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C61" w:rsidRDefault="003D7C61">
      <w:pPr>
        <w:rPr>
          <w:noProof/>
          <w:sz w:val="24"/>
          <w:szCs w:val="24"/>
        </w:rPr>
      </w:pPr>
      <w:bookmarkStart w:id="0" w:name="_GoBack"/>
      <w:bookmarkEnd w:id="0"/>
      <w:r>
        <w:rPr>
          <w:b/>
          <w:bCs/>
          <w:noProof/>
          <w:lang w:val="en-AU" w:eastAsia="en-AU"/>
        </w:rPr>
        <w:drawing>
          <wp:anchor distT="0" distB="0" distL="114300" distR="114300" simplePos="0" relativeHeight="251673600" behindDoc="1" locked="0" layoutInCell="1" allowOverlap="1" wp14:anchorId="51500029" wp14:editId="052318F6">
            <wp:simplePos x="0" y="0"/>
            <wp:positionH relativeFrom="page">
              <wp:align>right</wp:align>
            </wp:positionH>
            <wp:positionV relativeFrom="page">
              <wp:posOffset>-78740</wp:posOffset>
            </wp:positionV>
            <wp:extent cx="7534275" cy="1065778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3739 word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5" cy="10657781"/>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br w:type="page"/>
      </w:r>
    </w:p>
    <w:p w:rsidR="00074801" w:rsidRDefault="00074801" w:rsidP="00074801">
      <w:pPr>
        <w:spacing w:after="0" w:line="240" w:lineRule="auto"/>
        <w:rPr>
          <w:noProof/>
          <w:sz w:val="24"/>
          <w:szCs w:val="24"/>
        </w:rPr>
      </w:pPr>
    </w:p>
    <w:p w:rsidR="00074801" w:rsidRDefault="00074801" w:rsidP="00074801">
      <w:pPr>
        <w:spacing w:after="0" w:line="240" w:lineRule="auto"/>
        <w:rPr>
          <w:noProof/>
          <w:sz w:val="24"/>
          <w:szCs w:val="24"/>
        </w:rPr>
      </w:pPr>
    </w:p>
    <w:p w:rsidR="00074801" w:rsidRDefault="00074801" w:rsidP="00074801">
      <w:pPr>
        <w:spacing w:after="0" w:line="240" w:lineRule="auto"/>
        <w:rPr>
          <w:noProof/>
          <w:sz w:val="24"/>
          <w:szCs w:val="24"/>
        </w:rPr>
      </w:pPr>
    </w:p>
    <w:p w:rsidR="00074801" w:rsidRDefault="00074801" w:rsidP="00074801">
      <w:pPr>
        <w:spacing w:after="0" w:line="240" w:lineRule="auto"/>
        <w:rPr>
          <w:noProof/>
          <w:sz w:val="24"/>
          <w:szCs w:val="24"/>
        </w:rPr>
      </w:pPr>
    </w:p>
    <w:p w:rsidR="00074801" w:rsidRDefault="00074801" w:rsidP="00074801">
      <w:pPr>
        <w:spacing w:after="0" w:line="240" w:lineRule="auto"/>
        <w:rPr>
          <w:noProof/>
          <w:sz w:val="24"/>
          <w:szCs w:val="24"/>
        </w:rPr>
      </w:pPr>
    </w:p>
    <w:p w:rsidR="00074801" w:rsidRDefault="00074801" w:rsidP="00074801">
      <w:pPr>
        <w:spacing w:after="0" w:line="240" w:lineRule="auto"/>
        <w:rPr>
          <w:noProof/>
          <w:sz w:val="24"/>
          <w:szCs w:val="24"/>
        </w:rPr>
      </w:pPr>
    </w:p>
    <w:p w:rsidR="00074801" w:rsidRPr="00E0766C" w:rsidRDefault="00074801" w:rsidP="00074801">
      <w:pPr>
        <w:spacing w:after="0" w:line="240" w:lineRule="auto"/>
        <w:rPr>
          <w:sz w:val="24"/>
          <w:szCs w:val="24"/>
        </w:rPr>
      </w:pPr>
      <w:r w:rsidRPr="00E0766C">
        <w:rPr>
          <w:noProof/>
          <w:sz w:val="24"/>
          <w:szCs w:val="24"/>
          <w:lang w:val="en-AU" w:eastAsia="en-AU"/>
        </w:rPr>
        <mc:AlternateContent>
          <mc:Choice Requires="wps">
            <w:drawing>
              <wp:anchor distT="0" distB="0" distL="114300" distR="114300" simplePos="0" relativeHeight="251670528" behindDoc="0" locked="0" layoutInCell="1" allowOverlap="1" wp14:anchorId="7A52498E" wp14:editId="41DCBEC7">
                <wp:simplePos x="0" y="0"/>
                <wp:positionH relativeFrom="column">
                  <wp:posOffset>192973</wp:posOffset>
                </wp:positionH>
                <wp:positionV relativeFrom="paragraph">
                  <wp:posOffset>720148</wp:posOffset>
                </wp:positionV>
                <wp:extent cx="2802577" cy="0"/>
                <wp:effectExtent l="0" t="0" r="36195" b="19050"/>
                <wp:wrapNone/>
                <wp:docPr id="4" name="Straight Connector 4"/>
                <wp:cNvGraphicFramePr/>
                <a:graphic xmlns:a="http://schemas.openxmlformats.org/drawingml/2006/main">
                  <a:graphicData uri="http://schemas.microsoft.com/office/word/2010/wordprocessingShape">
                    <wps:wsp>
                      <wps:cNvCnPr/>
                      <wps:spPr>
                        <a:xfrm>
                          <a:off x="0" y="0"/>
                          <a:ext cx="280257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F59F4"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2pt,56.7pt" to="235.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" strokecolor="white [3212]" strokeweight=".5pt">
                <v:stroke joinstyle="miter"/>
              </v:line>
            </w:pict>
          </mc:Fallback>
        </mc:AlternateContent>
      </w:r>
      <w:r w:rsidRPr="00E0766C">
        <w:rPr>
          <w:noProof/>
          <w:sz w:val="24"/>
          <w:szCs w:val="24"/>
        </w:rPr>
        <w:t xml:space="preserve">12 December </w:t>
      </w:r>
      <w:r w:rsidRPr="00E0766C">
        <w:rPr>
          <w:sz w:val="24"/>
          <w:szCs w:val="24"/>
        </w:rPr>
        <w:t>2018</w:t>
      </w:r>
    </w:p>
    <w:p w:rsidR="00074801" w:rsidRDefault="00074801" w:rsidP="00074801">
      <w:pPr>
        <w:spacing w:after="0" w:line="240" w:lineRule="auto"/>
        <w:rPr>
          <w:sz w:val="24"/>
        </w:rPr>
      </w:pPr>
    </w:p>
    <w:p w:rsidR="00074801" w:rsidRDefault="00074801" w:rsidP="00074801">
      <w:pPr>
        <w:spacing w:after="0" w:line="240" w:lineRule="auto"/>
        <w:rPr>
          <w:sz w:val="24"/>
        </w:rPr>
      </w:pPr>
      <w:r>
        <w:rPr>
          <w:sz w:val="24"/>
        </w:rPr>
        <w:t>The Hon Darren Chester MP</w:t>
      </w:r>
    </w:p>
    <w:p w:rsidR="00074801" w:rsidRDefault="00074801" w:rsidP="00074801">
      <w:pPr>
        <w:spacing w:after="0" w:line="240" w:lineRule="auto"/>
        <w:rPr>
          <w:sz w:val="24"/>
        </w:rPr>
      </w:pPr>
      <w:r>
        <w:rPr>
          <w:sz w:val="24"/>
        </w:rPr>
        <w:t>Minister for Veterans’ Affairs</w:t>
      </w:r>
    </w:p>
    <w:p w:rsidR="00074801" w:rsidRDefault="00074801" w:rsidP="00074801">
      <w:pPr>
        <w:spacing w:after="0" w:line="240" w:lineRule="auto"/>
        <w:rPr>
          <w:sz w:val="24"/>
        </w:rPr>
      </w:pPr>
      <w:r>
        <w:rPr>
          <w:sz w:val="24"/>
        </w:rPr>
        <w:t>Parliament House</w:t>
      </w:r>
    </w:p>
    <w:p w:rsidR="00074801" w:rsidRDefault="00074801" w:rsidP="00074801">
      <w:pPr>
        <w:spacing w:after="0" w:line="240" w:lineRule="auto"/>
        <w:rPr>
          <w:sz w:val="24"/>
        </w:rPr>
      </w:pPr>
      <w:r>
        <w:rPr>
          <w:sz w:val="24"/>
        </w:rPr>
        <w:t>CANBERRA  ACT  2600</w:t>
      </w:r>
    </w:p>
    <w:p w:rsidR="00074801" w:rsidRPr="001338C8" w:rsidRDefault="00074801" w:rsidP="00074801">
      <w:pPr>
        <w:spacing w:after="0" w:line="240" w:lineRule="auto"/>
        <w:rPr>
          <w:sz w:val="24"/>
        </w:rPr>
      </w:pPr>
      <w:r>
        <w:rPr>
          <w:sz w:val="24"/>
        </w:rPr>
        <w:t xml:space="preserve">  </w:t>
      </w:r>
    </w:p>
    <w:p w:rsidR="00074801" w:rsidRDefault="00074801" w:rsidP="00074801">
      <w:pPr>
        <w:tabs>
          <w:tab w:val="left" w:pos="3675"/>
        </w:tabs>
        <w:spacing w:after="0" w:line="240" w:lineRule="auto"/>
        <w:rPr>
          <w:sz w:val="24"/>
        </w:rPr>
      </w:pPr>
      <w:r>
        <w:rPr>
          <w:sz w:val="24"/>
        </w:rPr>
        <w:t>Dear Minister</w:t>
      </w:r>
      <w:r>
        <w:rPr>
          <w:sz w:val="24"/>
        </w:rPr>
        <w:tab/>
      </w:r>
    </w:p>
    <w:p w:rsidR="00074801" w:rsidRPr="003B7C13" w:rsidRDefault="00074801" w:rsidP="00074801">
      <w:pPr>
        <w:spacing w:after="0" w:line="240" w:lineRule="auto"/>
        <w:rPr>
          <w:sz w:val="24"/>
        </w:rPr>
      </w:pPr>
    </w:p>
    <w:p w:rsidR="00074801" w:rsidRDefault="00074801" w:rsidP="00074801">
      <w:pPr>
        <w:spacing w:after="0" w:line="240" w:lineRule="auto"/>
        <w:rPr>
          <w:sz w:val="24"/>
          <w:szCs w:val="24"/>
        </w:rPr>
      </w:pPr>
      <w:r>
        <w:rPr>
          <w:sz w:val="24"/>
          <w:szCs w:val="24"/>
        </w:rPr>
        <w:t>I am pleased to present my report on the Veterans’ Advocacy and Support Services Scoping Study as required by the Terms of Reference released on 16 April this year.</w:t>
      </w:r>
    </w:p>
    <w:p w:rsidR="00074801" w:rsidRDefault="00074801" w:rsidP="00074801">
      <w:pPr>
        <w:spacing w:after="0" w:line="240" w:lineRule="auto"/>
        <w:rPr>
          <w:sz w:val="24"/>
          <w:szCs w:val="24"/>
        </w:rPr>
      </w:pPr>
    </w:p>
    <w:p w:rsidR="00074801" w:rsidRDefault="00074801" w:rsidP="00074801">
      <w:pPr>
        <w:spacing w:after="0" w:line="240" w:lineRule="auto"/>
        <w:rPr>
          <w:sz w:val="24"/>
          <w:szCs w:val="24"/>
        </w:rPr>
      </w:pPr>
      <w:r>
        <w:rPr>
          <w:sz w:val="24"/>
          <w:szCs w:val="24"/>
        </w:rPr>
        <w:t>At all times, the study received willing and valuable assistance from veterans and their families,</w:t>
      </w:r>
      <w:r w:rsidR="00052D37">
        <w:rPr>
          <w:sz w:val="24"/>
          <w:szCs w:val="24"/>
        </w:rPr>
        <w:t xml:space="preserve"> </w:t>
      </w:r>
      <w:r w:rsidR="00763C77">
        <w:rPr>
          <w:sz w:val="24"/>
          <w:szCs w:val="24"/>
        </w:rPr>
        <w:br/>
      </w:r>
      <w:r>
        <w:rPr>
          <w:sz w:val="24"/>
          <w:szCs w:val="24"/>
        </w:rPr>
        <w:t xml:space="preserve">ex-service </w:t>
      </w:r>
      <w:proofErr w:type="spellStart"/>
      <w:r>
        <w:rPr>
          <w:sz w:val="24"/>
          <w:szCs w:val="24"/>
        </w:rPr>
        <w:t>organisations</w:t>
      </w:r>
      <w:proofErr w:type="spellEnd"/>
      <w:r>
        <w:rPr>
          <w:sz w:val="24"/>
          <w:szCs w:val="24"/>
        </w:rPr>
        <w:t xml:space="preserve">, advocates, international counterparts, other community </w:t>
      </w:r>
      <w:proofErr w:type="spellStart"/>
      <w:r>
        <w:rPr>
          <w:sz w:val="24"/>
          <w:szCs w:val="24"/>
        </w:rPr>
        <w:t>organisations</w:t>
      </w:r>
      <w:proofErr w:type="spellEnd"/>
      <w:r>
        <w:rPr>
          <w:sz w:val="24"/>
          <w:szCs w:val="24"/>
        </w:rPr>
        <w:t xml:space="preserve"> and officers from the Department of Veterans’ Affairs, the Veterans’ Review Board, the Administrative Appeals Tribunal and other government agencies.</w:t>
      </w:r>
    </w:p>
    <w:p w:rsidR="00074801" w:rsidRDefault="00074801" w:rsidP="00074801">
      <w:pPr>
        <w:spacing w:after="0" w:line="240" w:lineRule="auto"/>
        <w:rPr>
          <w:sz w:val="24"/>
          <w:szCs w:val="24"/>
        </w:rPr>
      </w:pPr>
    </w:p>
    <w:p w:rsidR="00074801" w:rsidRDefault="00074801" w:rsidP="00074801">
      <w:pPr>
        <w:spacing w:after="0" w:line="240" w:lineRule="auto"/>
        <w:rPr>
          <w:sz w:val="24"/>
          <w:szCs w:val="24"/>
        </w:rPr>
      </w:pPr>
      <w:r>
        <w:rPr>
          <w:sz w:val="24"/>
          <w:szCs w:val="24"/>
        </w:rPr>
        <w:t>Their contribution is gratefully acknowledged.</w:t>
      </w:r>
    </w:p>
    <w:p w:rsidR="00074801" w:rsidRDefault="00074801" w:rsidP="00074801">
      <w:pPr>
        <w:spacing w:after="0" w:line="240" w:lineRule="auto"/>
        <w:rPr>
          <w:sz w:val="24"/>
          <w:szCs w:val="24"/>
        </w:rPr>
      </w:pPr>
    </w:p>
    <w:p w:rsidR="00074801" w:rsidRDefault="00074801" w:rsidP="00074801">
      <w:pPr>
        <w:spacing w:after="0" w:line="240" w:lineRule="auto"/>
        <w:rPr>
          <w:sz w:val="24"/>
        </w:rPr>
      </w:pPr>
      <w:r>
        <w:rPr>
          <w:sz w:val="24"/>
        </w:rPr>
        <w:t>Yours sincerely</w:t>
      </w:r>
    </w:p>
    <w:p w:rsidR="00074801" w:rsidRPr="003B7C13" w:rsidRDefault="00074801" w:rsidP="00074801">
      <w:pPr>
        <w:spacing w:after="0" w:line="240" w:lineRule="auto"/>
        <w:rPr>
          <w:sz w:val="24"/>
        </w:rPr>
      </w:pPr>
      <w:r w:rsidRPr="00E66B01">
        <w:rPr>
          <w:noProof/>
          <w:sz w:val="24"/>
          <w:lang w:val="en-AU" w:eastAsia="en-AU"/>
        </w:rPr>
        <w:drawing>
          <wp:inline distT="0" distB="0" distL="0" distR="0" wp14:anchorId="4C8FAB3D" wp14:editId="3EA91FEC">
            <wp:extent cx="2300288" cy="1031875"/>
            <wp:effectExtent l="0" t="0" r="508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288"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74801" w:rsidRPr="009A2EBB" w:rsidRDefault="00074801" w:rsidP="00074801">
      <w:pPr>
        <w:spacing w:after="0" w:line="240" w:lineRule="auto"/>
        <w:rPr>
          <w:sz w:val="24"/>
        </w:rPr>
      </w:pPr>
      <w:r w:rsidRPr="009A2EBB">
        <w:rPr>
          <w:sz w:val="24"/>
        </w:rPr>
        <w:t>Robert Cornall AO</w:t>
      </w:r>
    </w:p>
    <w:p w:rsidR="00074801" w:rsidRDefault="00074801" w:rsidP="00074801">
      <w:pPr>
        <w:spacing w:after="0" w:line="240" w:lineRule="auto"/>
        <w:rPr>
          <w:sz w:val="24"/>
          <w:szCs w:val="24"/>
        </w:rPr>
      </w:pPr>
      <w:r w:rsidRPr="003B7C13">
        <w:rPr>
          <w:sz w:val="24"/>
        </w:rPr>
        <w:t>Study Lead</w:t>
      </w:r>
    </w:p>
    <w:p w:rsidR="00962BED" w:rsidRPr="00422D19" w:rsidRDefault="003C5951" w:rsidP="003C5951">
      <w:pPr>
        <w:tabs>
          <w:tab w:val="left" w:pos="2373"/>
        </w:tabs>
        <w:rPr>
          <w:b/>
          <w:sz w:val="28"/>
          <w:szCs w:val="28"/>
          <w:lang w:val="en-AU"/>
        </w:rPr>
      </w:pPr>
      <w:r>
        <w:rPr>
          <w:b/>
          <w:sz w:val="28"/>
          <w:szCs w:val="28"/>
          <w:lang w:val="en-AU"/>
        </w:rPr>
        <w:tab/>
      </w:r>
    </w:p>
    <w:p w:rsidR="00962BED" w:rsidRPr="00422D19" w:rsidRDefault="00962BED" w:rsidP="00E338BF">
      <w:pPr>
        <w:tabs>
          <w:tab w:val="left" w:pos="284"/>
          <w:tab w:val="left" w:pos="709"/>
        </w:tabs>
        <w:rPr>
          <w:b/>
          <w:sz w:val="28"/>
          <w:szCs w:val="28"/>
          <w:lang w:val="en-AU"/>
        </w:rPr>
      </w:pPr>
    </w:p>
    <w:p w:rsidR="003C5951" w:rsidRDefault="003C5951" w:rsidP="00E338BF">
      <w:pPr>
        <w:tabs>
          <w:tab w:val="left" w:pos="284"/>
          <w:tab w:val="left" w:pos="709"/>
        </w:tabs>
        <w:rPr>
          <w:b/>
          <w:sz w:val="28"/>
          <w:szCs w:val="28"/>
          <w:lang w:val="en-AU"/>
        </w:rPr>
        <w:sectPr w:rsidR="003C5951" w:rsidSect="003D7C61">
          <w:headerReference w:type="even" r:id="rId10"/>
          <w:headerReference w:type="default" r:id="rId11"/>
          <w:footerReference w:type="even" r:id="rId12"/>
          <w:footerReference w:type="default" r:id="rId13"/>
          <w:headerReference w:type="first" r:id="rId14"/>
          <w:footerReference w:type="first" r:id="rId15"/>
          <w:pgSz w:w="11907" w:h="16839" w:code="9"/>
          <w:pgMar w:top="1440" w:right="1077" w:bottom="1440" w:left="1077" w:header="709" w:footer="57" w:gutter="0"/>
          <w:cols w:space="720"/>
          <w:titlePg/>
          <w:docGrid w:linePitch="360"/>
        </w:sectPr>
      </w:pPr>
    </w:p>
    <w:sdt>
      <w:sdtPr>
        <w:rPr>
          <w:rFonts w:asciiTheme="minorHAnsi" w:eastAsiaTheme="minorHAnsi" w:hAnsiTheme="minorHAnsi" w:cstheme="minorBidi"/>
          <w:color w:val="auto"/>
          <w:sz w:val="22"/>
          <w:szCs w:val="22"/>
        </w:rPr>
        <w:id w:val="-1179813513"/>
        <w:docPartObj>
          <w:docPartGallery w:val="Table of Contents"/>
          <w:docPartUnique/>
        </w:docPartObj>
      </w:sdtPr>
      <w:sdtEndPr>
        <w:rPr>
          <w:b/>
          <w:bCs/>
          <w:noProof/>
        </w:rPr>
      </w:sdtEndPr>
      <w:sdtContent>
        <w:p w:rsidR="00074801" w:rsidRDefault="00074801" w:rsidP="00074801">
          <w:pPr>
            <w:pStyle w:val="TOCHeading"/>
            <w:rPr>
              <w:rFonts w:eastAsiaTheme="minorHAnsi"/>
            </w:rPr>
          </w:pPr>
        </w:p>
        <w:p w:rsidR="003F21F5" w:rsidRDefault="00074801">
          <w:pPr>
            <w:sectPr w:rsidR="003F21F5" w:rsidSect="00BB2AA0">
              <w:headerReference w:type="default" r:id="rId16"/>
              <w:footerReference w:type="default" r:id="rId17"/>
              <w:pgSz w:w="11907" w:h="16839" w:code="9"/>
              <w:pgMar w:top="1440" w:right="1080" w:bottom="1440" w:left="1080" w:header="720" w:footer="720" w:gutter="0"/>
              <w:pgNumType w:start="1"/>
              <w:cols w:space="720"/>
              <w:titlePg/>
              <w:docGrid w:linePitch="360"/>
            </w:sectPr>
          </w:pPr>
          <w:r>
            <w:br w:type="page"/>
          </w:r>
        </w:p>
        <w:p w:rsidR="006B2C71" w:rsidRPr="00074801" w:rsidRDefault="006B2C71" w:rsidP="0023153A">
          <w:pPr>
            <w:pStyle w:val="TOCHeading"/>
            <w:spacing w:after="160"/>
            <w:rPr>
              <w:b/>
              <w:color w:val="5A4057"/>
            </w:rPr>
          </w:pPr>
          <w:r w:rsidRPr="00074801">
            <w:rPr>
              <w:b/>
              <w:color w:val="5A4057"/>
            </w:rPr>
            <w:lastRenderedPageBreak/>
            <w:t>Contents</w:t>
          </w:r>
        </w:p>
        <w:p w:rsidR="00F61D5A" w:rsidRDefault="006B2C71">
          <w:pPr>
            <w:pStyle w:val="TOC1"/>
            <w:tabs>
              <w:tab w:val="right" w:leader="dot" w:pos="9737"/>
            </w:tabs>
            <w:rPr>
              <w:rFonts w:eastAsiaTheme="minorEastAsia"/>
              <w:noProof/>
              <w:lang w:val="en-AU" w:eastAsia="en-AU"/>
            </w:rPr>
          </w:pPr>
          <w:r>
            <w:rPr>
              <w:b/>
              <w:bCs/>
              <w:noProof/>
            </w:rPr>
            <w:fldChar w:fldCharType="begin"/>
          </w:r>
          <w:r>
            <w:rPr>
              <w:b/>
              <w:bCs/>
              <w:noProof/>
            </w:rPr>
            <w:instrText xml:space="preserve"> TOC \o "1-3" \h \z \u </w:instrText>
          </w:r>
          <w:r>
            <w:rPr>
              <w:b/>
              <w:bCs/>
              <w:noProof/>
            </w:rPr>
            <w:fldChar w:fldCharType="separate"/>
          </w:r>
          <w:hyperlink w:anchor="_Toc880886" w:history="1">
            <w:r w:rsidR="00F61D5A" w:rsidRPr="000E1CA4">
              <w:rPr>
                <w:rStyle w:val="Hyperlink"/>
                <w:noProof/>
              </w:rPr>
              <w:t>Terms of Reference</w:t>
            </w:r>
            <w:r w:rsidR="00F61D5A">
              <w:rPr>
                <w:noProof/>
                <w:webHidden/>
              </w:rPr>
              <w:tab/>
            </w:r>
            <w:r w:rsidR="00F61D5A">
              <w:rPr>
                <w:noProof/>
                <w:webHidden/>
              </w:rPr>
              <w:fldChar w:fldCharType="begin"/>
            </w:r>
            <w:r w:rsidR="00F61D5A">
              <w:rPr>
                <w:noProof/>
                <w:webHidden/>
              </w:rPr>
              <w:instrText xml:space="preserve"> PAGEREF _Toc880886 \h </w:instrText>
            </w:r>
            <w:r w:rsidR="00F61D5A">
              <w:rPr>
                <w:noProof/>
                <w:webHidden/>
              </w:rPr>
            </w:r>
            <w:r w:rsidR="00F61D5A">
              <w:rPr>
                <w:noProof/>
                <w:webHidden/>
              </w:rPr>
              <w:fldChar w:fldCharType="separate"/>
            </w:r>
            <w:r w:rsidR="003A402F">
              <w:rPr>
                <w:noProof/>
                <w:webHidden/>
              </w:rPr>
              <w:t>2</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87" w:history="1">
            <w:r w:rsidR="00F61D5A" w:rsidRPr="000E1CA4">
              <w:rPr>
                <w:rStyle w:val="Hyperlink"/>
                <w:noProof/>
              </w:rPr>
              <w:t>Glossary</w:t>
            </w:r>
            <w:r w:rsidR="00F61D5A">
              <w:rPr>
                <w:noProof/>
                <w:webHidden/>
              </w:rPr>
              <w:tab/>
            </w:r>
            <w:r w:rsidR="00F61D5A">
              <w:rPr>
                <w:noProof/>
                <w:webHidden/>
              </w:rPr>
              <w:fldChar w:fldCharType="begin"/>
            </w:r>
            <w:r w:rsidR="00F61D5A">
              <w:rPr>
                <w:noProof/>
                <w:webHidden/>
              </w:rPr>
              <w:instrText xml:space="preserve"> PAGEREF _Toc880887 \h </w:instrText>
            </w:r>
            <w:r w:rsidR="00F61D5A">
              <w:rPr>
                <w:noProof/>
                <w:webHidden/>
              </w:rPr>
            </w:r>
            <w:r w:rsidR="00F61D5A">
              <w:rPr>
                <w:noProof/>
                <w:webHidden/>
              </w:rPr>
              <w:fldChar w:fldCharType="separate"/>
            </w:r>
            <w:r w:rsidR="003A402F">
              <w:rPr>
                <w:noProof/>
                <w:webHidden/>
              </w:rPr>
              <w:t>5</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88" w:history="1">
            <w:r w:rsidR="00F61D5A" w:rsidRPr="000E1CA4">
              <w:rPr>
                <w:rStyle w:val="Hyperlink"/>
                <w:noProof/>
              </w:rPr>
              <w:t>Executive summary</w:t>
            </w:r>
            <w:r w:rsidR="00F61D5A">
              <w:rPr>
                <w:noProof/>
                <w:webHidden/>
              </w:rPr>
              <w:tab/>
            </w:r>
            <w:r w:rsidR="00F61D5A">
              <w:rPr>
                <w:noProof/>
                <w:webHidden/>
              </w:rPr>
              <w:fldChar w:fldCharType="begin"/>
            </w:r>
            <w:r w:rsidR="00F61D5A">
              <w:rPr>
                <w:noProof/>
                <w:webHidden/>
              </w:rPr>
              <w:instrText xml:space="preserve"> PAGEREF _Toc880888 \h </w:instrText>
            </w:r>
            <w:r w:rsidR="00F61D5A">
              <w:rPr>
                <w:noProof/>
                <w:webHidden/>
              </w:rPr>
            </w:r>
            <w:r w:rsidR="00F61D5A">
              <w:rPr>
                <w:noProof/>
                <w:webHidden/>
              </w:rPr>
              <w:fldChar w:fldCharType="separate"/>
            </w:r>
            <w:r w:rsidR="003A402F">
              <w:rPr>
                <w:noProof/>
                <w:webHidden/>
              </w:rPr>
              <w:t>7</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89" w:history="1">
            <w:r w:rsidR="00F61D5A" w:rsidRPr="000E1CA4">
              <w:rPr>
                <w:rStyle w:val="Hyperlink"/>
                <w:noProof/>
              </w:rPr>
              <w:t>Findings</w:t>
            </w:r>
            <w:r w:rsidR="00F61D5A">
              <w:rPr>
                <w:noProof/>
                <w:webHidden/>
              </w:rPr>
              <w:tab/>
            </w:r>
            <w:r w:rsidR="00F61D5A">
              <w:rPr>
                <w:noProof/>
                <w:webHidden/>
              </w:rPr>
              <w:fldChar w:fldCharType="begin"/>
            </w:r>
            <w:r w:rsidR="00F61D5A">
              <w:rPr>
                <w:noProof/>
                <w:webHidden/>
              </w:rPr>
              <w:instrText xml:space="preserve"> PAGEREF _Toc880889 \h </w:instrText>
            </w:r>
            <w:r w:rsidR="00F61D5A">
              <w:rPr>
                <w:noProof/>
                <w:webHidden/>
              </w:rPr>
            </w:r>
            <w:r w:rsidR="00F61D5A">
              <w:rPr>
                <w:noProof/>
                <w:webHidden/>
              </w:rPr>
              <w:fldChar w:fldCharType="separate"/>
            </w:r>
            <w:r w:rsidR="003A402F">
              <w:rPr>
                <w:noProof/>
                <w:webHidden/>
              </w:rPr>
              <w:t>14</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0" w:history="1">
            <w:r w:rsidR="00F61D5A" w:rsidRPr="000E1CA4">
              <w:rPr>
                <w:rStyle w:val="Hyperlink"/>
                <w:noProof/>
              </w:rPr>
              <w:t>Recommendations</w:t>
            </w:r>
            <w:r w:rsidR="00F61D5A">
              <w:rPr>
                <w:noProof/>
                <w:webHidden/>
              </w:rPr>
              <w:tab/>
            </w:r>
            <w:r w:rsidR="00F61D5A">
              <w:rPr>
                <w:noProof/>
                <w:webHidden/>
              </w:rPr>
              <w:fldChar w:fldCharType="begin"/>
            </w:r>
            <w:r w:rsidR="00F61D5A">
              <w:rPr>
                <w:noProof/>
                <w:webHidden/>
              </w:rPr>
              <w:instrText xml:space="preserve"> PAGEREF _Toc880890 \h </w:instrText>
            </w:r>
            <w:r w:rsidR="00F61D5A">
              <w:rPr>
                <w:noProof/>
                <w:webHidden/>
              </w:rPr>
            </w:r>
            <w:r w:rsidR="00F61D5A">
              <w:rPr>
                <w:noProof/>
                <w:webHidden/>
              </w:rPr>
              <w:fldChar w:fldCharType="separate"/>
            </w:r>
            <w:r w:rsidR="003A402F">
              <w:rPr>
                <w:noProof/>
                <w:webHidden/>
              </w:rPr>
              <w:t>19</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1" w:history="1">
            <w:r w:rsidR="00F61D5A" w:rsidRPr="000E1CA4">
              <w:rPr>
                <w:rStyle w:val="Hyperlink"/>
                <w:noProof/>
              </w:rPr>
              <w:t>Introduction</w:t>
            </w:r>
            <w:r w:rsidR="00F61D5A">
              <w:rPr>
                <w:noProof/>
                <w:webHidden/>
              </w:rPr>
              <w:tab/>
            </w:r>
            <w:r w:rsidR="00F61D5A">
              <w:rPr>
                <w:noProof/>
                <w:webHidden/>
              </w:rPr>
              <w:fldChar w:fldCharType="begin"/>
            </w:r>
            <w:r w:rsidR="00F61D5A">
              <w:rPr>
                <w:noProof/>
                <w:webHidden/>
              </w:rPr>
              <w:instrText xml:space="preserve"> PAGEREF _Toc880891 \h </w:instrText>
            </w:r>
            <w:r w:rsidR="00F61D5A">
              <w:rPr>
                <w:noProof/>
                <w:webHidden/>
              </w:rPr>
            </w:r>
            <w:r w:rsidR="00F61D5A">
              <w:rPr>
                <w:noProof/>
                <w:webHidden/>
              </w:rPr>
              <w:fldChar w:fldCharType="separate"/>
            </w:r>
            <w:r w:rsidR="003A402F">
              <w:rPr>
                <w:noProof/>
                <w:webHidden/>
              </w:rPr>
              <w:t>22</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2" w:history="1">
            <w:r w:rsidR="00F61D5A" w:rsidRPr="000E1CA4">
              <w:rPr>
                <w:rStyle w:val="Hyperlink"/>
                <w:noProof/>
                <w:lang w:val="en-AU"/>
              </w:rPr>
              <w:t>Section 1: The Conduct of this Scoping Study</w:t>
            </w:r>
            <w:r w:rsidR="00F61D5A">
              <w:rPr>
                <w:noProof/>
                <w:webHidden/>
              </w:rPr>
              <w:tab/>
            </w:r>
            <w:r w:rsidR="00F61D5A">
              <w:rPr>
                <w:noProof/>
                <w:webHidden/>
              </w:rPr>
              <w:fldChar w:fldCharType="begin"/>
            </w:r>
            <w:r w:rsidR="00F61D5A">
              <w:rPr>
                <w:noProof/>
                <w:webHidden/>
              </w:rPr>
              <w:instrText xml:space="preserve"> PAGEREF _Toc880892 \h </w:instrText>
            </w:r>
            <w:r w:rsidR="00F61D5A">
              <w:rPr>
                <w:noProof/>
                <w:webHidden/>
              </w:rPr>
            </w:r>
            <w:r w:rsidR="00F61D5A">
              <w:rPr>
                <w:noProof/>
                <w:webHidden/>
              </w:rPr>
              <w:fldChar w:fldCharType="separate"/>
            </w:r>
            <w:r w:rsidR="003A402F">
              <w:rPr>
                <w:noProof/>
                <w:webHidden/>
              </w:rPr>
              <w:t>27</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3" w:history="1">
            <w:r w:rsidR="00F61D5A" w:rsidRPr="000E1CA4">
              <w:rPr>
                <w:rStyle w:val="Hyperlink"/>
                <w:noProof/>
                <w:lang w:val="en-AU"/>
              </w:rPr>
              <w:t>Section 2: Ex-Service Organisations</w:t>
            </w:r>
            <w:r w:rsidR="00F61D5A">
              <w:rPr>
                <w:noProof/>
                <w:webHidden/>
              </w:rPr>
              <w:tab/>
            </w:r>
            <w:r w:rsidR="00F61D5A">
              <w:rPr>
                <w:noProof/>
                <w:webHidden/>
              </w:rPr>
              <w:fldChar w:fldCharType="begin"/>
            </w:r>
            <w:r w:rsidR="00F61D5A">
              <w:rPr>
                <w:noProof/>
                <w:webHidden/>
              </w:rPr>
              <w:instrText xml:space="preserve"> PAGEREF _Toc880893 \h </w:instrText>
            </w:r>
            <w:r w:rsidR="00F61D5A">
              <w:rPr>
                <w:noProof/>
                <w:webHidden/>
              </w:rPr>
            </w:r>
            <w:r w:rsidR="00F61D5A">
              <w:rPr>
                <w:noProof/>
                <w:webHidden/>
              </w:rPr>
              <w:fldChar w:fldCharType="separate"/>
            </w:r>
            <w:r w:rsidR="003A402F">
              <w:rPr>
                <w:noProof/>
                <w:webHidden/>
              </w:rPr>
              <w:t>30</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4" w:history="1">
            <w:r w:rsidR="00F61D5A" w:rsidRPr="000E1CA4">
              <w:rPr>
                <w:rStyle w:val="Hyperlink"/>
                <w:noProof/>
              </w:rPr>
              <w:t>Section 3: The Present Situation</w:t>
            </w:r>
            <w:r w:rsidR="00F61D5A">
              <w:rPr>
                <w:noProof/>
                <w:webHidden/>
              </w:rPr>
              <w:tab/>
            </w:r>
            <w:r w:rsidR="00F61D5A">
              <w:rPr>
                <w:noProof/>
                <w:webHidden/>
              </w:rPr>
              <w:fldChar w:fldCharType="begin"/>
            </w:r>
            <w:r w:rsidR="00F61D5A">
              <w:rPr>
                <w:noProof/>
                <w:webHidden/>
              </w:rPr>
              <w:instrText xml:space="preserve"> PAGEREF _Toc880894 \h </w:instrText>
            </w:r>
            <w:r w:rsidR="00F61D5A">
              <w:rPr>
                <w:noProof/>
                <w:webHidden/>
              </w:rPr>
            </w:r>
            <w:r w:rsidR="00F61D5A">
              <w:rPr>
                <w:noProof/>
                <w:webHidden/>
              </w:rPr>
              <w:fldChar w:fldCharType="separate"/>
            </w:r>
            <w:r w:rsidR="003A402F">
              <w:rPr>
                <w:noProof/>
                <w:webHidden/>
              </w:rPr>
              <w:t>37</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5" w:history="1">
            <w:r w:rsidR="00F61D5A" w:rsidRPr="000E1CA4">
              <w:rPr>
                <w:rStyle w:val="Hyperlink"/>
                <w:noProof/>
                <w:lang w:val="en-AU"/>
              </w:rPr>
              <w:t>Section 4: Advocates</w:t>
            </w:r>
            <w:r w:rsidR="00F61D5A">
              <w:rPr>
                <w:noProof/>
                <w:webHidden/>
              </w:rPr>
              <w:tab/>
            </w:r>
            <w:r w:rsidR="00F61D5A">
              <w:rPr>
                <w:noProof/>
                <w:webHidden/>
              </w:rPr>
              <w:fldChar w:fldCharType="begin"/>
            </w:r>
            <w:r w:rsidR="00F61D5A">
              <w:rPr>
                <w:noProof/>
                <w:webHidden/>
              </w:rPr>
              <w:instrText xml:space="preserve"> PAGEREF _Toc880895 \h </w:instrText>
            </w:r>
            <w:r w:rsidR="00F61D5A">
              <w:rPr>
                <w:noProof/>
                <w:webHidden/>
              </w:rPr>
            </w:r>
            <w:r w:rsidR="00F61D5A">
              <w:rPr>
                <w:noProof/>
                <w:webHidden/>
              </w:rPr>
              <w:fldChar w:fldCharType="separate"/>
            </w:r>
            <w:r w:rsidR="003A402F">
              <w:rPr>
                <w:noProof/>
                <w:webHidden/>
              </w:rPr>
              <w:t>41</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6" w:history="1">
            <w:r w:rsidR="00F61D5A" w:rsidRPr="000E1CA4">
              <w:rPr>
                <w:rStyle w:val="Hyperlink"/>
                <w:noProof/>
              </w:rPr>
              <w:t>Section 5: Primary Claims</w:t>
            </w:r>
            <w:r w:rsidR="00F61D5A">
              <w:rPr>
                <w:noProof/>
                <w:webHidden/>
              </w:rPr>
              <w:tab/>
            </w:r>
            <w:r w:rsidR="00F61D5A">
              <w:rPr>
                <w:noProof/>
                <w:webHidden/>
              </w:rPr>
              <w:fldChar w:fldCharType="begin"/>
            </w:r>
            <w:r w:rsidR="00F61D5A">
              <w:rPr>
                <w:noProof/>
                <w:webHidden/>
              </w:rPr>
              <w:instrText xml:space="preserve"> PAGEREF _Toc880896 \h </w:instrText>
            </w:r>
            <w:r w:rsidR="00F61D5A">
              <w:rPr>
                <w:noProof/>
                <w:webHidden/>
              </w:rPr>
            </w:r>
            <w:r w:rsidR="00F61D5A">
              <w:rPr>
                <w:noProof/>
                <w:webHidden/>
              </w:rPr>
              <w:fldChar w:fldCharType="separate"/>
            </w:r>
            <w:r w:rsidR="003A402F">
              <w:rPr>
                <w:noProof/>
                <w:webHidden/>
              </w:rPr>
              <w:t>50</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7" w:history="1">
            <w:r w:rsidR="00F61D5A" w:rsidRPr="000E1CA4">
              <w:rPr>
                <w:rStyle w:val="Hyperlink"/>
                <w:noProof/>
              </w:rPr>
              <w:t>Section 6: Veterans’ Review Board</w:t>
            </w:r>
            <w:r w:rsidR="00F61D5A">
              <w:rPr>
                <w:noProof/>
                <w:webHidden/>
              </w:rPr>
              <w:tab/>
            </w:r>
            <w:r w:rsidR="00F61D5A">
              <w:rPr>
                <w:noProof/>
                <w:webHidden/>
              </w:rPr>
              <w:fldChar w:fldCharType="begin"/>
            </w:r>
            <w:r w:rsidR="00F61D5A">
              <w:rPr>
                <w:noProof/>
                <w:webHidden/>
              </w:rPr>
              <w:instrText xml:space="preserve"> PAGEREF _Toc880897 \h </w:instrText>
            </w:r>
            <w:r w:rsidR="00F61D5A">
              <w:rPr>
                <w:noProof/>
                <w:webHidden/>
              </w:rPr>
            </w:r>
            <w:r w:rsidR="00F61D5A">
              <w:rPr>
                <w:noProof/>
                <w:webHidden/>
              </w:rPr>
              <w:fldChar w:fldCharType="separate"/>
            </w:r>
            <w:r w:rsidR="003A402F">
              <w:rPr>
                <w:noProof/>
                <w:webHidden/>
              </w:rPr>
              <w:t>58</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8" w:history="1">
            <w:r w:rsidR="00F61D5A" w:rsidRPr="000E1CA4">
              <w:rPr>
                <w:rStyle w:val="Hyperlink"/>
                <w:noProof/>
              </w:rPr>
              <w:t>Section 7: Administrative Appeals Tribunal</w:t>
            </w:r>
            <w:r w:rsidR="00F61D5A">
              <w:rPr>
                <w:noProof/>
                <w:webHidden/>
              </w:rPr>
              <w:tab/>
            </w:r>
            <w:r w:rsidR="00F61D5A">
              <w:rPr>
                <w:noProof/>
                <w:webHidden/>
              </w:rPr>
              <w:fldChar w:fldCharType="begin"/>
            </w:r>
            <w:r w:rsidR="00F61D5A">
              <w:rPr>
                <w:noProof/>
                <w:webHidden/>
              </w:rPr>
              <w:instrText xml:space="preserve"> PAGEREF _Toc880898 \h </w:instrText>
            </w:r>
            <w:r w:rsidR="00F61D5A">
              <w:rPr>
                <w:noProof/>
                <w:webHidden/>
              </w:rPr>
            </w:r>
            <w:r w:rsidR="00F61D5A">
              <w:rPr>
                <w:noProof/>
                <w:webHidden/>
              </w:rPr>
              <w:fldChar w:fldCharType="separate"/>
            </w:r>
            <w:r w:rsidR="003A402F">
              <w:rPr>
                <w:noProof/>
                <w:webHidden/>
              </w:rPr>
              <w:t>66</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899" w:history="1">
            <w:r w:rsidR="00F61D5A" w:rsidRPr="000E1CA4">
              <w:rPr>
                <w:rStyle w:val="Hyperlink"/>
                <w:noProof/>
              </w:rPr>
              <w:t>Section 8: Legal Representation</w:t>
            </w:r>
            <w:r w:rsidR="00F61D5A">
              <w:rPr>
                <w:noProof/>
                <w:webHidden/>
              </w:rPr>
              <w:tab/>
            </w:r>
            <w:r w:rsidR="00F61D5A">
              <w:rPr>
                <w:noProof/>
                <w:webHidden/>
              </w:rPr>
              <w:fldChar w:fldCharType="begin"/>
            </w:r>
            <w:r w:rsidR="00F61D5A">
              <w:rPr>
                <w:noProof/>
                <w:webHidden/>
              </w:rPr>
              <w:instrText xml:space="preserve"> PAGEREF _Toc880899 \h </w:instrText>
            </w:r>
            <w:r w:rsidR="00F61D5A">
              <w:rPr>
                <w:noProof/>
                <w:webHidden/>
              </w:rPr>
            </w:r>
            <w:r w:rsidR="00F61D5A">
              <w:rPr>
                <w:noProof/>
                <w:webHidden/>
              </w:rPr>
              <w:fldChar w:fldCharType="separate"/>
            </w:r>
            <w:r w:rsidR="003A402F">
              <w:rPr>
                <w:noProof/>
                <w:webHidden/>
              </w:rPr>
              <w:t>71</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0" w:history="1">
            <w:r w:rsidR="00F61D5A" w:rsidRPr="000E1CA4">
              <w:rPr>
                <w:rStyle w:val="Hyperlink"/>
                <w:noProof/>
              </w:rPr>
              <w:t>Section 9: The Canadian System</w:t>
            </w:r>
            <w:r w:rsidR="00F61D5A">
              <w:rPr>
                <w:noProof/>
                <w:webHidden/>
              </w:rPr>
              <w:tab/>
            </w:r>
            <w:r w:rsidR="00F61D5A">
              <w:rPr>
                <w:noProof/>
                <w:webHidden/>
              </w:rPr>
              <w:fldChar w:fldCharType="begin"/>
            </w:r>
            <w:r w:rsidR="00F61D5A">
              <w:rPr>
                <w:noProof/>
                <w:webHidden/>
              </w:rPr>
              <w:instrText xml:space="preserve"> PAGEREF _Toc880900 \h </w:instrText>
            </w:r>
            <w:r w:rsidR="00F61D5A">
              <w:rPr>
                <w:noProof/>
                <w:webHidden/>
              </w:rPr>
            </w:r>
            <w:r w:rsidR="00F61D5A">
              <w:rPr>
                <w:noProof/>
                <w:webHidden/>
              </w:rPr>
              <w:fldChar w:fldCharType="separate"/>
            </w:r>
            <w:r w:rsidR="003A402F">
              <w:rPr>
                <w:noProof/>
                <w:webHidden/>
              </w:rPr>
              <w:t>77</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1" w:history="1">
            <w:r w:rsidR="00F61D5A" w:rsidRPr="000E1CA4">
              <w:rPr>
                <w:rStyle w:val="Hyperlink"/>
                <w:noProof/>
                <w:lang w:val="en-AU"/>
              </w:rPr>
              <w:t>Section 10: Other Comparable Government Advocacy Services</w:t>
            </w:r>
            <w:r w:rsidR="00F61D5A">
              <w:rPr>
                <w:noProof/>
                <w:webHidden/>
              </w:rPr>
              <w:tab/>
            </w:r>
            <w:r w:rsidR="00F61D5A">
              <w:rPr>
                <w:noProof/>
                <w:webHidden/>
              </w:rPr>
              <w:fldChar w:fldCharType="begin"/>
            </w:r>
            <w:r w:rsidR="00F61D5A">
              <w:rPr>
                <w:noProof/>
                <w:webHidden/>
              </w:rPr>
              <w:instrText xml:space="preserve"> PAGEREF _Toc880901 \h </w:instrText>
            </w:r>
            <w:r w:rsidR="00F61D5A">
              <w:rPr>
                <w:noProof/>
                <w:webHidden/>
              </w:rPr>
            </w:r>
            <w:r w:rsidR="00F61D5A">
              <w:rPr>
                <w:noProof/>
                <w:webHidden/>
              </w:rPr>
              <w:fldChar w:fldCharType="separate"/>
            </w:r>
            <w:r w:rsidR="003A402F">
              <w:rPr>
                <w:noProof/>
                <w:webHidden/>
              </w:rPr>
              <w:t>84</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2" w:history="1">
            <w:r w:rsidR="00F61D5A" w:rsidRPr="000E1CA4">
              <w:rPr>
                <w:rStyle w:val="Hyperlink"/>
                <w:noProof/>
              </w:rPr>
              <w:t>Section 11: Advocacy Training and Accreditation</w:t>
            </w:r>
            <w:r w:rsidR="00F61D5A">
              <w:rPr>
                <w:noProof/>
                <w:webHidden/>
              </w:rPr>
              <w:tab/>
            </w:r>
            <w:r w:rsidR="00F61D5A">
              <w:rPr>
                <w:noProof/>
                <w:webHidden/>
              </w:rPr>
              <w:fldChar w:fldCharType="begin"/>
            </w:r>
            <w:r w:rsidR="00F61D5A">
              <w:rPr>
                <w:noProof/>
                <w:webHidden/>
              </w:rPr>
              <w:instrText xml:space="preserve"> PAGEREF _Toc880902 \h </w:instrText>
            </w:r>
            <w:r w:rsidR="00F61D5A">
              <w:rPr>
                <w:noProof/>
                <w:webHidden/>
              </w:rPr>
            </w:r>
            <w:r w:rsidR="00F61D5A">
              <w:rPr>
                <w:noProof/>
                <w:webHidden/>
              </w:rPr>
              <w:fldChar w:fldCharType="separate"/>
            </w:r>
            <w:r w:rsidR="003A402F">
              <w:rPr>
                <w:noProof/>
                <w:webHidden/>
              </w:rPr>
              <w:t>91</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3" w:history="1">
            <w:r w:rsidR="00F61D5A" w:rsidRPr="000E1CA4">
              <w:rPr>
                <w:rStyle w:val="Hyperlink"/>
                <w:noProof/>
              </w:rPr>
              <w:t>Section 12: Female Veterans</w:t>
            </w:r>
            <w:r w:rsidR="00F61D5A">
              <w:rPr>
                <w:noProof/>
                <w:webHidden/>
              </w:rPr>
              <w:tab/>
            </w:r>
            <w:r w:rsidR="00F61D5A">
              <w:rPr>
                <w:noProof/>
                <w:webHidden/>
              </w:rPr>
              <w:fldChar w:fldCharType="begin"/>
            </w:r>
            <w:r w:rsidR="00F61D5A">
              <w:rPr>
                <w:noProof/>
                <w:webHidden/>
              </w:rPr>
              <w:instrText xml:space="preserve"> PAGEREF _Toc880903 \h </w:instrText>
            </w:r>
            <w:r w:rsidR="00F61D5A">
              <w:rPr>
                <w:noProof/>
                <w:webHidden/>
              </w:rPr>
            </w:r>
            <w:r w:rsidR="00F61D5A">
              <w:rPr>
                <w:noProof/>
                <w:webHidden/>
              </w:rPr>
              <w:fldChar w:fldCharType="separate"/>
            </w:r>
            <w:r w:rsidR="003A402F">
              <w:rPr>
                <w:noProof/>
                <w:webHidden/>
              </w:rPr>
              <w:t>96</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4" w:history="1">
            <w:r w:rsidR="00F61D5A" w:rsidRPr="000E1CA4">
              <w:rPr>
                <w:rStyle w:val="Hyperlink"/>
                <w:noProof/>
                <w:lang w:val="en-AU"/>
              </w:rPr>
              <w:t>Section 13: Supporting Veterans’ Families</w:t>
            </w:r>
            <w:r w:rsidR="00F61D5A">
              <w:rPr>
                <w:noProof/>
                <w:webHidden/>
              </w:rPr>
              <w:tab/>
            </w:r>
            <w:r w:rsidR="00F61D5A">
              <w:rPr>
                <w:noProof/>
                <w:webHidden/>
              </w:rPr>
              <w:fldChar w:fldCharType="begin"/>
            </w:r>
            <w:r w:rsidR="00F61D5A">
              <w:rPr>
                <w:noProof/>
                <w:webHidden/>
              </w:rPr>
              <w:instrText xml:space="preserve"> PAGEREF _Toc880904 \h </w:instrText>
            </w:r>
            <w:r w:rsidR="00F61D5A">
              <w:rPr>
                <w:noProof/>
                <w:webHidden/>
              </w:rPr>
            </w:r>
            <w:r w:rsidR="00F61D5A">
              <w:rPr>
                <w:noProof/>
                <w:webHidden/>
              </w:rPr>
              <w:fldChar w:fldCharType="separate"/>
            </w:r>
            <w:r w:rsidR="003A402F">
              <w:rPr>
                <w:noProof/>
                <w:webHidden/>
              </w:rPr>
              <w:t>101</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5" w:history="1">
            <w:r w:rsidR="00F61D5A" w:rsidRPr="000E1CA4">
              <w:rPr>
                <w:rStyle w:val="Hyperlink"/>
                <w:noProof/>
                <w:lang w:val="es-ES"/>
              </w:rPr>
              <w:t>Section 14: The DVA-Client Relationship</w:t>
            </w:r>
            <w:r w:rsidR="00F61D5A">
              <w:rPr>
                <w:noProof/>
                <w:webHidden/>
              </w:rPr>
              <w:tab/>
            </w:r>
            <w:r w:rsidR="00F61D5A">
              <w:rPr>
                <w:noProof/>
                <w:webHidden/>
              </w:rPr>
              <w:fldChar w:fldCharType="begin"/>
            </w:r>
            <w:r w:rsidR="00F61D5A">
              <w:rPr>
                <w:noProof/>
                <w:webHidden/>
              </w:rPr>
              <w:instrText xml:space="preserve"> PAGEREF _Toc880905 \h </w:instrText>
            </w:r>
            <w:r w:rsidR="00F61D5A">
              <w:rPr>
                <w:noProof/>
                <w:webHidden/>
              </w:rPr>
            </w:r>
            <w:r w:rsidR="00F61D5A">
              <w:rPr>
                <w:noProof/>
                <w:webHidden/>
              </w:rPr>
              <w:fldChar w:fldCharType="separate"/>
            </w:r>
            <w:r w:rsidR="003A402F">
              <w:rPr>
                <w:noProof/>
                <w:webHidden/>
              </w:rPr>
              <w:t>106</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6" w:history="1">
            <w:r w:rsidR="00F61D5A" w:rsidRPr="000E1CA4">
              <w:rPr>
                <w:rStyle w:val="Hyperlink"/>
                <w:noProof/>
              </w:rPr>
              <w:t>Section 15: Future Direction and Collective Impact</w:t>
            </w:r>
            <w:r w:rsidR="00F61D5A">
              <w:rPr>
                <w:noProof/>
                <w:webHidden/>
              </w:rPr>
              <w:tab/>
            </w:r>
            <w:r w:rsidR="00F61D5A">
              <w:rPr>
                <w:noProof/>
                <w:webHidden/>
              </w:rPr>
              <w:fldChar w:fldCharType="begin"/>
            </w:r>
            <w:r w:rsidR="00F61D5A">
              <w:rPr>
                <w:noProof/>
                <w:webHidden/>
              </w:rPr>
              <w:instrText xml:space="preserve"> PAGEREF _Toc880906 \h </w:instrText>
            </w:r>
            <w:r w:rsidR="00F61D5A">
              <w:rPr>
                <w:noProof/>
                <w:webHidden/>
              </w:rPr>
            </w:r>
            <w:r w:rsidR="00F61D5A">
              <w:rPr>
                <w:noProof/>
                <w:webHidden/>
              </w:rPr>
              <w:fldChar w:fldCharType="separate"/>
            </w:r>
            <w:r w:rsidR="003A402F">
              <w:rPr>
                <w:noProof/>
                <w:webHidden/>
              </w:rPr>
              <w:t>108</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7" w:history="1">
            <w:r w:rsidR="00F61D5A" w:rsidRPr="000E1CA4">
              <w:rPr>
                <w:rStyle w:val="Hyperlink"/>
                <w:noProof/>
                <w:lang w:val="en-AU"/>
              </w:rPr>
              <w:t>Conclusion</w:t>
            </w:r>
            <w:r w:rsidR="00F61D5A">
              <w:rPr>
                <w:noProof/>
                <w:webHidden/>
              </w:rPr>
              <w:tab/>
            </w:r>
            <w:r w:rsidR="00F61D5A">
              <w:rPr>
                <w:noProof/>
                <w:webHidden/>
              </w:rPr>
              <w:fldChar w:fldCharType="begin"/>
            </w:r>
            <w:r w:rsidR="00F61D5A">
              <w:rPr>
                <w:noProof/>
                <w:webHidden/>
              </w:rPr>
              <w:instrText xml:space="preserve"> PAGEREF _Toc880907 \h </w:instrText>
            </w:r>
            <w:r w:rsidR="00F61D5A">
              <w:rPr>
                <w:noProof/>
                <w:webHidden/>
              </w:rPr>
            </w:r>
            <w:r w:rsidR="00F61D5A">
              <w:rPr>
                <w:noProof/>
                <w:webHidden/>
              </w:rPr>
              <w:fldChar w:fldCharType="separate"/>
            </w:r>
            <w:r w:rsidR="003A402F">
              <w:rPr>
                <w:noProof/>
                <w:webHidden/>
              </w:rPr>
              <w:t>116</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8" w:history="1">
            <w:r w:rsidR="00F61D5A" w:rsidRPr="000E1CA4">
              <w:rPr>
                <w:rStyle w:val="Hyperlink"/>
                <w:noProof/>
                <w:lang w:val="en-AU"/>
              </w:rPr>
              <w:t>Acknowledgements</w:t>
            </w:r>
            <w:r w:rsidR="00F61D5A">
              <w:rPr>
                <w:noProof/>
                <w:webHidden/>
              </w:rPr>
              <w:tab/>
            </w:r>
            <w:r w:rsidR="00F61D5A">
              <w:rPr>
                <w:noProof/>
                <w:webHidden/>
              </w:rPr>
              <w:fldChar w:fldCharType="begin"/>
            </w:r>
            <w:r w:rsidR="00F61D5A">
              <w:rPr>
                <w:noProof/>
                <w:webHidden/>
              </w:rPr>
              <w:instrText xml:space="preserve"> PAGEREF _Toc880908 \h </w:instrText>
            </w:r>
            <w:r w:rsidR="00F61D5A">
              <w:rPr>
                <w:noProof/>
                <w:webHidden/>
              </w:rPr>
            </w:r>
            <w:r w:rsidR="00F61D5A">
              <w:rPr>
                <w:noProof/>
                <w:webHidden/>
              </w:rPr>
              <w:fldChar w:fldCharType="separate"/>
            </w:r>
            <w:r w:rsidR="003A402F">
              <w:rPr>
                <w:noProof/>
                <w:webHidden/>
              </w:rPr>
              <w:t>117</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09" w:history="1">
            <w:r w:rsidR="00F61D5A" w:rsidRPr="000E1CA4">
              <w:rPr>
                <w:rStyle w:val="Hyperlink"/>
                <w:noProof/>
              </w:rPr>
              <w:t>Appendix 1: Periods of operation of legislation for s</w:t>
            </w:r>
            <w:r w:rsidR="00F61D5A" w:rsidRPr="000E1CA4">
              <w:rPr>
                <w:rStyle w:val="Hyperlink"/>
                <w:rFonts w:cs="Arial"/>
                <w:noProof/>
              </w:rPr>
              <w:t>ervice after 7 December 1972</w:t>
            </w:r>
            <w:r w:rsidR="00F61D5A">
              <w:rPr>
                <w:noProof/>
                <w:webHidden/>
              </w:rPr>
              <w:tab/>
            </w:r>
            <w:r w:rsidR="00F61D5A">
              <w:rPr>
                <w:noProof/>
                <w:webHidden/>
              </w:rPr>
              <w:fldChar w:fldCharType="begin"/>
            </w:r>
            <w:r w:rsidR="00F61D5A">
              <w:rPr>
                <w:noProof/>
                <w:webHidden/>
              </w:rPr>
              <w:instrText xml:space="preserve"> PAGEREF _Toc880909 \h </w:instrText>
            </w:r>
            <w:r w:rsidR="00F61D5A">
              <w:rPr>
                <w:noProof/>
                <w:webHidden/>
              </w:rPr>
            </w:r>
            <w:r w:rsidR="00F61D5A">
              <w:rPr>
                <w:noProof/>
                <w:webHidden/>
              </w:rPr>
              <w:fldChar w:fldCharType="separate"/>
            </w:r>
            <w:r w:rsidR="003A402F">
              <w:rPr>
                <w:noProof/>
                <w:webHidden/>
              </w:rPr>
              <w:t>118</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0" w:history="1">
            <w:r w:rsidR="00F61D5A" w:rsidRPr="000E1CA4">
              <w:rPr>
                <w:rStyle w:val="Hyperlink"/>
                <w:noProof/>
              </w:rPr>
              <w:t>Appendix 2: List of open submissions</w:t>
            </w:r>
            <w:r w:rsidR="00F61D5A">
              <w:rPr>
                <w:noProof/>
                <w:webHidden/>
              </w:rPr>
              <w:tab/>
            </w:r>
            <w:r w:rsidR="00F61D5A">
              <w:rPr>
                <w:noProof/>
                <w:webHidden/>
              </w:rPr>
              <w:fldChar w:fldCharType="begin"/>
            </w:r>
            <w:r w:rsidR="00F61D5A">
              <w:rPr>
                <w:noProof/>
                <w:webHidden/>
              </w:rPr>
              <w:instrText xml:space="preserve"> PAGEREF _Toc880910 \h </w:instrText>
            </w:r>
            <w:r w:rsidR="00F61D5A">
              <w:rPr>
                <w:noProof/>
                <w:webHidden/>
              </w:rPr>
            </w:r>
            <w:r w:rsidR="00F61D5A">
              <w:rPr>
                <w:noProof/>
                <w:webHidden/>
              </w:rPr>
              <w:fldChar w:fldCharType="separate"/>
            </w:r>
            <w:r w:rsidR="003A402F">
              <w:rPr>
                <w:noProof/>
                <w:webHidden/>
              </w:rPr>
              <w:t>119</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1" w:history="1">
            <w:r w:rsidR="00F61D5A" w:rsidRPr="000E1CA4">
              <w:rPr>
                <w:rStyle w:val="Hyperlink"/>
                <w:noProof/>
              </w:rPr>
              <w:t>Appendix 3: Locations and dates of domestic consultations in 2018</w:t>
            </w:r>
            <w:r w:rsidR="00F61D5A">
              <w:rPr>
                <w:noProof/>
                <w:webHidden/>
              </w:rPr>
              <w:tab/>
            </w:r>
            <w:r w:rsidR="00F61D5A">
              <w:rPr>
                <w:noProof/>
                <w:webHidden/>
              </w:rPr>
              <w:fldChar w:fldCharType="begin"/>
            </w:r>
            <w:r w:rsidR="00F61D5A">
              <w:rPr>
                <w:noProof/>
                <w:webHidden/>
              </w:rPr>
              <w:instrText xml:space="preserve"> PAGEREF _Toc880911 \h </w:instrText>
            </w:r>
            <w:r w:rsidR="00F61D5A">
              <w:rPr>
                <w:noProof/>
                <w:webHidden/>
              </w:rPr>
            </w:r>
            <w:r w:rsidR="00F61D5A">
              <w:rPr>
                <w:noProof/>
                <w:webHidden/>
              </w:rPr>
              <w:fldChar w:fldCharType="separate"/>
            </w:r>
            <w:r w:rsidR="003A402F">
              <w:rPr>
                <w:noProof/>
                <w:webHidden/>
              </w:rPr>
              <w:t>120</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2" w:history="1">
            <w:r w:rsidR="00F61D5A" w:rsidRPr="000E1CA4">
              <w:rPr>
                <w:rStyle w:val="Hyperlink"/>
                <w:noProof/>
              </w:rPr>
              <w:t>Appendix 4: Locations and dates of international consultations</w:t>
            </w:r>
            <w:r w:rsidR="00F61D5A">
              <w:rPr>
                <w:noProof/>
                <w:webHidden/>
              </w:rPr>
              <w:tab/>
            </w:r>
            <w:r w:rsidR="00F61D5A">
              <w:rPr>
                <w:noProof/>
                <w:webHidden/>
              </w:rPr>
              <w:fldChar w:fldCharType="begin"/>
            </w:r>
            <w:r w:rsidR="00F61D5A">
              <w:rPr>
                <w:noProof/>
                <w:webHidden/>
              </w:rPr>
              <w:instrText xml:space="preserve"> PAGEREF _Toc880912 \h </w:instrText>
            </w:r>
            <w:r w:rsidR="00F61D5A">
              <w:rPr>
                <w:noProof/>
                <w:webHidden/>
              </w:rPr>
            </w:r>
            <w:r w:rsidR="00F61D5A">
              <w:rPr>
                <w:noProof/>
                <w:webHidden/>
              </w:rPr>
              <w:fldChar w:fldCharType="separate"/>
            </w:r>
            <w:r w:rsidR="003A402F">
              <w:rPr>
                <w:noProof/>
                <w:webHidden/>
              </w:rPr>
              <w:t>121</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3" w:history="1">
            <w:r w:rsidR="00F61D5A" w:rsidRPr="000E1CA4">
              <w:rPr>
                <w:rStyle w:val="Hyperlink"/>
                <w:rFonts w:eastAsia="Times New Roman"/>
                <w:noProof/>
                <w:lang w:val="en-AU"/>
              </w:rPr>
              <w:t>Appendix 5: Categories of recipients and types of payments</w:t>
            </w:r>
            <w:r w:rsidR="00F61D5A">
              <w:rPr>
                <w:noProof/>
                <w:webHidden/>
              </w:rPr>
              <w:tab/>
            </w:r>
            <w:r w:rsidR="00F61D5A">
              <w:rPr>
                <w:noProof/>
                <w:webHidden/>
              </w:rPr>
              <w:fldChar w:fldCharType="begin"/>
            </w:r>
            <w:r w:rsidR="00F61D5A">
              <w:rPr>
                <w:noProof/>
                <w:webHidden/>
              </w:rPr>
              <w:instrText xml:space="preserve"> PAGEREF _Toc880913 \h </w:instrText>
            </w:r>
            <w:r w:rsidR="00F61D5A">
              <w:rPr>
                <w:noProof/>
                <w:webHidden/>
              </w:rPr>
            </w:r>
            <w:r w:rsidR="00F61D5A">
              <w:rPr>
                <w:noProof/>
                <w:webHidden/>
              </w:rPr>
              <w:fldChar w:fldCharType="separate"/>
            </w:r>
            <w:r w:rsidR="003A402F">
              <w:rPr>
                <w:noProof/>
                <w:webHidden/>
              </w:rPr>
              <w:t>122</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4" w:history="1">
            <w:r w:rsidR="00F61D5A" w:rsidRPr="000E1CA4">
              <w:rPr>
                <w:rStyle w:val="Hyperlink"/>
                <w:noProof/>
              </w:rPr>
              <w:t>Appendix 6: Details of accredited advocates as at October 2018</w:t>
            </w:r>
            <w:r w:rsidR="00F61D5A">
              <w:rPr>
                <w:noProof/>
                <w:webHidden/>
              </w:rPr>
              <w:tab/>
            </w:r>
            <w:r w:rsidR="00F61D5A">
              <w:rPr>
                <w:noProof/>
                <w:webHidden/>
              </w:rPr>
              <w:fldChar w:fldCharType="begin"/>
            </w:r>
            <w:r w:rsidR="00F61D5A">
              <w:rPr>
                <w:noProof/>
                <w:webHidden/>
              </w:rPr>
              <w:instrText xml:space="preserve"> PAGEREF _Toc880914 \h </w:instrText>
            </w:r>
            <w:r w:rsidR="00F61D5A">
              <w:rPr>
                <w:noProof/>
                <w:webHidden/>
              </w:rPr>
            </w:r>
            <w:r w:rsidR="00F61D5A">
              <w:rPr>
                <w:noProof/>
                <w:webHidden/>
              </w:rPr>
              <w:fldChar w:fldCharType="separate"/>
            </w:r>
            <w:r w:rsidR="003A402F">
              <w:rPr>
                <w:noProof/>
                <w:webHidden/>
              </w:rPr>
              <w:t>124</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5" w:history="1">
            <w:r w:rsidR="00F61D5A" w:rsidRPr="000E1CA4">
              <w:rPr>
                <w:rStyle w:val="Hyperlink"/>
                <w:noProof/>
              </w:rPr>
              <w:t>Appendix 7: Determinations and accepted conditions</w:t>
            </w:r>
            <w:r w:rsidR="00F61D5A">
              <w:rPr>
                <w:noProof/>
                <w:webHidden/>
              </w:rPr>
              <w:tab/>
            </w:r>
            <w:r w:rsidR="00F61D5A">
              <w:rPr>
                <w:noProof/>
                <w:webHidden/>
              </w:rPr>
              <w:fldChar w:fldCharType="begin"/>
            </w:r>
            <w:r w:rsidR="00F61D5A">
              <w:rPr>
                <w:noProof/>
                <w:webHidden/>
              </w:rPr>
              <w:instrText xml:space="preserve"> PAGEREF _Toc880915 \h </w:instrText>
            </w:r>
            <w:r w:rsidR="00F61D5A">
              <w:rPr>
                <w:noProof/>
                <w:webHidden/>
              </w:rPr>
            </w:r>
            <w:r w:rsidR="00F61D5A">
              <w:rPr>
                <w:noProof/>
                <w:webHidden/>
              </w:rPr>
              <w:fldChar w:fldCharType="separate"/>
            </w:r>
            <w:r w:rsidR="003A402F">
              <w:rPr>
                <w:noProof/>
                <w:webHidden/>
              </w:rPr>
              <w:t>125</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6" w:history="1">
            <w:r w:rsidR="00F61D5A" w:rsidRPr="000E1CA4">
              <w:rPr>
                <w:rStyle w:val="Hyperlink"/>
                <w:noProof/>
              </w:rPr>
              <w:t>Appendix 8: Veterans’ Review Board Protocols for Veterans at Risk of Harm</w:t>
            </w:r>
            <w:r w:rsidR="00F61D5A">
              <w:rPr>
                <w:noProof/>
                <w:webHidden/>
              </w:rPr>
              <w:tab/>
            </w:r>
            <w:r w:rsidR="00F61D5A">
              <w:rPr>
                <w:noProof/>
                <w:webHidden/>
              </w:rPr>
              <w:fldChar w:fldCharType="begin"/>
            </w:r>
            <w:r w:rsidR="00F61D5A">
              <w:rPr>
                <w:noProof/>
                <w:webHidden/>
              </w:rPr>
              <w:instrText xml:space="preserve"> PAGEREF _Toc880916 \h </w:instrText>
            </w:r>
            <w:r w:rsidR="00F61D5A">
              <w:rPr>
                <w:noProof/>
                <w:webHidden/>
              </w:rPr>
            </w:r>
            <w:r w:rsidR="00F61D5A">
              <w:rPr>
                <w:noProof/>
                <w:webHidden/>
              </w:rPr>
              <w:fldChar w:fldCharType="separate"/>
            </w:r>
            <w:r w:rsidR="003A402F">
              <w:rPr>
                <w:noProof/>
                <w:webHidden/>
              </w:rPr>
              <w:t>126</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7" w:history="1">
            <w:r w:rsidR="00F61D5A" w:rsidRPr="000E1CA4">
              <w:rPr>
                <w:rStyle w:val="Hyperlink"/>
                <w:noProof/>
              </w:rPr>
              <w:t>Appendix 9: Cobseo Strategic Framework 2018</w:t>
            </w:r>
            <w:r w:rsidR="00F61D5A">
              <w:rPr>
                <w:noProof/>
                <w:webHidden/>
              </w:rPr>
              <w:tab/>
            </w:r>
            <w:r w:rsidR="00F61D5A">
              <w:rPr>
                <w:noProof/>
                <w:webHidden/>
              </w:rPr>
              <w:fldChar w:fldCharType="begin"/>
            </w:r>
            <w:r w:rsidR="00F61D5A">
              <w:rPr>
                <w:noProof/>
                <w:webHidden/>
              </w:rPr>
              <w:instrText xml:space="preserve"> PAGEREF _Toc880917 \h </w:instrText>
            </w:r>
            <w:r w:rsidR="00F61D5A">
              <w:rPr>
                <w:noProof/>
                <w:webHidden/>
              </w:rPr>
            </w:r>
            <w:r w:rsidR="00F61D5A">
              <w:rPr>
                <w:noProof/>
                <w:webHidden/>
              </w:rPr>
              <w:fldChar w:fldCharType="separate"/>
            </w:r>
            <w:r w:rsidR="003A402F">
              <w:rPr>
                <w:noProof/>
                <w:webHidden/>
              </w:rPr>
              <w:t>128</w:t>
            </w:r>
            <w:r w:rsidR="00F61D5A">
              <w:rPr>
                <w:noProof/>
                <w:webHidden/>
              </w:rPr>
              <w:fldChar w:fldCharType="end"/>
            </w:r>
          </w:hyperlink>
        </w:p>
        <w:p w:rsidR="00F61D5A" w:rsidRDefault="002A5FD4">
          <w:pPr>
            <w:pStyle w:val="TOC1"/>
            <w:tabs>
              <w:tab w:val="right" w:leader="dot" w:pos="9737"/>
            </w:tabs>
            <w:rPr>
              <w:rFonts w:eastAsiaTheme="minorEastAsia"/>
              <w:noProof/>
              <w:lang w:val="en-AU" w:eastAsia="en-AU"/>
            </w:rPr>
          </w:pPr>
          <w:hyperlink w:anchor="_Toc880918" w:history="1">
            <w:r w:rsidR="00F61D5A" w:rsidRPr="000E1CA4">
              <w:rPr>
                <w:rStyle w:val="Hyperlink"/>
                <w:noProof/>
              </w:rPr>
              <w:t>Appendix 10: Proposed Veterans’ Advocacy Model</w:t>
            </w:r>
            <w:r w:rsidR="00F61D5A">
              <w:rPr>
                <w:noProof/>
                <w:webHidden/>
              </w:rPr>
              <w:tab/>
            </w:r>
            <w:r w:rsidR="00F61D5A">
              <w:rPr>
                <w:noProof/>
                <w:webHidden/>
              </w:rPr>
              <w:fldChar w:fldCharType="begin"/>
            </w:r>
            <w:r w:rsidR="00F61D5A">
              <w:rPr>
                <w:noProof/>
                <w:webHidden/>
              </w:rPr>
              <w:instrText xml:space="preserve"> PAGEREF _Toc880918 \h </w:instrText>
            </w:r>
            <w:r w:rsidR="00F61D5A">
              <w:rPr>
                <w:noProof/>
                <w:webHidden/>
              </w:rPr>
            </w:r>
            <w:r w:rsidR="00F61D5A">
              <w:rPr>
                <w:noProof/>
                <w:webHidden/>
              </w:rPr>
              <w:fldChar w:fldCharType="separate"/>
            </w:r>
            <w:r w:rsidR="003A402F">
              <w:rPr>
                <w:noProof/>
                <w:webHidden/>
              </w:rPr>
              <w:t>130</w:t>
            </w:r>
            <w:r w:rsidR="00F61D5A">
              <w:rPr>
                <w:noProof/>
                <w:webHidden/>
              </w:rPr>
              <w:fldChar w:fldCharType="end"/>
            </w:r>
          </w:hyperlink>
        </w:p>
        <w:p w:rsidR="00074801" w:rsidRDefault="006B2C71" w:rsidP="00D01ABE">
          <w:pPr>
            <w:tabs>
              <w:tab w:val="left" w:pos="3416"/>
            </w:tabs>
            <w:spacing w:after="0"/>
            <w:rPr>
              <w:b/>
              <w:bCs/>
              <w:noProof/>
            </w:rPr>
            <w:sectPr w:rsidR="00074801" w:rsidSect="00BB2AA0">
              <w:footerReference w:type="first" r:id="rId18"/>
              <w:pgSz w:w="11907" w:h="16839" w:code="9"/>
              <w:pgMar w:top="1440" w:right="1080" w:bottom="1440" w:left="1080" w:header="720" w:footer="720" w:gutter="0"/>
              <w:pgNumType w:start="1"/>
              <w:cols w:space="720"/>
              <w:titlePg/>
              <w:docGrid w:linePitch="360"/>
            </w:sectPr>
          </w:pPr>
          <w:r>
            <w:rPr>
              <w:b/>
              <w:bCs/>
              <w:noProof/>
            </w:rPr>
            <w:fldChar w:fldCharType="end"/>
          </w:r>
        </w:p>
        <w:p w:rsidR="00993653" w:rsidRDefault="00D01ABE" w:rsidP="00D01ABE">
          <w:pPr>
            <w:tabs>
              <w:tab w:val="left" w:pos="3416"/>
            </w:tabs>
            <w:spacing w:after="0"/>
            <w:rPr>
              <w:b/>
              <w:bCs/>
              <w:noProof/>
            </w:rPr>
          </w:pPr>
          <w:r>
            <w:rPr>
              <w:b/>
              <w:bCs/>
              <w:noProof/>
            </w:rPr>
            <w:lastRenderedPageBreak/>
            <w:tab/>
          </w:r>
        </w:p>
      </w:sdtContent>
    </w:sdt>
    <w:p w:rsidR="00D20DFC" w:rsidRPr="00074801" w:rsidRDefault="00A345B8" w:rsidP="00074801">
      <w:pPr>
        <w:pStyle w:val="Heading1"/>
      </w:pPr>
      <w:bookmarkStart w:id="1" w:name="_Toc880886"/>
      <w:r w:rsidRPr="00074801">
        <w:t>Terms of Reference</w:t>
      </w:r>
      <w:bookmarkEnd w:id="1"/>
      <w:r w:rsidR="00993653" w:rsidRPr="00074801">
        <w:tab/>
      </w:r>
    </w:p>
    <w:p w:rsidR="00D14A65" w:rsidRPr="00074801" w:rsidRDefault="00264C66" w:rsidP="006B2C71">
      <w:pPr>
        <w:rPr>
          <w:b/>
          <w:color w:val="5A4057"/>
          <w:sz w:val="26"/>
          <w:szCs w:val="26"/>
        </w:rPr>
      </w:pPr>
      <w:r w:rsidRPr="00074801">
        <w:rPr>
          <w:b/>
          <w:color w:val="5A4057"/>
          <w:sz w:val="26"/>
          <w:szCs w:val="26"/>
        </w:rPr>
        <w:t>Context</w:t>
      </w:r>
    </w:p>
    <w:p w:rsidR="00D14A65" w:rsidRPr="00422D19" w:rsidRDefault="00D14A65" w:rsidP="00E338BF">
      <w:pPr>
        <w:tabs>
          <w:tab w:val="left" w:pos="284"/>
          <w:tab w:val="left" w:pos="709"/>
        </w:tabs>
        <w:autoSpaceDE w:val="0"/>
        <w:autoSpaceDN w:val="0"/>
        <w:adjustRightInd w:val="0"/>
        <w:rPr>
          <w:rFonts w:cs="Times New Roman"/>
        </w:rPr>
      </w:pPr>
      <w:r w:rsidRPr="00422D19">
        <w:t>The veterans’ advocacy sector is undergoing a period of change.</w:t>
      </w:r>
      <w:r w:rsidR="00052D37">
        <w:t xml:space="preserve"> </w:t>
      </w:r>
      <w:r w:rsidRPr="00422D19">
        <w:rPr>
          <w:rFonts w:cs="Times New Roman"/>
        </w:rPr>
        <w:t xml:space="preserve">The nature of service and training is evolving, driven by the expectations of younger veterans who seek a more </w:t>
      </w:r>
      <w:proofErr w:type="spellStart"/>
      <w:r w:rsidRPr="00422D19">
        <w:rPr>
          <w:rFonts w:cs="Times New Roman"/>
        </w:rPr>
        <w:t>professionalised</w:t>
      </w:r>
      <w:proofErr w:type="spellEnd"/>
      <w:r w:rsidRPr="00422D19">
        <w:rPr>
          <w:rFonts w:cs="Times New Roman"/>
        </w:rPr>
        <w:t xml:space="preserve"> client centric service than their predecessors in</w:t>
      </w:r>
      <w:r w:rsidR="00052D37">
        <w:rPr>
          <w:rFonts w:cs="Times New Roman"/>
        </w:rPr>
        <w:t xml:space="preserve"> accessing their entitlements. </w:t>
      </w:r>
      <w:r w:rsidRPr="00422D19">
        <w:rPr>
          <w:rFonts w:cs="Times New Roman"/>
        </w:rPr>
        <w:t>They seek quality services which are underpinned by accreditation frameworks and high standards of governance.</w:t>
      </w:r>
      <w:r w:rsidR="00052D37">
        <w:rPr>
          <w:rFonts w:cs="Times New Roman"/>
        </w:rPr>
        <w:t xml:space="preserve"> </w:t>
      </w:r>
      <w:r w:rsidRPr="00422D19">
        <w:rPr>
          <w:rFonts w:cs="Times New Roman"/>
        </w:rPr>
        <w:t xml:space="preserve"> </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Veterans’ advocacy services can enc</w:t>
      </w:r>
      <w:r w:rsidR="003231FC" w:rsidRPr="00422D19">
        <w:rPr>
          <w:rFonts w:cs="Times New Roman"/>
        </w:rPr>
        <w:t>ompass assistance with the lodg</w:t>
      </w:r>
      <w:r w:rsidRPr="00422D19">
        <w:rPr>
          <w:rFonts w:cs="Times New Roman"/>
        </w:rPr>
        <w:t xml:space="preserve">ment of an initial claim through to assistance with the appeals process including internal review, the Veterans’ Review Board and the Administrative Appeals Tribunal. </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 xml:space="preserve">The majority of current services to veterans are delivered by ex-service </w:t>
      </w:r>
      <w:proofErr w:type="spellStart"/>
      <w:r w:rsidRPr="00422D19">
        <w:rPr>
          <w:rFonts w:cs="Times New Roman"/>
        </w:rPr>
        <w:t>organisations</w:t>
      </w:r>
      <w:proofErr w:type="spellEnd"/>
      <w:r w:rsidRPr="00422D19">
        <w:rPr>
          <w:rFonts w:cs="Times New Roman"/>
        </w:rPr>
        <w:t xml:space="preserve"> and their volunteer workforces. However, some ex-service </w:t>
      </w:r>
      <w:proofErr w:type="spellStart"/>
      <w:r w:rsidRPr="00422D19">
        <w:rPr>
          <w:rFonts w:cs="Times New Roman"/>
        </w:rPr>
        <w:t>organisations</w:t>
      </w:r>
      <w:proofErr w:type="spellEnd"/>
      <w:r w:rsidRPr="00422D19">
        <w:rPr>
          <w:rFonts w:cs="Times New Roman"/>
        </w:rPr>
        <w:t xml:space="preserve"> and other professional bodies, such as the legal aid commissions, do employ professional, paid advocates. Overall, service standards are not well defined and differ depending on the </w:t>
      </w:r>
      <w:proofErr w:type="spellStart"/>
      <w:r w:rsidRPr="00422D19">
        <w:rPr>
          <w:rFonts w:cs="Times New Roman"/>
        </w:rPr>
        <w:t>organisation</w:t>
      </w:r>
      <w:proofErr w:type="spellEnd"/>
      <w:r w:rsidRPr="00422D19">
        <w:rPr>
          <w:rFonts w:cs="Times New Roman"/>
        </w:rPr>
        <w:t xml:space="preserve"> providing them.</w:t>
      </w:r>
      <w:r w:rsidR="00052D37">
        <w:rPr>
          <w:rFonts w:cs="Times New Roman"/>
        </w:rPr>
        <w:t xml:space="preserve"> </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 xml:space="preserve">Younger veterans are seeking a nationally consistent service where the support, at a minimum, is equal to those provided in comparable sectors and have a strong preference for </w:t>
      </w:r>
      <w:proofErr w:type="spellStart"/>
      <w:r w:rsidRPr="00422D19">
        <w:rPr>
          <w:rFonts w:cs="Times New Roman"/>
        </w:rPr>
        <w:t>modernised</w:t>
      </w:r>
      <w:proofErr w:type="spellEnd"/>
      <w:r w:rsidRPr="00422D19">
        <w:rPr>
          <w:rFonts w:cs="Times New Roman"/>
        </w:rPr>
        <w:t xml:space="preserve"> services where they are empowered to act independently.</w:t>
      </w:r>
      <w:r w:rsidR="00052D37">
        <w:rPr>
          <w:rFonts w:cs="Times New Roman"/>
        </w:rPr>
        <w:t xml:space="preserve"> </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 xml:space="preserve">On 15 August 2017, the Senate Committee on Foreign Affairs, </w:t>
      </w:r>
      <w:proofErr w:type="spellStart"/>
      <w:r w:rsidRPr="00422D19">
        <w:rPr>
          <w:rFonts w:cs="Times New Roman"/>
        </w:rPr>
        <w:t>Defence</w:t>
      </w:r>
      <w:proofErr w:type="spellEnd"/>
      <w:r w:rsidRPr="00422D19">
        <w:rPr>
          <w:rFonts w:cs="Times New Roman"/>
        </w:rPr>
        <w:t xml:space="preserve"> and Trade tabled its report, </w:t>
      </w:r>
      <w:r w:rsidR="00565B40">
        <w:rPr>
          <w:rFonts w:cs="Times New Roman"/>
          <w:i/>
        </w:rPr>
        <w:t>The </w:t>
      </w:r>
      <w:r w:rsidRPr="00422D19">
        <w:rPr>
          <w:rFonts w:cs="Times New Roman"/>
          <w:i/>
        </w:rPr>
        <w:t>Constant Battle: Suicide by Veterans</w:t>
      </w:r>
      <w:r w:rsidRPr="00422D19">
        <w:rPr>
          <w:rFonts w:cs="Times New Roman"/>
        </w:rPr>
        <w:t xml:space="preserve">, in Parliament. The report found the current advocacy model is unsustainable because ex-service </w:t>
      </w:r>
      <w:proofErr w:type="spellStart"/>
      <w:r w:rsidRPr="00422D19">
        <w:rPr>
          <w:rFonts w:cs="Times New Roman"/>
        </w:rPr>
        <w:t>organisations</w:t>
      </w:r>
      <w:proofErr w:type="spellEnd"/>
      <w:r w:rsidRPr="00422D19">
        <w:rPr>
          <w:rFonts w:cs="Times New Roman"/>
        </w:rPr>
        <w:t xml:space="preserve"> are unable to attract younger veterans int</w:t>
      </w:r>
      <w:r w:rsidR="001618AD" w:rsidRPr="00422D19">
        <w:rPr>
          <w:rFonts w:cs="Times New Roman"/>
        </w:rPr>
        <w:t>o their ranks to replace the ag</w:t>
      </w:r>
      <w:r w:rsidRPr="00422D19">
        <w:rPr>
          <w:rFonts w:cs="Times New Roman"/>
        </w:rPr>
        <w:t xml:space="preserve">ing volunteer workforce. It recommended: </w:t>
      </w:r>
    </w:p>
    <w:p w:rsidR="00D14A65" w:rsidRPr="00422D19" w:rsidRDefault="00D14A65" w:rsidP="00E338BF">
      <w:pPr>
        <w:tabs>
          <w:tab w:val="left" w:pos="284"/>
          <w:tab w:val="left" w:pos="709"/>
        </w:tabs>
        <w:autoSpaceDE w:val="0"/>
        <w:autoSpaceDN w:val="0"/>
        <w:adjustRightInd w:val="0"/>
        <w:ind w:left="720"/>
        <w:rPr>
          <w:rFonts w:cs="Times New Roman"/>
          <w:i/>
        </w:rPr>
      </w:pPr>
      <w:r w:rsidRPr="00422D19">
        <w:rPr>
          <w:rFonts w:cs="Times New Roman"/>
          <w:i/>
        </w:rPr>
        <w:t>…</w:t>
      </w:r>
      <w:r w:rsidR="001618AD" w:rsidRPr="00422D19">
        <w:rPr>
          <w:rFonts w:cs="Times New Roman"/>
          <w:i/>
        </w:rPr>
        <w:t xml:space="preserve"> </w:t>
      </w:r>
      <w:r w:rsidRPr="00422D19">
        <w:rPr>
          <w:rFonts w:cs="Times New Roman"/>
          <w:i/>
        </w:rPr>
        <w:t>the Australian Government establish a Bureau of Veterans’ Advocates to represent veterans, commission legal representation where required, train advocates for veterans and be responsible</w:t>
      </w:r>
      <w:r w:rsidR="001618AD" w:rsidRPr="00422D19">
        <w:rPr>
          <w:rFonts w:cs="Times New Roman"/>
          <w:i/>
        </w:rPr>
        <w:t xml:space="preserve"> for advocate insurance issues.</w:t>
      </w:r>
      <w:r w:rsidRPr="00422D19">
        <w:rPr>
          <w:rFonts w:cs="Times New Roman"/>
          <w:i/>
        </w:rPr>
        <w:t xml:space="preserve"> </w:t>
      </w:r>
      <w:r w:rsidRPr="00422D19">
        <w:rPr>
          <w:rFonts w:cs="Times New Roman"/>
        </w:rPr>
        <w:t>(Recom</w:t>
      </w:r>
      <w:r w:rsidR="001618AD" w:rsidRPr="00422D19">
        <w:rPr>
          <w:rFonts w:cs="Times New Roman"/>
        </w:rPr>
        <w:t>mendation 23)</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 xml:space="preserve">The report also considered the current legislative provision, which prevents lawyers from appearing at Veterans’ Review Board hearings. It recommended: </w:t>
      </w:r>
    </w:p>
    <w:p w:rsidR="00D14A65" w:rsidRPr="00422D19" w:rsidRDefault="00D14A65" w:rsidP="00E338BF">
      <w:pPr>
        <w:tabs>
          <w:tab w:val="left" w:pos="284"/>
          <w:tab w:val="left" w:pos="709"/>
        </w:tabs>
        <w:autoSpaceDE w:val="0"/>
        <w:autoSpaceDN w:val="0"/>
        <w:adjustRightInd w:val="0"/>
        <w:ind w:left="720"/>
        <w:rPr>
          <w:rFonts w:cs="Times New Roman"/>
        </w:rPr>
      </w:pPr>
      <w:r w:rsidRPr="00422D19">
        <w:rPr>
          <w:i/>
        </w:rPr>
        <w:t>…</w:t>
      </w:r>
      <w:r w:rsidR="001618AD" w:rsidRPr="00422D19">
        <w:rPr>
          <w:i/>
        </w:rPr>
        <w:t xml:space="preserve"> </w:t>
      </w:r>
      <w:r w:rsidRPr="00422D19">
        <w:rPr>
          <w:i/>
        </w:rPr>
        <w:t>the Australian Government establish an independent review of the representation of veterans before the Veterans’ Review Board.</w:t>
      </w:r>
      <w:r w:rsidR="00052D37">
        <w:rPr>
          <w:i/>
        </w:rPr>
        <w:t xml:space="preserve"> </w:t>
      </w:r>
      <w:r w:rsidRPr="00422D19">
        <w:rPr>
          <w:i/>
        </w:rPr>
        <w:t>This review should assess whether the rights of vulnerable veterans are being adequately protected and whether further support mechanisms for veterans appearing before the Vete</w:t>
      </w:r>
      <w:r w:rsidR="001618AD" w:rsidRPr="00422D19">
        <w:rPr>
          <w:i/>
        </w:rPr>
        <w:t>rans’ Review Board are required.</w:t>
      </w:r>
      <w:r w:rsidRPr="00422D19">
        <w:rPr>
          <w:i/>
        </w:rPr>
        <w:t xml:space="preserve"> </w:t>
      </w:r>
      <w:r w:rsidRPr="00422D19">
        <w:t>(Recommendation 24)</w:t>
      </w:r>
    </w:p>
    <w:p w:rsidR="00D14A65" w:rsidRPr="00422D19" w:rsidRDefault="00D14A65" w:rsidP="00E338BF">
      <w:pPr>
        <w:tabs>
          <w:tab w:val="left" w:pos="284"/>
          <w:tab w:val="left" w:pos="709"/>
        </w:tabs>
        <w:autoSpaceDE w:val="0"/>
        <w:autoSpaceDN w:val="0"/>
        <w:adjustRightInd w:val="0"/>
        <w:rPr>
          <w:rFonts w:cs="Times New Roman"/>
          <w:highlight w:val="yellow"/>
        </w:rPr>
      </w:pPr>
      <w:r w:rsidRPr="00422D19">
        <w:rPr>
          <w:rFonts w:cs="Times New Roman"/>
        </w:rPr>
        <w:t xml:space="preserve">On 8 November 2017, at the Veteran Ministers Round Table, Ministers supported the establishment of a body within the sector to define the standards for services provided by ex-service </w:t>
      </w:r>
      <w:proofErr w:type="spellStart"/>
      <w:r w:rsidRPr="00422D19">
        <w:rPr>
          <w:rFonts w:cs="Times New Roman"/>
        </w:rPr>
        <w:t>organisations</w:t>
      </w:r>
      <w:proofErr w:type="spellEnd"/>
      <w:r w:rsidRPr="00422D19">
        <w:rPr>
          <w:rFonts w:cs="Times New Roman"/>
        </w:rPr>
        <w:t xml:space="preserve"> to veterans and establish a formal accreditation process.</w:t>
      </w:r>
      <w:r w:rsidRPr="00422D19">
        <w:rPr>
          <w:rFonts w:cs="Times New Roman"/>
          <w:vertAlign w:val="superscript"/>
        </w:rPr>
        <w:footnoteReference w:id="1"/>
      </w:r>
      <w:r w:rsidR="00052D37">
        <w:rPr>
          <w:rFonts w:cs="Times New Roman"/>
        </w:rPr>
        <w:t xml:space="preserve"> </w:t>
      </w:r>
      <w:r w:rsidRPr="00422D19">
        <w:rPr>
          <w:rFonts w:cs="Times New Roman"/>
        </w:rPr>
        <w:t xml:space="preserve">Whilst the Government provides grant funding to support ex-service </w:t>
      </w:r>
      <w:proofErr w:type="spellStart"/>
      <w:r w:rsidRPr="00422D19">
        <w:rPr>
          <w:rFonts w:cs="Times New Roman"/>
        </w:rPr>
        <w:t>organisations</w:t>
      </w:r>
      <w:proofErr w:type="spellEnd"/>
      <w:r w:rsidRPr="00422D19">
        <w:rPr>
          <w:rFonts w:cs="Times New Roman"/>
        </w:rPr>
        <w:t xml:space="preserve"> in providing services to veterans, there is currently no means of assessing the quality of those services.</w:t>
      </w:r>
    </w:p>
    <w:p w:rsidR="00D14A65" w:rsidRPr="00422D19" w:rsidRDefault="00D14A65" w:rsidP="00E338BF">
      <w:pPr>
        <w:tabs>
          <w:tab w:val="left" w:pos="284"/>
          <w:tab w:val="left" w:pos="709"/>
        </w:tabs>
        <w:autoSpaceDE w:val="0"/>
        <w:autoSpaceDN w:val="0"/>
        <w:adjustRightInd w:val="0"/>
        <w:rPr>
          <w:rFonts w:cs="Times New Roman"/>
        </w:rPr>
      </w:pPr>
      <w:r w:rsidRPr="00422D19">
        <w:lastRenderedPageBreak/>
        <w:t xml:space="preserve">On 7 December 2017 the </w:t>
      </w:r>
      <w:proofErr w:type="spellStart"/>
      <w:r w:rsidRPr="00422D19">
        <w:rPr>
          <w:rFonts w:cs="Times New Roman"/>
        </w:rPr>
        <w:t>Defence</w:t>
      </w:r>
      <w:proofErr w:type="spellEnd"/>
      <w:r w:rsidRPr="00422D19">
        <w:rPr>
          <w:rFonts w:cs="Times New Roman"/>
        </w:rPr>
        <w:t xml:space="preserve"> sub-committee of the Joint Standing Committee on Foreign Affairs, </w:t>
      </w:r>
      <w:proofErr w:type="spellStart"/>
      <w:r w:rsidRPr="00422D19">
        <w:rPr>
          <w:rFonts w:cs="Times New Roman"/>
        </w:rPr>
        <w:t>Defence</w:t>
      </w:r>
      <w:proofErr w:type="spellEnd"/>
      <w:r w:rsidRPr="00422D19">
        <w:rPr>
          <w:rFonts w:cs="Times New Roman"/>
        </w:rPr>
        <w:t xml:space="preserve"> and Trade found debriefing on unsuccessful Veterans’ Review Board cases may reduce appeals and as</w:t>
      </w:r>
      <w:r w:rsidR="00052D37">
        <w:rPr>
          <w:rFonts w:cs="Times New Roman"/>
        </w:rPr>
        <w:t xml:space="preserve">sociated stress for veterans. </w:t>
      </w:r>
      <w:r w:rsidRPr="00422D19">
        <w:rPr>
          <w:rFonts w:cs="Times New Roman"/>
        </w:rPr>
        <w:t xml:space="preserve">It recommended the </w:t>
      </w:r>
    </w:p>
    <w:p w:rsidR="00D14A65" w:rsidRPr="00422D19" w:rsidRDefault="00D14A65" w:rsidP="00E338BF">
      <w:pPr>
        <w:tabs>
          <w:tab w:val="left" w:pos="284"/>
          <w:tab w:val="left" w:pos="709"/>
        </w:tabs>
        <w:autoSpaceDE w:val="0"/>
        <w:autoSpaceDN w:val="0"/>
        <w:adjustRightInd w:val="0"/>
        <w:ind w:left="720"/>
        <w:rPr>
          <w:rFonts w:cs="Times New Roman"/>
        </w:rPr>
      </w:pPr>
      <w:r w:rsidRPr="00422D19">
        <w:rPr>
          <w:rFonts w:cs="Times New Roman"/>
          <w:i/>
        </w:rPr>
        <w:t>…</w:t>
      </w:r>
      <w:r w:rsidR="001618AD" w:rsidRPr="00422D19">
        <w:rPr>
          <w:rFonts w:cs="Times New Roman"/>
          <w:i/>
        </w:rPr>
        <w:t xml:space="preserve"> </w:t>
      </w:r>
      <w:r w:rsidRPr="00422D19">
        <w:rPr>
          <w:rFonts w:cs="Times New Roman"/>
          <w:i/>
        </w:rPr>
        <w:t xml:space="preserve">Department of Veterans’ Affairs investigate options for an independent authority to review all unsuccessful Veterans’ Review Board determinations in consultation with the affected veteran or their delegate to alleviate the stress and burden of </w:t>
      </w:r>
      <w:r w:rsidR="001618AD" w:rsidRPr="00422D19">
        <w:rPr>
          <w:rFonts w:cs="Times New Roman"/>
          <w:i/>
        </w:rPr>
        <w:t xml:space="preserve">making their own case to appeal. </w:t>
      </w:r>
      <w:r w:rsidR="001618AD" w:rsidRPr="00422D19">
        <w:rPr>
          <w:rFonts w:cs="Times New Roman"/>
        </w:rPr>
        <w:t>(Recommendation 10)</w:t>
      </w:r>
    </w:p>
    <w:p w:rsidR="00D14A65" w:rsidRPr="00422D19" w:rsidRDefault="00D14A65" w:rsidP="00E338BF">
      <w:pPr>
        <w:tabs>
          <w:tab w:val="left" w:pos="284"/>
          <w:tab w:val="left" w:pos="709"/>
        </w:tabs>
        <w:autoSpaceDE w:val="0"/>
        <w:autoSpaceDN w:val="0"/>
        <w:adjustRightInd w:val="0"/>
        <w:rPr>
          <w:rFonts w:cs="Times New Roman"/>
        </w:rPr>
      </w:pPr>
      <w:r w:rsidRPr="00422D19">
        <w:t xml:space="preserve">From 1 July 2016, prior to these reviews, </w:t>
      </w:r>
      <w:r w:rsidRPr="00422D19">
        <w:rPr>
          <w:rFonts w:cs="Times New Roman"/>
        </w:rPr>
        <w:t xml:space="preserve">the </w:t>
      </w:r>
      <w:r w:rsidRPr="00422D19">
        <w:rPr>
          <w:rFonts w:cs="Times New Roman"/>
          <w:i/>
        </w:rPr>
        <w:t>Advocacy Training and Development Program</w:t>
      </w:r>
      <w:r w:rsidRPr="00422D19">
        <w:t xml:space="preserve"> introduced </w:t>
      </w:r>
      <w:r w:rsidRPr="00422D19">
        <w:rPr>
          <w:rFonts w:cs="Times New Roman"/>
        </w:rPr>
        <w:t>accredited training for advocates providing compensation and</w:t>
      </w:r>
      <w:r w:rsidR="00565B40">
        <w:rPr>
          <w:rFonts w:cs="Times New Roman"/>
        </w:rPr>
        <w:t xml:space="preserve"> welfare services to veterans. </w:t>
      </w:r>
      <w:r w:rsidRPr="00422D19">
        <w:rPr>
          <w:rFonts w:cs="Times New Roman"/>
        </w:rPr>
        <w:t xml:space="preserve">This is a joint initiative between the ex-service community, the Department of Veterans’ Affairs (the Department) and the Department of </w:t>
      </w:r>
      <w:proofErr w:type="spellStart"/>
      <w:r w:rsidRPr="00422D19">
        <w:rPr>
          <w:rFonts w:cs="Times New Roman"/>
        </w:rPr>
        <w:t>Defence</w:t>
      </w:r>
      <w:proofErr w:type="spellEnd"/>
      <w:r w:rsidRPr="00422D19">
        <w:rPr>
          <w:rFonts w:cs="Times New Roman"/>
        </w:rPr>
        <w:t xml:space="preserve"> to improve the quality of advice provided to veterans in accessing their entitlements.</w:t>
      </w:r>
      <w:r w:rsidR="00052D37">
        <w:rPr>
          <w:rFonts w:cs="Times New Roman"/>
        </w:rPr>
        <w:t xml:space="preserve"> </w:t>
      </w:r>
      <w:r w:rsidRPr="00422D19">
        <w:rPr>
          <w:rFonts w:cs="Times New Roman"/>
        </w:rPr>
        <w:t>The program introduces the first form of accreditation into the sector which provides a solid foundation for advocacy and other reforms to build on.</w:t>
      </w:r>
      <w:r w:rsidR="00052D37">
        <w:rPr>
          <w:rFonts w:cs="Times New Roman"/>
        </w:rPr>
        <w:t xml:space="preserve"> </w:t>
      </w:r>
      <w:r w:rsidRPr="00422D19">
        <w:rPr>
          <w:rFonts w:cs="Times New Roman"/>
        </w:rPr>
        <w:t xml:space="preserve"> </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 xml:space="preserve">More broadly, the Department’s Veteran Centric Reform is seeking to </w:t>
      </w:r>
      <w:proofErr w:type="spellStart"/>
      <w:r w:rsidRPr="00422D19">
        <w:rPr>
          <w:rFonts w:cs="Times New Roman"/>
        </w:rPr>
        <w:t>modernise</w:t>
      </w:r>
      <w:proofErr w:type="spellEnd"/>
      <w:r w:rsidRPr="00422D19">
        <w:rPr>
          <w:rFonts w:cs="Times New Roman"/>
        </w:rPr>
        <w:t xml:space="preserve"> the claims process by making it simpler and more efficient for the majority of veterans to access their compensation entitlements without assistance.</w:t>
      </w:r>
      <w:r w:rsidR="00052D37">
        <w:rPr>
          <w:rFonts w:cs="Times New Roman"/>
        </w:rPr>
        <w:t xml:space="preserve"> </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 xml:space="preserve">The Veterans’ Review Board has recently introduced an Alternative Dispute Resolution Program to put the veteran at the </w:t>
      </w:r>
      <w:proofErr w:type="spellStart"/>
      <w:r w:rsidRPr="00422D19">
        <w:rPr>
          <w:rFonts w:cs="Times New Roman"/>
        </w:rPr>
        <w:t>centre</w:t>
      </w:r>
      <w:proofErr w:type="spellEnd"/>
      <w:r w:rsidRPr="00422D19">
        <w:rPr>
          <w:rFonts w:cs="Times New Roman"/>
        </w:rPr>
        <w:t xml:space="preserve"> of the appeal process and resolve cases as quickly as possible without the need for a formal hearing. The Board provides active assistance to veterans, both represented and unrepresented, to achieve an acceptable outcome and provides training to ed</w:t>
      </w:r>
      <w:r w:rsidR="00565B40">
        <w:rPr>
          <w:rFonts w:cs="Times New Roman"/>
        </w:rPr>
        <w:t xml:space="preserve">ucate their representatives. </w:t>
      </w:r>
      <w:r w:rsidRPr="00422D19">
        <w:rPr>
          <w:rFonts w:cs="Times New Roman"/>
        </w:rPr>
        <w:t>Further, the Board has offered training and support to educate and inform representatives.</w:t>
      </w:r>
    </w:p>
    <w:p w:rsidR="00D14A65" w:rsidRPr="00422D19" w:rsidRDefault="00D14A65" w:rsidP="00E338BF">
      <w:pPr>
        <w:tabs>
          <w:tab w:val="left" w:pos="284"/>
          <w:tab w:val="left" w:pos="709"/>
        </w:tabs>
        <w:autoSpaceDE w:val="0"/>
        <w:autoSpaceDN w:val="0"/>
        <w:adjustRightInd w:val="0"/>
        <w:rPr>
          <w:rFonts w:cs="Times New Roman"/>
        </w:rPr>
      </w:pPr>
      <w:r w:rsidRPr="00422D19">
        <w:rPr>
          <w:rFonts w:cs="Times New Roman"/>
        </w:rPr>
        <w:t xml:space="preserve">Advocacy is an essential part of a modern service that is able to meet the wide range of veterans’ needs. A more </w:t>
      </w:r>
      <w:proofErr w:type="spellStart"/>
      <w:r w:rsidRPr="00422D19">
        <w:rPr>
          <w:rFonts w:cs="Times New Roman"/>
        </w:rPr>
        <w:t>professionalised</w:t>
      </w:r>
      <w:proofErr w:type="spellEnd"/>
      <w:r w:rsidRPr="00422D19">
        <w:rPr>
          <w:rFonts w:cs="Times New Roman"/>
        </w:rPr>
        <w:t xml:space="preserve"> service will allow veterans to focus on their rehabilitation and civilian life.</w:t>
      </w:r>
    </w:p>
    <w:p w:rsidR="00D14A65" w:rsidRPr="00074801" w:rsidRDefault="00264C66" w:rsidP="006B2C71">
      <w:pPr>
        <w:rPr>
          <w:b/>
          <w:color w:val="5A4057"/>
          <w:sz w:val="26"/>
          <w:szCs w:val="26"/>
        </w:rPr>
      </w:pPr>
      <w:r w:rsidRPr="00074801">
        <w:rPr>
          <w:b/>
          <w:color w:val="5A4057"/>
          <w:sz w:val="26"/>
          <w:szCs w:val="26"/>
        </w:rPr>
        <w:t>Scope</w:t>
      </w:r>
    </w:p>
    <w:p w:rsidR="00D14A65" w:rsidRPr="00422D19" w:rsidRDefault="00D14A65" w:rsidP="00E338BF">
      <w:pPr>
        <w:tabs>
          <w:tab w:val="left" w:pos="284"/>
          <w:tab w:val="left" w:pos="709"/>
        </w:tabs>
        <w:autoSpaceDE w:val="0"/>
        <w:autoSpaceDN w:val="0"/>
        <w:adjustRightInd w:val="0"/>
      </w:pPr>
      <w:r w:rsidRPr="00422D19">
        <w:rPr>
          <w:rFonts w:cs="Times New Roman"/>
        </w:rPr>
        <w:t xml:space="preserve">In response to the several recommendations outlined above, </w:t>
      </w:r>
      <w:r w:rsidRPr="00422D19">
        <w:t>the Department has committed to undertaking this Scoping Study to examine the:</w:t>
      </w:r>
    </w:p>
    <w:p w:rsidR="00565B40" w:rsidRDefault="00D14A65" w:rsidP="00B72B6A">
      <w:pPr>
        <w:pStyle w:val="ListParagraph"/>
        <w:numPr>
          <w:ilvl w:val="0"/>
          <w:numId w:val="20"/>
        </w:numPr>
        <w:autoSpaceDE w:val="0"/>
        <w:autoSpaceDN w:val="0"/>
        <w:adjustRightInd w:val="0"/>
        <w:contextualSpacing w:val="0"/>
      </w:pPr>
      <w:r w:rsidRPr="00422D19">
        <w:t>range of advocacy and welfare services currently provided by both volunteers and paid professionals from the ex-service community, government and the legal sector</w:t>
      </w:r>
    </w:p>
    <w:p w:rsidR="00D14A65" w:rsidRPr="00422D19" w:rsidRDefault="00D14A65" w:rsidP="00B72B6A">
      <w:pPr>
        <w:pStyle w:val="ListParagraph"/>
        <w:numPr>
          <w:ilvl w:val="0"/>
          <w:numId w:val="20"/>
        </w:numPr>
        <w:autoSpaceDE w:val="0"/>
        <w:autoSpaceDN w:val="0"/>
        <w:adjustRightInd w:val="0"/>
        <w:contextualSpacing w:val="0"/>
      </w:pPr>
      <w:r w:rsidRPr="00422D19">
        <w:t xml:space="preserve">current challenges in and barriers to accessing </w:t>
      </w:r>
      <w:r w:rsidRPr="00422D19">
        <w:rPr>
          <w:rFonts w:cs="Times New Roman"/>
        </w:rPr>
        <w:t xml:space="preserve">entitlements and services </w:t>
      </w:r>
      <w:r w:rsidRPr="00422D19">
        <w:t>and the impact they have on veterans’ wellbeing</w:t>
      </w:r>
    </w:p>
    <w:p w:rsidR="00D14A65" w:rsidRPr="00422D19" w:rsidRDefault="00D14A65" w:rsidP="00B72B6A">
      <w:pPr>
        <w:numPr>
          <w:ilvl w:val="0"/>
          <w:numId w:val="20"/>
        </w:numPr>
      </w:pPr>
      <w:r w:rsidRPr="00422D19">
        <w:t xml:space="preserve">needs of different veteran cohorts for </w:t>
      </w:r>
      <w:proofErr w:type="spellStart"/>
      <w:r w:rsidRPr="00422D19">
        <w:t>professionalised</w:t>
      </w:r>
      <w:proofErr w:type="spellEnd"/>
      <w:r w:rsidRPr="00422D19">
        <w:t xml:space="preserve"> advocacy support and the potential benefits to each cohort</w:t>
      </w:r>
    </w:p>
    <w:p w:rsidR="00D14A65" w:rsidRPr="00422D19" w:rsidRDefault="00D14A65" w:rsidP="00B72B6A">
      <w:pPr>
        <w:numPr>
          <w:ilvl w:val="0"/>
          <w:numId w:val="20"/>
        </w:numPr>
      </w:pPr>
      <w:r w:rsidRPr="00422D19">
        <w:t xml:space="preserve">different models for </w:t>
      </w:r>
      <w:proofErr w:type="spellStart"/>
      <w:r w:rsidRPr="00422D19">
        <w:t>professionalised</w:t>
      </w:r>
      <w:proofErr w:type="spellEnd"/>
      <w:r w:rsidRPr="00422D19">
        <w:t xml:space="preserve"> advocacy both within Australia and overseas to determine the most suitable model so veterans have: </w:t>
      </w:r>
    </w:p>
    <w:p w:rsidR="00D14A65" w:rsidRPr="00422D19" w:rsidRDefault="00D14A65" w:rsidP="00626F6A">
      <w:pPr>
        <w:numPr>
          <w:ilvl w:val="0"/>
          <w:numId w:val="114"/>
        </w:numPr>
        <w:tabs>
          <w:tab w:val="left" w:pos="284"/>
          <w:tab w:val="left" w:pos="709"/>
        </w:tabs>
      </w:pPr>
      <w:r w:rsidRPr="00422D19">
        <w:t xml:space="preserve">a </w:t>
      </w:r>
      <w:r w:rsidRPr="00422D19">
        <w:rPr>
          <w:i/>
        </w:rPr>
        <w:t>sustainable</w:t>
      </w:r>
      <w:r w:rsidRPr="00422D19">
        <w:t xml:space="preserve">, </w:t>
      </w:r>
      <w:r w:rsidRPr="00422D19">
        <w:rPr>
          <w:i/>
        </w:rPr>
        <w:t xml:space="preserve">consistent and reliable </w:t>
      </w:r>
      <w:r w:rsidRPr="00422D19">
        <w:t xml:space="preserve">advocacy service which is </w:t>
      </w:r>
      <w:r w:rsidRPr="00422D19">
        <w:rPr>
          <w:i/>
        </w:rPr>
        <w:t>scalable</w:t>
      </w:r>
      <w:r w:rsidRPr="00422D19">
        <w:t xml:space="preserve"> based on demand</w:t>
      </w:r>
    </w:p>
    <w:p w:rsidR="00D14A65" w:rsidRPr="00422D19" w:rsidRDefault="00D14A65" w:rsidP="00626F6A">
      <w:pPr>
        <w:numPr>
          <w:ilvl w:val="0"/>
          <w:numId w:val="114"/>
        </w:numPr>
        <w:tabs>
          <w:tab w:val="left" w:pos="284"/>
          <w:tab w:val="left" w:pos="709"/>
        </w:tabs>
      </w:pPr>
      <w:r w:rsidRPr="00422D19">
        <w:t xml:space="preserve">an </w:t>
      </w:r>
      <w:r w:rsidRPr="00422D19">
        <w:rPr>
          <w:i/>
        </w:rPr>
        <w:t>efficient and effective</w:t>
      </w:r>
      <w:r w:rsidRPr="00422D19">
        <w:t xml:space="preserve"> service to assist them to access their entitlements so they can focus on more important things, such as rehabilitation and their civilian life</w:t>
      </w:r>
    </w:p>
    <w:p w:rsidR="00D14A65" w:rsidRPr="00422D19" w:rsidRDefault="00D14A65" w:rsidP="00626F6A">
      <w:pPr>
        <w:numPr>
          <w:ilvl w:val="0"/>
          <w:numId w:val="114"/>
        </w:numPr>
        <w:tabs>
          <w:tab w:val="left" w:pos="284"/>
          <w:tab w:val="left" w:pos="709"/>
        </w:tabs>
      </w:pPr>
      <w:r w:rsidRPr="00422D19">
        <w:lastRenderedPageBreak/>
        <w:t xml:space="preserve">a </w:t>
      </w:r>
      <w:r w:rsidRPr="00422D19">
        <w:rPr>
          <w:i/>
        </w:rPr>
        <w:t>level of service</w:t>
      </w:r>
      <w:r w:rsidRPr="00422D19">
        <w:t xml:space="preserve">, which at a minimum, is </w:t>
      </w:r>
      <w:r w:rsidRPr="00422D19">
        <w:rPr>
          <w:i/>
        </w:rPr>
        <w:t>comparable in quality and value</w:t>
      </w:r>
      <w:r w:rsidR="0023153A">
        <w:t xml:space="preserve"> with </w:t>
      </w:r>
      <w:r w:rsidRPr="00422D19">
        <w:t xml:space="preserve">other cohorts accessing government entitlements </w:t>
      </w:r>
    </w:p>
    <w:p w:rsidR="00D14A65" w:rsidRPr="00422D19" w:rsidRDefault="00D14A65" w:rsidP="00626F6A">
      <w:pPr>
        <w:numPr>
          <w:ilvl w:val="0"/>
          <w:numId w:val="114"/>
        </w:numPr>
        <w:tabs>
          <w:tab w:val="left" w:pos="284"/>
          <w:tab w:val="left" w:pos="709"/>
        </w:tabs>
      </w:pPr>
      <w:r w:rsidRPr="00422D19">
        <w:t xml:space="preserve">a service </w:t>
      </w:r>
      <w:r w:rsidRPr="00422D19">
        <w:rPr>
          <w:i/>
        </w:rPr>
        <w:t>based on their needs</w:t>
      </w:r>
      <w:r w:rsidRPr="00422D19">
        <w:t>, irrespective of age,</w:t>
      </w:r>
      <w:r w:rsidRPr="00422D19">
        <w:rPr>
          <w:i/>
        </w:rPr>
        <w:t xml:space="preserve"> </w:t>
      </w:r>
      <w:r w:rsidRPr="00422D19">
        <w:t>which</w:t>
      </w:r>
      <w:r w:rsidRPr="00422D19">
        <w:rPr>
          <w:i/>
        </w:rPr>
        <w:t xml:space="preserve"> adequately protects their interests</w:t>
      </w:r>
      <w:r w:rsidR="00565B40">
        <w:t>,</w:t>
      </w:r>
      <w:r w:rsidRPr="00422D19">
        <w:t xml:space="preserve"> and</w:t>
      </w:r>
    </w:p>
    <w:p w:rsidR="00D14A65" w:rsidRPr="00422D19" w:rsidRDefault="00D14A65" w:rsidP="00626F6A">
      <w:pPr>
        <w:numPr>
          <w:ilvl w:val="0"/>
          <w:numId w:val="114"/>
        </w:numPr>
        <w:tabs>
          <w:tab w:val="left" w:pos="284"/>
          <w:tab w:val="left" w:pos="709"/>
        </w:tabs>
      </w:pPr>
      <w:r w:rsidRPr="00422D19">
        <w:rPr>
          <w:i/>
        </w:rPr>
        <w:t>access to advice</w:t>
      </w:r>
      <w:r w:rsidRPr="00422D19">
        <w:t xml:space="preserve"> on why their claim was unsuc</w:t>
      </w:r>
      <w:r w:rsidR="00565B40">
        <w:t>cessful and options for appeals</w:t>
      </w:r>
      <w:r w:rsidRPr="00422D19">
        <w:t xml:space="preserve"> </w:t>
      </w:r>
    </w:p>
    <w:p w:rsidR="00D14A65" w:rsidRPr="00422D19" w:rsidRDefault="00D14A65" w:rsidP="00B72B6A">
      <w:pPr>
        <w:numPr>
          <w:ilvl w:val="0"/>
          <w:numId w:val="20"/>
        </w:numPr>
      </w:pPr>
      <w:r w:rsidRPr="00422D19">
        <w:rPr>
          <w:i/>
        </w:rPr>
        <w:t>governance and quality frameworks</w:t>
      </w:r>
      <w:r w:rsidRPr="00422D19">
        <w:t xml:space="preserve"> available to deliver performance driven, </w:t>
      </w:r>
      <w:proofErr w:type="spellStart"/>
      <w:r w:rsidRPr="00422D19">
        <w:t>professionalised</w:t>
      </w:r>
      <w:proofErr w:type="spellEnd"/>
      <w:r w:rsidRPr="00422D19">
        <w:t xml:space="preserve"> advocacy and service models, including recommending the most appropriate frameworks and any partnerships r</w:t>
      </w:r>
      <w:r w:rsidR="00565B40">
        <w:t>equired to achieve this outcome</w:t>
      </w:r>
      <w:r w:rsidRPr="00422D19">
        <w:t xml:space="preserve"> </w:t>
      </w:r>
    </w:p>
    <w:p w:rsidR="00D14A65" w:rsidRPr="00422D19" w:rsidRDefault="00D14A65" w:rsidP="00B72B6A">
      <w:pPr>
        <w:numPr>
          <w:ilvl w:val="0"/>
          <w:numId w:val="20"/>
        </w:numPr>
      </w:pPr>
      <w:r w:rsidRPr="00422D19">
        <w:rPr>
          <w:i/>
        </w:rPr>
        <w:t>roles and responsibilities</w:t>
      </w:r>
      <w:r w:rsidRPr="00422D19">
        <w:t xml:space="preserve"> of traditional, new and emerging stakeholders within the veterans’ advocacy sector as it stands and under any future model, articulating the value and contribution of those roles and responsibilities in </w:t>
      </w:r>
      <w:proofErr w:type="spellStart"/>
      <w:r w:rsidRPr="00422D19">
        <w:t>professionali</w:t>
      </w:r>
      <w:r w:rsidR="00633111">
        <w:t>sing</w:t>
      </w:r>
      <w:proofErr w:type="spellEnd"/>
      <w:r w:rsidR="00633111">
        <w:t xml:space="preserve"> veterans’ advocacy</w:t>
      </w:r>
    </w:p>
    <w:p w:rsidR="00D14A65" w:rsidRPr="00422D19" w:rsidRDefault="00D14A65" w:rsidP="00B72B6A">
      <w:pPr>
        <w:numPr>
          <w:ilvl w:val="0"/>
          <w:numId w:val="20"/>
        </w:numPr>
      </w:pPr>
      <w:r w:rsidRPr="00422D19">
        <w:rPr>
          <w:i/>
        </w:rPr>
        <w:t>costings</w:t>
      </w:r>
      <w:r w:rsidR="00565B40">
        <w:t xml:space="preserve"> for all models considered,</w:t>
      </w:r>
      <w:r w:rsidRPr="00422D19">
        <w:t xml:space="preserve"> and</w:t>
      </w:r>
    </w:p>
    <w:p w:rsidR="003A1389" w:rsidRPr="00422D19" w:rsidRDefault="00D14A65" w:rsidP="00B72B6A">
      <w:pPr>
        <w:numPr>
          <w:ilvl w:val="0"/>
          <w:numId w:val="20"/>
        </w:numPr>
      </w:pPr>
      <w:r w:rsidRPr="00422D19">
        <w:t>time</w:t>
      </w:r>
      <w:r w:rsidR="001618AD" w:rsidRPr="00422D19">
        <w:t xml:space="preserve"> </w:t>
      </w:r>
      <w:r w:rsidRPr="00422D19">
        <w:t>frames and strategy for implementation including: key milestones, risks, change management and transitional considerations</w:t>
      </w:r>
      <w:r w:rsidR="003A1389" w:rsidRPr="00422D19">
        <w:t>.</w:t>
      </w:r>
    </w:p>
    <w:p w:rsidR="003A1389" w:rsidRPr="00074801" w:rsidRDefault="00264C66" w:rsidP="006B2C71">
      <w:pPr>
        <w:rPr>
          <w:b/>
          <w:color w:val="5A4057"/>
          <w:sz w:val="26"/>
          <w:szCs w:val="26"/>
        </w:rPr>
      </w:pPr>
      <w:r w:rsidRPr="00074801">
        <w:rPr>
          <w:b/>
          <w:color w:val="5A4057"/>
          <w:sz w:val="26"/>
          <w:szCs w:val="26"/>
        </w:rPr>
        <w:t>Approach</w:t>
      </w:r>
    </w:p>
    <w:p w:rsidR="00D14A65" w:rsidRPr="00422D19" w:rsidRDefault="00565B40" w:rsidP="00E338BF">
      <w:pPr>
        <w:tabs>
          <w:tab w:val="left" w:pos="284"/>
          <w:tab w:val="left" w:pos="709"/>
        </w:tabs>
      </w:pPr>
      <w:r>
        <w:t>The s</w:t>
      </w:r>
      <w:r w:rsidR="00D14A65" w:rsidRPr="00422D19">
        <w:t xml:space="preserve">tudy will be led by </w:t>
      </w:r>
      <w:proofErr w:type="spellStart"/>
      <w:r w:rsidR="00D14A65" w:rsidRPr="00422D19">
        <w:t>Mr</w:t>
      </w:r>
      <w:proofErr w:type="spellEnd"/>
      <w:r w:rsidR="00D14A65" w:rsidRPr="00422D19">
        <w:t xml:space="preserve"> Robert Cornall AO.</w:t>
      </w:r>
    </w:p>
    <w:p w:rsidR="00D14A65" w:rsidRPr="00422D19" w:rsidRDefault="00D14A65" w:rsidP="00E338BF">
      <w:pPr>
        <w:tabs>
          <w:tab w:val="left" w:pos="284"/>
          <w:tab w:val="left" w:pos="709"/>
        </w:tabs>
      </w:pPr>
      <w:r w:rsidRPr="00422D19">
        <w:t xml:space="preserve">Ex-service </w:t>
      </w:r>
      <w:proofErr w:type="spellStart"/>
      <w:r w:rsidRPr="00422D19">
        <w:t>organisations</w:t>
      </w:r>
      <w:proofErr w:type="spellEnd"/>
      <w:r w:rsidRPr="00422D19">
        <w:t xml:space="preserve"> and their existing volunteer workforce have provided a great service to Australian veterans over many years.</w:t>
      </w:r>
      <w:r w:rsidR="00052D37">
        <w:t xml:space="preserve"> </w:t>
      </w:r>
      <w:r w:rsidRPr="00422D19">
        <w:t xml:space="preserve">The ex-service </w:t>
      </w:r>
      <w:proofErr w:type="spellStart"/>
      <w:r w:rsidRPr="00422D19">
        <w:t>organisation</w:t>
      </w:r>
      <w:proofErr w:type="spellEnd"/>
      <w:r w:rsidRPr="00422D19">
        <w:t xml:space="preserve">, veteran and Australian </w:t>
      </w:r>
      <w:proofErr w:type="spellStart"/>
      <w:r w:rsidRPr="00422D19">
        <w:t>Defence</w:t>
      </w:r>
      <w:proofErr w:type="spellEnd"/>
      <w:r w:rsidRPr="00422D19">
        <w:t xml:space="preserve"> Force communities will be widely consulted as an integral part of this </w:t>
      </w:r>
      <w:r w:rsidR="0023153A">
        <w:t>s</w:t>
      </w:r>
      <w:r w:rsidRPr="00422D19">
        <w:t>tudy.</w:t>
      </w:r>
      <w:r w:rsidR="00052D37">
        <w:t xml:space="preserve"> </w:t>
      </w:r>
      <w:r w:rsidRPr="00422D19">
        <w:t>In particular, younger veterans, female veterans and veterans’ families, who have emerging needs, will be co-contributors to the Scoping Study through consultation and gathering information about user experience.</w:t>
      </w:r>
    </w:p>
    <w:p w:rsidR="00D14A65" w:rsidRPr="00422D19" w:rsidRDefault="00565B40" w:rsidP="00E338BF">
      <w:pPr>
        <w:tabs>
          <w:tab w:val="left" w:pos="284"/>
          <w:tab w:val="left" w:pos="709"/>
        </w:tabs>
      </w:pPr>
      <w:r>
        <w:t>The s</w:t>
      </w:r>
      <w:r w:rsidR="00D14A65" w:rsidRPr="00422D19">
        <w:t>tudy will incorporate various forms of research and include the views of relevant policy and technical stakeholders (here and overseas), including community consultation with the veteran community, appeal bodies including the Veterans’ Review Board and the Administrative Appeals Tribunal.</w:t>
      </w:r>
      <w:r w:rsidR="00052D37">
        <w:t xml:space="preserve"> </w:t>
      </w:r>
      <w:r w:rsidR="00D14A65" w:rsidRPr="00422D19">
        <w:t>It will also include new stakeholders from the legal services, community, health and disability sectors.</w:t>
      </w:r>
    </w:p>
    <w:p w:rsidR="00D14A65" w:rsidRPr="00074801" w:rsidRDefault="00264C66" w:rsidP="006B2C71">
      <w:pPr>
        <w:rPr>
          <w:b/>
          <w:color w:val="5A4057"/>
          <w:sz w:val="26"/>
          <w:szCs w:val="26"/>
        </w:rPr>
      </w:pPr>
      <w:r w:rsidRPr="00074801">
        <w:rPr>
          <w:b/>
          <w:color w:val="5A4057"/>
          <w:sz w:val="26"/>
          <w:szCs w:val="26"/>
        </w:rPr>
        <w:t>Time</w:t>
      </w:r>
      <w:r w:rsidR="001618AD" w:rsidRPr="00074801">
        <w:rPr>
          <w:b/>
          <w:color w:val="5A4057"/>
          <w:sz w:val="26"/>
          <w:szCs w:val="26"/>
        </w:rPr>
        <w:t xml:space="preserve"> </w:t>
      </w:r>
      <w:r w:rsidRPr="00074801">
        <w:rPr>
          <w:b/>
          <w:color w:val="5A4057"/>
          <w:sz w:val="26"/>
          <w:szCs w:val="26"/>
        </w:rPr>
        <w:t>frame</w:t>
      </w:r>
    </w:p>
    <w:p w:rsidR="00D14A65" w:rsidRPr="00422D19" w:rsidRDefault="00565B40" w:rsidP="00E338BF">
      <w:pPr>
        <w:tabs>
          <w:tab w:val="left" w:pos="284"/>
          <w:tab w:val="left" w:pos="709"/>
        </w:tabs>
      </w:pPr>
      <w:r>
        <w:t>This s</w:t>
      </w:r>
      <w:r w:rsidR="00D14A65" w:rsidRPr="00422D19">
        <w:t>tudy will commence in April 2018 and will be completed by December 2018.</w:t>
      </w:r>
      <w:r w:rsidR="00052D37">
        <w:t xml:space="preserve"> </w:t>
      </w:r>
      <w:r w:rsidR="00D14A65" w:rsidRPr="00422D19">
        <w:t>Public submissions will be accepted until mid-2018.</w:t>
      </w:r>
      <w:r w:rsidR="00052D37">
        <w:t xml:space="preserve"> </w:t>
      </w:r>
    </w:p>
    <w:p w:rsidR="00D14A65" w:rsidRPr="00074801" w:rsidRDefault="00264C66" w:rsidP="006B2C71">
      <w:pPr>
        <w:rPr>
          <w:b/>
          <w:color w:val="5A4057"/>
          <w:sz w:val="26"/>
          <w:szCs w:val="26"/>
        </w:rPr>
      </w:pPr>
      <w:r w:rsidRPr="00074801">
        <w:rPr>
          <w:b/>
          <w:color w:val="5A4057"/>
          <w:sz w:val="26"/>
          <w:szCs w:val="26"/>
        </w:rPr>
        <w:t>Outcome</w:t>
      </w:r>
    </w:p>
    <w:p w:rsidR="00264C66" w:rsidRPr="00422D19" w:rsidRDefault="00D14A65" w:rsidP="00E338BF">
      <w:pPr>
        <w:tabs>
          <w:tab w:val="left" w:pos="284"/>
          <w:tab w:val="left" w:pos="709"/>
        </w:tabs>
      </w:pPr>
      <w:r w:rsidRPr="00422D19">
        <w:t>A report complete with its evaluations and recommendations will be submitted to Government at the end of the year.</w:t>
      </w:r>
    </w:p>
    <w:p w:rsidR="00264C66" w:rsidRPr="00422D19" w:rsidRDefault="00264C66" w:rsidP="00E338BF">
      <w:pPr>
        <w:tabs>
          <w:tab w:val="left" w:pos="284"/>
          <w:tab w:val="left" w:pos="709"/>
        </w:tabs>
      </w:pPr>
      <w:r w:rsidRPr="00422D19">
        <w:br w:type="page"/>
      </w:r>
    </w:p>
    <w:p w:rsidR="00BF53DD" w:rsidRPr="00422D19" w:rsidRDefault="00264C66" w:rsidP="00074801">
      <w:pPr>
        <w:pStyle w:val="Heading1"/>
      </w:pPr>
      <w:bookmarkStart w:id="2" w:name="_Toc880887"/>
      <w:r w:rsidRPr="00422D19">
        <w:lastRenderedPageBreak/>
        <w:t>Glossary</w:t>
      </w:r>
      <w:bookmarkEnd w:id="2"/>
    </w:p>
    <w:tbl>
      <w:tblPr>
        <w:tblStyle w:val="TableGrid"/>
        <w:tblW w:w="0" w:type="auto"/>
        <w:tblLook w:val="04A0" w:firstRow="1" w:lastRow="0" w:firstColumn="1" w:lastColumn="0" w:noHBand="0" w:noVBand="1"/>
      </w:tblPr>
      <w:tblGrid>
        <w:gridCol w:w="1816"/>
        <w:gridCol w:w="7201"/>
      </w:tblGrid>
      <w:tr w:rsidR="00BF53DD" w:rsidRPr="00422D19" w:rsidTr="006B2C71">
        <w:trPr>
          <w:trHeight w:val="567"/>
          <w:tblHeader/>
        </w:trPr>
        <w:tc>
          <w:tcPr>
            <w:tcW w:w="1838" w:type="dxa"/>
            <w:shd w:val="clear" w:color="auto" w:fill="966A91"/>
            <w:vAlign w:val="center"/>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b/>
                <w:color w:val="FFFFFF" w:themeColor="background1"/>
                <w:sz w:val="22"/>
                <w:szCs w:val="22"/>
              </w:rPr>
            </w:pPr>
            <w:r w:rsidRPr="00422D19">
              <w:rPr>
                <w:rFonts w:asciiTheme="minorHAnsi" w:hAnsiTheme="minorHAnsi"/>
                <w:b/>
                <w:bCs/>
                <w:iCs/>
                <w:color w:val="FFFFFF" w:themeColor="background1"/>
                <w:sz w:val="22"/>
                <w:szCs w:val="22"/>
              </w:rPr>
              <w:t>Abbreviation</w:t>
            </w:r>
          </w:p>
        </w:tc>
        <w:tc>
          <w:tcPr>
            <w:tcW w:w="7512" w:type="dxa"/>
            <w:shd w:val="clear" w:color="auto" w:fill="966A91"/>
            <w:vAlign w:val="center"/>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color w:val="FFFFFF" w:themeColor="background1"/>
                <w:sz w:val="22"/>
                <w:szCs w:val="22"/>
              </w:rPr>
            </w:pPr>
            <w:r w:rsidRPr="00422D19">
              <w:rPr>
                <w:rFonts w:asciiTheme="minorHAnsi" w:hAnsiTheme="minorHAnsi"/>
                <w:b/>
                <w:bCs/>
                <w:iCs/>
                <w:color w:val="FFFFFF" w:themeColor="background1"/>
                <w:sz w:val="22"/>
                <w:szCs w:val="22"/>
              </w:rPr>
              <w:t>Definition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AAT</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Administrative Appeals Tribunal</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ACAT</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Aged Care Assessment Team</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Accredited</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Accredited by the Advocacy Training and Development Program</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ADF</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Australian Defence Force</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ADR</w:t>
            </w:r>
          </w:p>
        </w:tc>
        <w:tc>
          <w:tcPr>
            <w:tcW w:w="7512" w:type="dxa"/>
          </w:tcPr>
          <w:p w:rsidR="00BF53DD" w:rsidRPr="00422D19" w:rsidRDefault="00202EDF"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Alternative</w:t>
            </w:r>
            <w:r w:rsidR="006878AE" w:rsidRPr="00422D19">
              <w:rPr>
                <w:rFonts w:asciiTheme="minorHAnsi" w:hAnsiTheme="minorHAnsi"/>
                <w:iCs/>
                <w:sz w:val="22"/>
                <w:szCs w:val="22"/>
              </w:rPr>
              <w:t xml:space="preserve"> dispute r</w:t>
            </w:r>
            <w:r w:rsidR="00BF53DD" w:rsidRPr="00422D19">
              <w:rPr>
                <w:rFonts w:asciiTheme="minorHAnsi" w:hAnsiTheme="minorHAnsi"/>
                <w:iCs/>
                <w:sz w:val="22"/>
                <w:szCs w:val="22"/>
              </w:rPr>
              <w:t>esolution</w:t>
            </w:r>
          </w:p>
        </w:tc>
      </w:tr>
      <w:tr w:rsidR="00BF53DD" w:rsidRPr="00422D19" w:rsidTr="00300956">
        <w:trPr>
          <w:trHeight w:val="204"/>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Advocacy</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Representing, speaking up for, assisting or finding assistance for a veteran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AFIs</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Applications for increase</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ANAO</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Australian National Audit Office</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ANZAC</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Australian and New Zealand Army Corps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ASIST</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Applied Suicide Intervention Skills Training</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ATDP</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Advocacy Training and Development Program</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BEST</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 xml:space="preserve">Building Excellence in Support and Training </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BPA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Bureau of Pensions Advocates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proofErr w:type="spellStart"/>
            <w:r w:rsidRPr="00422D19">
              <w:rPr>
                <w:rFonts w:asciiTheme="minorHAnsi" w:hAnsiTheme="minorHAnsi"/>
                <w:sz w:val="22"/>
                <w:szCs w:val="22"/>
              </w:rPr>
              <w:t>Cobseo</w:t>
            </w:r>
            <w:proofErr w:type="spellEnd"/>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Confederation of British Service and Ex-Service Organisations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Commissions</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Repatriation Commission and the Military Rehabilitation and Compensation Commission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Counselled out</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The veteran was advised a claim, review or appeal would not succeed and the veteran accepted that advice and did not go ahead</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DCO</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Defence Community Organisation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Department</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Department of Veterans’ Affairs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DRCA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
                <w:iCs/>
                <w:sz w:val="22"/>
                <w:szCs w:val="22"/>
              </w:rPr>
            </w:pPr>
            <w:r w:rsidRPr="00422D19">
              <w:rPr>
                <w:rFonts w:asciiTheme="minorHAnsi" w:hAnsiTheme="minorHAnsi"/>
                <w:i/>
                <w:iCs/>
                <w:sz w:val="22"/>
                <w:szCs w:val="22"/>
              </w:rPr>
              <w:t>Safety, Rehabilitation and Compensation (Defence-related Claims) Act 1988</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DFRDB</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Defence Force Retirement and Death Benefits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DSS</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Department of Social Services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DVA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Department of Veterans’ Affairs</w:t>
            </w:r>
          </w:p>
        </w:tc>
      </w:tr>
      <w:tr w:rsidR="00BF53DD" w:rsidRPr="00422D19" w:rsidTr="00300956">
        <w:trPr>
          <w:trHeight w:val="90"/>
        </w:trPr>
        <w:tc>
          <w:tcPr>
            <w:tcW w:w="1838" w:type="dxa"/>
          </w:tcPr>
          <w:p w:rsidR="00BF53DD" w:rsidRPr="00422D19" w:rsidRDefault="00F12346" w:rsidP="0023153A">
            <w:pPr>
              <w:pStyle w:val="Default"/>
              <w:tabs>
                <w:tab w:val="left" w:pos="284"/>
                <w:tab w:val="left" w:pos="1002"/>
              </w:tabs>
              <w:spacing w:before="100" w:beforeAutospacing="1" w:after="100" w:afterAutospacing="1" w:line="259" w:lineRule="auto"/>
              <w:rPr>
                <w:rFonts w:asciiTheme="minorHAnsi" w:hAnsiTheme="minorHAnsi"/>
                <w:sz w:val="22"/>
                <w:szCs w:val="22"/>
              </w:rPr>
            </w:pPr>
            <w:r>
              <w:rPr>
                <w:rFonts w:asciiTheme="minorHAnsi" w:hAnsiTheme="minorHAnsi"/>
                <w:sz w:val="22"/>
                <w:szCs w:val="22"/>
              </w:rPr>
              <w:t>ESO</w:t>
            </w:r>
          </w:p>
        </w:tc>
        <w:tc>
          <w:tcPr>
            <w:tcW w:w="7512" w:type="dxa"/>
          </w:tcPr>
          <w:p w:rsidR="00BF53DD" w:rsidRPr="00422D19" w:rsidRDefault="00565B40"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Pr>
                <w:rFonts w:asciiTheme="minorHAnsi" w:hAnsiTheme="minorHAnsi"/>
                <w:iCs/>
                <w:sz w:val="22"/>
                <w:szCs w:val="22"/>
              </w:rPr>
              <w:t>Ex-service organisation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Federation</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Vietnam Veterans’ Federation of Australia</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GARP</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Guide to the Assessment of the Rates of Veterans’ Pensions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Guild</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War Widows’ Guild of Australia</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LAC</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Legal aid commission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Legacy</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Legacy Australia</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MRC Commission</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Military Rehabilitation and Compensation Commission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MRCA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
                <w:iCs/>
                <w:sz w:val="22"/>
                <w:szCs w:val="22"/>
              </w:rPr>
            </w:pPr>
            <w:r w:rsidRPr="00422D19">
              <w:rPr>
                <w:rFonts w:asciiTheme="minorHAnsi" w:hAnsiTheme="minorHAnsi"/>
                <w:i/>
                <w:iCs/>
                <w:sz w:val="22"/>
                <w:szCs w:val="22"/>
              </w:rPr>
              <w:t>Military, Rehabilitation and Compensation Act 2004</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NACAP</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National Aged Care Advocacy Program</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NDAP</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National Disability Advocacy Program</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NDIA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National Disability Insurance Agency</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NDIS</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National Disability Insurance Scheme</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NJCA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National Judicial College of Australia</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NLA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National Legal Aid</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OPAN</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Older Persons Advocacy Network</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OT</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Occupational therapist</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PTSD</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Post-traumatic stress disorder</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RSL</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Returned and Services League</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lastRenderedPageBreak/>
              <w:t>SOPs</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Statements of Principles</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SRCA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
                <w:iCs/>
                <w:sz w:val="22"/>
                <w:szCs w:val="22"/>
              </w:rPr>
              <w:t>Safety, Rehabilitation and Compensation Act 1988</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TIP</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Training and Information Program</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Tribunal</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Administrative Appeals Tribunal</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TTTP</w:t>
            </w:r>
          </w:p>
        </w:tc>
        <w:tc>
          <w:tcPr>
            <w:tcW w:w="7512" w:type="dxa"/>
          </w:tcPr>
          <w:p w:rsidR="00BF53DD" w:rsidRPr="00422D19" w:rsidRDefault="00BF53DD" w:rsidP="00565B40">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 xml:space="preserve">Time taken to process </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VAC</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Veterans Affairs Canada</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VEA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i/>
                <w:sz w:val="22"/>
                <w:szCs w:val="22"/>
              </w:rPr>
              <w:t>Veterans’ Entitlements Act 1986</w:t>
            </w:r>
            <w:r w:rsidRPr="00422D19">
              <w:rPr>
                <w:rFonts w:asciiTheme="minorHAnsi" w:hAnsiTheme="minorHAnsi"/>
                <w:sz w:val="22"/>
                <w:szCs w:val="22"/>
              </w:rPr>
              <w:t xml:space="preserve"> </w:t>
            </w:r>
          </w:p>
        </w:tc>
      </w:tr>
      <w:tr w:rsidR="00BF53DD" w:rsidRPr="00422D19" w:rsidTr="00300956">
        <w:trPr>
          <w:trHeight w:val="205"/>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Veteran</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Any past member of the Australian Defence Force who has served for at least one day and where appropriate, can be taken to include their families</w:t>
            </w:r>
          </w:p>
        </w:tc>
      </w:tr>
      <w:tr w:rsidR="00BF53DD" w:rsidRPr="00422D19" w:rsidTr="00300956">
        <w:trPr>
          <w:trHeight w:val="205"/>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VNAC</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Veterans’ National Advocacy Coordination</w:t>
            </w:r>
          </w:p>
        </w:tc>
      </w:tr>
      <w:tr w:rsidR="00BF53DD" w:rsidRPr="00422D19" w:rsidTr="00300956">
        <w:trPr>
          <w:trHeight w:val="205"/>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VNLH</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Veterans’ National Legal Helpline</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VNLS</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Veterans’ National Legal Service</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VOA</w:t>
            </w:r>
          </w:p>
        </w:tc>
        <w:tc>
          <w:tcPr>
            <w:tcW w:w="7512" w:type="dxa"/>
          </w:tcPr>
          <w:p w:rsidR="00BF53DD" w:rsidRPr="00422D19" w:rsidRDefault="00BF53DD" w:rsidP="00565B40">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 xml:space="preserve">Veterans of Australia </w:t>
            </w:r>
            <w:r w:rsidR="0023153A">
              <w:rPr>
                <w:rFonts w:asciiTheme="minorHAnsi" w:hAnsiTheme="minorHAnsi"/>
                <w:iCs/>
                <w:sz w:val="22"/>
                <w:szCs w:val="22"/>
              </w:rPr>
              <w:t>Association</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VRAB</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Veterans Review and Appeal Board</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VRB</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Veterans’ Review Board</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VVAA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Vietnam Veterans’ Association of Australia</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VVFA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Vietnam Veterans’ Federation of Australia</w:t>
            </w:r>
          </w:p>
        </w:tc>
      </w:tr>
      <w:tr w:rsidR="00BF53DD" w:rsidRPr="00422D19" w:rsidTr="00300956">
        <w:trPr>
          <w:trHeight w:val="90"/>
        </w:trPr>
        <w:tc>
          <w:tcPr>
            <w:tcW w:w="1838"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sz w:val="22"/>
                <w:szCs w:val="22"/>
              </w:rPr>
            </w:pPr>
            <w:r w:rsidRPr="00422D19">
              <w:rPr>
                <w:rFonts w:asciiTheme="minorHAnsi" w:hAnsiTheme="minorHAnsi"/>
                <w:sz w:val="22"/>
                <w:szCs w:val="22"/>
              </w:rPr>
              <w:t>WVNA</w:t>
            </w:r>
          </w:p>
        </w:tc>
        <w:tc>
          <w:tcPr>
            <w:tcW w:w="7512" w:type="dxa"/>
          </w:tcPr>
          <w:p w:rsidR="00BF53DD" w:rsidRPr="00422D19" w:rsidRDefault="00BF53DD" w:rsidP="00E338BF">
            <w:pPr>
              <w:pStyle w:val="Default"/>
              <w:tabs>
                <w:tab w:val="left" w:pos="284"/>
                <w:tab w:val="left" w:pos="709"/>
              </w:tabs>
              <w:spacing w:before="100" w:beforeAutospacing="1" w:after="100" w:afterAutospacing="1" w:line="259" w:lineRule="auto"/>
              <w:rPr>
                <w:rFonts w:asciiTheme="minorHAnsi" w:hAnsiTheme="minorHAnsi"/>
                <w:iCs/>
                <w:sz w:val="22"/>
                <w:szCs w:val="22"/>
              </w:rPr>
            </w:pPr>
            <w:r w:rsidRPr="00422D19">
              <w:rPr>
                <w:rFonts w:asciiTheme="minorHAnsi" w:hAnsiTheme="minorHAnsi"/>
                <w:iCs/>
                <w:sz w:val="22"/>
                <w:szCs w:val="22"/>
              </w:rPr>
              <w:t>Women Veterans Network Australia</w:t>
            </w:r>
          </w:p>
        </w:tc>
      </w:tr>
    </w:tbl>
    <w:p w:rsidR="00300956" w:rsidRPr="00422D19" w:rsidRDefault="00300956" w:rsidP="00E338BF">
      <w:pPr>
        <w:tabs>
          <w:tab w:val="left" w:pos="284"/>
          <w:tab w:val="left" w:pos="709"/>
        </w:tabs>
      </w:pPr>
    </w:p>
    <w:p w:rsidR="00BF53DD" w:rsidRPr="00422D19" w:rsidRDefault="00300956" w:rsidP="00E338BF">
      <w:pPr>
        <w:tabs>
          <w:tab w:val="left" w:pos="284"/>
          <w:tab w:val="left" w:pos="709"/>
        </w:tabs>
      </w:pPr>
      <w:r w:rsidRPr="00422D19">
        <w:br w:type="page"/>
      </w:r>
    </w:p>
    <w:p w:rsidR="0013053C" w:rsidRPr="00422D19" w:rsidRDefault="00300956" w:rsidP="00074801">
      <w:pPr>
        <w:pStyle w:val="Heading1"/>
      </w:pPr>
      <w:bookmarkStart w:id="3" w:name="_Toc880888"/>
      <w:r w:rsidRPr="00422D19">
        <w:lastRenderedPageBreak/>
        <w:t>Executive summary</w:t>
      </w:r>
      <w:bookmarkEnd w:id="3"/>
    </w:p>
    <w:p w:rsidR="0013053C" w:rsidRPr="00422D19" w:rsidRDefault="0013053C" w:rsidP="00E338BF">
      <w:pPr>
        <w:tabs>
          <w:tab w:val="left" w:pos="284"/>
          <w:tab w:val="left" w:pos="709"/>
        </w:tabs>
      </w:pPr>
      <w:r w:rsidRPr="00422D19">
        <w:t xml:space="preserve">The veterans’ advocacy system as presently structured will not provide veterans and their families with a modern professional sustainable advocacy service into the future. </w:t>
      </w:r>
    </w:p>
    <w:p w:rsidR="0013053C" w:rsidRPr="00422D19" w:rsidRDefault="0013053C" w:rsidP="00E338BF">
      <w:pPr>
        <w:tabs>
          <w:tab w:val="left" w:pos="284"/>
          <w:tab w:val="left" w:pos="709"/>
        </w:tabs>
      </w:pPr>
      <w:r w:rsidRPr="00422D19">
        <w:t xml:space="preserve">Ex-service </w:t>
      </w:r>
      <w:proofErr w:type="spellStart"/>
      <w:r w:rsidRPr="00422D19">
        <w:t>organisations</w:t>
      </w:r>
      <w:proofErr w:type="spellEnd"/>
      <w:r w:rsidRPr="00422D19">
        <w:t xml:space="preserve"> have provided an invaluable compensation and wellbeing advocacy service to veterans and the nation since the Returned Sailors and Soldiers Imperial League of Australia was founded over 100 years ago in 1916. As waves of veterans returned from the First World War, the Second World War and the Korean – Vietnam conflicts, each generation has joined or founded ESOs to look after their cohort.</w:t>
      </w:r>
    </w:p>
    <w:p w:rsidR="0013053C" w:rsidRPr="00422D19" w:rsidRDefault="0013053C" w:rsidP="00E338BF">
      <w:pPr>
        <w:tabs>
          <w:tab w:val="left" w:pos="284"/>
          <w:tab w:val="left" w:pos="709"/>
        </w:tabs>
      </w:pPr>
      <w:r w:rsidRPr="00422D19">
        <w:t xml:space="preserve">Now, if younger veterans join an ex-service </w:t>
      </w:r>
      <w:proofErr w:type="spellStart"/>
      <w:r w:rsidRPr="00422D19">
        <w:t>organisation</w:t>
      </w:r>
      <w:proofErr w:type="spellEnd"/>
      <w:r w:rsidRPr="00422D19">
        <w:t xml:space="preserve">, they are more inclined to join a virtual ESO </w:t>
      </w:r>
      <w:r w:rsidR="00623D89" w:rsidRPr="00422D19">
        <w:t xml:space="preserve">(such as a Facebook page) </w:t>
      </w:r>
      <w:r w:rsidRPr="00422D19">
        <w:t xml:space="preserve">or an </w:t>
      </w:r>
      <w:proofErr w:type="spellStart"/>
      <w:r w:rsidRPr="00422D19">
        <w:t>organisation</w:t>
      </w:r>
      <w:proofErr w:type="spellEnd"/>
      <w:r w:rsidRPr="00422D19">
        <w:t xml:space="preserve"> focused on improving veterans’ health and wellbeing rather than compensation. </w:t>
      </w:r>
    </w:p>
    <w:p w:rsidR="0013053C" w:rsidRPr="00422D19" w:rsidRDefault="0013053C" w:rsidP="00E338BF">
      <w:pPr>
        <w:tabs>
          <w:tab w:val="left" w:pos="284"/>
          <w:tab w:val="left" w:pos="709"/>
        </w:tabs>
      </w:pPr>
      <w:r w:rsidRPr="00422D19">
        <w:t>The existing advocacy model, which relies on an aging cohort of volunteers spread among the branches of the traditional ESOs, is coming to an end. The statistics are compelling: 19% of advocates accredited under the Advocacy Training and Development Program were born befor</w:t>
      </w:r>
      <w:r w:rsidR="002E5392">
        <w:t>e 1946 and a total of 83.8</w:t>
      </w:r>
      <w:r w:rsidRPr="00422D19">
        <w:t>% before 1965. At the other en</w:t>
      </w:r>
      <w:r w:rsidR="00623D89" w:rsidRPr="00422D19">
        <w:t>d of the age spectrum, only 3.9</w:t>
      </w:r>
      <w:r w:rsidRPr="00422D19">
        <w:t xml:space="preserve">% were born after 1980 and a number of them are paid advocates employed by the large ESOs. </w:t>
      </w:r>
    </w:p>
    <w:p w:rsidR="0013053C" w:rsidRPr="00422D19" w:rsidRDefault="0013053C" w:rsidP="00E338BF">
      <w:pPr>
        <w:tabs>
          <w:tab w:val="left" w:pos="284"/>
          <w:tab w:val="left" w:pos="709"/>
        </w:tabs>
      </w:pPr>
      <w:r w:rsidRPr="00422D19">
        <w:t>There are 538 ATDP accredited advocates: 400 males and 137 females</w:t>
      </w:r>
      <w:r w:rsidR="00565B40">
        <w:t>.</w:t>
      </w:r>
      <w:r w:rsidRPr="00422D19">
        <w:rPr>
          <w:rStyle w:val="FootnoteReference"/>
        </w:rPr>
        <w:footnoteReference w:id="2"/>
      </w:r>
      <w:r w:rsidRPr="00422D19">
        <w:t xml:space="preserve"> In addition, there is an indeterminate number of advocates trained under the Training and Information Program but many of them are expected to cease assisting veterans before or when their professional indemnity insurance expires on 30 June 2019 (levels </w:t>
      </w:r>
      <w:r w:rsidR="00623D89" w:rsidRPr="00422D19">
        <w:t>1</w:t>
      </w:r>
      <w:r w:rsidRPr="00422D19">
        <w:t xml:space="preserve"> and 2 advocates) and on 31 December 2021 (levels 3 and 4 advocates).</w:t>
      </w:r>
    </w:p>
    <w:p w:rsidR="0013053C" w:rsidRPr="00422D19" w:rsidRDefault="0013053C" w:rsidP="00E338BF">
      <w:pPr>
        <w:tabs>
          <w:tab w:val="left" w:pos="284"/>
          <w:tab w:val="left" w:pos="709"/>
        </w:tabs>
      </w:pPr>
      <w:r w:rsidRPr="00422D19">
        <w:t>While these numbers look reasonable, there is no way of knowing at the moment what that mainly volunteer workforce’s numbers would be if converted to their full-time equivalent.</w:t>
      </w:r>
    </w:p>
    <w:p w:rsidR="0013053C" w:rsidRPr="00422D19" w:rsidRDefault="0013053C" w:rsidP="00E338BF">
      <w:pPr>
        <w:tabs>
          <w:tab w:val="left" w:pos="284"/>
          <w:tab w:val="left" w:pos="709"/>
        </w:tabs>
      </w:pPr>
      <w:r w:rsidRPr="00422D19">
        <w:t xml:space="preserve">Most of </w:t>
      </w:r>
      <w:r w:rsidR="00F12346">
        <w:t>the accredited advocates (78.44</w:t>
      </w:r>
      <w:r w:rsidRPr="00422D19">
        <w:t xml:space="preserve">%) are </w:t>
      </w:r>
      <w:proofErr w:type="spellStart"/>
      <w:r w:rsidRPr="00422D19">
        <w:t>authori</w:t>
      </w:r>
      <w:r w:rsidR="00F12346">
        <w:t>sed</w:t>
      </w:r>
      <w:proofErr w:type="spellEnd"/>
      <w:r w:rsidR="00F12346">
        <w:t xml:space="preserve"> by the branches of just three</w:t>
      </w:r>
      <w:r w:rsidRPr="00422D19">
        <w:t xml:space="preserve"> ESOs: Returned </w:t>
      </w:r>
      <w:r w:rsidR="00CC031A" w:rsidRPr="00422D19">
        <w:t>and</w:t>
      </w:r>
      <w:r w:rsidR="00F12346">
        <w:t xml:space="preserve"> Services League (330</w:t>
      </w:r>
      <w:r w:rsidRPr="00422D19">
        <w:t xml:space="preserve">); Legacy (66); </w:t>
      </w:r>
      <w:r w:rsidR="00F12346">
        <w:t xml:space="preserve">and the </w:t>
      </w:r>
      <w:r w:rsidRPr="00422D19">
        <w:t>Vietnam Veterans</w:t>
      </w:r>
      <w:r w:rsidR="00623D89" w:rsidRPr="00422D19">
        <w:t>’</w:t>
      </w:r>
      <w:r w:rsidR="00F12346">
        <w:t xml:space="preserve"> Federation (26).</w:t>
      </w:r>
    </w:p>
    <w:p w:rsidR="0013053C" w:rsidRPr="00422D19" w:rsidRDefault="0013053C" w:rsidP="00E338BF">
      <w:pPr>
        <w:tabs>
          <w:tab w:val="left" w:pos="284"/>
          <w:tab w:val="left" w:pos="709"/>
        </w:tabs>
      </w:pPr>
      <w:r w:rsidRPr="00422D19">
        <w:t>Over the last forty or more years, veterans’ advocacy services have been delivered by volunteers from the Second World War and then from the Vietnam War period who shared a strong bond formed by their common experience. The particular circumstances surrounding that generation of veterans allowed them to volunteer their time to assist their mates but will not recur.</w:t>
      </w:r>
    </w:p>
    <w:p w:rsidR="0013053C" w:rsidRPr="00422D19" w:rsidRDefault="0013053C" w:rsidP="00E338BF">
      <w:pPr>
        <w:tabs>
          <w:tab w:val="left" w:pos="284"/>
          <w:tab w:val="left" w:pos="709"/>
        </w:tabs>
      </w:pPr>
      <w:r w:rsidRPr="00422D19">
        <w:t xml:space="preserve">The traditional ESOs are facing challenges of their own, exemplified by aging and falling memberships. Many younger veterans told the study they do not want to join the RSL or seek services from it; Legacy’s advocacy is dedicated to veterans’ partners and </w:t>
      </w:r>
      <w:proofErr w:type="spellStart"/>
      <w:r w:rsidRPr="00422D19">
        <w:t>dependants</w:t>
      </w:r>
      <w:proofErr w:type="spellEnd"/>
      <w:r w:rsidRPr="00422D19">
        <w:t>; and the Vietnam Veterans are not seeking new members. The generation and gender gaps between the traditional ESO members and younger veterans create significant barriers for both groups.</w:t>
      </w:r>
    </w:p>
    <w:p w:rsidR="0013053C" w:rsidRPr="00422D19" w:rsidRDefault="0013053C" w:rsidP="00E338BF">
      <w:pPr>
        <w:tabs>
          <w:tab w:val="left" w:pos="284"/>
          <w:tab w:val="left" w:pos="709"/>
        </w:tabs>
      </w:pPr>
      <w:r w:rsidRPr="00422D19">
        <w:t>The difference can be seen by comparing a traditional RSL clubhouse (with a bar and restaurant) with some of the more modern veterans’ facilities (with gymnasium, recreation areas, a coffee bar and outdoor adventure activities).</w:t>
      </w:r>
    </w:p>
    <w:p w:rsidR="0013053C" w:rsidRPr="00422D19" w:rsidRDefault="0013053C" w:rsidP="00E338BF">
      <w:pPr>
        <w:tabs>
          <w:tab w:val="left" w:pos="284"/>
          <w:tab w:val="left" w:pos="709"/>
        </w:tabs>
      </w:pPr>
      <w:r w:rsidRPr="00422D19">
        <w:t xml:space="preserve">There is no single clear remedy for these problems and, to some extent, the problems have to be dissected and dealt with one by one. The solution is likely to be found in a combination of measures </w:t>
      </w:r>
      <w:r w:rsidRPr="00422D19">
        <w:lastRenderedPageBreak/>
        <w:t xml:space="preserve">implemented in concert by DVA and its staff, ex-service </w:t>
      </w:r>
      <w:proofErr w:type="spellStart"/>
      <w:r w:rsidRPr="00422D19">
        <w:t>organisations</w:t>
      </w:r>
      <w:proofErr w:type="spellEnd"/>
      <w:r w:rsidRPr="00422D19">
        <w:t xml:space="preserve"> (old and new) and veterans themselves. Those measures would have one common objective: to obtain the best outcome for the veteran. To achieve this goal, there will have to be some give and take between the three groups and a willingness to adapt to the needs of younger veterans and a changing environment.</w:t>
      </w:r>
    </w:p>
    <w:p w:rsidR="0013053C" w:rsidRPr="00074801" w:rsidRDefault="0013053C" w:rsidP="006B2C71">
      <w:pPr>
        <w:rPr>
          <w:b/>
          <w:color w:val="5A4057"/>
          <w:sz w:val="26"/>
          <w:szCs w:val="26"/>
        </w:rPr>
      </w:pPr>
      <w:r w:rsidRPr="00074801">
        <w:rPr>
          <w:b/>
          <w:color w:val="5A4057"/>
          <w:sz w:val="26"/>
          <w:szCs w:val="26"/>
        </w:rPr>
        <w:t>Trust</w:t>
      </w:r>
    </w:p>
    <w:p w:rsidR="0013053C" w:rsidRPr="00422D19" w:rsidRDefault="0013053C" w:rsidP="00E338BF">
      <w:pPr>
        <w:tabs>
          <w:tab w:val="left" w:pos="284"/>
          <w:tab w:val="left" w:pos="709"/>
        </w:tabs>
      </w:pPr>
      <w:r w:rsidRPr="00422D19">
        <w:t xml:space="preserve">Three factors regularly affect the relationship between the veteran community and the Department of Veterans’ Affairs. These factors are: delays in processing claims; the absence of readily accessible accurate information about entitlements and where to obtain assistance; and a perceived adversarial relationship. </w:t>
      </w:r>
    </w:p>
    <w:p w:rsidR="0013053C" w:rsidRPr="00422D19" w:rsidRDefault="0013053C" w:rsidP="00E338BF">
      <w:pPr>
        <w:tabs>
          <w:tab w:val="left" w:pos="284"/>
          <w:tab w:val="left" w:pos="709"/>
        </w:tabs>
      </w:pPr>
      <w:r w:rsidRPr="00422D19">
        <w:t xml:space="preserve">Collectively these factors take us to the heart of the matter – a lack of trust between some parts of the veteran community and the Department. The Secretary, Liz </w:t>
      </w:r>
      <w:proofErr w:type="spellStart"/>
      <w:r w:rsidRPr="00422D19">
        <w:t>Cosson</w:t>
      </w:r>
      <w:proofErr w:type="spellEnd"/>
      <w:r w:rsidRPr="00422D19">
        <w:t xml:space="preserve"> AM CSC, </w:t>
      </w:r>
      <w:proofErr w:type="spellStart"/>
      <w:r w:rsidRPr="00422D19">
        <w:t>recognised</w:t>
      </w:r>
      <w:proofErr w:type="spellEnd"/>
      <w:r w:rsidRPr="00422D19">
        <w:t xml:space="preserve"> the need to address this issue when she said to veterans: </w:t>
      </w:r>
    </w:p>
    <w:p w:rsidR="0013053C" w:rsidRPr="00422D19" w:rsidRDefault="0013053C" w:rsidP="00E338BF">
      <w:pPr>
        <w:tabs>
          <w:tab w:val="left" w:pos="284"/>
          <w:tab w:val="left" w:pos="709"/>
        </w:tabs>
        <w:ind w:left="720"/>
      </w:pPr>
      <w:r w:rsidRPr="00422D19">
        <w:rPr>
          <w:i/>
        </w:rPr>
        <w:t>Our greatest challenge is to rebuild the trust between us. You are the reason we are here, and the reason we will continue to strive to do better.</w:t>
      </w:r>
      <w:r w:rsidRPr="00422D19">
        <w:rPr>
          <w:rStyle w:val="FootnoteReference"/>
          <w:i/>
        </w:rPr>
        <w:footnoteReference w:id="3"/>
      </w:r>
    </w:p>
    <w:p w:rsidR="0013053C" w:rsidRPr="00422D19" w:rsidRDefault="0013053C" w:rsidP="00E338BF">
      <w:pPr>
        <w:tabs>
          <w:tab w:val="left" w:pos="284"/>
          <w:tab w:val="left" w:pos="709"/>
        </w:tabs>
      </w:pPr>
      <w:r w:rsidRPr="00422D19">
        <w:t>Veterans’ entitlements legislation is beneficial legislation. It is reasonable to expect all parties involved to cooperate and work together to achieve the best outcome for the veteran but this is not always the case at present. The report contains several recommendations to deal with, or at least mitigate, the main problems which contribute to that lack of trust.</w:t>
      </w:r>
    </w:p>
    <w:p w:rsidR="0013053C" w:rsidRPr="00074801" w:rsidRDefault="0013053C" w:rsidP="006B2C71">
      <w:pPr>
        <w:rPr>
          <w:b/>
          <w:color w:val="5A4057"/>
          <w:sz w:val="26"/>
          <w:szCs w:val="26"/>
        </w:rPr>
      </w:pPr>
      <w:r w:rsidRPr="00074801">
        <w:rPr>
          <w:b/>
          <w:color w:val="5A4057"/>
          <w:sz w:val="26"/>
          <w:szCs w:val="26"/>
        </w:rPr>
        <w:t xml:space="preserve">Ex-service </w:t>
      </w:r>
      <w:proofErr w:type="spellStart"/>
      <w:r w:rsidRPr="00074801">
        <w:rPr>
          <w:b/>
          <w:color w:val="5A4057"/>
          <w:sz w:val="26"/>
          <w:szCs w:val="26"/>
        </w:rPr>
        <w:t>organisations</w:t>
      </w:r>
      <w:proofErr w:type="spellEnd"/>
    </w:p>
    <w:p w:rsidR="0013053C" w:rsidRPr="00422D19" w:rsidRDefault="0013053C" w:rsidP="00E338BF">
      <w:pPr>
        <w:tabs>
          <w:tab w:val="left" w:pos="284"/>
          <w:tab w:val="left" w:pos="709"/>
        </w:tabs>
        <w:rPr>
          <w:i/>
        </w:rPr>
      </w:pPr>
      <w:r w:rsidRPr="00422D19">
        <w:t xml:space="preserve">The established ESOs’ membership is spread over hundreds of widely dispersed branches and </w:t>
      </w:r>
      <w:r w:rsidR="00315A5E">
        <w:t xml:space="preserve">     </w:t>
      </w:r>
      <w:r w:rsidRPr="00422D19">
        <w:t xml:space="preserve">sub-branches as shown by the Aspen Foundation’s </w:t>
      </w:r>
      <w:r w:rsidRPr="00422D19">
        <w:rPr>
          <w:i/>
        </w:rPr>
        <w:t xml:space="preserve">Ex-Service </w:t>
      </w:r>
      <w:proofErr w:type="spellStart"/>
      <w:r w:rsidRPr="00422D19">
        <w:rPr>
          <w:i/>
        </w:rPr>
        <w:t>Organisation</w:t>
      </w:r>
      <w:proofErr w:type="spellEnd"/>
      <w:r w:rsidRPr="00422D19">
        <w:rPr>
          <w:i/>
        </w:rPr>
        <w:t xml:space="preserve"> Mapping Project Final Report. </w:t>
      </w:r>
    </w:p>
    <w:p w:rsidR="0013053C" w:rsidRPr="00422D19" w:rsidRDefault="0013053C" w:rsidP="00E338BF">
      <w:pPr>
        <w:tabs>
          <w:tab w:val="left" w:pos="284"/>
          <w:tab w:val="left" w:pos="709"/>
        </w:tabs>
      </w:pPr>
      <w:r w:rsidRPr="00422D19">
        <w:t>While individual ESOs and advocates are still doing good work, they have an isolated impact limited to the</w:t>
      </w:r>
      <w:r w:rsidR="006E15E9" w:rsidRPr="00422D19">
        <w:t xml:space="preserve">ir </w:t>
      </w:r>
      <w:r w:rsidRPr="00422D19">
        <w:t>own sphere of operation and influence and some veterans are missing out. A dispersed network of branches cannot deal with the totality of a complex systemic problem, can overlap with similar projects in different places and leave unaddressed gaps.</w:t>
      </w:r>
    </w:p>
    <w:p w:rsidR="0013053C" w:rsidRPr="00422D19" w:rsidRDefault="0013053C" w:rsidP="00E338BF">
      <w:pPr>
        <w:tabs>
          <w:tab w:val="left" w:pos="284"/>
          <w:tab w:val="left" w:pos="709"/>
        </w:tabs>
      </w:pPr>
      <w:r w:rsidRPr="00422D19">
        <w:t>The ESOs have assets, resources and income for the sole purpose of assisting veterans</w:t>
      </w:r>
      <w:r w:rsidR="006E15E9" w:rsidRPr="00422D19">
        <w:t>. I</w:t>
      </w:r>
      <w:r w:rsidRPr="00422D19">
        <w:t>t is important that they adapt to changing veteran needs and preferences so they can continue to do so.</w:t>
      </w:r>
    </w:p>
    <w:p w:rsidR="0013053C" w:rsidRPr="00074801" w:rsidRDefault="0013053C" w:rsidP="006B2C71">
      <w:pPr>
        <w:rPr>
          <w:b/>
          <w:color w:val="5A4057"/>
          <w:sz w:val="26"/>
          <w:szCs w:val="26"/>
        </w:rPr>
      </w:pPr>
      <w:r w:rsidRPr="00074801">
        <w:rPr>
          <w:b/>
          <w:color w:val="5A4057"/>
          <w:sz w:val="26"/>
          <w:szCs w:val="26"/>
        </w:rPr>
        <w:t>Proposed national structure</w:t>
      </w:r>
    </w:p>
    <w:p w:rsidR="0013053C" w:rsidRPr="00422D19" w:rsidRDefault="00FC4886" w:rsidP="00E338BF">
      <w:pPr>
        <w:tabs>
          <w:tab w:val="left" w:pos="284"/>
          <w:tab w:val="left" w:pos="709"/>
        </w:tabs>
      </w:pPr>
      <w:r w:rsidRPr="00422D19">
        <w:t xml:space="preserve">No </w:t>
      </w:r>
      <w:r w:rsidR="00666359" w:rsidRPr="00422D19">
        <w:t xml:space="preserve">one </w:t>
      </w:r>
      <w:r w:rsidR="0013053C" w:rsidRPr="00422D19">
        <w:t>Australian ESO</w:t>
      </w:r>
      <w:r w:rsidRPr="00422D19">
        <w:t xml:space="preserve"> can </w:t>
      </w:r>
      <w:r w:rsidR="0013053C" w:rsidRPr="00422D19">
        <w:t xml:space="preserve">match the national </w:t>
      </w:r>
      <w:proofErr w:type="spellStart"/>
      <w:r w:rsidR="0013053C" w:rsidRPr="00422D19">
        <w:t>organisation</w:t>
      </w:r>
      <w:proofErr w:type="spellEnd"/>
      <w:r w:rsidR="0013053C" w:rsidRPr="00422D19">
        <w:t>, financial strength and reach of the Royal Canadian Legion</w:t>
      </w:r>
      <w:r w:rsidR="0013053C" w:rsidRPr="00422D19">
        <w:rPr>
          <w:rStyle w:val="FootnoteReference"/>
        </w:rPr>
        <w:footnoteReference w:id="4"/>
      </w:r>
      <w:r w:rsidR="0013053C" w:rsidRPr="00422D19">
        <w:t xml:space="preserve"> and the Royal British Legion</w:t>
      </w:r>
      <w:r w:rsidRPr="00422D19">
        <w:t>.</w:t>
      </w:r>
      <w:r w:rsidR="0013053C" w:rsidRPr="00422D19">
        <w:rPr>
          <w:rStyle w:val="FootnoteReference"/>
        </w:rPr>
        <w:footnoteReference w:id="5"/>
      </w:r>
      <w:r w:rsidR="00052D37">
        <w:t xml:space="preserve"> </w:t>
      </w:r>
      <w:r w:rsidRPr="00422D19">
        <w:t xml:space="preserve">In these circumstances, </w:t>
      </w:r>
      <w:r w:rsidR="0013053C" w:rsidRPr="00422D19">
        <w:t>the study considers the most effective way to deliver advocacy services in future will be to consolidate provision of the available services through a</w:t>
      </w:r>
      <w:r w:rsidR="00361847" w:rsidRPr="00422D19">
        <w:t xml:space="preserve"> </w:t>
      </w:r>
      <w:r w:rsidR="0013053C" w:rsidRPr="00422D19">
        <w:t xml:space="preserve">coordinated </w:t>
      </w:r>
      <w:r w:rsidR="00666359" w:rsidRPr="00422D19">
        <w:t xml:space="preserve">national </w:t>
      </w:r>
      <w:r w:rsidR="0013053C" w:rsidRPr="00422D19">
        <w:t xml:space="preserve">framework. </w:t>
      </w:r>
    </w:p>
    <w:p w:rsidR="0013053C" w:rsidRPr="00422D19" w:rsidRDefault="0013053C" w:rsidP="00E338BF">
      <w:pPr>
        <w:tabs>
          <w:tab w:val="left" w:pos="284"/>
          <w:tab w:val="left" w:pos="709"/>
        </w:tabs>
      </w:pPr>
      <w:r w:rsidRPr="00422D19">
        <w:t xml:space="preserve">To that end, the study considers the Australian advocacy sector needs a national body to coordinate access to, and provision of, the services of those ESOs and accredited advocates who wish to participate. The proposed body would be incorporated as a company limited by guarantee and could </w:t>
      </w:r>
      <w:r w:rsidRPr="00422D19">
        <w:lastRenderedPageBreak/>
        <w:t>be called Veterans’ National Advocacy Coordination</w:t>
      </w:r>
      <w:r w:rsidR="00AD0D10" w:rsidRPr="00422D19">
        <w:t xml:space="preserve"> </w:t>
      </w:r>
      <w:r w:rsidRPr="00422D19">
        <w:t>(VNAC) or similar name. ESOs and advocates who want to take part in the national advocacy program would apply to join.</w:t>
      </w:r>
    </w:p>
    <w:p w:rsidR="0013053C" w:rsidRPr="00422D19" w:rsidRDefault="0013053C" w:rsidP="00E338BF">
      <w:pPr>
        <w:tabs>
          <w:tab w:val="left" w:pos="284"/>
          <w:tab w:val="left" w:pos="709"/>
        </w:tabs>
      </w:pPr>
      <w:r w:rsidRPr="00422D19">
        <w:t xml:space="preserve">Within that framework, each </w:t>
      </w:r>
      <w:proofErr w:type="spellStart"/>
      <w:r w:rsidRPr="00422D19">
        <w:t>organisation</w:t>
      </w:r>
      <w:proofErr w:type="spellEnd"/>
      <w:r w:rsidRPr="00422D19">
        <w:t xml:space="preserve"> or individual advocate will still do what they do best but they will do it as their contribution to an agreed collective outcome.</w:t>
      </w:r>
    </w:p>
    <w:p w:rsidR="0013053C" w:rsidRPr="00422D19" w:rsidRDefault="00E1184B" w:rsidP="00E338BF">
      <w:pPr>
        <w:tabs>
          <w:tab w:val="left" w:pos="284"/>
          <w:tab w:val="left" w:pos="709"/>
        </w:tabs>
      </w:pPr>
      <w:r w:rsidRPr="00422D19">
        <w:t>VNA</w:t>
      </w:r>
      <w:r w:rsidR="00AD0D10" w:rsidRPr="00422D19">
        <w:t>C</w:t>
      </w:r>
      <w:r w:rsidR="0013053C" w:rsidRPr="00422D19">
        <w:t xml:space="preserve"> would not be a peak body (that is, a representative body established to set standards, lobby government and promote the interests of its members). It would be a backbone body which can plan, manage and support the delivery of advocacy services through: facilitation; technology and communication support; data collection and reporting; and handling the logistical and administrative details needed to deliver a coordinated, timely and efficient national advocacy service using all the available resources as effectively as possible.</w:t>
      </w:r>
    </w:p>
    <w:p w:rsidR="0013053C" w:rsidRPr="00422D19" w:rsidRDefault="0013053C" w:rsidP="00E338BF">
      <w:pPr>
        <w:tabs>
          <w:tab w:val="left" w:pos="284"/>
          <w:tab w:val="left" w:pos="709"/>
        </w:tabs>
      </w:pPr>
      <w:r w:rsidRPr="00422D19">
        <w:t>Veterans would not have to search for an ESO that might have a suitable advocate to help. All they would have to do is contact Veterans’ National Advocacy Coordination and it would refer an advocate to them (possibly using an approach based on the UK’s Veterans’ Gateway which sources assistance from its participating members through an electronic application). VNAC would be professionally managed and its Board would comprise a mix of government, ESO, military, financial management and legal experience and expertise.</w:t>
      </w:r>
    </w:p>
    <w:p w:rsidR="0013053C" w:rsidRPr="00422D19" w:rsidRDefault="0013053C" w:rsidP="00E338BF">
      <w:pPr>
        <w:tabs>
          <w:tab w:val="left" w:pos="284"/>
          <w:tab w:val="left" w:pos="709"/>
        </w:tabs>
      </w:pPr>
      <w:r w:rsidRPr="00422D19">
        <w:t>Two important aspects of this recommendation are that:</w:t>
      </w:r>
    </w:p>
    <w:p w:rsidR="0013053C" w:rsidRPr="00422D19" w:rsidRDefault="002B54DE" w:rsidP="00B72B6A">
      <w:pPr>
        <w:pStyle w:val="ListParagraph"/>
        <w:numPr>
          <w:ilvl w:val="0"/>
          <w:numId w:val="67"/>
        </w:numPr>
        <w:contextualSpacing w:val="0"/>
      </w:pPr>
      <w:r w:rsidRPr="00422D19">
        <w:t xml:space="preserve">participating </w:t>
      </w:r>
      <w:r w:rsidR="0013053C" w:rsidRPr="00422D19">
        <w:t xml:space="preserve">advocates could be nominated and </w:t>
      </w:r>
      <w:proofErr w:type="spellStart"/>
      <w:r w:rsidR="0013053C" w:rsidRPr="00422D19">
        <w:t>authorised</w:t>
      </w:r>
      <w:proofErr w:type="spellEnd"/>
      <w:r w:rsidR="0013053C" w:rsidRPr="00422D19">
        <w:t xml:space="preserve"> by</w:t>
      </w:r>
      <w:r w:rsidRPr="00422D19">
        <w:t xml:space="preserve"> an ESO or by </w:t>
      </w:r>
      <w:r w:rsidR="0013053C" w:rsidRPr="00422D19">
        <w:t>VNAC, and</w:t>
      </w:r>
    </w:p>
    <w:p w:rsidR="0013053C" w:rsidRPr="00422D19" w:rsidRDefault="0013053C" w:rsidP="00B72B6A">
      <w:pPr>
        <w:pStyle w:val="ListParagraph"/>
        <w:numPr>
          <w:ilvl w:val="0"/>
          <w:numId w:val="67"/>
        </w:numPr>
        <w:contextualSpacing w:val="0"/>
      </w:pPr>
      <w:r w:rsidRPr="00422D19">
        <w:t xml:space="preserve">VNAC and participating advocates would </w:t>
      </w:r>
      <w:proofErr w:type="spellStart"/>
      <w:r w:rsidRPr="00422D19">
        <w:t>maximise</w:t>
      </w:r>
      <w:proofErr w:type="spellEnd"/>
      <w:r w:rsidRPr="00422D19">
        <w:t xml:space="preserve"> the use of modern technology.</w:t>
      </w:r>
    </w:p>
    <w:p w:rsidR="0013053C" w:rsidRPr="00422D19" w:rsidRDefault="0013053C" w:rsidP="00E338BF">
      <w:pPr>
        <w:tabs>
          <w:tab w:val="left" w:pos="284"/>
          <w:tab w:val="left" w:pos="709"/>
        </w:tabs>
      </w:pPr>
      <w:r w:rsidRPr="00422D19">
        <w:t xml:space="preserve">Veterans’ National Advocacy Coordination would also be the appropriate body to negotiate improved responses to veterans’ wellbeing problems that cross sector boundaries (for example, where an effective solution requires participation from legal, medical, disability or community sectors). </w:t>
      </w:r>
    </w:p>
    <w:p w:rsidR="0013053C" w:rsidRPr="00074801" w:rsidRDefault="0013053C" w:rsidP="006B2C71">
      <w:pPr>
        <w:rPr>
          <w:b/>
          <w:color w:val="5A4057"/>
          <w:sz w:val="26"/>
          <w:szCs w:val="26"/>
        </w:rPr>
      </w:pPr>
      <w:r w:rsidRPr="00074801">
        <w:rPr>
          <w:b/>
          <w:color w:val="5A4057"/>
          <w:sz w:val="26"/>
          <w:szCs w:val="26"/>
        </w:rPr>
        <w:t>Advocate training</w:t>
      </w:r>
    </w:p>
    <w:p w:rsidR="0013053C" w:rsidRPr="00422D19" w:rsidRDefault="0013053C" w:rsidP="00E338BF">
      <w:pPr>
        <w:tabs>
          <w:tab w:val="left" w:pos="284"/>
          <w:tab w:val="left" w:pos="709"/>
        </w:tabs>
      </w:pPr>
      <w:r w:rsidRPr="00422D19">
        <w:t>The Adv</w:t>
      </w:r>
      <w:r w:rsidR="00361847" w:rsidRPr="00422D19">
        <w:t xml:space="preserve">ocacy </w:t>
      </w:r>
      <w:r w:rsidRPr="00422D19">
        <w:t>Training and Development Program has been steadily progressing towards higher educational standards and greater quality assurance. The study supports that direction but makes several suggestions about the course structure and duration that may better suit future participants.</w:t>
      </w:r>
    </w:p>
    <w:p w:rsidR="00300956" w:rsidRPr="00422D19" w:rsidRDefault="0013053C" w:rsidP="00E338BF">
      <w:pPr>
        <w:tabs>
          <w:tab w:val="left" w:pos="284"/>
          <w:tab w:val="left" w:pos="709"/>
        </w:tabs>
      </w:pPr>
      <w:r w:rsidRPr="00422D19">
        <w:t>In particular, the study suggests the training should include: intensive courses more suitable for younger veterans; instruction in veterans’ entitlement</w:t>
      </w:r>
      <w:r w:rsidR="002B54DE" w:rsidRPr="00422D19">
        <w:t>s</w:t>
      </w:r>
      <w:r w:rsidRPr="00422D19">
        <w:t xml:space="preserve"> law at the appropriate level; and a level 3 wellbeing unit of competency leading to a Certificate IV qualification (similar to the Certificate IV in Community Services).</w:t>
      </w:r>
    </w:p>
    <w:p w:rsidR="008E5F2E" w:rsidRPr="00422D19" w:rsidRDefault="0013053C" w:rsidP="00E338BF">
      <w:pPr>
        <w:tabs>
          <w:tab w:val="left" w:pos="284"/>
          <w:tab w:val="left" w:pos="709"/>
        </w:tabs>
      </w:pPr>
      <w:r w:rsidRPr="00422D19">
        <w:t>The study proposes the ATDP should</w:t>
      </w:r>
      <w:r w:rsidR="008E5F2E" w:rsidRPr="00422D19">
        <w:t>:</w:t>
      </w:r>
    </w:p>
    <w:p w:rsidR="008E5F2E" w:rsidRPr="00422D19" w:rsidRDefault="0013053C" w:rsidP="00B72B6A">
      <w:pPr>
        <w:pStyle w:val="ListParagraph"/>
        <w:numPr>
          <w:ilvl w:val="0"/>
          <w:numId w:val="68"/>
        </w:numPr>
        <w:contextualSpacing w:val="0"/>
      </w:pPr>
      <w:r w:rsidRPr="00422D19">
        <w:t xml:space="preserve">be incorporated as the Veterans’ Advocates Board (a company limited </w:t>
      </w:r>
      <w:r w:rsidR="00361847" w:rsidRPr="00422D19">
        <w:t xml:space="preserve">by </w:t>
      </w:r>
      <w:r w:rsidRPr="00422D19">
        <w:t>guarantee) to end its il</w:t>
      </w:r>
      <w:r w:rsidR="008E5F2E" w:rsidRPr="00422D19">
        <w:t>l-defined legal status, and</w:t>
      </w:r>
    </w:p>
    <w:p w:rsidR="0013053C" w:rsidRPr="00422D19" w:rsidRDefault="0013053C" w:rsidP="00B72B6A">
      <w:pPr>
        <w:pStyle w:val="ListParagraph"/>
        <w:numPr>
          <w:ilvl w:val="0"/>
          <w:numId w:val="68"/>
        </w:numPr>
        <w:contextualSpacing w:val="0"/>
      </w:pPr>
      <w:r w:rsidRPr="00422D19">
        <w:t>take on a fully developed role as the training and licensing authori</w:t>
      </w:r>
      <w:r w:rsidR="008E5F2E" w:rsidRPr="00422D19">
        <w:t xml:space="preserve">ty for all accredited advocates including: </w:t>
      </w:r>
      <w:r w:rsidRPr="00422D19">
        <w:t>continuing professional development; insurance; ethical standards; codes of conduct; complaints and disciplinary procedures.</w:t>
      </w:r>
    </w:p>
    <w:p w:rsidR="0013053C" w:rsidRPr="00422D19" w:rsidRDefault="0013053C" w:rsidP="00E338BF">
      <w:pPr>
        <w:tabs>
          <w:tab w:val="left" w:pos="284"/>
          <w:tab w:val="left" w:pos="709"/>
        </w:tabs>
      </w:pPr>
      <w:r w:rsidRPr="00422D19">
        <w:t>Its Board could be comprised of an ESO and a DVA representative, a professional trainer and an expert in veterans’ entitlements law under an independent Chair.</w:t>
      </w:r>
    </w:p>
    <w:p w:rsidR="0013053C" w:rsidRPr="00074801" w:rsidRDefault="0013053C" w:rsidP="006B2C71">
      <w:pPr>
        <w:rPr>
          <w:b/>
          <w:color w:val="5A4057"/>
          <w:sz w:val="26"/>
          <w:szCs w:val="26"/>
        </w:rPr>
      </w:pPr>
      <w:r w:rsidRPr="00074801">
        <w:rPr>
          <w:b/>
          <w:color w:val="5A4057"/>
          <w:sz w:val="26"/>
          <w:szCs w:val="26"/>
        </w:rPr>
        <w:lastRenderedPageBreak/>
        <w:t>Veterans’ Review Board</w:t>
      </w:r>
    </w:p>
    <w:p w:rsidR="0013053C" w:rsidRPr="00422D19" w:rsidRDefault="0013053C" w:rsidP="00E338BF">
      <w:pPr>
        <w:tabs>
          <w:tab w:val="left" w:pos="284"/>
          <w:tab w:val="left" w:pos="709"/>
        </w:tabs>
      </w:pPr>
      <w:r w:rsidRPr="00422D19">
        <w:t xml:space="preserve">The study has looked closely at the Veterans’ Review Board and considers it is operating very effectively. Its </w:t>
      </w:r>
      <w:r w:rsidR="00644552" w:rsidRPr="00422D19">
        <w:t xml:space="preserve">alternative dispute resolution </w:t>
      </w:r>
      <w:r w:rsidRPr="00422D19">
        <w:t>processes are working well and 65.1% of cases were decided without a hearing in 2017-18</w:t>
      </w:r>
      <w:r w:rsidR="00644552" w:rsidRPr="00422D19">
        <w:t>. T</w:t>
      </w:r>
      <w:r w:rsidRPr="00422D19">
        <w:t>hat percentage should go up when the Board’s</w:t>
      </w:r>
      <w:r w:rsidR="00644552" w:rsidRPr="00422D19">
        <w:t xml:space="preserve"> ADR </w:t>
      </w:r>
      <w:r w:rsidRPr="00422D19">
        <w:t xml:space="preserve">program comes into full operation in Queensland next year. </w:t>
      </w:r>
    </w:p>
    <w:p w:rsidR="0013053C" w:rsidRPr="00422D19" w:rsidRDefault="0013053C" w:rsidP="00E338BF">
      <w:pPr>
        <w:tabs>
          <w:tab w:val="left" w:pos="284"/>
          <w:tab w:val="left" w:pos="709"/>
        </w:tabs>
      </w:pPr>
      <w:r w:rsidRPr="00422D19">
        <w:t>Only 6.7% of VRB decisions were appealed to the A</w:t>
      </w:r>
      <w:r w:rsidR="00644552" w:rsidRPr="00422D19">
        <w:t xml:space="preserve">dministrative Appeals Tribunal </w:t>
      </w:r>
      <w:r w:rsidRPr="00422D19">
        <w:t>in 2017-18.</w:t>
      </w:r>
    </w:p>
    <w:p w:rsidR="0013053C" w:rsidRPr="00422D19" w:rsidRDefault="0013053C" w:rsidP="00E338BF">
      <w:pPr>
        <w:tabs>
          <w:tab w:val="left" w:pos="284"/>
          <w:tab w:val="left" w:pos="709"/>
        </w:tabs>
      </w:pPr>
      <w:r w:rsidRPr="00422D19">
        <w:t>Those statistics suggest the VRB is meeting its statutory objective to deliver reviews which are: accessible; fair, just, economical, informed and quick; proportionate to the importance and complexity of the matter; and promote public trust and confidence. Th</w:t>
      </w:r>
      <w:r w:rsidR="00644552" w:rsidRPr="00422D19">
        <w:t>is conclusion is</w:t>
      </w:r>
      <w:r w:rsidRPr="00422D19">
        <w:t xml:space="preserve"> supported by the general tenor of comments the study received in consultations and submissions.</w:t>
      </w:r>
    </w:p>
    <w:p w:rsidR="00B648E6" w:rsidRPr="00422D19" w:rsidRDefault="0013053C" w:rsidP="00E338BF">
      <w:pPr>
        <w:tabs>
          <w:tab w:val="left" w:pos="284"/>
          <w:tab w:val="left" w:pos="709"/>
        </w:tabs>
      </w:pPr>
      <w:r w:rsidRPr="00422D19">
        <w:t>There is no appearance for the Repatriation Commission or the Military Rehabilitation and Compensation Commission at a VRB hearing</w:t>
      </w:r>
      <w:r w:rsidR="003809BD">
        <w:t>.</w:t>
      </w:r>
      <w:r w:rsidRPr="00422D19">
        <w:rPr>
          <w:rStyle w:val="FootnoteReference"/>
        </w:rPr>
        <w:footnoteReference w:id="6"/>
      </w:r>
      <w:r w:rsidRPr="00422D19">
        <w:t xml:space="preserve"> The VRB conducts an inquisitorial, not an adversarial, process. Hearings generally take around half an hour.</w:t>
      </w:r>
      <w:r w:rsidR="00B648E6" w:rsidRPr="00422D19">
        <w:t xml:space="preserve"> In regard to vulnerable veterans, the study also took note of the VRB’s established protocols for veterans at risk of harm.</w:t>
      </w:r>
    </w:p>
    <w:p w:rsidR="0013053C" w:rsidRPr="00422D19" w:rsidRDefault="0013053C" w:rsidP="00E338BF">
      <w:pPr>
        <w:tabs>
          <w:tab w:val="left" w:pos="284"/>
          <w:tab w:val="left" w:pos="709"/>
        </w:tabs>
      </w:pPr>
      <w:r w:rsidRPr="00422D19">
        <w:t xml:space="preserve">The study paid particular attention to the question of lawyers’ participation at the Veterans’ Review Board given the concerns expressed by the Foreign Affairs, </w:t>
      </w:r>
      <w:proofErr w:type="spellStart"/>
      <w:r w:rsidRPr="00422D19">
        <w:t>Defence</w:t>
      </w:r>
      <w:proofErr w:type="spellEnd"/>
      <w:r w:rsidRPr="00422D19">
        <w:t xml:space="preserve"> and Trade References Committee in its report, </w:t>
      </w:r>
      <w:r w:rsidRPr="00422D19">
        <w:rPr>
          <w:i/>
        </w:rPr>
        <w:t>The Constant Battle: Suicide by Veterans</w:t>
      </w:r>
      <w:r w:rsidRPr="00422D19">
        <w:t xml:space="preserve">. </w:t>
      </w:r>
    </w:p>
    <w:p w:rsidR="0013053C" w:rsidRPr="00422D19" w:rsidRDefault="0013053C" w:rsidP="00E338BF">
      <w:pPr>
        <w:tabs>
          <w:tab w:val="left" w:pos="284"/>
          <w:tab w:val="left" w:pos="709"/>
        </w:tabs>
      </w:pPr>
      <w:r w:rsidRPr="00422D19">
        <w:t>The statutory prohibition against lawyers appearing before the VRB or its equivalent has been in place since 1929. It was strengthened in the mid-1980s to include a person with a legal qualification notwithstanding a number of reports recommending that the prohibition be removed. Successive governments have retained the prohibition and a number of ESOs supported the status quo in their submissions to the study.</w:t>
      </w:r>
    </w:p>
    <w:p w:rsidR="0013053C" w:rsidRPr="00422D19" w:rsidRDefault="0013053C" w:rsidP="00E338BF">
      <w:pPr>
        <w:tabs>
          <w:tab w:val="left" w:pos="284"/>
          <w:tab w:val="left" w:pos="709"/>
        </w:tabs>
      </w:pPr>
      <w:r w:rsidRPr="00422D19">
        <w:t>The prohibition only applies to lawyers or persons with a legal qualification appearing at a Board hearing. They can prepare a veteran</w:t>
      </w:r>
      <w:r w:rsidR="0042755F">
        <w:t>’s</w:t>
      </w:r>
      <w:r w:rsidRPr="00422D19">
        <w:t xml:space="preserve"> primary claim, take part in the VRB’s ADR processes </w:t>
      </w:r>
      <w:r w:rsidR="00644552" w:rsidRPr="00422D19">
        <w:t xml:space="preserve">and </w:t>
      </w:r>
      <w:r w:rsidRPr="00422D19">
        <w:t>write submissions to be handed up to the Board at a hearing. If the VRB case is unsuccessful, lawyers can appear for the veteran at the Administrative Appeals Tribunal.</w:t>
      </w:r>
    </w:p>
    <w:p w:rsidR="00BC5F0D" w:rsidRPr="00422D19" w:rsidRDefault="0013053C" w:rsidP="00E338BF">
      <w:pPr>
        <w:tabs>
          <w:tab w:val="left" w:pos="284"/>
          <w:tab w:val="left" w:pos="709"/>
        </w:tabs>
      </w:pPr>
      <w:r w:rsidRPr="00422D19">
        <w:t>The study carefully assessed the arguments for and against the prohibition but concluded it should remain</w:t>
      </w:r>
      <w:r w:rsidR="00E53EF8" w:rsidRPr="00422D19">
        <w:t xml:space="preserve">. </w:t>
      </w:r>
      <w:r w:rsidR="00B648E6" w:rsidRPr="00422D19">
        <w:t xml:space="preserve">In </w:t>
      </w:r>
      <w:r w:rsidR="00F612E8" w:rsidRPr="00422D19">
        <w:t xml:space="preserve">regard to vulnerable veterans, </w:t>
      </w:r>
      <w:r w:rsidR="00B648E6" w:rsidRPr="00422D19">
        <w:t>the study particularly noted</w:t>
      </w:r>
      <w:r w:rsidR="00BC5F0D" w:rsidRPr="00422D19">
        <w:t>:</w:t>
      </w:r>
    </w:p>
    <w:p w:rsidR="00BC5F0D" w:rsidRPr="00422D19" w:rsidRDefault="00B648E6" w:rsidP="00B72B6A">
      <w:pPr>
        <w:pStyle w:val="ListParagraph"/>
        <w:numPr>
          <w:ilvl w:val="0"/>
          <w:numId w:val="69"/>
        </w:numPr>
        <w:contextualSpacing w:val="0"/>
      </w:pPr>
      <w:r w:rsidRPr="00422D19">
        <w:t>the support provided through DVA case management and the VRB protocol</w:t>
      </w:r>
      <w:r w:rsidR="00BC5F0D" w:rsidRPr="00422D19">
        <w:t xml:space="preserve">s, </w:t>
      </w:r>
      <w:r w:rsidRPr="00422D19">
        <w:t xml:space="preserve">and </w:t>
      </w:r>
    </w:p>
    <w:p w:rsidR="00214690" w:rsidRPr="00422D19" w:rsidRDefault="00B648E6" w:rsidP="00B72B6A">
      <w:pPr>
        <w:pStyle w:val="ListParagraph"/>
        <w:numPr>
          <w:ilvl w:val="0"/>
          <w:numId w:val="69"/>
        </w:numPr>
        <w:contextualSpacing w:val="0"/>
      </w:pPr>
      <w:r w:rsidRPr="00422D19">
        <w:t xml:space="preserve">the legal </w:t>
      </w:r>
      <w:r w:rsidR="00CD285D" w:rsidRPr="00422D19">
        <w:t xml:space="preserve">assistance </w:t>
      </w:r>
      <w:r w:rsidRPr="00422D19">
        <w:t xml:space="preserve">which will be available </w:t>
      </w:r>
      <w:r w:rsidR="00F612E8" w:rsidRPr="00422D19">
        <w:t xml:space="preserve">to them </w:t>
      </w:r>
      <w:r w:rsidRPr="00422D19">
        <w:t>from the Veterans’ National Legal Helpline and the Veterans’ National Legal Service</w:t>
      </w:r>
      <w:r w:rsidR="00214690" w:rsidRPr="00422D19">
        <w:t>.</w:t>
      </w:r>
      <w:r w:rsidR="00C10A53" w:rsidRPr="00422D19">
        <w:rPr>
          <w:rStyle w:val="FootnoteReference"/>
        </w:rPr>
        <w:footnoteReference w:id="7"/>
      </w:r>
    </w:p>
    <w:p w:rsidR="0013053C" w:rsidRPr="00422D19" w:rsidRDefault="0013053C" w:rsidP="00E338BF">
      <w:pPr>
        <w:tabs>
          <w:tab w:val="left" w:pos="284"/>
          <w:tab w:val="left" w:pos="709"/>
        </w:tabs>
      </w:pPr>
      <w:r w:rsidRPr="00422D19">
        <w:t>A further con</w:t>
      </w:r>
      <w:r w:rsidR="00642D0A" w:rsidRPr="00422D19">
        <w:t xml:space="preserve">sideration </w:t>
      </w:r>
      <w:r w:rsidRPr="00422D19">
        <w:t>was that removing the prohibition would</w:t>
      </w:r>
      <w:r w:rsidR="00642D0A" w:rsidRPr="00422D19">
        <w:t xml:space="preserve"> </w:t>
      </w:r>
      <w:r w:rsidRPr="00422D19">
        <w:t xml:space="preserve">be another step towards a more adversarial culture which the study is keen to reverse. </w:t>
      </w:r>
    </w:p>
    <w:p w:rsidR="0013053C" w:rsidRPr="007C3455" w:rsidRDefault="0013053C" w:rsidP="006B2C71">
      <w:pPr>
        <w:rPr>
          <w:b/>
          <w:color w:val="5A4057"/>
          <w:sz w:val="26"/>
          <w:szCs w:val="26"/>
        </w:rPr>
      </w:pPr>
      <w:r w:rsidRPr="007C3455">
        <w:rPr>
          <w:b/>
          <w:color w:val="5A4057"/>
          <w:sz w:val="26"/>
          <w:szCs w:val="26"/>
        </w:rPr>
        <w:t>Administrative Appeals Tribunal</w:t>
      </w:r>
    </w:p>
    <w:p w:rsidR="0013053C" w:rsidRPr="00422D19" w:rsidRDefault="0013053C" w:rsidP="00E338BF">
      <w:pPr>
        <w:tabs>
          <w:tab w:val="left" w:pos="284"/>
          <w:tab w:val="left" w:pos="709"/>
        </w:tabs>
      </w:pPr>
      <w:r w:rsidRPr="00422D19">
        <w:t xml:space="preserve">The AAT has the same statutory objective as the Veterans’ Review Board and again resolves the majority of its cases without the need for a hearing. In 2017-18, only 80 cases were heard and decided out of 480 cases finalised. </w:t>
      </w:r>
    </w:p>
    <w:p w:rsidR="0013053C" w:rsidRPr="00422D19" w:rsidRDefault="0013053C" w:rsidP="00E338BF">
      <w:pPr>
        <w:tabs>
          <w:tab w:val="left" w:pos="284"/>
          <w:tab w:val="left" w:pos="709"/>
        </w:tabs>
      </w:pPr>
      <w:r w:rsidRPr="00422D19">
        <w:lastRenderedPageBreak/>
        <w:t>The AAT has a more legalistic and adversarial character when cases go to a hearing. Those cases are a contest and can take one or two days. Witnesses (including medical specialists) are called and cross-examined and the lawyers or advocates base their case on the evidence and legal argument about the Acts and the case law. In 2017-18 AAT hearings:</w:t>
      </w:r>
    </w:p>
    <w:p w:rsidR="0013053C" w:rsidRPr="00422D19" w:rsidRDefault="0013053C" w:rsidP="00B72B6A">
      <w:pPr>
        <w:pStyle w:val="ListParagraph"/>
        <w:numPr>
          <w:ilvl w:val="0"/>
          <w:numId w:val="64"/>
        </w:numPr>
        <w:contextualSpacing w:val="0"/>
      </w:pPr>
      <w:r w:rsidRPr="00422D19">
        <w:t>47% of veterans were represented by a private lawyer</w:t>
      </w:r>
    </w:p>
    <w:p w:rsidR="0013053C" w:rsidRPr="00422D19" w:rsidRDefault="0013053C" w:rsidP="00B72B6A">
      <w:pPr>
        <w:pStyle w:val="ListParagraph"/>
        <w:numPr>
          <w:ilvl w:val="0"/>
          <w:numId w:val="64"/>
        </w:numPr>
        <w:contextualSpacing w:val="0"/>
      </w:pPr>
      <w:r w:rsidRPr="00422D19">
        <w:t>27% were self-represented, and</w:t>
      </w:r>
    </w:p>
    <w:p w:rsidR="0013053C" w:rsidRPr="00422D19" w:rsidRDefault="0013053C" w:rsidP="00B72B6A">
      <w:pPr>
        <w:pStyle w:val="ListParagraph"/>
        <w:numPr>
          <w:ilvl w:val="0"/>
          <w:numId w:val="64"/>
        </w:numPr>
        <w:contextualSpacing w:val="0"/>
      </w:pPr>
      <w:r w:rsidRPr="00422D19">
        <w:t>25% were represented by a non-legal advocate.</w:t>
      </w:r>
    </w:p>
    <w:p w:rsidR="0013053C" w:rsidRPr="00422D19" w:rsidRDefault="0013053C" w:rsidP="00E338BF">
      <w:pPr>
        <w:tabs>
          <w:tab w:val="left" w:pos="284"/>
          <w:tab w:val="left" w:pos="709"/>
        </w:tabs>
      </w:pPr>
      <w:r w:rsidRPr="00422D19">
        <w:t>The veterans’ lawyers would be retained on a fee for service or a no</w:t>
      </w:r>
      <w:r w:rsidR="00BD20CC">
        <w:t xml:space="preserve"> </w:t>
      </w:r>
      <w:r w:rsidRPr="00422D19">
        <w:t>win</w:t>
      </w:r>
      <w:r w:rsidR="004F02D3" w:rsidRPr="00422D19">
        <w:t>-</w:t>
      </w:r>
      <w:r w:rsidRPr="00422D19">
        <w:t xml:space="preserve">no fee basis and could come at a considerable cost even though, in some circumstances, successful veterans can recover part of their legal costs from the </w:t>
      </w:r>
      <w:r w:rsidR="0023153A">
        <w:t xml:space="preserve">relevant </w:t>
      </w:r>
      <w:r w:rsidRPr="00422D19">
        <w:t>Commission.</w:t>
      </w:r>
    </w:p>
    <w:p w:rsidR="0013053C" w:rsidRPr="00422D19" w:rsidRDefault="0013053C" w:rsidP="00E338BF">
      <w:pPr>
        <w:tabs>
          <w:tab w:val="left" w:pos="284"/>
          <w:tab w:val="left" w:pos="709"/>
        </w:tabs>
      </w:pPr>
      <w:r w:rsidRPr="00422D19">
        <w:t>The Commissions are represented at the AAT by one of three law firms</w:t>
      </w:r>
      <w:r w:rsidRPr="00422D19">
        <w:rPr>
          <w:rStyle w:val="FootnoteReference"/>
        </w:rPr>
        <w:footnoteReference w:id="8"/>
      </w:r>
      <w:r w:rsidRPr="00422D19">
        <w:t xml:space="preserve"> and, in some cases, a barrister. In total, the Com</w:t>
      </w:r>
      <w:r w:rsidR="003809BD">
        <w:t>missions spent $7,328,609 on their</w:t>
      </w:r>
      <w:r w:rsidRPr="00422D19">
        <w:t xml:space="preserve"> AAT representation in 2017-2018 made up as follows: solicitors $5,792,699; counsel $473,830; and disbursements (mainly</w:t>
      </w:r>
      <w:r w:rsidR="00AC5B05" w:rsidRPr="00422D19">
        <w:t xml:space="preserve"> medical specialists’</w:t>
      </w:r>
      <w:r w:rsidRPr="00422D19">
        <w:t xml:space="preserve"> fees) $1,062,080.</w:t>
      </w:r>
      <w:r w:rsidR="00545352" w:rsidRPr="00422D19">
        <w:rPr>
          <w:rStyle w:val="FootnoteReference"/>
        </w:rPr>
        <w:footnoteReference w:id="9"/>
      </w:r>
    </w:p>
    <w:p w:rsidR="0013053C" w:rsidRPr="00422D19" w:rsidRDefault="0013053C" w:rsidP="00E338BF">
      <w:pPr>
        <w:tabs>
          <w:tab w:val="left" w:pos="284"/>
          <w:tab w:val="left" w:pos="709"/>
        </w:tabs>
      </w:pPr>
      <w:r w:rsidRPr="00422D19">
        <w:t>The unevenness of the level of representation is a significant factor in veterans’ perception that DVA is adversarial and the system is weighted against them.</w:t>
      </w:r>
    </w:p>
    <w:p w:rsidR="0013053C" w:rsidRPr="00422D19" w:rsidRDefault="0013053C" w:rsidP="00E338BF">
      <w:pPr>
        <w:tabs>
          <w:tab w:val="left" w:pos="284"/>
          <w:tab w:val="left" w:pos="709"/>
        </w:tabs>
      </w:pPr>
      <w:r w:rsidRPr="00422D19">
        <w:t xml:space="preserve">One of the study’s recommendations is for DVA to engage a small number of additional advocates and allocate more AAT matters to a strengthened </w:t>
      </w:r>
      <w:proofErr w:type="spellStart"/>
      <w:r w:rsidRPr="00422D19">
        <w:t>inhouse</w:t>
      </w:r>
      <w:proofErr w:type="spellEnd"/>
      <w:r w:rsidRPr="00422D19">
        <w:t xml:space="preserve"> advocacy team at a lower cost (which was </w:t>
      </w:r>
      <w:r w:rsidR="004F02D3" w:rsidRPr="00422D19">
        <w:t xml:space="preserve">the </w:t>
      </w:r>
      <w:r w:rsidRPr="00422D19">
        <w:t xml:space="preserve">previous arrangement until the early 2000s). </w:t>
      </w:r>
    </w:p>
    <w:p w:rsidR="0013053C" w:rsidRPr="007C3455" w:rsidRDefault="0013053C" w:rsidP="006B2C71">
      <w:pPr>
        <w:rPr>
          <w:b/>
          <w:color w:val="5A4057"/>
          <w:sz w:val="26"/>
          <w:szCs w:val="26"/>
        </w:rPr>
      </w:pPr>
      <w:r w:rsidRPr="007C3455">
        <w:rPr>
          <w:b/>
          <w:color w:val="5A4057"/>
          <w:sz w:val="26"/>
          <w:szCs w:val="26"/>
        </w:rPr>
        <w:t>Free legal representation for veterans at the AAT</w:t>
      </w:r>
    </w:p>
    <w:p w:rsidR="0013053C" w:rsidRPr="00422D19" w:rsidRDefault="0013053C" w:rsidP="00E338BF">
      <w:pPr>
        <w:tabs>
          <w:tab w:val="left" w:pos="284"/>
          <w:tab w:val="left" w:pos="709"/>
        </w:tabs>
      </w:pPr>
      <w:r w:rsidRPr="00422D19">
        <w:t>While some veterans are represented by advocates at the AAT</w:t>
      </w:r>
      <w:r w:rsidR="0042755F">
        <w:t>,</w:t>
      </w:r>
      <w:r w:rsidRPr="00422D19">
        <w:rPr>
          <w:rStyle w:val="FootnoteReference"/>
        </w:rPr>
        <w:footnoteReference w:id="10"/>
      </w:r>
      <w:r w:rsidR="0042755F">
        <w:t xml:space="preserve"> </w:t>
      </w:r>
      <w:r w:rsidRPr="00422D19">
        <w:t>too many of them are unrepresented.</w:t>
      </w:r>
    </w:p>
    <w:p w:rsidR="0013053C" w:rsidRPr="00422D19" w:rsidRDefault="0013053C" w:rsidP="00E338BF">
      <w:pPr>
        <w:tabs>
          <w:tab w:val="left" w:pos="284"/>
          <w:tab w:val="left" w:pos="709"/>
        </w:tabs>
      </w:pPr>
      <w:r w:rsidRPr="00422D19">
        <w:t>The study thoroughly investigated the Canadian system and the role of the Bureau of Pensions Advocates</w:t>
      </w:r>
      <w:r w:rsidR="00420EF0" w:rsidRPr="00422D19">
        <w:t>.</w:t>
      </w:r>
      <w:r w:rsidR="004F02D3" w:rsidRPr="00422D19">
        <w:rPr>
          <w:rStyle w:val="FootnoteReference"/>
        </w:rPr>
        <w:footnoteReference w:id="11"/>
      </w:r>
      <w:r w:rsidRPr="00422D19">
        <w:t xml:space="preserve"> That system is impressive and works well in the Canadian appeal structure (which is quite different to the Australian system in significant aspects). Veterans’ legal representation is provided free of charge at public cost. </w:t>
      </w:r>
    </w:p>
    <w:p w:rsidR="0013053C" w:rsidRPr="00422D19" w:rsidRDefault="0013053C" w:rsidP="00E338BF">
      <w:pPr>
        <w:tabs>
          <w:tab w:val="left" w:pos="284"/>
          <w:tab w:val="left" w:pos="709"/>
        </w:tabs>
      </w:pPr>
      <w:r w:rsidRPr="00422D19">
        <w:t xml:space="preserve">The study proposes that the Government should </w:t>
      </w:r>
      <w:r w:rsidR="00914CBD" w:rsidRPr="00422D19">
        <w:t xml:space="preserve">establish a Veterans’ National Legal Service and </w:t>
      </w:r>
      <w:r w:rsidRPr="00422D19">
        <w:t xml:space="preserve">fund Australia’s eight legal aid commissions to represent, or engage private lawyers to represent, any veterans appealing from a VRB decision or a DRCA reconsideration free of charge. The legal assistance would be subject to a merit test (which is a standard and sensible legal aid requirement) but no means test. One of the legal aid commissions’ several advantages is that they have a large network of offices around Australia (in central, metropolitan and regional </w:t>
      </w:r>
      <w:r w:rsidR="00914CBD" w:rsidRPr="00422D19">
        <w:t xml:space="preserve">locations </w:t>
      </w:r>
      <w:r w:rsidRPr="00422D19">
        <w:t xml:space="preserve">in each state and territory) and established practices in similar advocacy </w:t>
      </w:r>
      <w:r w:rsidR="00914CBD" w:rsidRPr="00422D19">
        <w:t>schemes</w:t>
      </w:r>
      <w:r w:rsidRPr="00422D19">
        <w:t>.</w:t>
      </w:r>
    </w:p>
    <w:p w:rsidR="0013053C" w:rsidRPr="00422D19" w:rsidRDefault="0013053C" w:rsidP="00E338BF">
      <w:pPr>
        <w:tabs>
          <w:tab w:val="left" w:pos="284"/>
          <w:tab w:val="left" w:pos="709"/>
        </w:tabs>
      </w:pPr>
      <w:r w:rsidRPr="00422D19">
        <w:lastRenderedPageBreak/>
        <w:t>If that recommendation is accepted, every veteran appealing to the AAT will have the opportunity of free legal representation but could, of course, still engage an advocate or a lawyer at their own cost or appear on their own behalf.</w:t>
      </w:r>
    </w:p>
    <w:p w:rsidR="0013053C" w:rsidRPr="007C3455" w:rsidRDefault="0013053C" w:rsidP="006B2C71">
      <w:pPr>
        <w:rPr>
          <w:b/>
          <w:color w:val="5A4057"/>
          <w:sz w:val="26"/>
          <w:szCs w:val="26"/>
        </w:rPr>
      </w:pPr>
      <w:r w:rsidRPr="007C3455">
        <w:rPr>
          <w:b/>
          <w:color w:val="5A4057"/>
          <w:sz w:val="26"/>
          <w:szCs w:val="26"/>
        </w:rPr>
        <w:t>Comparable Government advocacy models</w:t>
      </w:r>
    </w:p>
    <w:p w:rsidR="0013053C" w:rsidRPr="00422D19" w:rsidRDefault="0013053C" w:rsidP="00E338BF">
      <w:pPr>
        <w:tabs>
          <w:tab w:val="left" w:pos="284"/>
          <w:tab w:val="left" w:pos="709"/>
        </w:tabs>
      </w:pPr>
      <w:r w:rsidRPr="00422D19">
        <w:t>The study has investigated three comparable advocacy models in addition to the Canadian system</w:t>
      </w:r>
      <w:r w:rsidR="0042755F">
        <w:t>:</w:t>
      </w:r>
      <w:r w:rsidR="00E83CB6" w:rsidRPr="00422D19">
        <w:rPr>
          <w:rStyle w:val="FootnoteReference"/>
        </w:rPr>
        <w:footnoteReference w:id="12"/>
      </w:r>
    </w:p>
    <w:p w:rsidR="0013053C" w:rsidRPr="00422D19" w:rsidRDefault="0013053C" w:rsidP="00B72B6A">
      <w:pPr>
        <w:pStyle w:val="ListParagraph"/>
        <w:numPr>
          <w:ilvl w:val="0"/>
          <w:numId w:val="65"/>
        </w:numPr>
        <w:contextualSpacing w:val="0"/>
      </w:pPr>
      <w:r w:rsidRPr="00422D19">
        <w:t>the National Disability Advocacy Program</w:t>
      </w:r>
      <w:r w:rsidR="00BD20CC">
        <w:t xml:space="preserve"> and NDIS Appeals</w:t>
      </w:r>
    </w:p>
    <w:p w:rsidR="0013053C" w:rsidRPr="00422D19" w:rsidRDefault="0013053C" w:rsidP="00B72B6A">
      <w:pPr>
        <w:pStyle w:val="ListParagraph"/>
        <w:numPr>
          <w:ilvl w:val="0"/>
          <w:numId w:val="65"/>
        </w:numPr>
        <w:contextualSpacing w:val="0"/>
      </w:pPr>
      <w:r w:rsidRPr="00422D19">
        <w:t xml:space="preserve">the </w:t>
      </w:r>
      <w:r w:rsidR="000B2A54" w:rsidRPr="00422D19">
        <w:t>National Aged Care Advocacy Program</w:t>
      </w:r>
      <w:r w:rsidRPr="00422D19">
        <w:t>, and</w:t>
      </w:r>
    </w:p>
    <w:p w:rsidR="0013053C" w:rsidRPr="00422D19" w:rsidRDefault="0013053C" w:rsidP="00B72B6A">
      <w:pPr>
        <w:pStyle w:val="ListParagraph"/>
        <w:numPr>
          <w:ilvl w:val="0"/>
          <w:numId w:val="65"/>
        </w:numPr>
        <w:contextualSpacing w:val="0"/>
      </w:pPr>
      <w:r w:rsidRPr="00422D19">
        <w:t>the advocacy arrangements for veterans in the United Kingdom.</w:t>
      </w:r>
    </w:p>
    <w:p w:rsidR="0013053C" w:rsidRPr="00422D19" w:rsidRDefault="0013053C" w:rsidP="00E338BF">
      <w:pPr>
        <w:tabs>
          <w:tab w:val="left" w:pos="284"/>
          <w:tab w:val="left" w:pos="709"/>
        </w:tabs>
      </w:pPr>
      <w:r w:rsidRPr="00422D19">
        <w:t>The first two are professional advocacy services funded by the</w:t>
      </w:r>
      <w:r w:rsidR="000B2A54" w:rsidRPr="00422D19">
        <w:t xml:space="preserve"> Australian Government with no reliance on </w:t>
      </w:r>
      <w:r w:rsidRPr="00422D19">
        <w:t>volunteers. There is a stark contra</w:t>
      </w:r>
      <w:r w:rsidR="000B2A54" w:rsidRPr="00422D19">
        <w:t>s</w:t>
      </w:r>
      <w:r w:rsidRPr="00422D19">
        <w:t xml:space="preserve">t </w:t>
      </w:r>
      <w:r w:rsidR="00394B3E" w:rsidRPr="00422D19">
        <w:t xml:space="preserve">between </w:t>
      </w:r>
      <w:r w:rsidRPr="00422D19">
        <w:t xml:space="preserve">the funding </w:t>
      </w:r>
      <w:r w:rsidR="00394B3E" w:rsidRPr="00422D19">
        <w:t>of th</w:t>
      </w:r>
      <w:r w:rsidR="00F824A1" w:rsidRPr="00422D19">
        <w:t>o</w:t>
      </w:r>
      <w:r w:rsidRPr="00422D19">
        <w:t xml:space="preserve">se programs </w:t>
      </w:r>
      <w:r w:rsidR="00CB00EE" w:rsidRPr="00422D19">
        <w:t xml:space="preserve">and </w:t>
      </w:r>
      <w:r w:rsidRPr="00422D19">
        <w:t>the very limited</w:t>
      </w:r>
      <w:r w:rsidR="00394B3E" w:rsidRPr="00422D19">
        <w:t xml:space="preserve"> government </w:t>
      </w:r>
      <w:r w:rsidR="00CB00EE" w:rsidRPr="00422D19">
        <w:t>financial support</w:t>
      </w:r>
      <w:r w:rsidRPr="00422D19">
        <w:t xml:space="preserve"> </w:t>
      </w:r>
      <w:r w:rsidR="00394B3E" w:rsidRPr="00422D19">
        <w:t xml:space="preserve">for </w:t>
      </w:r>
      <w:r w:rsidRPr="00422D19">
        <w:t xml:space="preserve">the veterans’ advocacy service. </w:t>
      </w:r>
    </w:p>
    <w:p w:rsidR="0013053C" w:rsidRPr="00422D19" w:rsidRDefault="0013053C" w:rsidP="00E338BF">
      <w:pPr>
        <w:tabs>
          <w:tab w:val="left" w:pos="284"/>
          <w:tab w:val="left" w:pos="709"/>
        </w:tabs>
      </w:pPr>
      <w:r w:rsidRPr="00422D19">
        <w:t xml:space="preserve">In 2018-19, the National Disability Advocacy Program and </w:t>
      </w:r>
      <w:r w:rsidR="00537DEF" w:rsidRPr="00422D19">
        <w:t xml:space="preserve">the </w:t>
      </w:r>
      <w:r w:rsidRPr="00422D19">
        <w:t xml:space="preserve">National Disability Insurance Scheme </w:t>
      </w:r>
      <w:r w:rsidR="00EE6AA5" w:rsidRPr="00422D19">
        <w:t xml:space="preserve">Appeals </w:t>
      </w:r>
      <w:r w:rsidR="00537DEF" w:rsidRPr="00422D19">
        <w:t xml:space="preserve">Program </w:t>
      </w:r>
      <w:r w:rsidR="00EE6AA5" w:rsidRPr="00422D19">
        <w:t xml:space="preserve">have </w:t>
      </w:r>
      <w:r w:rsidRPr="00422D19">
        <w:t xml:space="preserve">received multi-million dollar funding. </w:t>
      </w:r>
      <w:r w:rsidR="000B2A54" w:rsidRPr="00422D19">
        <w:t>The Older Persons Advocacy Network (OPAN) r</w:t>
      </w:r>
      <w:r w:rsidRPr="00422D19">
        <w:t xml:space="preserve">eceived </w:t>
      </w:r>
      <w:r w:rsidRPr="00422D19">
        <w:rPr>
          <w:lang w:val="en-AU"/>
        </w:rPr>
        <w:t>a government grant of $25.7 million to administer the National Aged Care Advocacy Program from 1 July 2017 to 30 June 2020.</w:t>
      </w:r>
      <w:r w:rsidRPr="00422D19">
        <w:t xml:space="preserve"> </w:t>
      </w:r>
    </w:p>
    <w:p w:rsidR="0013053C" w:rsidRPr="00422D19" w:rsidRDefault="0013053C" w:rsidP="00E338BF">
      <w:pPr>
        <w:tabs>
          <w:tab w:val="left" w:pos="284"/>
          <w:tab w:val="left" w:pos="709"/>
        </w:tabs>
        <w:rPr>
          <w:lang w:val="en-AU"/>
        </w:rPr>
      </w:pPr>
      <w:r w:rsidRPr="00422D19">
        <w:rPr>
          <w:lang w:val="en-AU"/>
        </w:rPr>
        <w:t xml:space="preserve">The terms of reference require the study to examine </w:t>
      </w:r>
      <w:r w:rsidRPr="00422D19">
        <w:rPr>
          <w:i/>
          <w:lang w:val="en-AU"/>
        </w:rPr>
        <w:t xml:space="preserve">the level of service </w:t>
      </w:r>
      <w:r w:rsidRPr="00422D19">
        <w:rPr>
          <w:lang w:val="en-AU"/>
        </w:rPr>
        <w:t>provided by the veterans’ advocacy program</w:t>
      </w:r>
      <w:r w:rsidRPr="00422D19">
        <w:rPr>
          <w:i/>
          <w:lang w:val="en-AU"/>
        </w:rPr>
        <w:t xml:space="preserve"> which at a minimum is comparable in quality and value with other cohorts accessing government entitlements.</w:t>
      </w:r>
      <w:r w:rsidRPr="00422D19">
        <w:rPr>
          <w:lang w:val="en-AU"/>
        </w:rPr>
        <w:t xml:space="preserve"> The disparity in funding for those two</w:t>
      </w:r>
      <w:r w:rsidR="00F824A1" w:rsidRPr="00422D19">
        <w:rPr>
          <w:lang w:val="en-AU"/>
        </w:rPr>
        <w:t xml:space="preserve"> comparable Australian</w:t>
      </w:r>
      <w:r w:rsidRPr="00422D19">
        <w:rPr>
          <w:lang w:val="en-AU"/>
        </w:rPr>
        <w:t xml:space="preserve"> programs provides a sound basis for additional </w:t>
      </w:r>
      <w:r w:rsidR="00394B3E" w:rsidRPr="00422D19">
        <w:rPr>
          <w:lang w:val="en-AU"/>
        </w:rPr>
        <w:t xml:space="preserve">government </w:t>
      </w:r>
      <w:r w:rsidRPr="00422D19">
        <w:rPr>
          <w:lang w:val="en-AU"/>
        </w:rPr>
        <w:t xml:space="preserve">funding </w:t>
      </w:r>
      <w:r w:rsidR="002625AF" w:rsidRPr="00422D19">
        <w:rPr>
          <w:lang w:val="en-AU"/>
        </w:rPr>
        <w:t xml:space="preserve">for a veterans’ advocacy service </w:t>
      </w:r>
      <w:r w:rsidRPr="00422D19">
        <w:rPr>
          <w:lang w:val="en-AU"/>
        </w:rPr>
        <w:t xml:space="preserve">which can no longer rely almost entirely on volunteers and </w:t>
      </w:r>
      <w:r w:rsidR="00394B3E" w:rsidRPr="00422D19">
        <w:rPr>
          <w:lang w:val="en-AU"/>
        </w:rPr>
        <w:t>ex-service organisations</w:t>
      </w:r>
      <w:r w:rsidRPr="00422D19">
        <w:rPr>
          <w:lang w:val="en-AU"/>
        </w:rPr>
        <w:t xml:space="preserve">. </w:t>
      </w:r>
    </w:p>
    <w:p w:rsidR="0013053C" w:rsidRPr="00422D19" w:rsidRDefault="00086902" w:rsidP="00E338BF">
      <w:pPr>
        <w:tabs>
          <w:tab w:val="left" w:pos="284"/>
          <w:tab w:val="left" w:pos="709"/>
        </w:tabs>
      </w:pPr>
      <w:r w:rsidRPr="00422D19">
        <w:t xml:space="preserve">While the study </w:t>
      </w:r>
      <w:proofErr w:type="spellStart"/>
      <w:r w:rsidRPr="00422D19">
        <w:t>recognises</w:t>
      </w:r>
      <w:proofErr w:type="spellEnd"/>
      <w:r w:rsidRPr="00422D19">
        <w:t xml:space="preserve"> the need for </w:t>
      </w:r>
      <w:r w:rsidR="0013053C" w:rsidRPr="00422D19">
        <w:t xml:space="preserve">volunteers </w:t>
      </w:r>
      <w:r w:rsidRPr="00422D19">
        <w:t xml:space="preserve">to </w:t>
      </w:r>
      <w:r w:rsidR="0013053C" w:rsidRPr="00422D19">
        <w:t>be involved in veterans’ advocacy in future</w:t>
      </w:r>
      <w:r w:rsidRPr="00422D19">
        <w:t xml:space="preserve">, </w:t>
      </w:r>
      <w:r w:rsidR="0013053C" w:rsidRPr="00422D19">
        <w:t>increased funding will be needed to achieve a modern professional sustainable advocacy service for veterans and their families.</w:t>
      </w:r>
    </w:p>
    <w:p w:rsidR="0013053C" w:rsidRPr="007C3455" w:rsidRDefault="0013053C" w:rsidP="006B2C71">
      <w:pPr>
        <w:rPr>
          <w:b/>
          <w:color w:val="5A4057"/>
          <w:sz w:val="26"/>
          <w:szCs w:val="26"/>
        </w:rPr>
      </w:pPr>
      <w:r w:rsidRPr="007C3455">
        <w:rPr>
          <w:b/>
          <w:color w:val="5A4057"/>
          <w:sz w:val="26"/>
          <w:szCs w:val="26"/>
        </w:rPr>
        <w:t>Female veterans and families</w:t>
      </w:r>
    </w:p>
    <w:p w:rsidR="0013053C" w:rsidRPr="00422D19" w:rsidRDefault="0013053C" w:rsidP="00E338BF">
      <w:pPr>
        <w:tabs>
          <w:tab w:val="left" w:pos="284"/>
          <w:tab w:val="left" w:pos="709"/>
        </w:tabs>
      </w:pPr>
      <w:r w:rsidRPr="00422D19">
        <w:t xml:space="preserve">The study makes recommendations arising out of its consultations with female veterans and with veterans’ families including that: </w:t>
      </w:r>
    </w:p>
    <w:p w:rsidR="0013053C" w:rsidRPr="00422D19" w:rsidRDefault="0013053C" w:rsidP="00B72B6A">
      <w:pPr>
        <w:pStyle w:val="ListParagraph"/>
        <w:numPr>
          <w:ilvl w:val="0"/>
          <w:numId w:val="66"/>
        </w:numPr>
        <w:contextualSpacing w:val="0"/>
      </w:pPr>
      <w:r w:rsidRPr="00422D19">
        <w:t xml:space="preserve">DVA request the Repatriation Medical Authority to review the Statements of Principles around female-specific health conditions to ensure they are adequately </w:t>
      </w:r>
      <w:proofErr w:type="spellStart"/>
      <w:r w:rsidRPr="00422D19">
        <w:t>recognised</w:t>
      </w:r>
      <w:proofErr w:type="spellEnd"/>
      <w:r w:rsidRPr="00422D19">
        <w:t>, and</w:t>
      </w:r>
    </w:p>
    <w:p w:rsidR="0013053C" w:rsidRPr="00422D19" w:rsidRDefault="0013053C" w:rsidP="00B72B6A">
      <w:pPr>
        <w:pStyle w:val="ListParagraph"/>
        <w:numPr>
          <w:ilvl w:val="0"/>
          <w:numId w:val="66"/>
        </w:numPr>
        <w:contextualSpacing w:val="0"/>
      </w:pPr>
      <w:r w:rsidRPr="00422D19">
        <w:rPr>
          <w:lang w:val="en-AU"/>
        </w:rPr>
        <w:t>the Defence Community Organisation’s support for a veteran’s partner and famil</w:t>
      </w:r>
      <w:r w:rsidR="00914CBD" w:rsidRPr="00422D19">
        <w:rPr>
          <w:lang w:val="en-AU"/>
        </w:rPr>
        <w:t xml:space="preserve">y </w:t>
      </w:r>
      <w:r w:rsidRPr="00422D19">
        <w:rPr>
          <w:lang w:val="en-AU"/>
        </w:rPr>
        <w:t>be extended for a period of two years after the veteran transitions from Defence.</w:t>
      </w:r>
    </w:p>
    <w:p w:rsidR="0013053C" w:rsidRPr="007C3455" w:rsidRDefault="0013053C" w:rsidP="006B2C71">
      <w:pPr>
        <w:rPr>
          <w:b/>
          <w:color w:val="5A4057"/>
          <w:sz w:val="26"/>
          <w:szCs w:val="26"/>
        </w:rPr>
      </w:pPr>
      <w:r w:rsidRPr="007C3455">
        <w:rPr>
          <w:b/>
          <w:color w:val="5A4057"/>
          <w:sz w:val="26"/>
          <w:szCs w:val="26"/>
        </w:rPr>
        <w:t>Conclusion</w:t>
      </w:r>
    </w:p>
    <w:p w:rsidR="0013053C" w:rsidRPr="00422D19" w:rsidRDefault="0013053C" w:rsidP="00E338BF">
      <w:pPr>
        <w:tabs>
          <w:tab w:val="left" w:pos="284"/>
          <w:tab w:val="left" w:pos="709"/>
        </w:tabs>
      </w:pPr>
      <w:r w:rsidRPr="00422D19">
        <w:t>The majority of current advocates are accredited in compensation advocacy and many of the issues raised with the study revolved around compensation rather than wellbeing advocacy and support.</w:t>
      </w:r>
    </w:p>
    <w:p w:rsidR="0013053C" w:rsidRPr="00422D19" w:rsidRDefault="0013053C" w:rsidP="00E338BF">
      <w:pPr>
        <w:tabs>
          <w:tab w:val="left" w:pos="284"/>
          <w:tab w:val="left" w:pos="709"/>
        </w:tabs>
      </w:pPr>
      <w:r w:rsidRPr="00422D19">
        <w:t>If the recommendations in this report result in compensation advocacy being managed more effectively through Veterans’ National Advocacy Coordination</w:t>
      </w:r>
      <w:r w:rsidR="00AD0D10" w:rsidRPr="00422D19">
        <w:t xml:space="preserve"> </w:t>
      </w:r>
      <w:r w:rsidRPr="00422D19">
        <w:t xml:space="preserve">and better use of modern technology, </w:t>
      </w:r>
      <w:r w:rsidRPr="00422D19">
        <w:lastRenderedPageBreak/>
        <w:t xml:space="preserve">the balance in accredited advocates should tilt in future in </w:t>
      </w:r>
      <w:proofErr w:type="spellStart"/>
      <w:r w:rsidRPr="00422D19">
        <w:t>favour</w:t>
      </w:r>
      <w:proofErr w:type="spellEnd"/>
      <w:r w:rsidRPr="00422D19">
        <w:t xml:space="preserve"> of wellbeing advocacy. If that occurs, younger veterans may become more involved. </w:t>
      </w:r>
    </w:p>
    <w:p w:rsidR="0013053C" w:rsidRPr="00422D19" w:rsidRDefault="0013053C" w:rsidP="00E338BF">
      <w:pPr>
        <w:tabs>
          <w:tab w:val="left" w:pos="284"/>
          <w:tab w:val="left" w:pos="709"/>
        </w:tabs>
      </w:pPr>
      <w:r w:rsidRPr="00422D19">
        <w:t>Wellbeing advocacy requires direct and ongoing contact and a good local knowledge of nearby medical, rehabilitation, financial and other services. This form of advocacy will always be an area where existing or yet to be established ESOs can provide invaluable assistance to veterans and veterans’ families.</w:t>
      </w:r>
    </w:p>
    <w:p w:rsidR="00E338BF" w:rsidRPr="00422D19" w:rsidRDefault="00E338BF" w:rsidP="00E338BF">
      <w:pPr>
        <w:tabs>
          <w:tab w:val="left" w:pos="284"/>
          <w:tab w:val="left" w:pos="709"/>
        </w:tabs>
      </w:pPr>
      <w:r w:rsidRPr="00422D19">
        <w:br w:type="page"/>
      </w:r>
    </w:p>
    <w:p w:rsidR="0013053C" w:rsidRPr="00422D19" w:rsidRDefault="00E338BF" w:rsidP="00074801">
      <w:pPr>
        <w:pStyle w:val="Heading1"/>
      </w:pPr>
      <w:bookmarkStart w:id="4" w:name="_Toc880889"/>
      <w:r w:rsidRPr="00422D19">
        <w:lastRenderedPageBreak/>
        <w:t>Findings</w:t>
      </w:r>
      <w:bookmarkEnd w:id="4"/>
    </w:p>
    <w:tbl>
      <w:tblPr>
        <w:tblStyle w:val="TableGrid"/>
        <w:tblW w:w="9350" w:type="dxa"/>
        <w:tblLook w:val="04A0" w:firstRow="1" w:lastRow="0" w:firstColumn="1" w:lastColumn="0" w:noHBand="0" w:noVBand="1"/>
      </w:tblPr>
      <w:tblGrid>
        <w:gridCol w:w="9350"/>
      </w:tblGrid>
      <w:tr w:rsidR="00130AC2" w:rsidRPr="00422D19" w:rsidTr="00130AC2">
        <w:trPr>
          <w:trHeight w:val="5472"/>
        </w:trPr>
        <w:tc>
          <w:tcPr>
            <w:tcW w:w="9350" w:type="dxa"/>
          </w:tcPr>
          <w:p w:rsidR="00130AC2" w:rsidRPr="007C3455" w:rsidRDefault="001B0267" w:rsidP="006B2C71">
            <w:pPr>
              <w:spacing w:after="160" w:line="259" w:lineRule="auto"/>
              <w:rPr>
                <w:b/>
                <w:color w:val="5A4057"/>
                <w:sz w:val="26"/>
                <w:szCs w:val="26"/>
              </w:rPr>
            </w:pPr>
            <w:r w:rsidRPr="007C3455">
              <w:rPr>
                <w:b/>
                <w:color w:val="5A4057"/>
                <w:sz w:val="26"/>
                <w:szCs w:val="26"/>
              </w:rPr>
              <w:t>Finding</w:t>
            </w:r>
            <w:r w:rsidR="00130AC2" w:rsidRPr="007C3455">
              <w:rPr>
                <w:b/>
                <w:color w:val="5A4057"/>
                <w:sz w:val="26"/>
                <w:szCs w:val="26"/>
              </w:rPr>
              <w:t xml:space="preserve"> 1 </w:t>
            </w:r>
          </w:p>
          <w:p w:rsidR="00130AC2" w:rsidRPr="00422D19" w:rsidRDefault="00130AC2" w:rsidP="00D4011D">
            <w:pPr>
              <w:tabs>
                <w:tab w:val="left" w:pos="596"/>
                <w:tab w:val="left" w:pos="1889"/>
              </w:tabs>
              <w:spacing w:after="160" w:line="247" w:lineRule="auto"/>
              <w:ind w:left="596" w:hanging="567"/>
            </w:pPr>
            <w:r w:rsidRPr="00422D19">
              <w:t>The study found:</w:t>
            </w:r>
          </w:p>
          <w:p w:rsidR="00130AC2" w:rsidRPr="00422D19" w:rsidRDefault="00130AC2" w:rsidP="00A32931">
            <w:pPr>
              <w:pStyle w:val="ListParagraph"/>
              <w:numPr>
                <w:ilvl w:val="0"/>
                <w:numId w:val="70"/>
              </w:numPr>
              <w:tabs>
                <w:tab w:val="left" w:pos="596"/>
                <w:tab w:val="left" w:pos="1889"/>
              </w:tabs>
              <w:spacing w:after="160" w:line="247" w:lineRule="auto"/>
              <w:ind w:left="596" w:hanging="567"/>
              <w:contextualSpacing w:val="0"/>
            </w:pPr>
            <w:r w:rsidRPr="00422D19">
              <w:t>ex-service organisations were established to meet the needs of the first three waves of veterans returning from succe</w:t>
            </w:r>
            <w:r w:rsidR="003161EA">
              <w:t>ssive wars. In particular, the Special R</w:t>
            </w:r>
            <w:r w:rsidRPr="00422D19">
              <w:t xml:space="preserve">ate </w:t>
            </w:r>
            <w:r w:rsidR="003161EA">
              <w:t>D</w:t>
            </w:r>
            <w:r w:rsidRPr="00422D19">
              <w:t xml:space="preserve">isability </w:t>
            </w:r>
            <w:r w:rsidR="003161EA">
              <w:t>P</w:t>
            </w:r>
            <w:r w:rsidRPr="00422D19">
              <w:t>ension received by a lot of Vietnam veterans gave them available time to provide advocacy assistance. That situation will not recur.</w:t>
            </w:r>
            <w:r w:rsidR="00052D37">
              <w:t xml:space="preserve"> </w:t>
            </w:r>
          </w:p>
          <w:p w:rsidR="00130AC2" w:rsidRPr="00422D19" w:rsidRDefault="00130AC2" w:rsidP="00A32931">
            <w:pPr>
              <w:pStyle w:val="ListParagraph"/>
              <w:numPr>
                <w:ilvl w:val="0"/>
                <w:numId w:val="70"/>
              </w:numPr>
              <w:tabs>
                <w:tab w:val="left" w:pos="596"/>
                <w:tab w:val="left" w:pos="1889"/>
              </w:tabs>
              <w:spacing w:after="160" w:line="247" w:lineRule="auto"/>
              <w:ind w:left="596" w:hanging="567"/>
              <w:contextualSpacing w:val="0"/>
            </w:pPr>
            <w:r w:rsidRPr="00422D19">
              <w:t xml:space="preserve">while the existing ESOs have continued to assist their members, they also have made efforts to attract, and accommodate the requirements of, the fourth wave of veterans. </w:t>
            </w:r>
          </w:p>
          <w:p w:rsidR="00130AC2" w:rsidRPr="00422D19" w:rsidRDefault="00130AC2" w:rsidP="00A32931">
            <w:pPr>
              <w:pStyle w:val="ListParagraph"/>
              <w:numPr>
                <w:ilvl w:val="0"/>
                <w:numId w:val="70"/>
              </w:numPr>
              <w:tabs>
                <w:tab w:val="left" w:pos="596"/>
                <w:tab w:val="left" w:pos="1889"/>
              </w:tabs>
              <w:spacing w:after="160" w:line="247" w:lineRule="auto"/>
              <w:ind w:left="596" w:hanging="567"/>
              <w:contextualSpacing w:val="0"/>
            </w:pPr>
            <w:r w:rsidRPr="00422D19">
              <w:t>the study’s investigations confirmed it is not easy to make this adjustment for several reasons:</w:t>
            </w:r>
          </w:p>
          <w:p w:rsidR="00130AC2" w:rsidRPr="00422D19" w:rsidRDefault="00130AC2" w:rsidP="00B72B6A">
            <w:pPr>
              <w:pStyle w:val="ListParagraph"/>
              <w:numPr>
                <w:ilvl w:val="0"/>
                <w:numId w:val="71"/>
              </w:numPr>
              <w:spacing w:after="160" w:line="247" w:lineRule="auto"/>
              <w:ind w:left="1021" w:hanging="425"/>
              <w:contextualSpacing w:val="0"/>
            </w:pPr>
            <w:r w:rsidRPr="00422D19">
              <w:t>the type of service experienced by each successive wave of veterans is different to the one before and requires different responses</w:t>
            </w:r>
          </w:p>
          <w:p w:rsidR="00130AC2" w:rsidRPr="00422D19" w:rsidRDefault="00130AC2" w:rsidP="00B72B6A">
            <w:pPr>
              <w:pStyle w:val="ListParagraph"/>
              <w:numPr>
                <w:ilvl w:val="0"/>
                <w:numId w:val="71"/>
              </w:numPr>
              <w:spacing w:after="160" w:line="247" w:lineRule="auto"/>
              <w:ind w:left="1021" w:hanging="425"/>
              <w:contextualSpacing w:val="0"/>
            </w:pPr>
            <w:r w:rsidRPr="00422D19">
              <w:t>there is a disconnection between veteran generations due to their different age groups, interests, lifestyle and expectations, and</w:t>
            </w:r>
          </w:p>
          <w:p w:rsidR="00130AC2" w:rsidRPr="00422D19" w:rsidRDefault="00130AC2" w:rsidP="00B72B6A">
            <w:pPr>
              <w:pStyle w:val="ListParagraph"/>
              <w:numPr>
                <w:ilvl w:val="0"/>
                <w:numId w:val="71"/>
              </w:numPr>
              <w:spacing w:after="160" w:line="247" w:lineRule="auto"/>
              <w:ind w:left="1021" w:hanging="425"/>
              <w:contextualSpacing w:val="0"/>
            </w:pPr>
            <w:r w:rsidRPr="00422D19">
              <w:t xml:space="preserve">change can disturb an ESO’s existing arrangements and that may not suit its current members. </w:t>
            </w:r>
          </w:p>
          <w:p w:rsidR="00130AC2" w:rsidRPr="00422D19" w:rsidRDefault="00130AC2" w:rsidP="00A32931">
            <w:pPr>
              <w:pStyle w:val="ListParagraph"/>
              <w:numPr>
                <w:ilvl w:val="0"/>
                <w:numId w:val="70"/>
              </w:numPr>
              <w:tabs>
                <w:tab w:val="left" w:pos="596"/>
                <w:tab w:val="left" w:pos="1889"/>
              </w:tabs>
              <w:spacing w:after="160" w:line="247" w:lineRule="auto"/>
              <w:ind w:left="596" w:hanging="567"/>
              <w:contextualSpacing w:val="0"/>
            </w:pPr>
            <w:r w:rsidRPr="00422D19">
              <w:t>on present indications, fourth wave veterans:</w:t>
            </w:r>
          </w:p>
          <w:p w:rsidR="00130AC2" w:rsidRPr="00422D19" w:rsidRDefault="00130AC2" w:rsidP="00B72B6A">
            <w:pPr>
              <w:pStyle w:val="ListParagraph"/>
              <w:numPr>
                <w:ilvl w:val="0"/>
                <w:numId w:val="71"/>
              </w:numPr>
              <w:spacing w:after="160" w:line="247" w:lineRule="auto"/>
              <w:ind w:left="1021" w:hanging="425"/>
              <w:contextualSpacing w:val="0"/>
            </w:pPr>
            <w:r w:rsidRPr="00422D19">
              <w:t>are not interested in joining the major, long-established ESOs</w:t>
            </w:r>
          </w:p>
          <w:p w:rsidR="00130AC2" w:rsidRPr="00422D19" w:rsidRDefault="00130AC2" w:rsidP="00B72B6A">
            <w:pPr>
              <w:pStyle w:val="ListParagraph"/>
              <w:numPr>
                <w:ilvl w:val="0"/>
                <w:numId w:val="71"/>
              </w:numPr>
              <w:spacing w:after="160" w:line="247" w:lineRule="auto"/>
              <w:ind w:left="1021" w:hanging="425"/>
              <w:contextualSpacing w:val="0"/>
            </w:pPr>
            <w:r w:rsidRPr="00422D19">
              <w:t>are unlikely to establish an ESO to assist their cohort which is in any way comparable to the major ESOs established by the three preceding waves</w:t>
            </w:r>
          </w:p>
          <w:p w:rsidR="00130AC2" w:rsidRPr="00422D19" w:rsidRDefault="00130AC2" w:rsidP="00B72B6A">
            <w:pPr>
              <w:pStyle w:val="ListParagraph"/>
              <w:numPr>
                <w:ilvl w:val="0"/>
                <w:numId w:val="71"/>
              </w:numPr>
              <w:spacing w:after="160" w:line="247" w:lineRule="auto"/>
              <w:ind w:left="1021" w:hanging="425"/>
              <w:contextualSpacing w:val="0"/>
            </w:pPr>
            <w:r w:rsidRPr="00422D19">
              <w:t>have a considerable interest in wellbeing advocacy and support, and</w:t>
            </w:r>
            <w:r w:rsidRPr="00422D19">
              <w:tab/>
            </w:r>
          </w:p>
          <w:p w:rsidR="00130AC2" w:rsidRPr="00422D19" w:rsidRDefault="00130AC2" w:rsidP="00B72B6A">
            <w:pPr>
              <w:pStyle w:val="ListParagraph"/>
              <w:numPr>
                <w:ilvl w:val="0"/>
                <w:numId w:val="71"/>
              </w:numPr>
              <w:spacing w:after="160" w:line="247" w:lineRule="auto"/>
              <w:ind w:left="1021" w:hanging="425"/>
              <w:contextualSpacing w:val="0"/>
            </w:pPr>
            <w:r w:rsidRPr="00422D19">
              <w:t>are not interested in compensation advocacy as they consider that the system should be sufficiently well-designed to allow them to lodge their own claims or, if not, that it is the Government’s responsibility.</w:t>
            </w:r>
          </w:p>
          <w:p w:rsidR="00130AC2" w:rsidRPr="007C3455" w:rsidRDefault="001B0267" w:rsidP="006B2C71">
            <w:pPr>
              <w:spacing w:after="160" w:line="259" w:lineRule="auto"/>
              <w:rPr>
                <w:b/>
                <w:color w:val="5A4057"/>
                <w:sz w:val="26"/>
                <w:szCs w:val="26"/>
              </w:rPr>
            </w:pPr>
            <w:r w:rsidRPr="007C3455">
              <w:rPr>
                <w:b/>
                <w:color w:val="5A4057"/>
                <w:sz w:val="26"/>
                <w:szCs w:val="26"/>
              </w:rPr>
              <w:t>Finding</w:t>
            </w:r>
            <w:r w:rsidR="00130AC2" w:rsidRPr="007C3455">
              <w:rPr>
                <w:b/>
                <w:color w:val="5A4057"/>
                <w:sz w:val="26"/>
                <w:szCs w:val="26"/>
              </w:rPr>
              <w:t xml:space="preserve"> 2 </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72"/>
              </w:numPr>
              <w:tabs>
                <w:tab w:val="left" w:pos="596"/>
                <w:tab w:val="left" w:pos="1889"/>
                <w:tab w:val="left" w:pos="7073"/>
              </w:tabs>
              <w:spacing w:after="160" w:line="247" w:lineRule="auto"/>
              <w:ind w:left="595" w:hanging="567"/>
              <w:contextualSpacing w:val="0"/>
              <w:rPr>
                <w:lang w:val="en-US"/>
              </w:rPr>
            </w:pPr>
            <w:r w:rsidRPr="00422D19">
              <w:t>due to their age, a significant number of accredited volunteer advocates will retire in the next five years.</w:t>
            </w:r>
          </w:p>
          <w:p w:rsidR="00130AC2" w:rsidRPr="00422D19" w:rsidRDefault="00130AC2" w:rsidP="00A32931">
            <w:pPr>
              <w:pStyle w:val="ListParagraph"/>
              <w:numPr>
                <w:ilvl w:val="0"/>
                <w:numId w:val="72"/>
              </w:numPr>
              <w:tabs>
                <w:tab w:val="left" w:pos="596"/>
                <w:tab w:val="left" w:pos="1889"/>
                <w:tab w:val="left" w:pos="7073"/>
              </w:tabs>
              <w:spacing w:after="160" w:line="247" w:lineRule="auto"/>
              <w:ind w:left="595" w:hanging="567"/>
              <w:contextualSpacing w:val="0"/>
            </w:pPr>
            <w:r w:rsidRPr="00422D19">
              <w:t>the submissions did not disclose any present strategy for replacing advocates.</w:t>
            </w:r>
          </w:p>
          <w:p w:rsidR="00130AC2" w:rsidRPr="00422D19" w:rsidRDefault="00130AC2" w:rsidP="00A32931">
            <w:pPr>
              <w:pStyle w:val="ListParagraph"/>
              <w:numPr>
                <w:ilvl w:val="0"/>
                <w:numId w:val="72"/>
              </w:numPr>
              <w:tabs>
                <w:tab w:val="left" w:pos="596"/>
                <w:tab w:val="left" w:pos="1889"/>
                <w:tab w:val="left" w:pos="7073"/>
              </w:tabs>
              <w:spacing w:after="160" w:line="247" w:lineRule="auto"/>
              <w:ind w:left="595" w:hanging="567"/>
              <w:contextualSpacing w:val="0"/>
            </w:pPr>
            <w:r w:rsidRPr="00422D19">
              <w:t>only 3.9% of accredited advocates are under 39 years of age.</w:t>
            </w:r>
          </w:p>
          <w:p w:rsidR="00130AC2" w:rsidRPr="00422D19" w:rsidRDefault="00130AC2" w:rsidP="00A32931">
            <w:pPr>
              <w:pStyle w:val="ListParagraph"/>
              <w:numPr>
                <w:ilvl w:val="0"/>
                <w:numId w:val="72"/>
              </w:numPr>
              <w:tabs>
                <w:tab w:val="left" w:pos="596"/>
                <w:tab w:val="left" w:pos="1889"/>
                <w:tab w:val="left" w:pos="7073"/>
              </w:tabs>
              <w:spacing w:after="160" w:line="247" w:lineRule="auto"/>
              <w:ind w:left="595" w:hanging="567"/>
              <w:contextualSpacing w:val="0"/>
            </w:pPr>
            <w:r w:rsidRPr="00422D19">
              <w:t xml:space="preserve">the age and gender of an advocate are important considerations for younger veterans who want to deal with advocates of similar age and experience. </w:t>
            </w:r>
          </w:p>
          <w:p w:rsidR="00130AC2" w:rsidRPr="00422D19" w:rsidRDefault="00130AC2" w:rsidP="00A32931">
            <w:pPr>
              <w:pStyle w:val="ListParagraph"/>
              <w:numPr>
                <w:ilvl w:val="0"/>
                <w:numId w:val="72"/>
              </w:numPr>
              <w:tabs>
                <w:tab w:val="left" w:pos="596"/>
                <w:tab w:val="left" w:pos="1889"/>
                <w:tab w:val="left" w:pos="7073"/>
              </w:tabs>
              <w:spacing w:after="160" w:line="247" w:lineRule="auto"/>
              <w:ind w:left="595" w:hanging="567"/>
              <w:contextualSpacing w:val="0"/>
            </w:pPr>
            <w:r w:rsidRPr="00422D19">
              <w:t xml:space="preserve">the Transforming DVA reforms are resulting in increasing numbers of primary claims being lodged electronically through </w:t>
            </w:r>
            <w:proofErr w:type="spellStart"/>
            <w:r w:rsidRPr="00422D19">
              <w:t>MyService</w:t>
            </w:r>
            <w:proofErr w:type="spellEnd"/>
            <w:r w:rsidRPr="00422D19">
              <w:t>.</w:t>
            </w:r>
          </w:p>
          <w:p w:rsidR="007C3455" w:rsidRDefault="007C3455" w:rsidP="006B2C71">
            <w:pPr>
              <w:spacing w:after="160" w:line="259" w:lineRule="auto"/>
              <w:rPr>
                <w:b/>
                <w:color w:val="5A4057"/>
                <w:sz w:val="26"/>
                <w:szCs w:val="26"/>
              </w:rPr>
            </w:pPr>
          </w:p>
          <w:p w:rsidR="00130AC2" w:rsidRPr="007C3455" w:rsidRDefault="001B0267" w:rsidP="006B2C71">
            <w:pPr>
              <w:spacing w:after="160" w:line="259" w:lineRule="auto"/>
              <w:rPr>
                <w:b/>
                <w:color w:val="5A4057"/>
                <w:sz w:val="26"/>
                <w:szCs w:val="26"/>
              </w:rPr>
            </w:pPr>
            <w:r w:rsidRPr="007C3455">
              <w:rPr>
                <w:b/>
                <w:color w:val="5A4057"/>
                <w:sz w:val="26"/>
                <w:szCs w:val="26"/>
              </w:rPr>
              <w:lastRenderedPageBreak/>
              <w:t>Finding</w:t>
            </w:r>
            <w:r w:rsidR="00130AC2" w:rsidRPr="007C3455">
              <w:rPr>
                <w:b/>
                <w:color w:val="5A4057"/>
                <w:sz w:val="26"/>
                <w:szCs w:val="26"/>
              </w:rPr>
              <w:t xml:space="preserve"> 3 </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73"/>
              </w:numPr>
              <w:tabs>
                <w:tab w:val="left" w:pos="596"/>
                <w:tab w:val="left" w:pos="1889"/>
                <w:tab w:val="left" w:pos="7073"/>
              </w:tabs>
              <w:spacing w:after="160" w:line="247" w:lineRule="auto"/>
              <w:ind w:left="596" w:hanging="567"/>
              <w:contextualSpacing w:val="0"/>
            </w:pPr>
            <w:r w:rsidRPr="00422D19">
              <w:t xml:space="preserve">compensation advocates need to be trained in the provisions of VEA, DRCA and MRCA and understand the interaction between them to handle claims competently or, at a minimum, have their work closely supervised by an advocate with that expertise. </w:t>
            </w:r>
          </w:p>
          <w:p w:rsidR="00130AC2" w:rsidRPr="00422D19" w:rsidRDefault="00130AC2" w:rsidP="00A32931">
            <w:pPr>
              <w:pStyle w:val="ListParagraph"/>
              <w:numPr>
                <w:ilvl w:val="0"/>
                <w:numId w:val="73"/>
              </w:numPr>
              <w:tabs>
                <w:tab w:val="left" w:pos="596"/>
                <w:tab w:val="left" w:pos="1889"/>
                <w:tab w:val="left" w:pos="7073"/>
              </w:tabs>
              <w:spacing w:after="160" w:line="247" w:lineRule="auto"/>
              <w:ind w:left="596" w:hanging="567"/>
              <w:contextualSpacing w:val="0"/>
            </w:pPr>
            <w:r w:rsidRPr="00422D19">
              <w:t>compensation advocates work within a well-defined process with reasonably predictable time</w:t>
            </w:r>
            <w:r w:rsidR="001618AD" w:rsidRPr="00422D19">
              <w:t xml:space="preserve"> </w:t>
            </w:r>
            <w:r w:rsidRPr="00422D19">
              <w:t>frames and a definite end point.</w:t>
            </w:r>
          </w:p>
          <w:p w:rsidR="00130AC2" w:rsidRPr="00422D19" w:rsidRDefault="00130AC2" w:rsidP="00A32931">
            <w:pPr>
              <w:pStyle w:val="ListParagraph"/>
              <w:numPr>
                <w:ilvl w:val="0"/>
                <w:numId w:val="73"/>
              </w:numPr>
              <w:tabs>
                <w:tab w:val="left" w:pos="596"/>
                <w:tab w:val="left" w:pos="1889"/>
                <w:tab w:val="left" w:pos="7073"/>
              </w:tabs>
              <w:spacing w:after="160" w:line="247" w:lineRule="auto"/>
              <w:ind w:left="596" w:hanging="567"/>
              <w:contextualSpacing w:val="0"/>
            </w:pPr>
            <w:r w:rsidRPr="00422D19">
              <w:t>wellbeing advocates work within a more complex and fluid environment which can involve addressing multiple issues over an indefinite period.</w:t>
            </w:r>
          </w:p>
          <w:p w:rsidR="00130AC2" w:rsidRPr="00422D19" w:rsidRDefault="00130AC2" w:rsidP="00A32931">
            <w:pPr>
              <w:pStyle w:val="ListParagraph"/>
              <w:numPr>
                <w:ilvl w:val="0"/>
                <w:numId w:val="73"/>
              </w:numPr>
              <w:tabs>
                <w:tab w:val="left" w:pos="596"/>
                <w:tab w:val="left" w:pos="1889"/>
                <w:tab w:val="left" w:pos="7073"/>
              </w:tabs>
              <w:spacing w:after="160" w:line="247" w:lineRule="auto"/>
              <w:ind w:left="596" w:hanging="567"/>
              <w:contextualSpacing w:val="0"/>
            </w:pPr>
            <w:r w:rsidRPr="00422D19">
              <w:t>by fully utilising modern technology, compensation advocacy services can be largely provided at a distance (by telephone, skype and email)</w:t>
            </w:r>
            <w:r w:rsidR="00EF72E2">
              <w:t>. However,</w:t>
            </w:r>
            <w:r w:rsidRPr="00422D19">
              <w:t xml:space="preserve"> wellbeing advocacy needs direct and ongoing contact with the veteran and good local knowledge of nearby medical, rehabilitation, financial and other government, professional, not-for-profit and community services which may be able to assist the veteran.</w:t>
            </w:r>
          </w:p>
          <w:p w:rsidR="00130AC2" w:rsidRPr="00422D19" w:rsidRDefault="00130AC2" w:rsidP="00A32931">
            <w:pPr>
              <w:pStyle w:val="ListParagraph"/>
              <w:numPr>
                <w:ilvl w:val="0"/>
                <w:numId w:val="73"/>
              </w:numPr>
              <w:tabs>
                <w:tab w:val="left" w:pos="596"/>
                <w:tab w:val="left" w:pos="1889"/>
                <w:tab w:val="left" w:pos="7073"/>
              </w:tabs>
              <w:spacing w:after="160" w:line="247" w:lineRule="auto"/>
              <w:ind w:left="596" w:hanging="567"/>
              <w:contextualSpacing w:val="0"/>
            </w:pPr>
            <w:r w:rsidRPr="00422D19">
              <w:t>if the administration of compensation claims can be simplified and sped up through Transforming DVA and other initiatives, the main focus for advocates in future will be on veterans’ wellbeing.</w:t>
            </w:r>
          </w:p>
          <w:p w:rsidR="00130AC2" w:rsidRPr="007C3455" w:rsidRDefault="001B0267" w:rsidP="006B2C71">
            <w:pPr>
              <w:spacing w:after="160" w:line="259" w:lineRule="auto"/>
              <w:rPr>
                <w:b/>
                <w:color w:val="5A4057"/>
                <w:sz w:val="26"/>
                <w:szCs w:val="26"/>
              </w:rPr>
            </w:pPr>
            <w:r w:rsidRPr="007C3455">
              <w:rPr>
                <w:b/>
                <w:color w:val="5A4057"/>
                <w:sz w:val="26"/>
                <w:szCs w:val="26"/>
              </w:rPr>
              <w:t>Finding</w:t>
            </w:r>
            <w:r w:rsidR="00130AC2" w:rsidRPr="007C3455">
              <w:rPr>
                <w:b/>
                <w:color w:val="5A4057"/>
                <w:sz w:val="26"/>
                <w:szCs w:val="26"/>
              </w:rPr>
              <w:t xml:space="preserve"> 4</w:t>
            </w:r>
          </w:p>
          <w:p w:rsidR="00130AC2" w:rsidRPr="00422D19" w:rsidRDefault="00130AC2" w:rsidP="00D4011D">
            <w:pPr>
              <w:tabs>
                <w:tab w:val="left" w:pos="596"/>
                <w:tab w:val="left" w:pos="1889"/>
                <w:tab w:val="left" w:pos="7073"/>
              </w:tabs>
              <w:spacing w:after="160" w:line="247" w:lineRule="auto"/>
              <w:ind w:left="596" w:hanging="567"/>
            </w:pPr>
            <w:r w:rsidRPr="00422D19">
              <w:t xml:space="preserve">The study found: </w:t>
            </w:r>
          </w:p>
          <w:p w:rsidR="00130AC2" w:rsidRPr="00422D19" w:rsidRDefault="00130AC2" w:rsidP="00A32931">
            <w:pPr>
              <w:pStyle w:val="ListParagraph"/>
              <w:numPr>
                <w:ilvl w:val="0"/>
                <w:numId w:val="74"/>
              </w:numPr>
              <w:tabs>
                <w:tab w:val="left" w:pos="596"/>
                <w:tab w:val="left" w:pos="1889"/>
                <w:tab w:val="left" w:pos="7073"/>
              </w:tabs>
              <w:spacing w:after="160" w:line="247" w:lineRule="auto"/>
              <w:ind w:left="596" w:hanging="567"/>
              <w:contextualSpacing w:val="0"/>
            </w:pPr>
            <w:r w:rsidRPr="00422D19">
              <w:t xml:space="preserve">the Department is aware of the complexities and shortcomings in its administration of primary claims. DVA is undertaking a range of initiatives under the banner of Transforming DVA to make the claims process more efficient and easier to manage. The improvements made to date received positive responses from veterans, advocates and ESOs who were aware of DVA’s reform program. </w:t>
            </w:r>
          </w:p>
          <w:p w:rsidR="00130AC2" w:rsidRPr="00422D19" w:rsidRDefault="00130AC2" w:rsidP="00A32931">
            <w:pPr>
              <w:pStyle w:val="ListParagraph"/>
              <w:numPr>
                <w:ilvl w:val="0"/>
                <w:numId w:val="74"/>
              </w:numPr>
              <w:tabs>
                <w:tab w:val="left" w:pos="596"/>
                <w:tab w:val="left" w:pos="1889"/>
                <w:tab w:val="left" w:pos="7073"/>
              </w:tabs>
              <w:spacing w:after="160" w:line="247" w:lineRule="auto"/>
              <w:ind w:left="596" w:hanging="567"/>
              <w:contextualSpacing w:val="0"/>
            </w:pPr>
            <w:r w:rsidRPr="00422D19">
              <w:t xml:space="preserve">the Australian National Audit Office’s independent performance audit titled </w:t>
            </w:r>
            <w:r w:rsidRPr="0042755F">
              <w:rPr>
                <w:i/>
              </w:rPr>
              <w:t>Efficiency of Veterans’ Service Delivery by the Department of Veterans’ Affairs</w:t>
            </w:r>
            <w:r w:rsidRPr="00422D19">
              <w:t xml:space="preserve"> made six sound recommendations to improve administrative efficiency and DVA accepted and agreed with all of them.</w:t>
            </w:r>
          </w:p>
          <w:p w:rsidR="00130AC2" w:rsidRPr="00422D19" w:rsidRDefault="00130AC2" w:rsidP="00A32931">
            <w:pPr>
              <w:pStyle w:val="ListParagraph"/>
              <w:numPr>
                <w:ilvl w:val="0"/>
                <w:numId w:val="74"/>
              </w:numPr>
              <w:tabs>
                <w:tab w:val="left" w:pos="596"/>
                <w:tab w:val="left" w:pos="1889"/>
                <w:tab w:val="left" w:pos="7073"/>
              </w:tabs>
              <w:spacing w:after="160" w:line="247" w:lineRule="auto"/>
              <w:ind w:left="596" w:hanging="567"/>
              <w:contextualSpacing w:val="0"/>
            </w:pPr>
            <w:r w:rsidRPr="00422D19">
              <w:t>the study supports DVA’s reform initiatives which will be strengthened by the implementation of the ANAO recommendations and, taken together, should considerably improve DVA’s claims handling efficiency.</w:t>
            </w:r>
            <w:r w:rsidR="00052D37">
              <w:t xml:space="preserve"> </w:t>
            </w:r>
          </w:p>
          <w:p w:rsidR="00130AC2" w:rsidRDefault="00130AC2" w:rsidP="00A32931">
            <w:pPr>
              <w:pStyle w:val="ListParagraph"/>
              <w:numPr>
                <w:ilvl w:val="0"/>
                <w:numId w:val="74"/>
              </w:numPr>
              <w:tabs>
                <w:tab w:val="left" w:pos="596"/>
                <w:tab w:val="left" w:pos="1889"/>
                <w:tab w:val="left" w:pos="7073"/>
              </w:tabs>
              <w:spacing w:after="160" w:line="247" w:lineRule="auto"/>
              <w:ind w:left="596" w:hanging="567"/>
              <w:contextualSpacing w:val="0"/>
            </w:pPr>
            <w:r w:rsidRPr="00422D19">
              <w:t>ex-service organisations and veterans’ advocates provide a very valuable service assisting veterans and their families to lodge primary claims with DVA and it is important that they continue to do so.</w:t>
            </w:r>
          </w:p>
          <w:p w:rsidR="00130AC2" w:rsidRPr="007C3455" w:rsidRDefault="001B0267" w:rsidP="003809BD">
            <w:pPr>
              <w:spacing w:after="160"/>
              <w:rPr>
                <w:b/>
                <w:color w:val="5A4057"/>
                <w:sz w:val="26"/>
                <w:szCs w:val="26"/>
              </w:rPr>
            </w:pPr>
            <w:r w:rsidRPr="007C3455">
              <w:rPr>
                <w:b/>
                <w:color w:val="5A4057"/>
                <w:sz w:val="26"/>
                <w:szCs w:val="26"/>
              </w:rPr>
              <w:t>Finding</w:t>
            </w:r>
            <w:r w:rsidR="00130AC2" w:rsidRPr="007C3455">
              <w:rPr>
                <w:b/>
                <w:color w:val="5A4057"/>
                <w:sz w:val="26"/>
                <w:szCs w:val="26"/>
              </w:rPr>
              <w:t xml:space="preserve"> 5 </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75"/>
              </w:numPr>
              <w:tabs>
                <w:tab w:val="left" w:pos="596"/>
                <w:tab w:val="left" w:pos="1889"/>
                <w:tab w:val="left" w:pos="7073"/>
              </w:tabs>
              <w:spacing w:after="160" w:line="247" w:lineRule="auto"/>
              <w:ind w:left="596" w:hanging="567"/>
              <w:contextualSpacing w:val="0"/>
            </w:pPr>
            <w:r w:rsidRPr="00422D19">
              <w:t>the Veterans’ Review Board is doing its job and discharging its statutory functions effectively and with general support from veterans and advocates.</w:t>
            </w:r>
            <w:r w:rsidR="00052D37">
              <w:t xml:space="preserve"> </w:t>
            </w:r>
          </w:p>
          <w:p w:rsidR="00130AC2" w:rsidRPr="00422D19" w:rsidRDefault="00130AC2" w:rsidP="00A32931">
            <w:pPr>
              <w:pStyle w:val="ListParagraph"/>
              <w:numPr>
                <w:ilvl w:val="0"/>
                <w:numId w:val="75"/>
              </w:numPr>
              <w:tabs>
                <w:tab w:val="left" w:pos="596"/>
                <w:tab w:val="left" w:pos="1889"/>
                <w:tab w:val="left" w:pos="7073"/>
              </w:tabs>
              <w:spacing w:after="160" w:line="247" w:lineRule="auto"/>
              <w:ind w:left="596" w:hanging="567"/>
              <w:contextualSpacing w:val="0"/>
            </w:pPr>
            <w:r w:rsidRPr="00422D19">
              <w:lastRenderedPageBreak/>
              <w:t xml:space="preserve">the recently introduced alternative dispute resolution procedures allow many cases to be resolved by agreement more quickly with less cost and inconvenience. </w:t>
            </w:r>
          </w:p>
          <w:p w:rsidR="00130AC2" w:rsidRPr="00422D19" w:rsidRDefault="00130AC2" w:rsidP="00A32931">
            <w:pPr>
              <w:pStyle w:val="ListParagraph"/>
              <w:numPr>
                <w:ilvl w:val="0"/>
                <w:numId w:val="75"/>
              </w:numPr>
              <w:tabs>
                <w:tab w:val="left" w:pos="596"/>
                <w:tab w:val="left" w:pos="1889"/>
                <w:tab w:val="left" w:pos="7073"/>
              </w:tabs>
              <w:spacing w:after="160" w:line="247" w:lineRule="auto"/>
              <w:ind w:left="596" w:hanging="567"/>
              <w:contextualSpacing w:val="0"/>
            </w:pPr>
            <w:r w:rsidRPr="00422D19">
              <w:t>the VRB has protocols to support vulnerable veterans.</w:t>
            </w:r>
          </w:p>
          <w:p w:rsidR="00130AC2" w:rsidRPr="00422D19" w:rsidRDefault="00130AC2" w:rsidP="00A32931">
            <w:pPr>
              <w:pStyle w:val="ListParagraph"/>
              <w:numPr>
                <w:ilvl w:val="0"/>
                <w:numId w:val="75"/>
              </w:numPr>
              <w:tabs>
                <w:tab w:val="left" w:pos="596"/>
                <w:tab w:val="left" w:pos="1889"/>
                <w:tab w:val="left" w:pos="7073"/>
              </w:tabs>
              <w:spacing w:after="160" w:line="247" w:lineRule="auto"/>
              <w:ind w:left="596" w:hanging="567"/>
              <w:contextualSpacing w:val="0"/>
            </w:pPr>
            <w:r w:rsidRPr="00422D19">
              <w:t>when a matter does go to a hearing, the Board treats the veteran with care and respect and decides the case in a way that reflects the spirit of beneficial legislation. Accordingly, the study does not make any recommendation for change to the VRB’s current arrangements or processes.</w:t>
            </w:r>
          </w:p>
          <w:p w:rsidR="00130AC2" w:rsidRPr="00422D19" w:rsidRDefault="001B0267" w:rsidP="001B0267">
            <w:pPr>
              <w:tabs>
                <w:tab w:val="left" w:pos="1889"/>
                <w:tab w:val="left" w:pos="7073"/>
              </w:tabs>
              <w:spacing w:after="160" w:line="247" w:lineRule="auto"/>
            </w:pPr>
            <w:r w:rsidRPr="007C3455">
              <w:rPr>
                <w:b/>
                <w:color w:val="5A4057"/>
                <w:sz w:val="26"/>
                <w:szCs w:val="26"/>
              </w:rPr>
              <w:t>Finding</w:t>
            </w:r>
            <w:r w:rsidR="00130AC2" w:rsidRPr="007C3455">
              <w:rPr>
                <w:b/>
                <w:color w:val="5A4057"/>
                <w:sz w:val="26"/>
                <w:szCs w:val="26"/>
              </w:rPr>
              <w:t xml:space="preserve"> 6</w:t>
            </w:r>
            <w:r w:rsidRPr="007C3455">
              <w:rPr>
                <w:b/>
                <w:color w:val="5A4057"/>
                <w:sz w:val="26"/>
                <w:szCs w:val="26"/>
              </w:rPr>
              <w:t xml:space="preserve">: </w:t>
            </w:r>
            <w:r w:rsidRPr="006B2C71">
              <w:t>The</w:t>
            </w:r>
            <w:r w:rsidRPr="00422D19">
              <w:t xml:space="preserve"> study found the veterans’ advocacy service is not meeting veterans’ needs for competent representation at the Administrative Appeals Tribunal.</w:t>
            </w:r>
          </w:p>
          <w:p w:rsidR="00130AC2" w:rsidRPr="007C3455" w:rsidRDefault="00130AC2" w:rsidP="00D01ABE">
            <w:pPr>
              <w:spacing w:after="160"/>
              <w:rPr>
                <w:b/>
                <w:color w:val="5A4057"/>
                <w:sz w:val="26"/>
                <w:szCs w:val="26"/>
              </w:rPr>
            </w:pPr>
            <w:r w:rsidRPr="007C3455">
              <w:rPr>
                <w:b/>
                <w:color w:val="5A4057"/>
                <w:sz w:val="26"/>
                <w:szCs w:val="26"/>
              </w:rPr>
              <w:t>Finding 7</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76"/>
              </w:numPr>
              <w:tabs>
                <w:tab w:val="left" w:pos="1889"/>
                <w:tab w:val="left" w:pos="7073"/>
              </w:tabs>
              <w:spacing w:after="160" w:line="247" w:lineRule="auto"/>
              <w:ind w:left="567" w:hanging="567"/>
              <w:contextualSpacing w:val="0"/>
            </w:pPr>
            <w:r w:rsidRPr="00422D19">
              <w:t>veterans and advocates perceive AAT appeals to be adversarial and that they are at a significant disadvantage.</w:t>
            </w:r>
          </w:p>
          <w:p w:rsidR="00130AC2" w:rsidRPr="00422D19" w:rsidRDefault="00130AC2" w:rsidP="00A32931">
            <w:pPr>
              <w:pStyle w:val="ListParagraph"/>
              <w:numPr>
                <w:ilvl w:val="0"/>
                <w:numId w:val="76"/>
              </w:numPr>
              <w:tabs>
                <w:tab w:val="left" w:pos="1889"/>
                <w:tab w:val="left" w:pos="7073"/>
              </w:tabs>
              <w:spacing w:after="160" w:line="247" w:lineRule="auto"/>
              <w:ind w:left="596" w:hanging="596"/>
              <w:contextualSpacing w:val="0"/>
            </w:pPr>
            <w:r w:rsidRPr="00422D19">
              <w:t>that disadvantage is a major barrier to veterans accessing their entitlements.</w:t>
            </w:r>
          </w:p>
          <w:p w:rsidR="00130AC2" w:rsidRPr="00422D19" w:rsidRDefault="00130AC2" w:rsidP="00A32931">
            <w:pPr>
              <w:pStyle w:val="ListParagraph"/>
              <w:numPr>
                <w:ilvl w:val="0"/>
                <w:numId w:val="76"/>
              </w:numPr>
              <w:tabs>
                <w:tab w:val="left" w:pos="1889"/>
                <w:tab w:val="left" w:pos="7073"/>
              </w:tabs>
              <w:spacing w:after="160" w:line="247" w:lineRule="auto"/>
              <w:ind w:left="596" w:hanging="596"/>
              <w:contextualSpacing w:val="0"/>
            </w:pPr>
            <w:r w:rsidRPr="00422D19">
              <w:t>the establishment of a Veterans’ National Legal Service and Veterans’ National Legal Helpline will meet the issues raised by parliamentary committees which are set out in the terms of reference.</w:t>
            </w:r>
          </w:p>
          <w:p w:rsidR="00130AC2" w:rsidRPr="007C3455" w:rsidRDefault="001B0267" w:rsidP="00D01ABE">
            <w:pPr>
              <w:spacing w:after="160"/>
              <w:rPr>
                <w:b/>
                <w:color w:val="5A4057"/>
                <w:sz w:val="26"/>
                <w:szCs w:val="26"/>
              </w:rPr>
            </w:pPr>
            <w:r w:rsidRPr="007C3455">
              <w:rPr>
                <w:b/>
                <w:color w:val="5A4057"/>
                <w:sz w:val="26"/>
                <w:szCs w:val="26"/>
              </w:rPr>
              <w:t>Finding</w:t>
            </w:r>
            <w:r w:rsidR="00130AC2" w:rsidRPr="007C3455">
              <w:rPr>
                <w:b/>
                <w:color w:val="5A4057"/>
                <w:sz w:val="26"/>
                <w:szCs w:val="26"/>
              </w:rPr>
              <w:t xml:space="preserve"> 8</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 xml:space="preserve">Veterans Affairs Canada and the veteran community work cooperatively to assist veterans gain their full entitlements. </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Canada has a long history of using government administrative officers and lawyers to assist veterans making claims for entitlements.</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the Bureau of Pensions Advocates conducts an independent legal practice for veterans even though its lawyers are public servants employed by Veterans’ Affairs Canada and its offices are in VAC premises.</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the BPA lawyers are clearly trusted by veterans to act only on their behalf and their independence is supported by legislation.</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 xml:space="preserve">the Canadian Review Board is very similar to the Veterans’ Review Board in its role and procedure. </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 xml:space="preserve">the Canadian appeal process is dealt with by written submission from the BPA lawyer and could not be implemented in Australia without extensive legislative and cultural change. </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Veterans Affairs Canada does not take any part in reviews or appeals.</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the Canadian system makes far less use of independent medical evidence than the Australian system and often relies on the medical report obtained by the veteran.</w:t>
            </w:r>
          </w:p>
          <w:p w:rsidR="00130AC2" w:rsidRPr="00422D19" w:rsidRDefault="00130AC2" w:rsidP="00A32931">
            <w:pPr>
              <w:pStyle w:val="ListParagraph"/>
              <w:numPr>
                <w:ilvl w:val="0"/>
                <w:numId w:val="77"/>
              </w:numPr>
              <w:tabs>
                <w:tab w:val="left" w:pos="596"/>
                <w:tab w:val="left" w:pos="1889"/>
                <w:tab w:val="left" w:pos="7073"/>
              </w:tabs>
              <w:spacing w:after="160" w:line="247" w:lineRule="auto"/>
              <w:ind w:left="596" w:hanging="567"/>
              <w:contextualSpacing w:val="0"/>
            </w:pPr>
            <w:r w:rsidRPr="00422D19">
              <w:t>evidence from doctors and medical specialists is confined to their written reports – they do not give oral evidence at a review hearing.</w:t>
            </w:r>
          </w:p>
          <w:p w:rsidR="00130AC2" w:rsidRPr="007C3455" w:rsidRDefault="001B0267" w:rsidP="003809BD">
            <w:pPr>
              <w:spacing w:after="160"/>
              <w:rPr>
                <w:b/>
                <w:color w:val="5A4057"/>
                <w:sz w:val="26"/>
                <w:szCs w:val="26"/>
              </w:rPr>
            </w:pPr>
            <w:r w:rsidRPr="007C3455">
              <w:rPr>
                <w:b/>
                <w:color w:val="5A4057"/>
                <w:sz w:val="26"/>
                <w:szCs w:val="26"/>
              </w:rPr>
              <w:lastRenderedPageBreak/>
              <w:t>Finding</w:t>
            </w:r>
            <w:r w:rsidR="00130AC2" w:rsidRPr="007C3455">
              <w:rPr>
                <w:b/>
                <w:color w:val="5A4057"/>
                <w:sz w:val="26"/>
                <w:szCs w:val="26"/>
              </w:rPr>
              <w:t xml:space="preserve"> 9</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78"/>
              </w:numPr>
              <w:tabs>
                <w:tab w:val="left" w:pos="596"/>
                <w:tab w:val="left" w:pos="1889"/>
                <w:tab w:val="left" w:pos="7073"/>
              </w:tabs>
              <w:spacing w:after="160" w:line="247" w:lineRule="auto"/>
              <w:ind w:left="596" w:hanging="567"/>
              <w:contextualSpacing w:val="0"/>
            </w:pPr>
            <w:r w:rsidRPr="00422D19">
              <w:t xml:space="preserve">in Canada and the United Kingdom, the advocacy and support services for veterans reflect their history and the governmental, legal and administrative frameworks within which they work. Neither system could be simply uplifted and transferred to Australia but lessons can be learnt from the way they are structured and operate. </w:t>
            </w:r>
          </w:p>
          <w:p w:rsidR="00130AC2" w:rsidRPr="00422D19" w:rsidRDefault="00130AC2" w:rsidP="00A32931">
            <w:pPr>
              <w:pStyle w:val="ListParagraph"/>
              <w:numPr>
                <w:ilvl w:val="0"/>
                <w:numId w:val="78"/>
              </w:numPr>
              <w:tabs>
                <w:tab w:val="left" w:pos="596"/>
                <w:tab w:val="left" w:pos="1889"/>
                <w:tab w:val="left" w:pos="7073"/>
              </w:tabs>
              <w:spacing w:after="160" w:line="247" w:lineRule="auto"/>
              <w:ind w:left="596" w:hanging="567"/>
              <w:contextualSpacing w:val="0"/>
            </w:pPr>
            <w:r w:rsidRPr="00422D19">
              <w:t>as large, national organisations, the Royal Canadian Legion</w:t>
            </w:r>
            <w:r w:rsidR="00052D37">
              <w:t xml:space="preserve"> </w:t>
            </w:r>
            <w:r w:rsidRPr="00422D19">
              <w:t xml:space="preserve">and the Royal British Legion are able to fund and deliver a range and consistent level of services across their country. </w:t>
            </w:r>
          </w:p>
          <w:p w:rsidR="00130AC2" w:rsidRPr="00422D19" w:rsidRDefault="00130AC2" w:rsidP="00A32931">
            <w:pPr>
              <w:pStyle w:val="ListParagraph"/>
              <w:numPr>
                <w:ilvl w:val="0"/>
                <w:numId w:val="78"/>
              </w:numPr>
              <w:tabs>
                <w:tab w:val="left" w:pos="596"/>
                <w:tab w:val="left" w:pos="1889"/>
                <w:tab w:val="left" w:pos="7073"/>
              </w:tabs>
              <w:spacing w:after="160" w:line="247" w:lineRule="auto"/>
              <w:ind w:left="596" w:hanging="567"/>
              <w:contextualSpacing w:val="0"/>
            </w:pPr>
            <w:r w:rsidRPr="00422D19">
              <w:t>the National Disability Advocacy Program and NDIS Appeals are government-funded programs providing people with disability with, first, access to disability advocacy and, second, assistance with internal reviews and AAT appeals. These programs are delivered by paid employees, not volunteers.</w:t>
            </w:r>
          </w:p>
          <w:p w:rsidR="00130AC2" w:rsidRPr="00422D19" w:rsidRDefault="00130AC2" w:rsidP="00A32931">
            <w:pPr>
              <w:pStyle w:val="ListParagraph"/>
              <w:numPr>
                <w:ilvl w:val="0"/>
                <w:numId w:val="78"/>
              </w:numPr>
              <w:tabs>
                <w:tab w:val="left" w:pos="596"/>
                <w:tab w:val="left" w:pos="1889"/>
                <w:tab w:val="left" w:pos="7073"/>
              </w:tabs>
              <w:spacing w:after="160" w:line="247" w:lineRule="auto"/>
              <w:ind w:left="596" w:hanging="567"/>
              <w:contextualSpacing w:val="0"/>
            </w:pPr>
            <w:r w:rsidRPr="00422D19">
              <w:t>the National Aged Care Advocacy Program is a government-funded program providing older persons with advocacy services through a national network of nine service delivery agencies. This program is delivered by paid employees, not volunteers.</w:t>
            </w:r>
          </w:p>
          <w:p w:rsidR="00130AC2" w:rsidRPr="007C3455" w:rsidRDefault="001B0267" w:rsidP="00D01ABE">
            <w:pPr>
              <w:spacing w:after="160"/>
              <w:rPr>
                <w:b/>
                <w:color w:val="5A4057"/>
                <w:sz w:val="26"/>
                <w:szCs w:val="26"/>
              </w:rPr>
            </w:pPr>
            <w:r w:rsidRPr="007C3455">
              <w:rPr>
                <w:b/>
                <w:color w:val="5A4057"/>
                <w:sz w:val="26"/>
                <w:szCs w:val="26"/>
              </w:rPr>
              <w:t>Finding</w:t>
            </w:r>
            <w:r w:rsidR="00130AC2" w:rsidRPr="007C3455">
              <w:rPr>
                <w:b/>
                <w:color w:val="5A4057"/>
                <w:sz w:val="26"/>
                <w:szCs w:val="26"/>
              </w:rPr>
              <w:t xml:space="preserve"> 10</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79"/>
              </w:numPr>
              <w:tabs>
                <w:tab w:val="left" w:pos="596"/>
                <w:tab w:val="left" w:pos="1889"/>
                <w:tab w:val="left" w:pos="7073"/>
              </w:tabs>
              <w:spacing w:after="160" w:line="247" w:lineRule="auto"/>
              <w:ind w:left="596" w:hanging="567"/>
              <w:contextualSpacing w:val="0"/>
            </w:pPr>
            <w:r w:rsidRPr="00422D19">
              <w:t>under the current ATDP training model, it takes a long time for trainees to achieve accreditation.</w:t>
            </w:r>
          </w:p>
          <w:p w:rsidR="00130AC2" w:rsidRPr="00422D19" w:rsidRDefault="002E5392" w:rsidP="00A32931">
            <w:pPr>
              <w:pStyle w:val="ListParagraph"/>
              <w:numPr>
                <w:ilvl w:val="0"/>
                <w:numId w:val="79"/>
              </w:numPr>
              <w:tabs>
                <w:tab w:val="left" w:pos="596"/>
                <w:tab w:val="left" w:pos="1889"/>
                <w:tab w:val="left" w:pos="7073"/>
              </w:tabs>
              <w:spacing w:after="160" w:line="247" w:lineRule="auto"/>
              <w:ind w:left="596" w:hanging="567"/>
              <w:contextualSpacing w:val="0"/>
            </w:pPr>
            <w:r>
              <w:t>as 83.8</w:t>
            </w:r>
            <w:r w:rsidR="00130AC2" w:rsidRPr="00422D19">
              <w:t>% of accredited advocates were born before 1965 and only 3.9% after 1979, there is a pressing need (particularly at compensation level 3) for younger advocates to be trained to take their place.</w:t>
            </w:r>
          </w:p>
          <w:p w:rsidR="00130AC2" w:rsidRPr="00422D19" w:rsidRDefault="00130AC2" w:rsidP="00A32931">
            <w:pPr>
              <w:pStyle w:val="ListParagraph"/>
              <w:numPr>
                <w:ilvl w:val="0"/>
                <w:numId w:val="79"/>
              </w:numPr>
              <w:tabs>
                <w:tab w:val="left" w:pos="596"/>
                <w:tab w:val="left" w:pos="1889"/>
                <w:tab w:val="left" w:pos="7073"/>
              </w:tabs>
              <w:spacing w:after="160" w:line="247" w:lineRule="auto"/>
              <w:ind w:left="595" w:hanging="567"/>
              <w:contextualSpacing w:val="0"/>
            </w:pPr>
            <w:r w:rsidRPr="00422D19">
              <w:t xml:space="preserve">younger veterans are unlikely to have the time or patience to undertake advocacy training unless the courses are shorter and more intensive. </w:t>
            </w:r>
          </w:p>
          <w:p w:rsidR="00130AC2" w:rsidRDefault="00130AC2" w:rsidP="00A32931">
            <w:pPr>
              <w:pStyle w:val="ListParagraph"/>
              <w:numPr>
                <w:ilvl w:val="0"/>
                <w:numId w:val="79"/>
              </w:numPr>
              <w:tabs>
                <w:tab w:val="left" w:pos="596"/>
                <w:tab w:val="left" w:pos="1889"/>
                <w:tab w:val="left" w:pos="7073"/>
              </w:tabs>
              <w:spacing w:after="160" w:line="247" w:lineRule="auto"/>
              <w:ind w:left="595" w:hanging="567"/>
              <w:contextualSpacing w:val="0"/>
            </w:pPr>
            <w:r w:rsidRPr="00422D19">
              <w:t>as the ATDP progressively moves towards higher educational standards and greater quality assurance, it needs a more formalised structure and better defined role as the training and licensing authority for veterans’ advocates.</w:t>
            </w:r>
          </w:p>
          <w:p w:rsidR="00130AC2" w:rsidRPr="007C3455" w:rsidRDefault="001B0267" w:rsidP="003809BD">
            <w:pPr>
              <w:spacing w:after="160"/>
              <w:rPr>
                <w:b/>
                <w:color w:val="5A4057"/>
                <w:sz w:val="26"/>
                <w:szCs w:val="26"/>
              </w:rPr>
            </w:pPr>
            <w:r w:rsidRPr="007C3455">
              <w:rPr>
                <w:b/>
                <w:color w:val="5A4057"/>
                <w:sz w:val="26"/>
                <w:szCs w:val="26"/>
              </w:rPr>
              <w:t>Finding</w:t>
            </w:r>
            <w:r w:rsidR="00130AC2" w:rsidRPr="007C3455">
              <w:rPr>
                <w:b/>
                <w:color w:val="5A4057"/>
                <w:sz w:val="26"/>
                <w:szCs w:val="26"/>
              </w:rPr>
              <w:t xml:space="preserve"> 11</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80"/>
              </w:numPr>
              <w:tabs>
                <w:tab w:val="left" w:pos="596"/>
                <w:tab w:val="left" w:pos="1889"/>
                <w:tab w:val="left" w:pos="7073"/>
              </w:tabs>
              <w:spacing w:after="160" w:line="247" w:lineRule="auto"/>
              <w:ind w:left="596" w:hanging="567"/>
              <w:contextualSpacing w:val="0"/>
            </w:pPr>
            <w:r w:rsidRPr="00422D19">
              <w:t>there is a disconnection between female veterans on the one hand and ESOs and older male advocates on the other which is a significant barrier to them accessing their entitlements.</w:t>
            </w:r>
          </w:p>
          <w:p w:rsidR="00130AC2" w:rsidRPr="00422D19" w:rsidRDefault="00130AC2" w:rsidP="00A32931">
            <w:pPr>
              <w:pStyle w:val="ListParagraph"/>
              <w:numPr>
                <w:ilvl w:val="0"/>
                <w:numId w:val="80"/>
              </w:numPr>
              <w:tabs>
                <w:tab w:val="left" w:pos="596"/>
                <w:tab w:val="left" w:pos="1889"/>
                <w:tab w:val="left" w:pos="7073"/>
              </w:tabs>
              <w:spacing w:after="160" w:line="247" w:lineRule="auto"/>
              <w:ind w:left="596" w:hanging="567"/>
              <w:contextualSpacing w:val="0"/>
            </w:pPr>
            <w:r w:rsidRPr="00422D19">
              <w:t>there is a lack of recognition of female-specific health conditions.</w:t>
            </w:r>
          </w:p>
          <w:p w:rsidR="00130AC2" w:rsidRPr="00422D19" w:rsidRDefault="00130AC2" w:rsidP="00A32931">
            <w:pPr>
              <w:pStyle w:val="ListParagraph"/>
              <w:numPr>
                <w:ilvl w:val="0"/>
                <w:numId w:val="80"/>
              </w:numPr>
              <w:tabs>
                <w:tab w:val="left" w:pos="596"/>
                <w:tab w:val="left" w:pos="1889"/>
                <w:tab w:val="left" w:pos="7073"/>
              </w:tabs>
              <w:spacing w:after="160" w:line="247" w:lineRule="auto"/>
              <w:ind w:left="596" w:hanging="567"/>
              <w:contextualSpacing w:val="0"/>
            </w:pPr>
            <w:r w:rsidRPr="00422D19">
              <w:t>most female veterans expressed a preference for a female advocate.</w:t>
            </w:r>
          </w:p>
          <w:p w:rsidR="00130AC2" w:rsidRPr="007C3455" w:rsidRDefault="001B0267" w:rsidP="003809BD">
            <w:pPr>
              <w:spacing w:after="160"/>
              <w:rPr>
                <w:b/>
                <w:color w:val="5A4057"/>
                <w:sz w:val="26"/>
                <w:szCs w:val="26"/>
              </w:rPr>
            </w:pPr>
            <w:r w:rsidRPr="007C3455">
              <w:rPr>
                <w:b/>
                <w:color w:val="5A4057"/>
                <w:sz w:val="26"/>
                <w:szCs w:val="26"/>
              </w:rPr>
              <w:t>Finding</w:t>
            </w:r>
            <w:r w:rsidR="00130AC2" w:rsidRPr="007C3455">
              <w:rPr>
                <w:b/>
                <w:color w:val="5A4057"/>
                <w:sz w:val="26"/>
                <w:szCs w:val="26"/>
              </w:rPr>
              <w:t xml:space="preserve"> 12</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3809BD" w:rsidP="00A32931">
            <w:pPr>
              <w:pStyle w:val="ListParagraph"/>
              <w:numPr>
                <w:ilvl w:val="0"/>
                <w:numId w:val="81"/>
              </w:numPr>
              <w:tabs>
                <w:tab w:val="left" w:pos="596"/>
                <w:tab w:val="left" w:pos="1889"/>
                <w:tab w:val="left" w:pos="7073"/>
              </w:tabs>
              <w:spacing w:after="160" w:line="247" w:lineRule="auto"/>
              <w:ind w:left="596" w:hanging="567"/>
              <w:contextualSpacing w:val="0"/>
            </w:pPr>
            <w:r>
              <w:t>family support for veterans—</w:t>
            </w:r>
            <w:r w:rsidR="00130AC2" w:rsidRPr="00422D19">
              <w:t>particularly</w:t>
            </w:r>
            <w:r>
              <w:t xml:space="preserve"> </w:t>
            </w:r>
            <w:r w:rsidR="00130AC2" w:rsidRPr="00422D19">
              <w:t>badly i</w:t>
            </w:r>
            <w:r>
              <w:t>njured or vulnerable veterans—</w:t>
            </w:r>
            <w:r w:rsidR="00130AC2" w:rsidRPr="00422D19">
              <w:t>is</w:t>
            </w:r>
            <w:r>
              <w:t xml:space="preserve"> </w:t>
            </w:r>
            <w:r w:rsidR="00130AC2" w:rsidRPr="00422D19">
              <w:t>essential for their wellbeing.</w:t>
            </w:r>
          </w:p>
          <w:p w:rsidR="00130AC2" w:rsidRPr="00422D19" w:rsidRDefault="00130AC2" w:rsidP="00A32931">
            <w:pPr>
              <w:pStyle w:val="ListParagraph"/>
              <w:numPr>
                <w:ilvl w:val="0"/>
                <w:numId w:val="81"/>
              </w:numPr>
              <w:tabs>
                <w:tab w:val="left" w:pos="596"/>
                <w:tab w:val="left" w:pos="1889"/>
                <w:tab w:val="left" w:pos="7073"/>
              </w:tabs>
              <w:spacing w:after="160" w:line="247" w:lineRule="auto"/>
              <w:ind w:left="596" w:hanging="567"/>
              <w:contextualSpacing w:val="0"/>
            </w:pPr>
            <w:r w:rsidRPr="00422D19">
              <w:lastRenderedPageBreak/>
              <w:t>veterans’ families give up a lot to support veterans throughout their career in Defence and yet they are cut off almost immediately a veteran transitions out.</w:t>
            </w:r>
          </w:p>
          <w:p w:rsidR="00130AC2" w:rsidRPr="00422D19" w:rsidRDefault="00130AC2" w:rsidP="00A32931">
            <w:pPr>
              <w:pStyle w:val="ListParagraph"/>
              <w:numPr>
                <w:ilvl w:val="0"/>
                <w:numId w:val="81"/>
              </w:numPr>
              <w:tabs>
                <w:tab w:val="left" w:pos="596"/>
                <w:tab w:val="left" w:pos="1889"/>
                <w:tab w:val="left" w:pos="7073"/>
              </w:tabs>
              <w:spacing w:after="160" w:line="247" w:lineRule="auto"/>
              <w:ind w:left="596" w:hanging="567"/>
              <w:contextualSpacing w:val="0"/>
            </w:pPr>
            <w:r w:rsidRPr="00422D19">
              <w:t>the study has seen the strong support the partners of Vietnam veterans have given them for decades.</w:t>
            </w:r>
          </w:p>
          <w:p w:rsidR="00130AC2" w:rsidRPr="00422D19" w:rsidRDefault="00130AC2" w:rsidP="00A32931">
            <w:pPr>
              <w:pStyle w:val="ListParagraph"/>
              <w:numPr>
                <w:ilvl w:val="0"/>
                <w:numId w:val="81"/>
              </w:numPr>
              <w:tabs>
                <w:tab w:val="left" w:pos="596"/>
                <w:tab w:val="left" w:pos="1889"/>
                <w:tab w:val="left" w:pos="7073"/>
              </w:tabs>
              <w:spacing w:after="160" w:line="247" w:lineRule="auto"/>
              <w:ind w:left="596" w:hanging="567"/>
              <w:contextualSpacing w:val="0"/>
            </w:pPr>
            <w:r w:rsidRPr="00422D19">
              <w:t xml:space="preserve">in recognition of their invaluable contribution, veterans’ partners and families should be able to access transition benefits that meet their needs in their own right. </w:t>
            </w:r>
          </w:p>
          <w:p w:rsidR="00130AC2" w:rsidRPr="007C3455" w:rsidRDefault="001B0267" w:rsidP="003809BD">
            <w:pPr>
              <w:spacing w:after="160"/>
              <w:rPr>
                <w:b/>
                <w:color w:val="5A4057"/>
                <w:sz w:val="26"/>
                <w:szCs w:val="26"/>
              </w:rPr>
            </w:pPr>
            <w:r w:rsidRPr="007C3455">
              <w:rPr>
                <w:b/>
                <w:color w:val="5A4057"/>
                <w:sz w:val="26"/>
                <w:szCs w:val="26"/>
              </w:rPr>
              <w:t>Finding</w:t>
            </w:r>
            <w:r w:rsidR="00130AC2" w:rsidRPr="007C3455">
              <w:rPr>
                <w:b/>
                <w:color w:val="5A4057"/>
                <w:sz w:val="26"/>
                <w:szCs w:val="26"/>
              </w:rPr>
              <w:t xml:space="preserve"> 13</w:t>
            </w:r>
          </w:p>
          <w:p w:rsidR="00130AC2" w:rsidRPr="00422D19" w:rsidRDefault="00130AC2" w:rsidP="00D4011D">
            <w:pPr>
              <w:tabs>
                <w:tab w:val="left" w:pos="596"/>
                <w:tab w:val="left" w:pos="1889"/>
                <w:tab w:val="left" w:pos="7073"/>
              </w:tabs>
              <w:spacing w:after="160" w:line="247" w:lineRule="auto"/>
              <w:ind w:left="596" w:hanging="567"/>
            </w:pPr>
            <w:r w:rsidRPr="00422D19">
              <w:t>The study found:</w:t>
            </w:r>
          </w:p>
          <w:p w:rsidR="00130AC2" w:rsidRPr="00422D19" w:rsidRDefault="00130AC2" w:rsidP="00A32931">
            <w:pPr>
              <w:pStyle w:val="ListParagraph"/>
              <w:numPr>
                <w:ilvl w:val="0"/>
                <w:numId w:val="82"/>
              </w:numPr>
              <w:tabs>
                <w:tab w:val="left" w:pos="596"/>
                <w:tab w:val="left" w:pos="1889"/>
                <w:tab w:val="left" w:pos="7073"/>
              </w:tabs>
              <w:spacing w:after="160" w:line="247" w:lineRule="auto"/>
              <w:ind w:left="596" w:hanging="567"/>
              <w:contextualSpacing w:val="0"/>
            </w:pPr>
            <w:r w:rsidRPr="00422D19">
              <w:t>the veterans’ advocacy system as presently structured is coming to an end and will not provide veterans and their families with a modern professional sustainable advocacy service into the future.</w:t>
            </w:r>
          </w:p>
          <w:p w:rsidR="00130AC2" w:rsidRPr="00422D19" w:rsidRDefault="00130AC2" w:rsidP="00A32931">
            <w:pPr>
              <w:pStyle w:val="ListParagraph"/>
              <w:numPr>
                <w:ilvl w:val="0"/>
                <w:numId w:val="82"/>
              </w:numPr>
              <w:tabs>
                <w:tab w:val="left" w:pos="596"/>
                <w:tab w:val="left" w:pos="1889"/>
                <w:tab w:val="left" w:pos="7073"/>
              </w:tabs>
              <w:spacing w:after="160" w:line="247" w:lineRule="auto"/>
              <w:ind w:left="596" w:hanging="567"/>
              <w:contextualSpacing w:val="0"/>
            </w:pPr>
            <w:r w:rsidRPr="00422D19">
              <w:t>advocacy services are unevenly spread around Australia with significant variation in the number, availability and quality of those services in different states and territories.</w:t>
            </w:r>
          </w:p>
          <w:p w:rsidR="00130AC2" w:rsidRPr="00422D19" w:rsidRDefault="00130AC2" w:rsidP="00A32931">
            <w:pPr>
              <w:pStyle w:val="ListParagraph"/>
              <w:numPr>
                <w:ilvl w:val="0"/>
                <w:numId w:val="82"/>
              </w:numPr>
              <w:tabs>
                <w:tab w:val="left" w:pos="596"/>
                <w:tab w:val="left" w:pos="1889"/>
                <w:tab w:val="left" w:pos="7073"/>
              </w:tabs>
              <w:spacing w:after="160" w:line="247" w:lineRule="auto"/>
              <w:ind w:left="596" w:hanging="567"/>
              <w:contextualSpacing w:val="0"/>
            </w:pPr>
            <w:r w:rsidRPr="00422D19">
              <w:t>veterans’ advocacy can be more effectively and efficiently delivered through the consolidation and central coordination of the existing advocacy services provided by ESOs and individual advocates to achieve a collective impact.</w:t>
            </w:r>
          </w:p>
          <w:p w:rsidR="002422C2" w:rsidRPr="00422D19" w:rsidRDefault="00130AC2" w:rsidP="00A32931">
            <w:pPr>
              <w:pStyle w:val="ListParagraph"/>
              <w:numPr>
                <w:ilvl w:val="0"/>
                <w:numId w:val="82"/>
              </w:numPr>
              <w:tabs>
                <w:tab w:val="left" w:pos="596"/>
                <w:tab w:val="left" w:pos="1889"/>
                <w:tab w:val="left" w:pos="7073"/>
              </w:tabs>
              <w:spacing w:after="160" w:line="247" w:lineRule="auto"/>
              <w:ind w:left="596" w:hanging="567"/>
              <w:contextualSpacing w:val="0"/>
              <w:rPr>
                <w:rFonts w:eastAsiaTheme="majorEastAsia" w:cstheme="majorBidi"/>
                <w:b/>
                <w:color w:val="966A91"/>
                <w:sz w:val="26"/>
                <w:szCs w:val="26"/>
              </w:rPr>
            </w:pPr>
            <w:r w:rsidRPr="00422D19">
              <w:t>the proposed future model of advocacy service delivery will only work if it attracts and accommodates the needs and preferences of younger advocates and maximise</w:t>
            </w:r>
            <w:r w:rsidR="0069503C" w:rsidRPr="00422D19">
              <w:t>s</w:t>
            </w:r>
            <w:r w:rsidRPr="00422D19">
              <w:t xml:space="preserve"> the use of modern technology. </w:t>
            </w:r>
          </w:p>
          <w:p w:rsidR="00130AC2" w:rsidRPr="00422D19" w:rsidRDefault="00130AC2" w:rsidP="00A32931">
            <w:pPr>
              <w:pStyle w:val="ListParagraph"/>
              <w:numPr>
                <w:ilvl w:val="0"/>
                <w:numId w:val="82"/>
              </w:numPr>
              <w:tabs>
                <w:tab w:val="left" w:pos="596"/>
                <w:tab w:val="left" w:pos="1889"/>
                <w:tab w:val="left" w:pos="7073"/>
              </w:tabs>
              <w:spacing w:after="160" w:line="247" w:lineRule="auto"/>
              <w:ind w:left="596" w:hanging="567"/>
              <w:contextualSpacing w:val="0"/>
              <w:rPr>
                <w:rStyle w:val="Heading2Char"/>
              </w:rPr>
            </w:pPr>
            <w:r w:rsidRPr="00422D19">
              <w:t>there is no short term fix for the problems confronting veterans’ advocacy and support services. Reforms need to be properly implemented and well-funded in line with the funding provided to</w:t>
            </w:r>
            <w:r w:rsidR="002422C2" w:rsidRPr="00422D19">
              <w:t xml:space="preserve"> advocacy services for other comparable cohorts to achieve their desired outcomes.</w:t>
            </w:r>
          </w:p>
        </w:tc>
      </w:tr>
    </w:tbl>
    <w:p w:rsidR="002422C2" w:rsidRPr="00422D19" w:rsidRDefault="002422C2"/>
    <w:p w:rsidR="002422C2" w:rsidRPr="00422D19" w:rsidRDefault="002422C2">
      <w:r w:rsidRPr="00422D19">
        <w:br w:type="page"/>
      </w:r>
    </w:p>
    <w:p w:rsidR="00474E33" w:rsidRPr="00422D19" w:rsidRDefault="002422C2" w:rsidP="00074801">
      <w:pPr>
        <w:pStyle w:val="Heading1"/>
      </w:pPr>
      <w:bookmarkStart w:id="5" w:name="_Toc880890"/>
      <w:r w:rsidRPr="00422D19">
        <w:lastRenderedPageBreak/>
        <w:t>Recommendations</w:t>
      </w:r>
      <w:bookmarkEnd w:id="5"/>
    </w:p>
    <w:tbl>
      <w:tblPr>
        <w:tblStyle w:val="TableGrid"/>
        <w:tblW w:w="0" w:type="auto"/>
        <w:tblLook w:val="04A0" w:firstRow="1" w:lastRow="0" w:firstColumn="1" w:lastColumn="0" w:noHBand="0" w:noVBand="1"/>
      </w:tblPr>
      <w:tblGrid>
        <w:gridCol w:w="9016"/>
      </w:tblGrid>
      <w:tr w:rsidR="00474E33" w:rsidRPr="00422D19" w:rsidTr="00D4011D">
        <w:tc>
          <w:tcPr>
            <w:tcW w:w="9016" w:type="dxa"/>
          </w:tcPr>
          <w:p w:rsidR="009E7903" w:rsidRPr="007C3455" w:rsidRDefault="00474E33" w:rsidP="003809BD">
            <w:pPr>
              <w:spacing w:after="160"/>
              <w:rPr>
                <w:b/>
                <w:color w:val="5A4057"/>
                <w:sz w:val="26"/>
                <w:szCs w:val="26"/>
              </w:rPr>
            </w:pPr>
            <w:r w:rsidRPr="007C3455">
              <w:rPr>
                <w:b/>
                <w:color w:val="5A4057"/>
                <w:sz w:val="26"/>
                <w:szCs w:val="26"/>
              </w:rPr>
              <w:t xml:space="preserve">Recommendation 1 </w:t>
            </w:r>
          </w:p>
          <w:p w:rsidR="00474E33" w:rsidRPr="008B0201" w:rsidRDefault="00474E33" w:rsidP="006B2C71">
            <w:r w:rsidRPr="008B0201">
              <w:t>That:</w:t>
            </w:r>
          </w:p>
          <w:p w:rsidR="00474E33" w:rsidRPr="00422D19" w:rsidRDefault="00474E33" w:rsidP="00A32931">
            <w:pPr>
              <w:pStyle w:val="ListParagraph"/>
              <w:numPr>
                <w:ilvl w:val="0"/>
                <w:numId w:val="83"/>
              </w:numPr>
              <w:spacing w:after="160" w:line="259" w:lineRule="auto"/>
              <w:ind w:left="426" w:hanging="426"/>
              <w:contextualSpacing w:val="0"/>
            </w:pPr>
            <w:r w:rsidRPr="00422D19">
              <w:t>DVA set up a direct-line help desk for veterans’ advocates, claims advisors and support workers to have direct access to departmental delegates who can answer technical questions.</w:t>
            </w:r>
          </w:p>
          <w:p w:rsidR="00474E33" w:rsidRPr="00422D19" w:rsidRDefault="00474E33" w:rsidP="00A32931">
            <w:pPr>
              <w:pStyle w:val="ListParagraph"/>
              <w:numPr>
                <w:ilvl w:val="0"/>
                <w:numId w:val="83"/>
              </w:numPr>
              <w:spacing w:after="160" w:line="259" w:lineRule="auto"/>
              <w:ind w:left="426" w:hanging="426"/>
              <w:contextualSpacing w:val="0"/>
            </w:pPr>
            <w:r w:rsidRPr="00422D19">
              <w:t>in each internal review or reconsideration where the reviewer is minded to reach a negative decision, the reviewer should contact the veteran’s advocate or the claimant (as appropriate), explain the reason for the tentative decision and give the advocate or claimant the opportunity to clarify any outstanding questions, rectify any remediable problems and advance any final contentions in support of the claim before the reviewer makes a determination.</w:t>
            </w:r>
          </w:p>
          <w:p w:rsidR="00474E33" w:rsidRPr="00422D19" w:rsidRDefault="00474E33" w:rsidP="00A32931">
            <w:pPr>
              <w:pStyle w:val="ListParagraph"/>
              <w:numPr>
                <w:ilvl w:val="0"/>
                <w:numId w:val="83"/>
              </w:numPr>
              <w:spacing w:after="160" w:line="259" w:lineRule="auto"/>
              <w:ind w:left="426" w:hanging="426"/>
              <w:contextualSpacing w:val="0"/>
            </w:pPr>
            <w:r w:rsidRPr="00422D19">
              <w:t xml:space="preserve">primary claim delegates keep applicants or their advocates (as appropriate) fully informed about any significant delay in progressing their claim and the reasons for it. </w:t>
            </w:r>
          </w:p>
          <w:p w:rsidR="00474E33" w:rsidRPr="00422D19" w:rsidRDefault="00474E33" w:rsidP="00A32931">
            <w:pPr>
              <w:pStyle w:val="ListParagraph"/>
              <w:numPr>
                <w:ilvl w:val="0"/>
                <w:numId w:val="83"/>
              </w:numPr>
              <w:spacing w:after="160" w:line="259" w:lineRule="auto"/>
              <w:ind w:left="426" w:hanging="426"/>
              <w:contextualSpacing w:val="0"/>
            </w:pPr>
            <w:r w:rsidRPr="00422D19">
              <w:t>the Department of Veterans’ Affairs reverse its current approach of declining to help veterans lodge primary claims, encourage veterans to come to DVA for assistance and widely publicise that service. The officers assisting them should receive training in veterans’ entitlements, client service and dealing with vulnerable veterans.</w:t>
            </w:r>
          </w:p>
          <w:p w:rsidR="00474E33" w:rsidRPr="00422D19" w:rsidRDefault="00474E33" w:rsidP="00D4011D">
            <w:pPr>
              <w:spacing w:after="160" w:line="259" w:lineRule="auto"/>
            </w:pPr>
            <w:r w:rsidRPr="007C3455">
              <w:rPr>
                <w:b/>
                <w:color w:val="5A4057"/>
                <w:sz w:val="26"/>
                <w:szCs w:val="26"/>
              </w:rPr>
              <w:t xml:space="preserve">Recommendation 2: </w:t>
            </w:r>
            <w:r w:rsidRPr="006B2C71">
              <w:t>That</w:t>
            </w:r>
            <w:r w:rsidRPr="00422D19">
              <w:t xml:space="preserve"> the study supports the retention of the statutory prohibition on legal practitioners and persons holding a legal qualification representing veterans at hearings before the Veterans’ Review Board.</w:t>
            </w:r>
          </w:p>
          <w:p w:rsidR="00474E33" w:rsidRPr="00422D19" w:rsidRDefault="00474E33" w:rsidP="00D4011D">
            <w:pPr>
              <w:spacing w:after="160" w:line="259" w:lineRule="auto"/>
            </w:pPr>
            <w:r w:rsidRPr="007C3455">
              <w:rPr>
                <w:b/>
                <w:color w:val="5A4057"/>
                <w:sz w:val="26"/>
                <w:szCs w:val="26"/>
              </w:rPr>
              <w:t xml:space="preserve">Recommendation 3: </w:t>
            </w:r>
            <w:r w:rsidRPr="006B2C71">
              <w:t>That</w:t>
            </w:r>
            <w:r w:rsidRPr="00422D19">
              <w:t xml:space="preserve"> the DVA Legal Services Branch investigate ways to manage the Commissions’ AAT cases more effectively and reduce legal costs (including medical specialists’ fees) and report its findings to the Commissions.</w:t>
            </w:r>
          </w:p>
          <w:p w:rsidR="00474E33" w:rsidRPr="00422D19" w:rsidRDefault="00474E33" w:rsidP="00D4011D">
            <w:pPr>
              <w:spacing w:after="160" w:line="259" w:lineRule="auto"/>
            </w:pPr>
            <w:r w:rsidRPr="007C3455">
              <w:rPr>
                <w:b/>
                <w:color w:val="5A4057"/>
                <w:sz w:val="26"/>
                <w:szCs w:val="26"/>
              </w:rPr>
              <w:t xml:space="preserve">Recommendation 4: </w:t>
            </w:r>
            <w:r w:rsidRPr="006B2C71">
              <w:t>That</w:t>
            </w:r>
            <w:r w:rsidRPr="00422D19">
              <w:t xml:space="preserve"> the Department increase the size of the </w:t>
            </w:r>
            <w:proofErr w:type="spellStart"/>
            <w:r w:rsidRPr="00422D19">
              <w:t>inhouse</w:t>
            </w:r>
            <w:proofErr w:type="spellEnd"/>
            <w:r w:rsidRPr="00422D19">
              <w:t xml:space="preserve"> advocacy team (including lawyers, advocates and administrative assistants), increase its workload and include MRCA and DRCA as well as VEA cases.</w:t>
            </w:r>
          </w:p>
          <w:p w:rsidR="00474E33" w:rsidRPr="00422D19" w:rsidRDefault="00474E33" w:rsidP="00D4011D">
            <w:pPr>
              <w:spacing w:after="160" w:line="259" w:lineRule="auto"/>
            </w:pPr>
            <w:r w:rsidRPr="007C3455">
              <w:rPr>
                <w:b/>
                <w:color w:val="5A4057"/>
                <w:sz w:val="26"/>
                <w:szCs w:val="26"/>
              </w:rPr>
              <w:t>Recommendation 5:</w:t>
            </w:r>
            <w:r w:rsidRPr="006B2C71">
              <w:rPr>
                <w:b/>
                <w:color w:val="7B5777"/>
                <w:sz w:val="26"/>
                <w:szCs w:val="26"/>
              </w:rPr>
              <w:t xml:space="preserve"> </w:t>
            </w:r>
            <w:r w:rsidRPr="006B2C71">
              <w:t>That</w:t>
            </w:r>
            <w:r w:rsidRPr="00422D19">
              <w:t xml:space="preserve"> the Australian Government establish, fund and promote a free Veterans’ National Legal Service and a Veterans’ National Legal Helpline.</w:t>
            </w:r>
          </w:p>
          <w:p w:rsidR="009E7903" w:rsidRPr="007C3455" w:rsidRDefault="009E7903" w:rsidP="003809BD">
            <w:pPr>
              <w:spacing w:after="160"/>
              <w:rPr>
                <w:b/>
                <w:color w:val="5A4057"/>
                <w:sz w:val="26"/>
                <w:szCs w:val="26"/>
              </w:rPr>
            </w:pPr>
            <w:r w:rsidRPr="007C3455">
              <w:rPr>
                <w:b/>
                <w:color w:val="5A4057"/>
                <w:sz w:val="26"/>
                <w:szCs w:val="26"/>
              </w:rPr>
              <w:t>Recommendation 6</w:t>
            </w:r>
            <w:r w:rsidR="00474E33" w:rsidRPr="007C3455">
              <w:rPr>
                <w:b/>
                <w:color w:val="5A4057"/>
                <w:sz w:val="26"/>
                <w:szCs w:val="26"/>
              </w:rPr>
              <w:t xml:space="preserve"> </w:t>
            </w:r>
          </w:p>
          <w:p w:rsidR="00474E33" w:rsidRPr="00422D19" w:rsidRDefault="00474E33" w:rsidP="00D4011D">
            <w:pPr>
              <w:spacing w:after="160" w:line="259" w:lineRule="auto"/>
            </w:pPr>
            <w:r w:rsidRPr="00422D19">
              <w:t>That the Advocacy Training and Development Program:</w:t>
            </w:r>
          </w:p>
          <w:p w:rsidR="00474E33" w:rsidRPr="00422D19" w:rsidRDefault="00474E33" w:rsidP="00A32931">
            <w:pPr>
              <w:pStyle w:val="ListParagraph"/>
              <w:numPr>
                <w:ilvl w:val="0"/>
                <w:numId w:val="84"/>
              </w:numPr>
              <w:spacing w:after="160" w:line="259" w:lineRule="auto"/>
              <w:ind w:left="426" w:hanging="426"/>
              <w:contextualSpacing w:val="0"/>
            </w:pPr>
            <w:r w:rsidRPr="00422D19">
              <w:t>give consideration to the course structure and duration that will be most suitable for future applicants.</w:t>
            </w:r>
          </w:p>
          <w:p w:rsidR="00474E33" w:rsidRPr="00422D19" w:rsidRDefault="00474E33" w:rsidP="00A32931">
            <w:pPr>
              <w:pStyle w:val="ListParagraph"/>
              <w:numPr>
                <w:ilvl w:val="0"/>
                <w:numId w:val="84"/>
              </w:numPr>
              <w:spacing w:after="160" w:line="259" w:lineRule="auto"/>
              <w:ind w:left="426" w:hanging="426"/>
              <w:contextualSpacing w:val="0"/>
            </w:pPr>
            <w:r w:rsidRPr="00422D19">
              <w:t xml:space="preserve">develop intensive, short accreditation courses at each level in both compensation and wellbeing advocacy in conjunction with ESOs capable of providing the practical experience component. </w:t>
            </w:r>
          </w:p>
          <w:p w:rsidR="00474E33" w:rsidRPr="00422D19" w:rsidRDefault="00474E33" w:rsidP="00A32931">
            <w:pPr>
              <w:pStyle w:val="ListParagraph"/>
              <w:numPr>
                <w:ilvl w:val="0"/>
                <w:numId w:val="84"/>
              </w:numPr>
              <w:spacing w:after="160" w:line="259" w:lineRule="auto"/>
              <w:ind w:left="426" w:hanging="426"/>
              <w:contextualSpacing w:val="0"/>
            </w:pPr>
            <w:r w:rsidRPr="00422D19">
              <w:t>develop a course component on veterans’ entitlements law for each of the four levels of compensation advocacy accreditation.</w:t>
            </w:r>
          </w:p>
          <w:p w:rsidR="00474E33" w:rsidRPr="00422D19" w:rsidRDefault="00474E33" w:rsidP="00A32931">
            <w:pPr>
              <w:pStyle w:val="ListParagraph"/>
              <w:numPr>
                <w:ilvl w:val="0"/>
                <w:numId w:val="84"/>
              </w:numPr>
              <w:spacing w:after="160" w:line="259" w:lineRule="auto"/>
              <w:ind w:left="426" w:hanging="426"/>
              <w:contextualSpacing w:val="0"/>
            </w:pPr>
            <w:r w:rsidRPr="00422D19">
              <w:lastRenderedPageBreak/>
              <w:t>introduce a level 3 wellbeing unit of competency leading to a Certificate IV qualification (similar to the Certificate IV in Community Services).</w:t>
            </w:r>
          </w:p>
          <w:p w:rsidR="00474E33" w:rsidRPr="00422D19" w:rsidRDefault="00474E33" w:rsidP="00A32931">
            <w:pPr>
              <w:pStyle w:val="ListParagraph"/>
              <w:numPr>
                <w:ilvl w:val="0"/>
                <w:numId w:val="84"/>
              </w:numPr>
              <w:spacing w:after="160" w:line="259" w:lineRule="auto"/>
              <w:ind w:left="426" w:hanging="426"/>
              <w:contextualSpacing w:val="0"/>
            </w:pPr>
            <w:r w:rsidRPr="00422D19">
              <w:t>be incorporated as the Veterans’ Advocates Board, a company limited by guarantee.</w:t>
            </w:r>
          </w:p>
          <w:p w:rsidR="00474E33" w:rsidRPr="00422D19" w:rsidRDefault="00474E33" w:rsidP="00A32931">
            <w:pPr>
              <w:pStyle w:val="ListParagraph"/>
              <w:numPr>
                <w:ilvl w:val="0"/>
                <w:numId w:val="84"/>
              </w:numPr>
              <w:spacing w:after="160" w:line="259" w:lineRule="auto"/>
              <w:ind w:left="426" w:hanging="426"/>
              <w:contextualSpacing w:val="0"/>
            </w:pPr>
            <w:r w:rsidRPr="00422D19">
              <w:t>take on a fully developed role as the training and licensing authority for all accredited veterans’ advocates (both compensation and welfare) including continuing professional development, insurance, ethical standards, codes of conduct, complaints and disciplinary procedures.</w:t>
            </w:r>
            <w:r w:rsidR="00052D37">
              <w:t xml:space="preserve"> </w:t>
            </w:r>
          </w:p>
          <w:p w:rsidR="009E7903" w:rsidRPr="007C3455" w:rsidRDefault="009E7903" w:rsidP="00D4011D">
            <w:pPr>
              <w:spacing w:after="160" w:line="259" w:lineRule="auto"/>
              <w:rPr>
                <w:b/>
                <w:color w:val="5A4057"/>
                <w:sz w:val="26"/>
                <w:szCs w:val="26"/>
              </w:rPr>
            </w:pPr>
            <w:r w:rsidRPr="007C3455">
              <w:rPr>
                <w:b/>
                <w:color w:val="5A4057"/>
                <w:sz w:val="26"/>
                <w:szCs w:val="26"/>
              </w:rPr>
              <w:t>Recommendation 7</w:t>
            </w:r>
          </w:p>
          <w:p w:rsidR="00474E33" w:rsidRPr="00422D19" w:rsidRDefault="00474E33" w:rsidP="00D4011D">
            <w:pPr>
              <w:spacing w:after="160" w:line="259" w:lineRule="auto"/>
            </w:pPr>
            <w:r w:rsidRPr="00422D19">
              <w:t>That the Department of Veterans’ Affairs:</w:t>
            </w:r>
          </w:p>
          <w:p w:rsidR="00474E33" w:rsidRPr="00422D19" w:rsidRDefault="00474E33" w:rsidP="00A32931">
            <w:pPr>
              <w:pStyle w:val="ListParagraph"/>
              <w:numPr>
                <w:ilvl w:val="0"/>
                <w:numId w:val="85"/>
              </w:numPr>
              <w:spacing w:after="160" w:line="259" w:lineRule="auto"/>
              <w:ind w:left="426" w:hanging="426"/>
              <w:contextualSpacing w:val="0"/>
            </w:pPr>
            <w:r w:rsidRPr="00422D19">
              <w:t>engage more actively with female veterans to ensure that advocacy services are accessible to, and meet the needs of women and, in particular, that women who are medically discharged from the ADF are able to access competent advocacy and other support services irrespective of location or ESO affiliation.</w:t>
            </w:r>
          </w:p>
          <w:p w:rsidR="00474E33" w:rsidRPr="00422D19" w:rsidRDefault="00474E33" w:rsidP="00A32931">
            <w:pPr>
              <w:pStyle w:val="ListParagraph"/>
              <w:numPr>
                <w:ilvl w:val="0"/>
                <w:numId w:val="85"/>
              </w:numPr>
              <w:spacing w:after="160" w:line="259" w:lineRule="auto"/>
              <w:ind w:left="426" w:hanging="426"/>
              <w:contextualSpacing w:val="0"/>
            </w:pPr>
            <w:r w:rsidRPr="00422D19">
              <w:t>encourage younger female veterans to undertake advocacy training.</w:t>
            </w:r>
          </w:p>
          <w:p w:rsidR="00474E33" w:rsidRPr="006B2C71" w:rsidRDefault="00474E33" w:rsidP="00A32931">
            <w:pPr>
              <w:pStyle w:val="ListParagraph"/>
              <w:numPr>
                <w:ilvl w:val="0"/>
                <w:numId w:val="85"/>
              </w:numPr>
              <w:spacing w:after="160" w:line="259" w:lineRule="auto"/>
              <w:ind w:left="426" w:hanging="426"/>
              <w:contextualSpacing w:val="0"/>
            </w:pPr>
            <w:r w:rsidRPr="00422D19">
              <w:t xml:space="preserve">request the Repatriation Medical Authority to review the Statements of Principles around </w:t>
            </w:r>
            <w:r w:rsidRPr="006B2C71">
              <w:t>female-specific health conditions to ensure they are adequately recognised.</w:t>
            </w:r>
          </w:p>
          <w:p w:rsidR="009E7903" w:rsidRPr="007C3455" w:rsidRDefault="009E7903" w:rsidP="00D4011D">
            <w:pPr>
              <w:spacing w:after="160" w:line="259" w:lineRule="auto"/>
              <w:rPr>
                <w:b/>
                <w:color w:val="5A4057"/>
                <w:sz w:val="26"/>
                <w:szCs w:val="26"/>
              </w:rPr>
            </w:pPr>
            <w:r w:rsidRPr="007C3455">
              <w:rPr>
                <w:b/>
                <w:color w:val="5A4057"/>
                <w:sz w:val="26"/>
                <w:szCs w:val="26"/>
              </w:rPr>
              <w:t>Recommendation 8</w:t>
            </w:r>
          </w:p>
          <w:p w:rsidR="00474E33" w:rsidRPr="00422D19" w:rsidRDefault="00474E33" w:rsidP="00D4011D">
            <w:pPr>
              <w:spacing w:after="160" w:line="259" w:lineRule="auto"/>
            </w:pPr>
            <w:r w:rsidRPr="00422D19">
              <w:t>That:</w:t>
            </w:r>
          </w:p>
          <w:p w:rsidR="00474E33" w:rsidRPr="00422D19" w:rsidRDefault="00474E33" w:rsidP="00A32931">
            <w:pPr>
              <w:pStyle w:val="ListParagraph"/>
              <w:numPr>
                <w:ilvl w:val="0"/>
                <w:numId w:val="86"/>
              </w:numPr>
              <w:spacing w:after="160" w:line="259" w:lineRule="auto"/>
              <w:ind w:left="426" w:hanging="426"/>
              <w:contextualSpacing w:val="0"/>
            </w:pPr>
            <w:r w:rsidRPr="00422D19">
              <w:t>The Defence Community Organisation’s support for a veteran’s partner and family be extended for a period of two years after the veteran transitions from Defence.</w:t>
            </w:r>
          </w:p>
          <w:p w:rsidR="00474E33" w:rsidRPr="00422D19" w:rsidRDefault="00474E33" w:rsidP="00A32931">
            <w:pPr>
              <w:pStyle w:val="ListParagraph"/>
              <w:numPr>
                <w:ilvl w:val="0"/>
                <w:numId w:val="86"/>
              </w:numPr>
              <w:spacing w:after="160" w:line="259" w:lineRule="auto"/>
              <w:ind w:left="426" w:hanging="426"/>
              <w:contextualSpacing w:val="0"/>
            </w:pPr>
            <w:r w:rsidRPr="00422D19">
              <w:t xml:space="preserve">DVA and ex-service organisations consider how they can </w:t>
            </w:r>
            <w:r w:rsidR="00AA0FAD">
              <w:t xml:space="preserve">best </w:t>
            </w:r>
            <w:r w:rsidRPr="00422D19">
              <w:t>assist veterans’ families, particularly those committed to the long-term care of a veteran.</w:t>
            </w:r>
          </w:p>
          <w:p w:rsidR="00474E33" w:rsidRPr="00422D19" w:rsidRDefault="00474E33" w:rsidP="00A32931">
            <w:pPr>
              <w:pStyle w:val="ListParagraph"/>
              <w:numPr>
                <w:ilvl w:val="0"/>
                <w:numId w:val="86"/>
              </w:numPr>
              <w:spacing w:after="160" w:line="259" w:lineRule="auto"/>
              <w:ind w:left="426" w:hanging="426"/>
              <w:contextualSpacing w:val="0"/>
            </w:pPr>
            <w:r w:rsidRPr="00422D19">
              <w:t xml:space="preserve">DVA and ex-service organisations take note of the </w:t>
            </w:r>
            <w:r w:rsidR="003809BD">
              <w:t>five</w:t>
            </w:r>
            <w:r w:rsidRPr="00422D19">
              <w:t xml:space="preserve"> underlying issues that confront veterans’ families confirmed or identified by this study and consider if more can be done to respond to them.</w:t>
            </w:r>
          </w:p>
          <w:p w:rsidR="00474E33" w:rsidRDefault="00474E33" w:rsidP="00D4011D">
            <w:pPr>
              <w:spacing w:after="160" w:line="259" w:lineRule="auto"/>
            </w:pPr>
            <w:r w:rsidRPr="007C3455">
              <w:rPr>
                <w:b/>
                <w:color w:val="5A4057"/>
                <w:sz w:val="26"/>
                <w:szCs w:val="26"/>
              </w:rPr>
              <w:t>Recommendation 9:</w:t>
            </w:r>
            <w:r w:rsidRPr="006B2C71">
              <w:rPr>
                <w:b/>
                <w:color w:val="7B5777"/>
                <w:sz w:val="26"/>
                <w:szCs w:val="26"/>
              </w:rPr>
              <w:t xml:space="preserve"> </w:t>
            </w:r>
            <w:r w:rsidRPr="006B2C71">
              <w:t>That</w:t>
            </w:r>
            <w:r w:rsidRPr="00422D19">
              <w:t xml:space="preserve"> DVA review its client communication strategy and processes following consultation with largely younger veterans and veterans’ advocates including several professionally conducted focus groups in different regions.</w:t>
            </w:r>
          </w:p>
          <w:p w:rsidR="00474E33" w:rsidRPr="00422D19" w:rsidRDefault="00474E33" w:rsidP="00D4011D">
            <w:pPr>
              <w:spacing w:after="160" w:line="259" w:lineRule="auto"/>
            </w:pPr>
            <w:r w:rsidRPr="007C3455">
              <w:rPr>
                <w:b/>
                <w:color w:val="5A4057"/>
                <w:sz w:val="26"/>
                <w:szCs w:val="26"/>
              </w:rPr>
              <w:t>Recommendation 10:</w:t>
            </w:r>
            <w:r w:rsidRPr="006B2C71">
              <w:rPr>
                <w:b/>
                <w:color w:val="7B5777"/>
                <w:sz w:val="26"/>
                <w:szCs w:val="26"/>
              </w:rPr>
              <w:t xml:space="preserve"> </w:t>
            </w:r>
            <w:r w:rsidRPr="006B2C71">
              <w:t>That</w:t>
            </w:r>
            <w:r w:rsidRPr="00422D19">
              <w:t xml:space="preserve"> the Department consider, in consultation with ESOs and veterans’ advocates, establishing a body to plan, implement and deliver a consolidated, coordinated approach to the national delivery of veterans’ advocacy and support services resulting in a modern professional sustainable advocacy service.</w:t>
            </w:r>
          </w:p>
          <w:p w:rsidR="00474E33" w:rsidRPr="006B2C71" w:rsidRDefault="00474E33" w:rsidP="00D4011D">
            <w:pPr>
              <w:spacing w:after="160" w:line="259" w:lineRule="auto"/>
              <w:rPr>
                <w:b/>
                <w:color w:val="7B5777"/>
                <w:sz w:val="26"/>
                <w:szCs w:val="26"/>
              </w:rPr>
            </w:pPr>
            <w:r w:rsidRPr="007C3455">
              <w:rPr>
                <w:b/>
                <w:color w:val="5A4057"/>
                <w:sz w:val="26"/>
                <w:szCs w:val="26"/>
              </w:rPr>
              <w:t>Recommendation 11:</w:t>
            </w:r>
            <w:r w:rsidRPr="006B2C71">
              <w:rPr>
                <w:b/>
                <w:color w:val="7B5777"/>
                <w:sz w:val="26"/>
                <w:szCs w:val="26"/>
              </w:rPr>
              <w:t xml:space="preserve"> </w:t>
            </w:r>
            <w:r w:rsidRPr="006B2C71">
              <w:t>That</w:t>
            </w:r>
            <w:r w:rsidRPr="00422D19">
              <w:t xml:space="preserve"> the Department note the study is of the view that the long term focus for veterans’ advocacy services will principally be wellbeing advocacy which will have a direct bearing on the number and type of advocates required over time as well as the skills, </w:t>
            </w:r>
            <w:r w:rsidRPr="006B2C71">
              <w:t>experience and qualifications they will need.</w:t>
            </w:r>
          </w:p>
          <w:p w:rsidR="00474E33" w:rsidRPr="00422D19" w:rsidRDefault="00474E33" w:rsidP="00D4011D">
            <w:pPr>
              <w:spacing w:after="160" w:line="259" w:lineRule="auto"/>
              <w:rPr>
                <w:rStyle w:val="Heading2Char"/>
                <w:rFonts w:eastAsiaTheme="minorHAnsi" w:cstheme="minorBidi"/>
                <w:b w:val="0"/>
                <w:color w:val="auto"/>
                <w:sz w:val="22"/>
                <w:szCs w:val="22"/>
              </w:rPr>
            </w:pPr>
            <w:r w:rsidRPr="00EB6148">
              <w:rPr>
                <w:b/>
                <w:color w:val="5A4057"/>
                <w:sz w:val="26"/>
                <w:szCs w:val="26"/>
              </w:rPr>
              <w:lastRenderedPageBreak/>
              <w:t xml:space="preserve">Recommendation 12: </w:t>
            </w:r>
            <w:r w:rsidRPr="006B2C71">
              <w:t>That</w:t>
            </w:r>
            <w:r w:rsidRPr="00422D19">
              <w:t xml:space="preserve"> the implementation of these recommendations be monitored by the Commissions and annual progress reports made to the Minister and the Secretary with a thorough evaluation of the outcomes at the end of three years.</w:t>
            </w:r>
          </w:p>
        </w:tc>
      </w:tr>
    </w:tbl>
    <w:p w:rsidR="00474E33" w:rsidRPr="00422D19" w:rsidRDefault="00474E33" w:rsidP="00474E33">
      <w:pPr>
        <w:rPr>
          <w:rStyle w:val="Heading2Char"/>
        </w:rPr>
      </w:pPr>
    </w:p>
    <w:p w:rsidR="00474E33" w:rsidRPr="00422D19" w:rsidRDefault="00474E33" w:rsidP="00074801">
      <w:pPr>
        <w:pStyle w:val="Heading1"/>
        <w:rPr>
          <w:lang w:val="en-AU"/>
        </w:rPr>
      </w:pPr>
    </w:p>
    <w:p w:rsidR="00474E33" w:rsidRPr="00422D19" w:rsidRDefault="00474E33" w:rsidP="00074801">
      <w:pPr>
        <w:pStyle w:val="Heading1"/>
        <w:rPr>
          <w:lang w:val="en-AU"/>
        </w:rPr>
      </w:pPr>
    </w:p>
    <w:p w:rsidR="00474E33" w:rsidRPr="00422D19" w:rsidRDefault="00474E33" w:rsidP="00074801">
      <w:pPr>
        <w:pStyle w:val="Heading1"/>
        <w:rPr>
          <w:lang w:val="en-AU"/>
        </w:rPr>
      </w:pPr>
    </w:p>
    <w:p w:rsidR="00730A00" w:rsidRPr="00422D19" w:rsidRDefault="00730A00" w:rsidP="00074801">
      <w:pPr>
        <w:pStyle w:val="Heading1"/>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B52BB4" w:rsidRPr="00422D19" w:rsidRDefault="00B52BB4" w:rsidP="00E338BF">
      <w:pPr>
        <w:tabs>
          <w:tab w:val="left" w:pos="284"/>
          <w:tab w:val="left" w:pos="709"/>
        </w:tabs>
      </w:pPr>
    </w:p>
    <w:p w:rsidR="00EB6148" w:rsidRDefault="00EB6148">
      <w:pPr>
        <w:rPr>
          <w:rFonts w:eastAsiaTheme="majorEastAsia" w:cstheme="majorBidi"/>
          <w:color w:val="5A4057"/>
          <w:sz w:val="32"/>
          <w:szCs w:val="32"/>
        </w:rPr>
      </w:pPr>
      <w:r>
        <w:br w:type="page"/>
      </w:r>
    </w:p>
    <w:p w:rsidR="00B52BB4" w:rsidRPr="00422D19" w:rsidRDefault="00923EC7" w:rsidP="00074801">
      <w:pPr>
        <w:pStyle w:val="Heading1"/>
      </w:pPr>
      <w:bookmarkStart w:id="6" w:name="_Toc880891"/>
      <w:r w:rsidRPr="00422D19">
        <w:lastRenderedPageBreak/>
        <w:t>Introduction</w:t>
      </w:r>
      <w:bookmarkEnd w:id="6"/>
    </w:p>
    <w:p w:rsidR="00EE7434" w:rsidRPr="00422D19" w:rsidRDefault="00EE7434" w:rsidP="00E338BF">
      <w:pPr>
        <w:tabs>
          <w:tab w:val="left" w:pos="284"/>
          <w:tab w:val="left" w:pos="709"/>
        </w:tabs>
        <w:rPr>
          <w:i/>
          <w:color w:val="000000" w:themeColor="text1"/>
          <w:lang w:val="en-AU"/>
        </w:rPr>
      </w:pPr>
      <w:r w:rsidRPr="00422D19">
        <w:rPr>
          <w:color w:val="000000" w:themeColor="text1"/>
          <w:lang w:val="en-AU"/>
        </w:rPr>
        <w:t>The Minister for Veterans</w:t>
      </w:r>
      <w:r w:rsidR="003809BD">
        <w:rPr>
          <w:color w:val="000000" w:themeColor="text1"/>
          <w:lang w:val="en-AU"/>
        </w:rPr>
        <w:t>’</w:t>
      </w:r>
      <w:r w:rsidRPr="00422D19">
        <w:rPr>
          <w:color w:val="000000" w:themeColor="text1"/>
          <w:lang w:val="en-AU"/>
        </w:rPr>
        <w:t xml:space="preserve"> Affairs, the Hon Darren Chester MP, announced this </w:t>
      </w:r>
      <w:r w:rsidR="00315A5E">
        <w:rPr>
          <w:color w:val="000000" w:themeColor="text1"/>
          <w:lang w:val="en-AU"/>
        </w:rPr>
        <w:t>Scoping Study on 16 </w:t>
      </w:r>
      <w:r w:rsidRPr="00422D19">
        <w:rPr>
          <w:color w:val="000000" w:themeColor="text1"/>
          <w:lang w:val="en-AU"/>
        </w:rPr>
        <w:t>April 2018. The study commenced immediately and the T</w:t>
      </w:r>
      <w:r w:rsidR="007750AD" w:rsidRPr="00422D19">
        <w:rPr>
          <w:color w:val="000000" w:themeColor="text1"/>
          <w:lang w:val="en-AU"/>
        </w:rPr>
        <w:t>erms of Reference require this r</w:t>
      </w:r>
      <w:r w:rsidRPr="00422D19">
        <w:rPr>
          <w:color w:val="000000" w:themeColor="text1"/>
          <w:lang w:val="en-AU"/>
        </w:rPr>
        <w:t>eport to be delivered by December 2018.</w:t>
      </w:r>
    </w:p>
    <w:p w:rsidR="00EE7434" w:rsidRPr="00422D19" w:rsidRDefault="00EE7434" w:rsidP="00E338BF">
      <w:pPr>
        <w:tabs>
          <w:tab w:val="left" w:pos="284"/>
          <w:tab w:val="left" w:pos="709"/>
        </w:tabs>
        <w:rPr>
          <w:color w:val="000000" w:themeColor="text1"/>
          <w:lang w:val="en-AU"/>
        </w:rPr>
      </w:pPr>
      <w:r w:rsidRPr="00422D19">
        <w:rPr>
          <w:color w:val="000000" w:themeColor="text1"/>
          <w:lang w:val="en-AU"/>
        </w:rPr>
        <w:t>The Australian Government provides a wide range of benefits and entitlements to veterans who have served in the Australian Defence Force and to members of their families.</w:t>
      </w:r>
    </w:p>
    <w:p w:rsidR="00EE7434" w:rsidRPr="00422D19" w:rsidRDefault="00EE7434" w:rsidP="00E338BF">
      <w:pPr>
        <w:tabs>
          <w:tab w:val="left" w:pos="284"/>
          <w:tab w:val="left" w:pos="709"/>
        </w:tabs>
        <w:rPr>
          <w:color w:val="000000" w:themeColor="text1"/>
          <w:lang w:val="en-AU"/>
        </w:rPr>
      </w:pPr>
      <w:r w:rsidRPr="00422D19">
        <w:rPr>
          <w:color w:val="000000" w:themeColor="text1"/>
          <w:lang w:val="en-AU"/>
        </w:rPr>
        <w:t>The law relating to veterans</w:t>
      </w:r>
      <w:r w:rsidR="00EB73C4" w:rsidRPr="00422D19">
        <w:rPr>
          <w:color w:val="000000" w:themeColor="text1"/>
          <w:lang w:val="en-AU"/>
        </w:rPr>
        <w:t>’</w:t>
      </w:r>
      <w:r w:rsidRPr="00422D19">
        <w:rPr>
          <w:color w:val="000000" w:themeColor="text1"/>
          <w:lang w:val="en-AU"/>
        </w:rPr>
        <w:t xml:space="preserve"> benefits and entitlements is complex and many veterans need</w:t>
      </w:r>
      <w:r w:rsidR="007C2028" w:rsidRPr="00422D19">
        <w:rPr>
          <w:color w:val="000000" w:themeColor="text1"/>
          <w:lang w:val="en-AU"/>
        </w:rPr>
        <w:t>, or at least prefer, to gain</w:t>
      </w:r>
      <w:r w:rsidRPr="00422D19">
        <w:rPr>
          <w:color w:val="000000" w:themeColor="text1"/>
          <w:lang w:val="en-AU"/>
        </w:rPr>
        <w:t xml:space="preserve"> assistance in making </w:t>
      </w:r>
      <w:r w:rsidR="00D711AE" w:rsidRPr="00422D19">
        <w:rPr>
          <w:color w:val="000000" w:themeColor="text1"/>
          <w:lang w:val="en-AU"/>
        </w:rPr>
        <w:t xml:space="preserve">their </w:t>
      </w:r>
      <w:r w:rsidRPr="00422D19">
        <w:rPr>
          <w:color w:val="000000" w:themeColor="text1"/>
          <w:lang w:val="en-AU"/>
        </w:rPr>
        <w:t>claims on the Department of Veterans’ Affairs</w:t>
      </w:r>
      <w:r w:rsidR="00A64FEE" w:rsidRPr="00422D19">
        <w:rPr>
          <w:color w:val="000000" w:themeColor="text1"/>
          <w:lang w:val="en-AU"/>
        </w:rPr>
        <w:t xml:space="preserve"> (DVA)</w:t>
      </w:r>
      <w:r w:rsidRPr="00422D19">
        <w:rPr>
          <w:color w:val="000000" w:themeColor="text1"/>
          <w:lang w:val="en-AU"/>
        </w:rPr>
        <w:t>.</w:t>
      </w:r>
    </w:p>
    <w:p w:rsidR="00EE7434" w:rsidRPr="00422D19" w:rsidRDefault="00B74006" w:rsidP="00E338BF">
      <w:pPr>
        <w:tabs>
          <w:tab w:val="left" w:pos="284"/>
          <w:tab w:val="left" w:pos="709"/>
        </w:tabs>
        <w:rPr>
          <w:color w:val="000000" w:themeColor="text1"/>
          <w:lang w:val="en-AU"/>
        </w:rPr>
      </w:pPr>
      <w:r w:rsidRPr="00422D19">
        <w:rPr>
          <w:color w:val="000000" w:themeColor="text1"/>
          <w:lang w:val="en-AU"/>
        </w:rPr>
        <w:t xml:space="preserve">In the main, </w:t>
      </w:r>
      <w:r w:rsidR="00EB73C4" w:rsidRPr="00422D19">
        <w:rPr>
          <w:color w:val="000000" w:themeColor="text1"/>
          <w:lang w:val="en-AU"/>
        </w:rPr>
        <w:t xml:space="preserve">for the 100 years since the First World War, </w:t>
      </w:r>
      <w:r w:rsidRPr="00422D19">
        <w:rPr>
          <w:color w:val="000000" w:themeColor="text1"/>
          <w:lang w:val="en-AU"/>
        </w:rPr>
        <w:t>that assistance has been provided by other veterans who volunteer their help thr</w:t>
      </w:r>
      <w:r w:rsidR="008A256E" w:rsidRPr="00422D19">
        <w:rPr>
          <w:color w:val="000000" w:themeColor="text1"/>
          <w:lang w:val="en-AU"/>
        </w:rPr>
        <w:t xml:space="preserve">ough ex-service organisations. </w:t>
      </w:r>
      <w:r w:rsidRPr="00422D19">
        <w:rPr>
          <w:color w:val="000000" w:themeColor="text1"/>
          <w:lang w:val="en-AU"/>
        </w:rPr>
        <w:t xml:space="preserve">This </w:t>
      </w:r>
      <w:r w:rsidR="00D711AE" w:rsidRPr="00422D19">
        <w:rPr>
          <w:color w:val="000000" w:themeColor="text1"/>
          <w:lang w:val="en-AU"/>
        </w:rPr>
        <w:t>extraordinary</w:t>
      </w:r>
      <w:r w:rsidR="000F15FE" w:rsidRPr="00422D19">
        <w:rPr>
          <w:color w:val="000000" w:themeColor="text1"/>
          <w:lang w:val="en-AU"/>
        </w:rPr>
        <w:t>,</w:t>
      </w:r>
      <w:r w:rsidR="00D711AE" w:rsidRPr="00422D19">
        <w:rPr>
          <w:color w:val="000000" w:themeColor="text1"/>
          <w:lang w:val="en-AU"/>
        </w:rPr>
        <w:t xml:space="preserve"> </w:t>
      </w:r>
      <w:r w:rsidR="00884854" w:rsidRPr="00422D19">
        <w:rPr>
          <w:color w:val="000000" w:themeColor="text1"/>
          <w:lang w:val="en-AU"/>
        </w:rPr>
        <w:t xml:space="preserve">dedicated </w:t>
      </w:r>
      <w:r w:rsidRPr="00422D19">
        <w:rPr>
          <w:color w:val="000000" w:themeColor="text1"/>
          <w:lang w:val="en-AU"/>
        </w:rPr>
        <w:t>voluntary service is</w:t>
      </w:r>
      <w:r w:rsidR="00884854" w:rsidRPr="00422D19">
        <w:rPr>
          <w:color w:val="000000" w:themeColor="text1"/>
          <w:lang w:val="en-AU"/>
        </w:rPr>
        <w:t>, and always has been,</w:t>
      </w:r>
      <w:r w:rsidR="00D711AE" w:rsidRPr="00422D19">
        <w:rPr>
          <w:color w:val="000000" w:themeColor="text1"/>
          <w:lang w:val="en-AU"/>
        </w:rPr>
        <w:t xml:space="preserve"> founded on</w:t>
      </w:r>
      <w:r w:rsidRPr="00422D19">
        <w:rPr>
          <w:color w:val="000000" w:themeColor="text1"/>
          <w:lang w:val="en-AU"/>
        </w:rPr>
        <w:t xml:space="preserve"> the military ethos of mates helping mates.</w:t>
      </w:r>
    </w:p>
    <w:p w:rsidR="00B74006" w:rsidRPr="00422D19" w:rsidRDefault="00D711AE" w:rsidP="00E338BF">
      <w:pPr>
        <w:tabs>
          <w:tab w:val="left" w:pos="284"/>
          <w:tab w:val="left" w:pos="709"/>
        </w:tabs>
        <w:rPr>
          <w:color w:val="000000" w:themeColor="text1"/>
          <w:lang w:val="en-AU"/>
        </w:rPr>
      </w:pPr>
      <w:r w:rsidRPr="00422D19">
        <w:rPr>
          <w:color w:val="000000" w:themeColor="text1"/>
          <w:lang w:val="en-AU"/>
        </w:rPr>
        <w:t xml:space="preserve">However, the advocacy arrangements </w:t>
      </w:r>
      <w:r w:rsidR="00884854" w:rsidRPr="00422D19">
        <w:rPr>
          <w:color w:val="000000" w:themeColor="text1"/>
          <w:lang w:val="en-AU"/>
        </w:rPr>
        <w:t xml:space="preserve">have </w:t>
      </w:r>
      <w:r w:rsidRPr="00422D19">
        <w:rPr>
          <w:color w:val="000000" w:themeColor="text1"/>
          <w:lang w:val="en-AU"/>
        </w:rPr>
        <w:t xml:space="preserve">to adapt to </w:t>
      </w:r>
      <w:r w:rsidR="00A75815" w:rsidRPr="00422D19">
        <w:rPr>
          <w:color w:val="000000" w:themeColor="text1"/>
          <w:lang w:val="en-AU"/>
        </w:rPr>
        <w:t xml:space="preserve">meet </w:t>
      </w:r>
      <w:r w:rsidR="000F15FE" w:rsidRPr="00422D19">
        <w:rPr>
          <w:color w:val="000000" w:themeColor="text1"/>
          <w:lang w:val="en-AU"/>
        </w:rPr>
        <w:t>new demands</w:t>
      </w:r>
      <w:r w:rsidR="00A67A8B" w:rsidRPr="00422D19">
        <w:rPr>
          <w:color w:val="000000" w:themeColor="text1"/>
          <w:lang w:val="en-AU"/>
        </w:rPr>
        <w:t xml:space="preserve">, as noted </w:t>
      </w:r>
      <w:r w:rsidR="00DA6EC7" w:rsidRPr="00422D19">
        <w:rPr>
          <w:color w:val="000000" w:themeColor="text1"/>
          <w:lang w:val="en-AU"/>
        </w:rPr>
        <w:t>in the terms of reference:</w:t>
      </w:r>
    </w:p>
    <w:p w:rsidR="00DA6EC7" w:rsidRPr="00422D19" w:rsidRDefault="00DA6EC7" w:rsidP="00E338BF">
      <w:pPr>
        <w:tabs>
          <w:tab w:val="left" w:pos="284"/>
          <w:tab w:val="left" w:pos="709"/>
        </w:tabs>
        <w:ind w:left="720"/>
        <w:rPr>
          <w:i/>
          <w:color w:val="000000" w:themeColor="text1"/>
          <w:lang w:val="en-AU"/>
        </w:rPr>
      </w:pPr>
      <w:r w:rsidRPr="00422D19">
        <w:rPr>
          <w:i/>
          <w:color w:val="000000" w:themeColor="text1"/>
          <w:lang w:val="en-AU"/>
        </w:rPr>
        <w:t xml:space="preserve">The veterans’ advocacy </w:t>
      </w:r>
      <w:r w:rsidR="00884854" w:rsidRPr="00422D19">
        <w:rPr>
          <w:i/>
          <w:color w:val="000000" w:themeColor="text1"/>
          <w:lang w:val="en-AU"/>
        </w:rPr>
        <w:t>sector</w:t>
      </w:r>
      <w:r w:rsidRPr="00422D19">
        <w:rPr>
          <w:i/>
          <w:color w:val="000000" w:themeColor="text1"/>
          <w:lang w:val="en-AU"/>
        </w:rPr>
        <w:t xml:space="preserve"> is undergoing a period of change. The nature of service and training is evolving, driven by expectations of younger veterans who seek a more professional client centric service than their predecessors in accessing their entitlement</w:t>
      </w:r>
      <w:r w:rsidR="00A75815" w:rsidRPr="00422D19">
        <w:rPr>
          <w:i/>
          <w:color w:val="000000" w:themeColor="text1"/>
          <w:lang w:val="en-AU"/>
        </w:rPr>
        <w:t>s</w:t>
      </w:r>
      <w:r w:rsidRPr="00422D19">
        <w:rPr>
          <w:i/>
          <w:color w:val="000000" w:themeColor="text1"/>
          <w:lang w:val="en-AU"/>
        </w:rPr>
        <w:t>. They seek quality services which are underpinned by accreditation frameworks and high standards of governance.</w:t>
      </w:r>
    </w:p>
    <w:p w:rsidR="00DA6EC7" w:rsidRPr="00422D19" w:rsidRDefault="00A75815" w:rsidP="00E338BF">
      <w:pPr>
        <w:tabs>
          <w:tab w:val="left" w:pos="284"/>
          <w:tab w:val="left" w:pos="709"/>
        </w:tabs>
        <w:rPr>
          <w:color w:val="000000" w:themeColor="text1"/>
          <w:lang w:val="en-AU"/>
        </w:rPr>
      </w:pPr>
      <w:r w:rsidRPr="00422D19">
        <w:rPr>
          <w:color w:val="000000" w:themeColor="text1"/>
          <w:lang w:val="en-AU"/>
        </w:rPr>
        <w:t xml:space="preserve">In short, </w:t>
      </w:r>
      <w:r w:rsidR="00DA6EC7" w:rsidRPr="00422D19">
        <w:rPr>
          <w:color w:val="000000" w:themeColor="text1"/>
          <w:lang w:val="en-AU"/>
        </w:rPr>
        <w:t xml:space="preserve">this study is to recommend a </w:t>
      </w:r>
      <w:r w:rsidR="003A3D95" w:rsidRPr="00422D19">
        <w:rPr>
          <w:color w:val="000000" w:themeColor="text1"/>
          <w:lang w:val="en-AU"/>
        </w:rPr>
        <w:t xml:space="preserve">model for a </w:t>
      </w:r>
      <w:r w:rsidR="00DA6EC7" w:rsidRPr="00422D19">
        <w:rPr>
          <w:color w:val="000000" w:themeColor="text1"/>
          <w:lang w:val="en-AU"/>
        </w:rPr>
        <w:t xml:space="preserve">modern professional sustainable </w:t>
      </w:r>
      <w:r w:rsidR="000F15FE" w:rsidRPr="00422D19">
        <w:rPr>
          <w:color w:val="000000" w:themeColor="text1"/>
          <w:lang w:val="en-AU"/>
        </w:rPr>
        <w:t xml:space="preserve">advocacy </w:t>
      </w:r>
      <w:r w:rsidR="00DA6EC7" w:rsidRPr="00422D19">
        <w:rPr>
          <w:color w:val="000000" w:themeColor="text1"/>
          <w:lang w:val="en-AU"/>
        </w:rPr>
        <w:t xml:space="preserve">service </w:t>
      </w:r>
      <w:r w:rsidR="003A3D95" w:rsidRPr="00422D19">
        <w:rPr>
          <w:color w:val="000000" w:themeColor="text1"/>
          <w:lang w:val="en-AU"/>
        </w:rPr>
        <w:t xml:space="preserve">that will meet </w:t>
      </w:r>
      <w:r w:rsidR="00EB73C4" w:rsidRPr="00422D19">
        <w:rPr>
          <w:color w:val="000000" w:themeColor="text1"/>
          <w:lang w:val="en-AU"/>
        </w:rPr>
        <w:t xml:space="preserve">the </w:t>
      </w:r>
      <w:r w:rsidR="003A3D95" w:rsidRPr="00422D19">
        <w:rPr>
          <w:color w:val="000000" w:themeColor="text1"/>
          <w:lang w:val="en-AU"/>
        </w:rPr>
        <w:t xml:space="preserve">needs of </w:t>
      </w:r>
      <w:r w:rsidR="00DA6EC7" w:rsidRPr="00422D19">
        <w:rPr>
          <w:color w:val="000000" w:themeColor="text1"/>
          <w:lang w:val="en-AU"/>
        </w:rPr>
        <w:t>Australian veterans and their families</w:t>
      </w:r>
      <w:r w:rsidR="000F15FE" w:rsidRPr="00422D19">
        <w:rPr>
          <w:color w:val="000000" w:themeColor="text1"/>
          <w:lang w:val="en-AU"/>
        </w:rPr>
        <w:t xml:space="preserve"> now and in</w:t>
      </w:r>
      <w:r w:rsidR="00463E5E" w:rsidRPr="00422D19">
        <w:rPr>
          <w:color w:val="000000" w:themeColor="text1"/>
          <w:lang w:val="en-AU"/>
        </w:rPr>
        <w:t>to</w:t>
      </w:r>
      <w:r w:rsidR="000F15FE" w:rsidRPr="00422D19">
        <w:rPr>
          <w:color w:val="000000" w:themeColor="text1"/>
          <w:lang w:val="en-AU"/>
        </w:rPr>
        <w:t xml:space="preserve"> the future</w:t>
      </w:r>
      <w:r w:rsidR="00DA6EC7" w:rsidRPr="00422D19">
        <w:rPr>
          <w:color w:val="000000" w:themeColor="text1"/>
          <w:lang w:val="en-AU"/>
        </w:rPr>
        <w:t>.</w:t>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Before proceeding</w:t>
      </w:r>
      <w:r w:rsidR="002A4735" w:rsidRPr="00422D19">
        <w:rPr>
          <w:color w:val="000000" w:themeColor="text1"/>
          <w:lang w:val="en-AU"/>
        </w:rPr>
        <w:t xml:space="preserve"> further, it may be useful to explain or clarify several matters which are central to the issues considered in </w:t>
      </w:r>
      <w:r w:rsidR="00086E9E" w:rsidRPr="00422D19">
        <w:rPr>
          <w:color w:val="000000" w:themeColor="text1"/>
          <w:lang w:val="en-AU"/>
        </w:rPr>
        <w:t>this r</w:t>
      </w:r>
      <w:r w:rsidRPr="00422D19">
        <w:rPr>
          <w:color w:val="000000" w:themeColor="text1"/>
          <w:lang w:val="en-AU"/>
        </w:rPr>
        <w:t>eport.</w:t>
      </w:r>
    </w:p>
    <w:p w:rsidR="00332726" w:rsidRPr="00EB6148" w:rsidRDefault="00332726" w:rsidP="00045960">
      <w:pPr>
        <w:rPr>
          <w:b/>
          <w:color w:val="5A4057"/>
          <w:sz w:val="26"/>
          <w:szCs w:val="26"/>
          <w:lang w:val="en-AU"/>
        </w:rPr>
      </w:pPr>
      <w:r w:rsidRPr="00EB6148">
        <w:rPr>
          <w:b/>
          <w:color w:val="5A4057"/>
          <w:sz w:val="26"/>
          <w:szCs w:val="26"/>
          <w:lang w:val="en-AU"/>
        </w:rPr>
        <w:t>Careers in the Australian Defence Force</w:t>
      </w:r>
    </w:p>
    <w:p w:rsidR="00590583" w:rsidRPr="00422D19" w:rsidRDefault="008B65DB" w:rsidP="00E338BF">
      <w:pPr>
        <w:tabs>
          <w:tab w:val="left" w:pos="284"/>
          <w:tab w:val="left" w:pos="709"/>
        </w:tabs>
        <w:rPr>
          <w:color w:val="000000" w:themeColor="text1"/>
          <w:lang w:val="en-AU"/>
        </w:rPr>
      </w:pPr>
      <w:r w:rsidRPr="00422D19">
        <w:rPr>
          <w:color w:val="000000" w:themeColor="text1"/>
          <w:lang w:val="en-AU"/>
        </w:rPr>
        <w:t xml:space="preserve">Many members of the </w:t>
      </w:r>
      <w:r w:rsidR="00916A06" w:rsidRPr="00422D19">
        <w:rPr>
          <w:color w:val="000000" w:themeColor="text1"/>
          <w:lang w:val="en-AU"/>
        </w:rPr>
        <w:t xml:space="preserve">ADF </w:t>
      </w:r>
      <w:r w:rsidRPr="00422D19">
        <w:rPr>
          <w:color w:val="000000" w:themeColor="text1"/>
          <w:lang w:val="en-AU"/>
        </w:rPr>
        <w:t xml:space="preserve">have successful careers both in Defence and in </w:t>
      </w:r>
      <w:r w:rsidR="00916A06" w:rsidRPr="00422D19">
        <w:rPr>
          <w:color w:val="000000" w:themeColor="text1"/>
          <w:lang w:val="en-AU"/>
        </w:rPr>
        <w:t xml:space="preserve">later </w:t>
      </w:r>
      <w:r w:rsidRPr="00422D19">
        <w:rPr>
          <w:color w:val="000000" w:themeColor="text1"/>
          <w:lang w:val="en-AU"/>
        </w:rPr>
        <w:t>civilian employment.</w:t>
      </w:r>
      <w:r w:rsidR="00052D37">
        <w:rPr>
          <w:color w:val="000000" w:themeColor="text1"/>
          <w:lang w:val="en-AU"/>
        </w:rPr>
        <w:t xml:space="preserve"> </w:t>
      </w:r>
      <w:r w:rsidRPr="00422D19">
        <w:rPr>
          <w:color w:val="000000" w:themeColor="text1"/>
          <w:lang w:val="en-AU"/>
        </w:rPr>
        <w:t>Their</w:t>
      </w:r>
      <w:r w:rsidR="00C322C3" w:rsidRPr="00422D19">
        <w:rPr>
          <w:color w:val="000000" w:themeColor="text1"/>
          <w:lang w:val="en-AU"/>
        </w:rPr>
        <w:t xml:space="preserve"> </w:t>
      </w:r>
      <w:r w:rsidR="00916A06" w:rsidRPr="00422D19">
        <w:rPr>
          <w:color w:val="000000" w:themeColor="text1"/>
          <w:lang w:val="en-AU"/>
        </w:rPr>
        <w:t>military</w:t>
      </w:r>
      <w:r w:rsidR="00C322C3" w:rsidRPr="00422D19">
        <w:rPr>
          <w:color w:val="000000" w:themeColor="text1"/>
          <w:lang w:val="en-AU"/>
        </w:rPr>
        <w:t xml:space="preserve"> training and service gives </w:t>
      </w:r>
      <w:r w:rsidRPr="00422D19">
        <w:rPr>
          <w:color w:val="000000" w:themeColor="text1"/>
          <w:lang w:val="en-AU"/>
        </w:rPr>
        <w:t>them experience, skills and personal development that st</w:t>
      </w:r>
      <w:r w:rsidR="00590583" w:rsidRPr="00422D19">
        <w:rPr>
          <w:color w:val="000000" w:themeColor="text1"/>
          <w:lang w:val="en-AU"/>
        </w:rPr>
        <w:t>ands</w:t>
      </w:r>
      <w:r w:rsidRPr="00422D19">
        <w:rPr>
          <w:color w:val="000000" w:themeColor="text1"/>
          <w:lang w:val="en-AU"/>
        </w:rPr>
        <w:t xml:space="preserve"> them in good stead throughout their life. Apart from a helping han</w:t>
      </w:r>
      <w:r w:rsidR="00791DDE" w:rsidRPr="00422D19">
        <w:rPr>
          <w:color w:val="000000" w:themeColor="text1"/>
          <w:lang w:val="en-AU"/>
        </w:rPr>
        <w:t>d with</w:t>
      </w:r>
      <w:r w:rsidRPr="00422D19">
        <w:rPr>
          <w:color w:val="000000" w:themeColor="text1"/>
          <w:lang w:val="en-AU"/>
        </w:rPr>
        <w:t xml:space="preserve"> transition from the ADF, they </w:t>
      </w:r>
      <w:r w:rsidR="00590583" w:rsidRPr="00422D19">
        <w:rPr>
          <w:color w:val="000000" w:themeColor="text1"/>
          <w:lang w:val="en-AU"/>
        </w:rPr>
        <w:t>require little</w:t>
      </w:r>
      <w:r w:rsidRPr="00422D19">
        <w:rPr>
          <w:color w:val="000000" w:themeColor="text1"/>
          <w:lang w:val="en-AU"/>
        </w:rPr>
        <w:t xml:space="preserve"> assistance from Defence, the Department of Veterans’ Affa</w:t>
      </w:r>
      <w:r w:rsidR="00590583" w:rsidRPr="00422D19">
        <w:rPr>
          <w:color w:val="000000" w:themeColor="text1"/>
          <w:lang w:val="en-AU"/>
        </w:rPr>
        <w:t>irs or ex-service organisations after the</w:t>
      </w:r>
      <w:r w:rsidR="00C322C3" w:rsidRPr="00422D19">
        <w:rPr>
          <w:color w:val="000000" w:themeColor="text1"/>
          <w:lang w:val="en-AU"/>
        </w:rPr>
        <w:t>ir</w:t>
      </w:r>
      <w:r w:rsidR="00590583" w:rsidRPr="00422D19">
        <w:rPr>
          <w:color w:val="000000" w:themeColor="text1"/>
          <w:lang w:val="en-AU"/>
        </w:rPr>
        <w:t xml:space="preserve"> discharge.</w:t>
      </w:r>
    </w:p>
    <w:p w:rsidR="00293056" w:rsidRPr="00422D19" w:rsidRDefault="00293056" w:rsidP="00E338BF">
      <w:pPr>
        <w:tabs>
          <w:tab w:val="left" w:pos="284"/>
          <w:tab w:val="left" w:pos="709"/>
        </w:tabs>
        <w:rPr>
          <w:color w:val="000000" w:themeColor="text1"/>
          <w:lang w:val="en-AU"/>
        </w:rPr>
      </w:pPr>
      <w:r w:rsidRPr="00422D19">
        <w:rPr>
          <w:color w:val="000000" w:themeColor="text1"/>
          <w:lang w:val="en-AU"/>
        </w:rPr>
        <w:t>This study is not about them.</w:t>
      </w:r>
      <w:r w:rsidR="00052D37">
        <w:rPr>
          <w:color w:val="000000" w:themeColor="text1"/>
          <w:lang w:val="en-AU"/>
        </w:rPr>
        <w:t xml:space="preserve"> </w:t>
      </w:r>
    </w:p>
    <w:p w:rsidR="00293056" w:rsidRPr="00422D19" w:rsidRDefault="00293056" w:rsidP="00E338BF">
      <w:pPr>
        <w:tabs>
          <w:tab w:val="left" w:pos="284"/>
          <w:tab w:val="left" w:pos="709"/>
        </w:tabs>
        <w:rPr>
          <w:color w:val="000000" w:themeColor="text1"/>
          <w:lang w:val="en-AU"/>
        </w:rPr>
      </w:pPr>
      <w:r w:rsidRPr="00422D19">
        <w:rPr>
          <w:color w:val="000000" w:themeColor="text1"/>
          <w:lang w:val="en-AU"/>
        </w:rPr>
        <w:t xml:space="preserve">This study is about advocacy and </w:t>
      </w:r>
      <w:r w:rsidR="00590583" w:rsidRPr="00422D19">
        <w:rPr>
          <w:color w:val="000000" w:themeColor="text1"/>
          <w:lang w:val="en-AU"/>
        </w:rPr>
        <w:t>welfare or wellbeing</w:t>
      </w:r>
      <w:r w:rsidR="000716BD" w:rsidRPr="00422D19">
        <w:rPr>
          <w:rStyle w:val="FootnoteReference"/>
          <w:color w:val="000000" w:themeColor="text1"/>
          <w:lang w:val="en-AU"/>
        </w:rPr>
        <w:footnoteReference w:id="13"/>
      </w:r>
      <w:r w:rsidR="00590583" w:rsidRPr="00422D19">
        <w:rPr>
          <w:color w:val="000000" w:themeColor="text1"/>
          <w:lang w:val="en-AU"/>
        </w:rPr>
        <w:t xml:space="preserve"> </w:t>
      </w:r>
      <w:r w:rsidRPr="00422D19">
        <w:rPr>
          <w:color w:val="000000" w:themeColor="text1"/>
          <w:lang w:val="en-AU"/>
        </w:rPr>
        <w:t xml:space="preserve">support for veterans </w:t>
      </w:r>
      <w:r w:rsidR="00590583" w:rsidRPr="00422D19">
        <w:rPr>
          <w:color w:val="000000" w:themeColor="text1"/>
          <w:lang w:val="en-AU"/>
        </w:rPr>
        <w:t xml:space="preserve">and their families </w:t>
      </w:r>
      <w:r w:rsidRPr="00422D19">
        <w:rPr>
          <w:color w:val="000000" w:themeColor="text1"/>
          <w:lang w:val="en-AU"/>
        </w:rPr>
        <w:t>who do need assistance in adjusting to post-military life, obtaining their just entitlements and coping with injuries, disease or medical conditions they have sustained during service and the compounding personal, domestic and social problems they may cause.</w:t>
      </w:r>
    </w:p>
    <w:p w:rsidR="008B65DB" w:rsidRPr="00422D19" w:rsidRDefault="00AB760D" w:rsidP="00E338BF">
      <w:pPr>
        <w:tabs>
          <w:tab w:val="left" w:pos="284"/>
          <w:tab w:val="left" w:pos="709"/>
        </w:tabs>
        <w:rPr>
          <w:color w:val="000000" w:themeColor="text1"/>
          <w:lang w:val="en-AU"/>
        </w:rPr>
      </w:pPr>
      <w:r w:rsidRPr="00422D19">
        <w:rPr>
          <w:color w:val="000000" w:themeColor="text1"/>
          <w:lang w:val="en-AU"/>
        </w:rPr>
        <w:t>As a result, this report looks closely at th</w:t>
      </w:r>
      <w:r w:rsidR="00590583" w:rsidRPr="00422D19">
        <w:rPr>
          <w:color w:val="000000" w:themeColor="text1"/>
          <w:lang w:val="en-AU"/>
        </w:rPr>
        <w:t xml:space="preserve">ose </w:t>
      </w:r>
      <w:r w:rsidRPr="00422D19">
        <w:rPr>
          <w:color w:val="000000" w:themeColor="text1"/>
          <w:lang w:val="en-AU"/>
        </w:rPr>
        <w:t>need</w:t>
      </w:r>
      <w:r w:rsidR="00590583" w:rsidRPr="00422D19">
        <w:rPr>
          <w:color w:val="000000" w:themeColor="text1"/>
          <w:lang w:val="en-AU"/>
        </w:rPr>
        <w:t>s</w:t>
      </w:r>
      <w:r w:rsidRPr="00422D19">
        <w:rPr>
          <w:color w:val="000000" w:themeColor="text1"/>
          <w:lang w:val="en-AU"/>
        </w:rPr>
        <w:t xml:space="preserve"> and how best to meet</w:t>
      </w:r>
      <w:r w:rsidR="00590583" w:rsidRPr="00422D19">
        <w:rPr>
          <w:color w:val="000000" w:themeColor="text1"/>
          <w:lang w:val="en-AU"/>
        </w:rPr>
        <w:t xml:space="preserve"> them</w:t>
      </w:r>
      <w:r w:rsidRPr="00422D19">
        <w:rPr>
          <w:color w:val="000000" w:themeColor="text1"/>
          <w:lang w:val="en-AU"/>
        </w:rPr>
        <w:t xml:space="preserve">, but </w:t>
      </w:r>
      <w:r w:rsidR="00590583" w:rsidRPr="00422D19">
        <w:rPr>
          <w:color w:val="000000" w:themeColor="text1"/>
          <w:lang w:val="en-AU"/>
        </w:rPr>
        <w:t xml:space="preserve">it is only part of the bigger Defence career picture. </w:t>
      </w:r>
    </w:p>
    <w:p w:rsidR="00EB6148" w:rsidRDefault="00EB6148" w:rsidP="00045960">
      <w:pPr>
        <w:rPr>
          <w:b/>
          <w:color w:val="5A4057"/>
          <w:sz w:val="26"/>
          <w:szCs w:val="26"/>
          <w:lang w:val="en-AU"/>
        </w:rPr>
      </w:pPr>
    </w:p>
    <w:p w:rsidR="0071567E" w:rsidRPr="00EB6148" w:rsidRDefault="0071567E" w:rsidP="00045960">
      <w:pPr>
        <w:rPr>
          <w:b/>
          <w:color w:val="5A4057"/>
          <w:sz w:val="26"/>
          <w:szCs w:val="26"/>
          <w:lang w:val="en-AU"/>
        </w:rPr>
      </w:pPr>
      <w:r w:rsidRPr="00EB6148">
        <w:rPr>
          <w:b/>
          <w:color w:val="5A4057"/>
          <w:sz w:val="26"/>
          <w:szCs w:val="26"/>
          <w:lang w:val="en-AU"/>
        </w:rPr>
        <w:lastRenderedPageBreak/>
        <w:t>Who is a ‘veteran’?</w:t>
      </w:r>
    </w:p>
    <w:p w:rsidR="003E746B" w:rsidRPr="00422D19" w:rsidRDefault="003E746B" w:rsidP="00E338BF">
      <w:pPr>
        <w:tabs>
          <w:tab w:val="left" w:pos="284"/>
          <w:tab w:val="left" w:pos="709"/>
        </w:tabs>
        <w:rPr>
          <w:color w:val="000000" w:themeColor="text1"/>
          <w:lang w:val="en-AU"/>
        </w:rPr>
      </w:pPr>
      <w:r w:rsidRPr="00422D19">
        <w:rPr>
          <w:color w:val="000000" w:themeColor="text1"/>
          <w:lang w:val="en-AU"/>
        </w:rPr>
        <w:t>Historically, the term</w:t>
      </w:r>
      <w:r w:rsidR="00C17C4C" w:rsidRPr="00422D19">
        <w:rPr>
          <w:color w:val="000000" w:themeColor="text1"/>
          <w:lang w:val="en-AU"/>
        </w:rPr>
        <w:t xml:space="preserve"> ‘war veteran’</w:t>
      </w:r>
      <w:r w:rsidRPr="00422D19">
        <w:rPr>
          <w:color w:val="000000" w:themeColor="text1"/>
          <w:lang w:val="en-AU"/>
        </w:rPr>
        <w:t xml:space="preserve"> </w:t>
      </w:r>
      <w:r w:rsidR="00C17C4C" w:rsidRPr="00422D19">
        <w:rPr>
          <w:color w:val="000000" w:themeColor="text1"/>
          <w:lang w:val="en-AU"/>
        </w:rPr>
        <w:t xml:space="preserve">or the abbreviated </w:t>
      </w:r>
      <w:r w:rsidRPr="00422D19">
        <w:rPr>
          <w:color w:val="000000" w:themeColor="text1"/>
          <w:lang w:val="en-AU"/>
        </w:rPr>
        <w:t xml:space="preserve">‘veteran’ only applied to members of the Australian Defence Force who had served in wars </w:t>
      </w:r>
      <w:r w:rsidR="00EF5086" w:rsidRPr="00422D19">
        <w:rPr>
          <w:color w:val="000000" w:themeColor="text1"/>
          <w:lang w:val="en-AU"/>
        </w:rPr>
        <w:t>or</w:t>
      </w:r>
      <w:r w:rsidRPr="00422D19">
        <w:rPr>
          <w:color w:val="000000" w:themeColor="text1"/>
          <w:lang w:val="en-AU"/>
        </w:rPr>
        <w:t xml:space="preserve"> conflicts overseas but that is no longer the case.</w:t>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 xml:space="preserve">The </w:t>
      </w:r>
      <w:r w:rsidRPr="00422D19">
        <w:rPr>
          <w:i/>
          <w:color w:val="000000" w:themeColor="text1"/>
          <w:lang w:val="en-AU"/>
        </w:rPr>
        <w:t>Ministerial Statement on Veterans and Their Families</w:t>
      </w:r>
      <w:r w:rsidRPr="00422D19">
        <w:rPr>
          <w:color w:val="000000" w:themeColor="text1"/>
          <w:lang w:val="en-AU"/>
        </w:rPr>
        <w:t xml:space="preserve"> delivered in August 2017 by the then Minister for Veterans’ Affairs sa</w:t>
      </w:r>
      <w:r w:rsidR="00EF5086" w:rsidRPr="00422D19">
        <w:rPr>
          <w:color w:val="000000" w:themeColor="text1"/>
          <w:lang w:val="en-AU"/>
        </w:rPr>
        <w:t>id</w:t>
      </w:r>
      <w:r w:rsidRPr="00422D19">
        <w:rPr>
          <w:color w:val="000000" w:themeColor="text1"/>
          <w:lang w:val="en-AU"/>
        </w:rPr>
        <w:t>:</w:t>
      </w:r>
    </w:p>
    <w:p w:rsidR="0071567E" w:rsidRPr="00422D19" w:rsidRDefault="0071567E" w:rsidP="00E338BF">
      <w:pPr>
        <w:tabs>
          <w:tab w:val="left" w:pos="284"/>
          <w:tab w:val="left" w:pos="709"/>
        </w:tabs>
        <w:ind w:left="720"/>
        <w:rPr>
          <w:i/>
          <w:color w:val="000000" w:themeColor="text1"/>
          <w:lang w:val="en-AU"/>
        </w:rPr>
      </w:pPr>
      <w:r w:rsidRPr="00422D19">
        <w:rPr>
          <w:i/>
          <w:color w:val="000000" w:themeColor="text1"/>
          <w:lang w:val="en-AU"/>
        </w:rPr>
        <w:t>There are currently around 58,000 Australians serving in our Defence Forces. Some will serve overseas. Others will serve in barracks and bases around the country …</w:t>
      </w:r>
    </w:p>
    <w:p w:rsidR="0071567E" w:rsidRPr="00422D19" w:rsidRDefault="0071567E" w:rsidP="00E338BF">
      <w:pPr>
        <w:tabs>
          <w:tab w:val="left" w:pos="284"/>
          <w:tab w:val="left" w:pos="709"/>
        </w:tabs>
        <w:ind w:left="720"/>
        <w:rPr>
          <w:color w:val="000000" w:themeColor="text1"/>
          <w:lang w:val="en-AU"/>
        </w:rPr>
      </w:pPr>
      <w:r w:rsidRPr="00422D19">
        <w:rPr>
          <w:i/>
          <w:color w:val="000000" w:themeColor="text1"/>
          <w:lang w:val="en-AU"/>
        </w:rPr>
        <w:t>In the Australian community, there are an estimated 320,000 veterans who have been deployed. Many thousands more have not seen service outside Australia. These men and women have worn their uniforms in both peace time and in conflict.</w:t>
      </w:r>
      <w:r w:rsidRPr="00422D19">
        <w:rPr>
          <w:rStyle w:val="FootnoteReference"/>
          <w:i/>
          <w:color w:val="000000" w:themeColor="text1"/>
          <w:lang w:val="en-AU"/>
        </w:rPr>
        <w:footnoteReference w:id="14"/>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The Statement conclude</w:t>
      </w:r>
      <w:r w:rsidR="00EF5086" w:rsidRPr="00422D19">
        <w:rPr>
          <w:color w:val="000000" w:themeColor="text1"/>
          <w:lang w:val="en-AU"/>
        </w:rPr>
        <w:t>d</w:t>
      </w:r>
      <w:r w:rsidRPr="00422D19">
        <w:rPr>
          <w:color w:val="000000" w:themeColor="text1"/>
          <w:lang w:val="en-AU"/>
        </w:rPr>
        <w:t xml:space="preserve"> that, no matter who they are, all of them are or will become veterans</w:t>
      </w:r>
      <w:r w:rsidR="00C17C4C" w:rsidRPr="00422D19">
        <w:rPr>
          <w:color w:val="000000" w:themeColor="text1"/>
          <w:lang w:val="en-AU"/>
        </w:rPr>
        <w:t xml:space="preserve"> but that expanded definition is not always understood</w:t>
      </w:r>
      <w:r w:rsidR="005651A1" w:rsidRPr="00422D19">
        <w:rPr>
          <w:color w:val="000000" w:themeColor="text1"/>
          <w:lang w:val="en-AU"/>
        </w:rPr>
        <w:t xml:space="preserve"> or accepted</w:t>
      </w:r>
      <w:r w:rsidR="00C17C4C" w:rsidRPr="00422D19">
        <w:rPr>
          <w:color w:val="000000" w:themeColor="text1"/>
          <w:lang w:val="en-AU"/>
        </w:rPr>
        <w:t>.</w:t>
      </w:r>
    </w:p>
    <w:p w:rsidR="0071567E" w:rsidRPr="00422D19" w:rsidRDefault="00FC7880" w:rsidP="00E338BF">
      <w:pPr>
        <w:tabs>
          <w:tab w:val="left" w:pos="284"/>
          <w:tab w:val="left" w:pos="709"/>
        </w:tabs>
        <w:rPr>
          <w:color w:val="000000" w:themeColor="text1"/>
          <w:lang w:val="en-AU"/>
        </w:rPr>
      </w:pPr>
      <w:r w:rsidRPr="00422D19">
        <w:rPr>
          <w:color w:val="000000" w:themeColor="text1"/>
          <w:lang w:val="en-AU"/>
        </w:rPr>
        <w:t xml:space="preserve">To </w:t>
      </w:r>
      <w:r w:rsidR="00A67A8B" w:rsidRPr="00422D19">
        <w:rPr>
          <w:color w:val="000000" w:themeColor="text1"/>
          <w:lang w:val="en-AU"/>
        </w:rPr>
        <w:t>be clear</w:t>
      </w:r>
      <w:r w:rsidR="00C82180" w:rsidRPr="00422D19">
        <w:rPr>
          <w:color w:val="000000" w:themeColor="text1"/>
          <w:lang w:val="en-AU"/>
        </w:rPr>
        <w:t xml:space="preserve">, </w:t>
      </w:r>
      <w:r w:rsidR="00510FF1" w:rsidRPr="00422D19">
        <w:rPr>
          <w:color w:val="000000" w:themeColor="text1"/>
          <w:lang w:val="en-AU"/>
        </w:rPr>
        <w:t>i</w:t>
      </w:r>
      <w:r w:rsidR="0071567E" w:rsidRPr="00422D19">
        <w:rPr>
          <w:color w:val="000000" w:themeColor="text1"/>
          <w:lang w:val="en-AU"/>
        </w:rPr>
        <w:t xml:space="preserve">n this report </w:t>
      </w:r>
      <w:r w:rsidR="00C17C4C" w:rsidRPr="00422D19">
        <w:rPr>
          <w:color w:val="000000" w:themeColor="text1"/>
          <w:lang w:val="en-AU"/>
        </w:rPr>
        <w:t>‘</w:t>
      </w:r>
      <w:r w:rsidR="0071567E" w:rsidRPr="00422D19">
        <w:rPr>
          <w:color w:val="000000" w:themeColor="text1"/>
          <w:lang w:val="en-AU"/>
        </w:rPr>
        <w:t>veteran</w:t>
      </w:r>
      <w:r w:rsidR="00C17C4C" w:rsidRPr="00422D19">
        <w:rPr>
          <w:color w:val="000000" w:themeColor="text1"/>
          <w:lang w:val="en-AU"/>
        </w:rPr>
        <w:t>’</w:t>
      </w:r>
      <w:r w:rsidR="0071567E" w:rsidRPr="00422D19">
        <w:rPr>
          <w:i/>
          <w:color w:val="000000" w:themeColor="text1"/>
          <w:lang w:val="en-AU"/>
        </w:rPr>
        <w:t xml:space="preserve"> </w:t>
      </w:r>
      <w:r w:rsidR="0071567E" w:rsidRPr="00422D19">
        <w:rPr>
          <w:color w:val="000000" w:themeColor="text1"/>
          <w:lang w:val="en-AU"/>
        </w:rPr>
        <w:t>includes any past member of the Australian Defence Force who has served for at least one day and, where appropriate, can be taken to include their families.</w:t>
      </w:r>
    </w:p>
    <w:p w:rsidR="009315A1" w:rsidRPr="00EB6148" w:rsidRDefault="009315A1" w:rsidP="00045960">
      <w:pPr>
        <w:rPr>
          <w:b/>
          <w:color w:val="5A4057"/>
          <w:sz w:val="26"/>
          <w:szCs w:val="26"/>
          <w:lang w:val="en-AU"/>
        </w:rPr>
      </w:pPr>
      <w:r w:rsidRPr="00EB6148">
        <w:rPr>
          <w:b/>
          <w:color w:val="5A4057"/>
          <w:sz w:val="26"/>
          <w:szCs w:val="26"/>
          <w:lang w:val="en-AU"/>
        </w:rPr>
        <w:t>Fourth wave of veterans</w:t>
      </w:r>
    </w:p>
    <w:p w:rsidR="009315A1" w:rsidRPr="00422D19" w:rsidRDefault="009315A1" w:rsidP="00E338BF">
      <w:pPr>
        <w:tabs>
          <w:tab w:val="left" w:pos="284"/>
          <w:tab w:val="left" w:pos="709"/>
        </w:tabs>
        <w:rPr>
          <w:color w:val="000000" w:themeColor="text1"/>
          <w:lang w:val="en-AU"/>
        </w:rPr>
      </w:pPr>
      <w:r w:rsidRPr="00422D19">
        <w:rPr>
          <w:color w:val="000000" w:themeColor="text1"/>
          <w:lang w:val="en-AU"/>
        </w:rPr>
        <w:t xml:space="preserve">Looking back over the last 100 years, there have been distinct waves of veterans returning from </w:t>
      </w:r>
      <w:r w:rsidR="00EF5086" w:rsidRPr="00422D19">
        <w:rPr>
          <w:color w:val="000000" w:themeColor="text1"/>
          <w:lang w:val="en-AU"/>
        </w:rPr>
        <w:t xml:space="preserve">three overseas conflicts: </w:t>
      </w:r>
      <w:r w:rsidR="008F0C2A" w:rsidRPr="00422D19">
        <w:rPr>
          <w:color w:val="000000" w:themeColor="text1"/>
          <w:lang w:val="en-AU"/>
        </w:rPr>
        <w:t xml:space="preserve">the First </w:t>
      </w:r>
      <w:r w:rsidRPr="00422D19">
        <w:rPr>
          <w:color w:val="000000" w:themeColor="text1"/>
          <w:lang w:val="en-AU"/>
        </w:rPr>
        <w:t>World War</w:t>
      </w:r>
      <w:r w:rsidR="008F0C2A" w:rsidRPr="00422D19">
        <w:rPr>
          <w:color w:val="000000" w:themeColor="text1"/>
          <w:lang w:val="en-AU"/>
        </w:rPr>
        <w:t xml:space="preserve">, the Second World </w:t>
      </w:r>
      <w:r w:rsidRPr="00422D19">
        <w:rPr>
          <w:color w:val="000000" w:themeColor="text1"/>
          <w:lang w:val="en-AU"/>
        </w:rPr>
        <w:t xml:space="preserve">War and the Korean – Vietnam War </w:t>
      </w:r>
      <w:r w:rsidR="00B35F1B" w:rsidRPr="00422D19">
        <w:rPr>
          <w:color w:val="000000" w:themeColor="text1"/>
          <w:lang w:val="en-AU"/>
        </w:rPr>
        <w:t>conflicts</w:t>
      </w:r>
      <w:r w:rsidRPr="00422D19">
        <w:rPr>
          <w:color w:val="000000" w:themeColor="text1"/>
          <w:lang w:val="en-AU"/>
        </w:rPr>
        <w:t>.</w:t>
      </w:r>
    </w:p>
    <w:p w:rsidR="009315A1" w:rsidRPr="00422D19" w:rsidRDefault="009315A1" w:rsidP="00E338BF">
      <w:pPr>
        <w:tabs>
          <w:tab w:val="left" w:pos="284"/>
          <w:tab w:val="left" w:pos="709"/>
        </w:tabs>
        <w:rPr>
          <w:color w:val="000000" w:themeColor="text1"/>
          <w:lang w:val="en-AU"/>
        </w:rPr>
      </w:pPr>
      <w:r w:rsidRPr="00422D19">
        <w:rPr>
          <w:color w:val="000000" w:themeColor="text1"/>
          <w:lang w:val="en-AU"/>
        </w:rPr>
        <w:t>The Australian Government recognised its responsibility to provide pensions and other support upon the death or incapacity of member</w:t>
      </w:r>
      <w:r w:rsidR="00EF5086" w:rsidRPr="00422D19">
        <w:rPr>
          <w:color w:val="000000" w:themeColor="text1"/>
          <w:lang w:val="en-AU"/>
        </w:rPr>
        <w:t>s</w:t>
      </w:r>
      <w:r w:rsidRPr="00422D19">
        <w:rPr>
          <w:color w:val="000000" w:themeColor="text1"/>
          <w:lang w:val="en-AU"/>
        </w:rPr>
        <w:t xml:space="preserve"> of the Defence Force </w:t>
      </w:r>
      <w:r w:rsidR="00EF5086" w:rsidRPr="00422D19">
        <w:rPr>
          <w:color w:val="000000" w:themeColor="text1"/>
          <w:lang w:val="en-AU"/>
        </w:rPr>
        <w:t>at the beginning of the First World War.</w:t>
      </w:r>
      <w:r w:rsidR="00052D37">
        <w:rPr>
          <w:color w:val="000000" w:themeColor="text1"/>
          <w:lang w:val="en-AU"/>
        </w:rPr>
        <w:t xml:space="preserve"> </w:t>
      </w:r>
      <w:r w:rsidR="00EF5086" w:rsidRPr="00422D19">
        <w:rPr>
          <w:color w:val="000000" w:themeColor="text1"/>
          <w:lang w:val="en-AU"/>
        </w:rPr>
        <w:t xml:space="preserve">Those entitlements </w:t>
      </w:r>
      <w:r w:rsidRPr="00422D19">
        <w:rPr>
          <w:color w:val="000000" w:themeColor="text1"/>
          <w:lang w:val="en-AU"/>
        </w:rPr>
        <w:t xml:space="preserve">were set out in the </w:t>
      </w:r>
      <w:r w:rsidRPr="00422D19">
        <w:rPr>
          <w:i/>
          <w:color w:val="000000" w:themeColor="text1"/>
          <w:lang w:val="en-AU"/>
        </w:rPr>
        <w:t>War Pensions Act 1914</w:t>
      </w:r>
      <w:r w:rsidRPr="00422D19">
        <w:rPr>
          <w:color w:val="000000" w:themeColor="text1"/>
          <w:lang w:val="en-AU"/>
        </w:rPr>
        <w:t xml:space="preserve"> and </w:t>
      </w:r>
      <w:r w:rsidR="00EF5086" w:rsidRPr="00422D19">
        <w:rPr>
          <w:color w:val="000000" w:themeColor="text1"/>
          <w:lang w:val="en-AU"/>
        </w:rPr>
        <w:t xml:space="preserve">later in </w:t>
      </w:r>
      <w:r w:rsidRPr="00422D19">
        <w:rPr>
          <w:color w:val="000000" w:themeColor="text1"/>
          <w:lang w:val="en-AU"/>
        </w:rPr>
        <w:t>the</w:t>
      </w:r>
      <w:r w:rsidRPr="00422D19">
        <w:rPr>
          <w:i/>
          <w:color w:val="000000" w:themeColor="text1"/>
          <w:lang w:val="en-AU"/>
        </w:rPr>
        <w:t xml:space="preserve"> Australian Soldiers’ Repatriation Act </w:t>
      </w:r>
      <w:r w:rsidR="001F4AC3" w:rsidRPr="00422D19">
        <w:rPr>
          <w:i/>
          <w:color w:val="000000" w:themeColor="text1"/>
          <w:lang w:val="en-AU"/>
        </w:rPr>
        <w:t>1917</w:t>
      </w:r>
      <w:r w:rsidR="00EE75F6" w:rsidRPr="00422D19">
        <w:rPr>
          <w:color w:val="000000" w:themeColor="text1"/>
          <w:lang w:val="en-AU"/>
        </w:rPr>
        <w:t xml:space="preserve">. </w:t>
      </w:r>
      <w:r w:rsidRPr="00422D19">
        <w:rPr>
          <w:color w:val="000000" w:themeColor="text1"/>
          <w:lang w:val="en-AU"/>
        </w:rPr>
        <w:t xml:space="preserve">That commitment </w:t>
      </w:r>
      <w:r w:rsidR="00EF5086" w:rsidRPr="00422D19">
        <w:rPr>
          <w:color w:val="000000" w:themeColor="text1"/>
          <w:lang w:val="en-AU"/>
        </w:rPr>
        <w:t xml:space="preserve">to war veterans </w:t>
      </w:r>
      <w:r w:rsidRPr="00422D19">
        <w:rPr>
          <w:color w:val="000000" w:themeColor="text1"/>
          <w:lang w:val="en-AU"/>
        </w:rPr>
        <w:t>contin</w:t>
      </w:r>
      <w:r w:rsidR="00272565" w:rsidRPr="00422D19">
        <w:rPr>
          <w:color w:val="000000" w:themeColor="text1"/>
          <w:lang w:val="en-AU"/>
        </w:rPr>
        <w:t xml:space="preserve">ued through </w:t>
      </w:r>
      <w:r w:rsidR="005D5E48" w:rsidRPr="00422D19">
        <w:rPr>
          <w:color w:val="000000" w:themeColor="text1"/>
          <w:lang w:val="en-AU"/>
        </w:rPr>
        <w:t xml:space="preserve">the Second World War </w:t>
      </w:r>
      <w:r w:rsidR="00272565" w:rsidRPr="00422D19">
        <w:rPr>
          <w:color w:val="000000" w:themeColor="text1"/>
          <w:lang w:val="en-AU"/>
        </w:rPr>
        <w:t>and the Vietnam War.</w:t>
      </w:r>
    </w:p>
    <w:p w:rsidR="009315A1" w:rsidRPr="00422D19" w:rsidRDefault="009315A1" w:rsidP="00E338BF">
      <w:pPr>
        <w:tabs>
          <w:tab w:val="left" w:pos="284"/>
          <w:tab w:val="left" w:pos="709"/>
        </w:tabs>
        <w:rPr>
          <w:color w:val="000000" w:themeColor="text1"/>
          <w:lang w:val="en-AU"/>
        </w:rPr>
      </w:pPr>
      <w:r w:rsidRPr="00422D19">
        <w:rPr>
          <w:color w:val="000000" w:themeColor="text1"/>
          <w:lang w:val="en-AU"/>
        </w:rPr>
        <w:t xml:space="preserve">From 1975, there was a long period without any </w:t>
      </w:r>
      <w:r w:rsidR="007B5870" w:rsidRPr="00422D19">
        <w:rPr>
          <w:color w:val="000000" w:themeColor="text1"/>
          <w:lang w:val="en-AU"/>
        </w:rPr>
        <w:t xml:space="preserve">warlike </w:t>
      </w:r>
      <w:r w:rsidRPr="00422D19">
        <w:rPr>
          <w:color w:val="000000" w:themeColor="text1"/>
          <w:lang w:val="en-AU"/>
        </w:rPr>
        <w:t>military engagements</w:t>
      </w:r>
      <w:r w:rsidR="007B5870" w:rsidRPr="00422D19">
        <w:rPr>
          <w:color w:val="000000" w:themeColor="text1"/>
          <w:lang w:val="en-AU"/>
        </w:rPr>
        <w:t xml:space="preserve"> but peacekeeping and humanitarian operations continued to be conducted with the United Nations and other partners. </w:t>
      </w:r>
      <w:r w:rsidR="00026826" w:rsidRPr="00422D19">
        <w:rPr>
          <w:color w:val="000000" w:themeColor="text1"/>
          <w:lang w:val="en-AU"/>
        </w:rPr>
        <w:t>R</w:t>
      </w:r>
      <w:r w:rsidR="007B5870" w:rsidRPr="00422D19">
        <w:rPr>
          <w:color w:val="000000" w:themeColor="text1"/>
          <w:lang w:val="en-AU"/>
        </w:rPr>
        <w:t>e</w:t>
      </w:r>
      <w:r w:rsidR="00026826" w:rsidRPr="00422D19">
        <w:rPr>
          <w:color w:val="000000" w:themeColor="text1"/>
          <w:lang w:val="en-AU"/>
        </w:rPr>
        <w:t xml:space="preserve">newed </w:t>
      </w:r>
      <w:r w:rsidR="007B5870" w:rsidRPr="00422D19">
        <w:rPr>
          <w:color w:val="000000" w:themeColor="text1"/>
          <w:lang w:val="en-AU"/>
        </w:rPr>
        <w:t xml:space="preserve">engagement in warlike operations began with the First Gulf War followed by </w:t>
      </w:r>
      <w:r w:rsidRPr="00422D19">
        <w:rPr>
          <w:color w:val="000000" w:themeColor="text1"/>
          <w:lang w:val="en-AU"/>
        </w:rPr>
        <w:t xml:space="preserve">East Timor, Iraq and </w:t>
      </w:r>
      <w:r w:rsidR="00725DF3" w:rsidRPr="00422D19">
        <w:rPr>
          <w:color w:val="000000" w:themeColor="text1"/>
          <w:lang w:val="en-AU"/>
        </w:rPr>
        <w:t xml:space="preserve">Afghanistan and </w:t>
      </w:r>
      <w:r w:rsidRPr="00422D19">
        <w:rPr>
          <w:color w:val="000000" w:themeColor="text1"/>
          <w:lang w:val="en-AU"/>
        </w:rPr>
        <w:t>continues</w:t>
      </w:r>
      <w:r w:rsidR="00725DF3" w:rsidRPr="00422D19">
        <w:rPr>
          <w:color w:val="000000" w:themeColor="text1"/>
          <w:lang w:val="en-AU"/>
        </w:rPr>
        <w:t xml:space="preserve"> in the Middle East</w:t>
      </w:r>
      <w:r w:rsidRPr="00422D19">
        <w:rPr>
          <w:color w:val="000000" w:themeColor="text1"/>
          <w:lang w:val="en-AU"/>
        </w:rPr>
        <w:t xml:space="preserve"> today in what has become Australia’s longest engagement in international conflict.</w:t>
      </w:r>
    </w:p>
    <w:p w:rsidR="009315A1" w:rsidRPr="00422D19" w:rsidRDefault="009315A1" w:rsidP="00E338BF">
      <w:pPr>
        <w:tabs>
          <w:tab w:val="left" w:pos="284"/>
          <w:tab w:val="left" w:pos="709"/>
        </w:tabs>
        <w:rPr>
          <w:color w:val="000000" w:themeColor="text1"/>
          <w:lang w:val="en-AU"/>
        </w:rPr>
      </w:pPr>
      <w:r w:rsidRPr="00422D19">
        <w:rPr>
          <w:color w:val="000000" w:themeColor="text1"/>
          <w:lang w:val="en-AU"/>
        </w:rPr>
        <w:t xml:space="preserve">Australia is now assisting its fourth wave of veterans </w:t>
      </w:r>
      <w:r w:rsidR="00B35F1B" w:rsidRPr="00422D19">
        <w:rPr>
          <w:color w:val="000000" w:themeColor="text1"/>
          <w:lang w:val="en-AU"/>
        </w:rPr>
        <w:t>and the</w:t>
      </w:r>
      <w:r w:rsidRPr="00422D19">
        <w:rPr>
          <w:color w:val="000000" w:themeColor="text1"/>
          <w:lang w:val="en-AU"/>
        </w:rPr>
        <w:t xml:space="preserve"> Minister acknowledged this categorisation in </w:t>
      </w:r>
      <w:r w:rsidR="00441AA6" w:rsidRPr="00422D19">
        <w:rPr>
          <w:color w:val="000000" w:themeColor="text1"/>
          <w:lang w:val="en-AU"/>
        </w:rPr>
        <w:t xml:space="preserve">the </w:t>
      </w:r>
      <w:r w:rsidRPr="00422D19">
        <w:rPr>
          <w:color w:val="000000" w:themeColor="text1"/>
          <w:lang w:val="en-AU"/>
        </w:rPr>
        <w:t xml:space="preserve">Foreword to </w:t>
      </w:r>
      <w:proofErr w:type="spellStart"/>
      <w:r w:rsidRPr="00422D19">
        <w:rPr>
          <w:i/>
          <w:color w:val="000000" w:themeColor="text1"/>
          <w:lang w:val="en-AU"/>
        </w:rPr>
        <w:t>Repat</w:t>
      </w:r>
      <w:proofErr w:type="spellEnd"/>
      <w:r w:rsidRPr="00422D19">
        <w:rPr>
          <w:i/>
          <w:color w:val="000000" w:themeColor="text1"/>
          <w:lang w:val="en-AU"/>
        </w:rPr>
        <w:t>: A Concise History of Repatriation in Australia</w:t>
      </w:r>
      <w:r w:rsidR="00441AA6" w:rsidRPr="00422D19">
        <w:rPr>
          <w:color w:val="000000" w:themeColor="text1"/>
          <w:lang w:val="en-AU"/>
        </w:rPr>
        <w:t xml:space="preserve">. </w:t>
      </w:r>
      <w:r w:rsidR="00A23328" w:rsidRPr="00422D19">
        <w:rPr>
          <w:color w:val="000000" w:themeColor="text1"/>
          <w:lang w:val="en-AU"/>
        </w:rPr>
        <w:t xml:space="preserve">The </w:t>
      </w:r>
      <w:r w:rsidRPr="00422D19">
        <w:rPr>
          <w:color w:val="000000" w:themeColor="text1"/>
          <w:lang w:val="en-AU"/>
        </w:rPr>
        <w:t xml:space="preserve">Minister said: </w:t>
      </w:r>
    </w:p>
    <w:p w:rsidR="009315A1" w:rsidRPr="00422D19" w:rsidRDefault="009315A1" w:rsidP="00E338BF">
      <w:pPr>
        <w:tabs>
          <w:tab w:val="left" w:pos="284"/>
          <w:tab w:val="left" w:pos="709"/>
        </w:tabs>
        <w:ind w:left="720"/>
        <w:rPr>
          <w:i/>
          <w:color w:val="000000" w:themeColor="text1"/>
          <w:lang w:val="en-AU"/>
        </w:rPr>
      </w:pPr>
      <w:r w:rsidRPr="00422D19">
        <w:rPr>
          <w:i/>
          <w:color w:val="000000" w:themeColor="text1"/>
          <w:lang w:val="en-AU"/>
        </w:rPr>
        <w:t>More recently military operations in East Timor, Afghanistan, Iraq and elsewhere have led to a ‘fourth wave’ of veterans, different in many ways from those who had gone before.</w:t>
      </w:r>
      <w:r w:rsidRPr="00422D19">
        <w:rPr>
          <w:rStyle w:val="FootnoteReference"/>
          <w:i/>
          <w:color w:val="000000" w:themeColor="text1"/>
          <w:lang w:val="en-AU"/>
        </w:rPr>
        <w:footnoteReference w:id="15"/>
      </w:r>
    </w:p>
    <w:p w:rsidR="009315A1" w:rsidRPr="00422D19" w:rsidRDefault="00441AA6" w:rsidP="00E338BF">
      <w:pPr>
        <w:tabs>
          <w:tab w:val="left" w:pos="284"/>
          <w:tab w:val="left" w:pos="709"/>
        </w:tabs>
        <w:rPr>
          <w:color w:val="000000" w:themeColor="text1"/>
          <w:lang w:val="en-AU"/>
        </w:rPr>
      </w:pPr>
      <w:r w:rsidRPr="00422D19">
        <w:rPr>
          <w:color w:val="000000" w:themeColor="text1"/>
          <w:lang w:val="en-AU"/>
        </w:rPr>
        <w:t xml:space="preserve">Assisting and </w:t>
      </w:r>
      <w:r w:rsidR="009315A1" w:rsidRPr="00422D19">
        <w:rPr>
          <w:color w:val="000000" w:themeColor="text1"/>
          <w:lang w:val="en-AU"/>
        </w:rPr>
        <w:t>support</w:t>
      </w:r>
      <w:r w:rsidRPr="00422D19">
        <w:rPr>
          <w:color w:val="000000" w:themeColor="text1"/>
          <w:lang w:val="en-AU"/>
        </w:rPr>
        <w:t>ing</w:t>
      </w:r>
      <w:r w:rsidR="009315A1" w:rsidRPr="00422D19">
        <w:rPr>
          <w:color w:val="000000" w:themeColor="text1"/>
          <w:lang w:val="en-AU"/>
        </w:rPr>
        <w:t xml:space="preserve"> fourth wave veterans and their families </w:t>
      </w:r>
      <w:r w:rsidR="00B72DDC" w:rsidRPr="00422D19">
        <w:rPr>
          <w:color w:val="000000" w:themeColor="text1"/>
          <w:lang w:val="en-AU"/>
        </w:rPr>
        <w:t xml:space="preserve">for the next four, </w:t>
      </w:r>
      <w:r w:rsidR="009315A1" w:rsidRPr="00422D19">
        <w:rPr>
          <w:color w:val="000000" w:themeColor="text1"/>
          <w:lang w:val="en-AU"/>
        </w:rPr>
        <w:t xml:space="preserve">five </w:t>
      </w:r>
      <w:r w:rsidR="00B72DDC" w:rsidRPr="00422D19">
        <w:rPr>
          <w:color w:val="000000" w:themeColor="text1"/>
          <w:lang w:val="en-AU"/>
        </w:rPr>
        <w:t xml:space="preserve">or six </w:t>
      </w:r>
      <w:r w:rsidR="009315A1" w:rsidRPr="00422D19">
        <w:rPr>
          <w:color w:val="000000" w:themeColor="text1"/>
          <w:lang w:val="en-AU"/>
        </w:rPr>
        <w:t xml:space="preserve">decades goes to the core of </w:t>
      </w:r>
      <w:r w:rsidR="00B72DDC" w:rsidRPr="00422D19">
        <w:rPr>
          <w:color w:val="000000" w:themeColor="text1"/>
          <w:lang w:val="en-AU"/>
        </w:rPr>
        <w:t>the Depa</w:t>
      </w:r>
      <w:r w:rsidR="00F55276" w:rsidRPr="00422D19">
        <w:rPr>
          <w:color w:val="000000" w:themeColor="text1"/>
          <w:lang w:val="en-AU"/>
        </w:rPr>
        <w:t>r</w:t>
      </w:r>
      <w:r w:rsidR="00B72DDC" w:rsidRPr="00422D19">
        <w:rPr>
          <w:color w:val="000000" w:themeColor="text1"/>
          <w:lang w:val="en-AU"/>
        </w:rPr>
        <w:t>tment</w:t>
      </w:r>
      <w:r w:rsidR="009315A1" w:rsidRPr="00422D19">
        <w:rPr>
          <w:color w:val="000000" w:themeColor="text1"/>
          <w:lang w:val="en-AU"/>
        </w:rPr>
        <w:t xml:space="preserve">’s purpose. </w:t>
      </w:r>
    </w:p>
    <w:p w:rsidR="00EB6148" w:rsidRDefault="00EB6148" w:rsidP="00045960">
      <w:pPr>
        <w:rPr>
          <w:b/>
          <w:color w:val="5A4057"/>
          <w:sz w:val="26"/>
          <w:szCs w:val="26"/>
          <w:lang w:val="en-AU"/>
        </w:rPr>
      </w:pPr>
    </w:p>
    <w:p w:rsidR="0071567E" w:rsidRPr="00EB6148" w:rsidRDefault="0071567E" w:rsidP="00045960">
      <w:pPr>
        <w:rPr>
          <w:b/>
          <w:color w:val="5A4057"/>
          <w:sz w:val="26"/>
          <w:szCs w:val="26"/>
          <w:lang w:val="en-AU"/>
        </w:rPr>
      </w:pPr>
      <w:r w:rsidRPr="00EB6148">
        <w:rPr>
          <w:b/>
          <w:color w:val="5A4057"/>
          <w:sz w:val="26"/>
          <w:szCs w:val="26"/>
          <w:lang w:val="en-AU"/>
        </w:rPr>
        <w:lastRenderedPageBreak/>
        <w:t>What do we mean by ‘advocacy’ and ‘advocate’?</w:t>
      </w:r>
    </w:p>
    <w:p w:rsidR="0071567E" w:rsidRPr="00422D19" w:rsidRDefault="002A4F1C" w:rsidP="00E338BF">
      <w:pPr>
        <w:tabs>
          <w:tab w:val="left" w:pos="284"/>
          <w:tab w:val="left" w:pos="709"/>
        </w:tabs>
        <w:rPr>
          <w:color w:val="000000" w:themeColor="text1"/>
          <w:lang w:val="en-AU"/>
        </w:rPr>
      </w:pPr>
      <w:r w:rsidRPr="00422D19">
        <w:rPr>
          <w:color w:val="000000" w:themeColor="text1"/>
          <w:lang w:val="en-AU"/>
        </w:rPr>
        <w:t>In</w:t>
      </w:r>
      <w:r w:rsidR="0071567E" w:rsidRPr="00422D19">
        <w:rPr>
          <w:color w:val="000000" w:themeColor="text1"/>
          <w:lang w:val="en-AU"/>
        </w:rPr>
        <w:t xml:space="preserve"> this study, </w:t>
      </w:r>
      <w:r w:rsidRPr="00422D19">
        <w:rPr>
          <w:color w:val="000000" w:themeColor="text1"/>
          <w:lang w:val="en-AU"/>
        </w:rPr>
        <w:t>‘</w:t>
      </w:r>
      <w:r w:rsidR="0071567E" w:rsidRPr="00422D19">
        <w:rPr>
          <w:color w:val="000000" w:themeColor="text1"/>
          <w:lang w:val="en-AU"/>
        </w:rPr>
        <w:t>advocacy</w:t>
      </w:r>
      <w:r w:rsidRPr="00422D19">
        <w:rPr>
          <w:color w:val="000000" w:themeColor="text1"/>
          <w:lang w:val="en-AU"/>
        </w:rPr>
        <w:t>’</w:t>
      </w:r>
      <w:r w:rsidR="0071567E" w:rsidRPr="00422D19">
        <w:rPr>
          <w:color w:val="000000" w:themeColor="text1"/>
          <w:lang w:val="en-AU"/>
        </w:rPr>
        <w:t xml:space="preserve"> means representing, speaking up for, assisting or finding assistance for a veteran.</w:t>
      </w:r>
      <w:r w:rsidR="00052D37">
        <w:rPr>
          <w:color w:val="000000" w:themeColor="text1"/>
          <w:lang w:val="en-AU"/>
        </w:rPr>
        <w:t xml:space="preserve"> </w:t>
      </w:r>
      <w:r w:rsidR="001A5349" w:rsidRPr="00422D19">
        <w:rPr>
          <w:color w:val="000000" w:themeColor="text1"/>
          <w:lang w:val="en-AU"/>
        </w:rPr>
        <w:t>It does not mean legal representation by practising lawyers.</w:t>
      </w:r>
    </w:p>
    <w:p w:rsidR="0091171D" w:rsidRPr="00422D19" w:rsidRDefault="0071567E" w:rsidP="00E338BF">
      <w:pPr>
        <w:tabs>
          <w:tab w:val="left" w:pos="284"/>
          <w:tab w:val="left" w:pos="709"/>
        </w:tabs>
        <w:rPr>
          <w:color w:val="000000" w:themeColor="text1"/>
          <w:lang w:val="en-AU"/>
        </w:rPr>
      </w:pPr>
      <w:r w:rsidRPr="00422D19">
        <w:rPr>
          <w:color w:val="000000" w:themeColor="text1"/>
          <w:lang w:val="en-AU"/>
        </w:rPr>
        <w:t>There are two types of veterans’ advocates</w:t>
      </w:r>
      <w:r w:rsidR="0091171D" w:rsidRPr="00422D19">
        <w:rPr>
          <w:color w:val="000000" w:themeColor="text1"/>
          <w:lang w:val="en-AU"/>
        </w:rPr>
        <w:t xml:space="preserve"> and some advocates are accredited</w:t>
      </w:r>
      <w:r w:rsidR="004D52F7" w:rsidRPr="00422D19">
        <w:rPr>
          <w:rStyle w:val="FootnoteReference"/>
          <w:color w:val="000000" w:themeColor="text1"/>
          <w:lang w:val="en-AU"/>
        </w:rPr>
        <w:footnoteReference w:id="16"/>
      </w:r>
      <w:r w:rsidR="0091171D" w:rsidRPr="00422D19">
        <w:rPr>
          <w:color w:val="000000" w:themeColor="text1"/>
          <w:lang w:val="en-AU"/>
        </w:rPr>
        <w:t xml:space="preserve"> in both categories. </w:t>
      </w:r>
    </w:p>
    <w:p w:rsidR="00401C95" w:rsidRPr="00422D19" w:rsidRDefault="0071567E" w:rsidP="00E338BF">
      <w:pPr>
        <w:tabs>
          <w:tab w:val="left" w:pos="284"/>
          <w:tab w:val="left" w:pos="709"/>
        </w:tabs>
        <w:rPr>
          <w:color w:val="000000" w:themeColor="text1"/>
          <w:lang w:val="en-AU"/>
        </w:rPr>
      </w:pPr>
      <w:r w:rsidRPr="00422D19">
        <w:rPr>
          <w:color w:val="000000" w:themeColor="text1"/>
          <w:lang w:val="en-AU"/>
        </w:rPr>
        <w:t xml:space="preserve">Compensation advocates assist veterans to access their </w:t>
      </w:r>
      <w:r w:rsidR="00401C95" w:rsidRPr="00422D19">
        <w:rPr>
          <w:color w:val="000000" w:themeColor="text1"/>
          <w:lang w:val="en-AU"/>
        </w:rPr>
        <w:t xml:space="preserve">benefits and </w:t>
      </w:r>
      <w:r w:rsidRPr="00422D19">
        <w:rPr>
          <w:color w:val="000000" w:themeColor="text1"/>
          <w:lang w:val="en-AU"/>
        </w:rPr>
        <w:t>entitlements. The</w:t>
      </w:r>
      <w:r w:rsidR="00401C95" w:rsidRPr="00422D19">
        <w:rPr>
          <w:color w:val="000000" w:themeColor="text1"/>
          <w:lang w:val="en-AU"/>
        </w:rPr>
        <w:t>y</w:t>
      </w:r>
      <w:r w:rsidRPr="00422D19">
        <w:rPr>
          <w:color w:val="000000" w:themeColor="text1"/>
          <w:lang w:val="en-AU"/>
        </w:rPr>
        <w:t xml:space="preserve"> can prepare, or assist in preparing, prim</w:t>
      </w:r>
      <w:r w:rsidR="00401C95" w:rsidRPr="00422D19">
        <w:rPr>
          <w:color w:val="000000" w:themeColor="text1"/>
          <w:lang w:val="en-AU"/>
        </w:rPr>
        <w:t>ary claims and obtaining supporting information to be lodged with</w:t>
      </w:r>
      <w:r w:rsidRPr="00422D19">
        <w:rPr>
          <w:color w:val="000000" w:themeColor="text1"/>
          <w:lang w:val="en-AU"/>
        </w:rPr>
        <w:t xml:space="preserve"> DVA</w:t>
      </w:r>
      <w:r w:rsidR="00401C95" w:rsidRPr="00422D19">
        <w:rPr>
          <w:color w:val="000000" w:themeColor="text1"/>
          <w:lang w:val="en-AU"/>
        </w:rPr>
        <w:t>.</w:t>
      </w:r>
      <w:r w:rsidR="00052D37">
        <w:rPr>
          <w:color w:val="000000" w:themeColor="text1"/>
          <w:lang w:val="en-AU"/>
        </w:rPr>
        <w:t xml:space="preserve"> </w:t>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 xml:space="preserve">If </w:t>
      </w:r>
      <w:r w:rsidR="00EE75F6" w:rsidRPr="00422D19">
        <w:rPr>
          <w:color w:val="000000" w:themeColor="text1"/>
          <w:lang w:val="en-AU"/>
        </w:rPr>
        <w:t>a</w:t>
      </w:r>
      <w:r w:rsidRPr="00422D19">
        <w:rPr>
          <w:color w:val="000000" w:themeColor="text1"/>
          <w:lang w:val="en-AU"/>
        </w:rPr>
        <w:t xml:space="preserve"> claim is not accepte</w:t>
      </w:r>
      <w:r w:rsidR="00CD1F89" w:rsidRPr="00422D19">
        <w:rPr>
          <w:color w:val="000000" w:themeColor="text1"/>
          <w:lang w:val="en-AU"/>
        </w:rPr>
        <w:t xml:space="preserve">d, </w:t>
      </w:r>
      <w:r w:rsidR="00EE75F6" w:rsidRPr="00422D19">
        <w:rPr>
          <w:color w:val="000000" w:themeColor="text1"/>
          <w:lang w:val="en-AU"/>
        </w:rPr>
        <w:t xml:space="preserve">compensation </w:t>
      </w:r>
      <w:r w:rsidR="00CD1F89" w:rsidRPr="00422D19">
        <w:rPr>
          <w:color w:val="000000" w:themeColor="text1"/>
          <w:lang w:val="en-AU"/>
        </w:rPr>
        <w:t xml:space="preserve">advocates </w:t>
      </w:r>
      <w:r w:rsidR="00EE75F6" w:rsidRPr="00422D19">
        <w:rPr>
          <w:color w:val="000000" w:themeColor="text1"/>
          <w:lang w:val="en-AU"/>
        </w:rPr>
        <w:t xml:space="preserve">can </w:t>
      </w:r>
      <w:r w:rsidR="00CD1F89" w:rsidRPr="00422D19">
        <w:rPr>
          <w:color w:val="000000" w:themeColor="text1"/>
          <w:lang w:val="en-AU"/>
        </w:rPr>
        <w:t>represent the veteran at the Veterans’ Review Board (</w:t>
      </w:r>
      <w:r w:rsidRPr="00422D19">
        <w:rPr>
          <w:color w:val="000000" w:themeColor="text1"/>
          <w:lang w:val="en-AU"/>
        </w:rPr>
        <w:t>depending on their level of training</w:t>
      </w:r>
      <w:r w:rsidR="00CD1F89" w:rsidRPr="00422D19">
        <w:rPr>
          <w:color w:val="000000" w:themeColor="text1"/>
          <w:lang w:val="en-AU"/>
        </w:rPr>
        <w:t>)</w:t>
      </w:r>
      <w:r w:rsidR="00EE75F6" w:rsidRPr="00422D19">
        <w:rPr>
          <w:color w:val="000000" w:themeColor="text1"/>
          <w:lang w:val="en-AU"/>
        </w:rPr>
        <w:t xml:space="preserve"> and some</w:t>
      </w:r>
      <w:r w:rsidRPr="00422D19">
        <w:rPr>
          <w:color w:val="000000" w:themeColor="text1"/>
          <w:lang w:val="en-AU"/>
        </w:rPr>
        <w:t xml:space="preserve"> may also appear for a veteran in a further appeal to the Administrative Appeals Tribunal.</w:t>
      </w:r>
    </w:p>
    <w:p w:rsidR="0091171D" w:rsidRPr="00422D19" w:rsidRDefault="002770FD" w:rsidP="00E338BF">
      <w:pPr>
        <w:tabs>
          <w:tab w:val="left" w:pos="284"/>
          <w:tab w:val="left" w:pos="709"/>
        </w:tabs>
        <w:rPr>
          <w:color w:val="000000" w:themeColor="text1"/>
          <w:lang w:val="en-AU"/>
        </w:rPr>
      </w:pPr>
      <w:r w:rsidRPr="00422D19">
        <w:rPr>
          <w:color w:val="000000" w:themeColor="text1"/>
          <w:lang w:val="en-AU"/>
        </w:rPr>
        <w:t>W</w:t>
      </w:r>
      <w:r w:rsidR="0071567E" w:rsidRPr="00422D19">
        <w:rPr>
          <w:color w:val="000000" w:themeColor="text1"/>
          <w:lang w:val="en-AU"/>
        </w:rPr>
        <w:t>ellbeing advocates provide support and assistance for veterans dealing with</w:t>
      </w:r>
      <w:r w:rsidR="00EB73C4" w:rsidRPr="00422D19">
        <w:rPr>
          <w:color w:val="000000" w:themeColor="text1"/>
          <w:lang w:val="en-AU"/>
        </w:rPr>
        <w:t xml:space="preserve"> </w:t>
      </w:r>
      <w:r w:rsidR="0091171D" w:rsidRPr="00422D19">
        <w:rPr>
          <w:color w:val="000000" w:themeColor="text1"/>
          <w:lang w:val="en-AU"/>
        </w:rPr>
        <w:t>hea</w:t>
      </w:r>
      <w:r w:rsidR="00EB73C4" w:rsidRPr="00422D19">
        <w:rPr>
          <w:color w:val="000000" w:themeColor="text1"/>
          <w:lang w:val="en-AU"/>
        </w:rPr>
        <w:t>l</w:t>
      </w:r>
      <w:r w:rsidR="0091171D" w:rsidRPr="00422D19">
        <w:rPr>
          <w:color w:val="000000" w:themeColor="text1"/>
          <w:lang w:val="en-AU"/>
        </w:rPr>
        <w:t xml:space="preserve">th, </w:t>
      </w:r>
      <w:r w:rsidR="0071567E" w:rsidRPr="00422D19">
        <w:rPr>
          <w:color w:val="000000" w:themeColor="text1"/>
          <w:lang w:val="en-AU"/>
        </w:rPr>
        <w:t>personal and family problems</w:t>
      </w:r>
      <w:r w:rsidR="00EB73C4" w:rsidRPr="00422D19">
        <w:rPr>
          <w:color w:val="000000" w:themeColor="text1"/>
          <w:lang w:val="en-AU"/>
        </w:rPr>
        <w:t xml:space="preserve"> including: </w:t>
      </w:r>
      <w:r w:rsidR="0091171D" w:rsidRPr="00422D19">
        <w:rPr>
          <w:color w:val="000000" w:themeColor="text1"/>
          <w:lang w:val="en-AU"/>
        </w:rPr>
        <w:t>rehabilitation</w:t>
      </w:r>
      <w:r w:rsidR="00EB73C4" w:rsidRPr="00422D19">
        <w:rPr>
          <w:color w:val="000000" w:themeColor="text1"/>
          <w:lang w:val="en-AU"/>
        </w:rPr>
        <w:t>;</w:t>
      </w:r>
      <w:r w:rsidR="0091171D" w:rsidRPr="00422D19">
        <w:rPr>
          <w:color w:val="000000" w:themeColor="text1"/>
          <w:lang w:val="en-AU"/>
        </w:rPr>
        <w:t xml:space="preserve"> </w:t>
      </w:r>
      <w:r w:rsidR="0071567E" w:rsidRPr="00422D19">
        <w:rPr>
          <w:color w:val="000000" w:themeColor="text1"/>
          <w:lang w:val="en-AU"/>
        </w:rPr>
        <w:t>medical treatment</w:t>
      </w:r>
      <w:r w:rsidR="00EB73C4" w:rsidRPr="00422D19">
        <w:rPr>
          <w:color w:val="000000" w:themeColor="text1"/>
          <w:lang w:val="en-AU"/>
        </w:rPr>
        <w:t>;</w:t>
      </w:r>
      <w:r w:rsidR="0071567E" w:rsidRPr="00422D19">
        <w:rPr>
          <w:color w:val="000000" w:themeColor="text1"/>
          <w:lang w:val="en-AU"/>
        </w:rPr>
        <w:t xml:space="preserve"> </w:t>
      </w:r>
      <w:r w:rsidR="00EB73C4" w:rsidRPr="00422D19">
        <w:rPr>
          <w:color w:val="000000" w:themeColor="text1"/>
          <w:lang w:val="en-AU"/>
        </w:rPr>
        <w:t>accommodation;</w:t>
      </w:r>
      <w:r w:rsidR="0071567E" w:rsidRPr="00422D19">
        <w:rPr>
          <w:color w:val="000000" w:themeColor="text1"/>
          <w:lang w:val="en-AU"/>
        </w:rPr>
        <w:t xml:space="preserve"> employment</w:t>
      </w:r>
      <w:r w:rsidR="00EB73C4" w:rsidRPr="00422D19">
        <w:rPr>
          <w:color w:val="000000" w:themeColor="text1"/>
          <w:lang w:val="en-AU"/>
        </w:rPr>
        <w:t>;</w:t>
      </w:r>
      <w:r w:rsidR="0071567E" w:rsidRPr="00422D19">
        <w:rPr>
          <w:color w:val="000000" w:themeColor="text1"/>
          <w:lang w:val="en-AU"/>
        </w:rPr>
        <w:t xml:space="preserve"> addiction</w:t>
      </w:r>
      <w:r w:rsidR="00EB73C4" w:rsidRPr="00422D19">
        <w:rPr>
          <w:color w:val="000000" w:themeColor="text1"/>
          <w:lang w:val="en-AU"/>
        </w:rPr>
        <w:t>;</w:t>
      </w:r>
      <w:r w:rsidR="0071567E" w:rsidRPr="00422D19">
        <w:rPr>
          <w:color w:val="000000" w:themeColor="text1"/>
          <w:lang w:val="en-AU"/>
        </w:rPr>
        <w:t xml:space="preserve"> </w:t>
      </w:r>
      <w:r w:rsidR="0091171D" w:rsidRPr="00422D19">
        <w:rPr>
          <w:color w:val="000000" w:themeColor="text1"/>
          <w:lang w:val="en-AU"/>
        </w:rPr>
        <w:t>financial difficulties</w:t>
      </w:r>
      <w:r w:rsidR="00EB73C4" w:rsidRPr="00422D19">
        <w:rPr>
          <w:color w:val="000000" w:themeColor="text1"/>
          <w:lang w:val="en-AU"/>
        </w:rPr>
        <w:t>;</w:t>
      </w:r>
      <w:r w:rsidR="0091171D" w:rsidRPr="00422D19">
        <w:rPr>
          <w:color w:val="000000" w:themeColor="text1"/>
          <w:lang w:val="en-AU"/>
        </w:rPr>
        <w:t xml:space="preserve"> and </w:t>
      </w:r>
      <w:r w:rsidR="0071567E" w:rsidRPr="00422D19">
        <w:rPr>
          <w:color w:val="000000" w:themeColor="text1"/>
          <w:lang w:val="en-AU"/>
        </w:rPr>
        <w:t xml:space="preserve">domestic </w:t>
      </w:r>
      <w:r w:rsidR="00401C95" w:rsidRPr="00422D19">
        <w:rPr>
          <w:color w:val="000000" w:themeColor="text1"/>
          <w:lang w:val="en-AU"/>
        </w:rPr>
        <w:t>dysfunction</w:t>
      </w:r>
      <w:r w:rsidR="0091171D" w:rsidRPr="00422D19">
        <w:rPr>
          <w:color w:val="000000" w:themeColor="text1"/>
          <w:lang w:val="en-AU"/>
        </w:rPr>
        <w:t>.</w:t>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 xml:space="preserve">The great majority of accredited advocates are volunteers and many of them are Vietnam War veterans. A small number of paid advocates are </w:t>
      </w:r>
      <w:r w:rsidR="00554EF8" w:rsidRPr="00422D19">
        <w:rPr>
          <w:color w:val="000000" w:themeColor="text1"/>
          <w:lang w:val="en-AU"/>
        </w:rPr>
        <w:t xml:space="preserve">engaged by the large ex-service organisations, principally </w:t>
      </w:r>
      <w:r w:rsidR="009776A1" w:rsidRPr="00422D19">
        <w:rPr>
          <w:color w:val="000000" w:themeColor="text1"/>
          <w:lang w:val="en-AU"/>
        </w:rPr>
        <w:t>the Returned and</w:t>
      </w:r>
      <w:r w:rsidR="006A203B" w:rsidRPr="00422D19">
        <w:rPr>
          <w:color w:val="000000" w:themeColor="text1"/>
          <w:lang w:val="en-AU"/>
        </w:rPr>
        <w:t xml:space="preserve"> Services League</w:t>
      </w:r>
      <w:r w:rsidR="00554EF8" w:rsidRPr="00422D19">
        <w:rPr>
          <w:color w:val="000000" w:themeColor="text1"/>
          <w:lang w:val="en-AU"/>
        </w:rPr>
        <w:t xml:space="preserve"> </w:t>
      </w:r>
      <w:r w:rsidR="001C2038" w:rsidRPr="00422D19">
        <w:rPr>
          <w:color w:val="000000" w:themeColor="text1"/>
          <w:lang w:val="en-AU"/>
        </w:rPr>
        <w:t>and Legacy</w:t>
      </w:r>
      <w:r w:rsidRPr="00422D19">
        <w:rPr>
          <w:color w:val="000000" w:themeColor="text1"/>
          <w:lang w:val="en-AU"/>
        </w:rPr>
        <w:t>.</w:t>
      </w:r>
    </w:p>
    <w:p w:rsidR="0071567E" w:rsidRPr="00EB6148" w:rsidRDefault="0071567E" w:rsidP="00045960">
      <w:pPr>
        <w:rPr>
          <w:b/>
          <w:color w:val="5A4057"/>
          <w:sz w:val="26"/>
          <w:szCs w:val="26"/>
          <w:lang w:val="en-AU"/>
        </w:rPr>
      </w:pPr>
      <w:r w:rsidRPr="00EB6148">
        <w:rPr>
          <w:b/>
          <w:color w:val="5A4057"/>
          <w:sz w:val="26"/>
          <w:szCs w:val="26"/>
          <w:lang w:val="en-AU"/>
        </w:rPr>
        <w:t>Veterans’ entitlements legislation</w:t>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There a</w:t>
      </w:r>
      <w:r w:rsidR="00251C41" w:rsidRPr="00422D19">
        <w:rPr>
          <w:color w:val="000000" w:themeColor="text1"/>
          <w:lang w:val="en-AU"/>
        </w:rPr>
        <w:t>re</w:t>
      </w:r>
      <w:r w:rsidRPr="00422D19">
        <w:rPr>
          <w:color w:val="000000" w:themeColor="text1"/>
          <w:lang w:val="en-AU"/>
        </w:rPr>
        <w:t xml:space="preserve"> </w:t>
      </w:r>
      <w:r w:rsidR="006A203B" w:rsidRPr="00422D19">
        <w:rPr>
          <w:color w:val="000000" w:themeColor="text1"/>
          <w:lang w:val="en-AU"/>
        </w:rPr>
        <w:t xml:space="preserve">three </w:t>
      </w:r>
      <w:r w:rsidR="0023527A" w:rsidRPr="00422D19">
        <w:rPr>
          <w:color w:val="000000" w:themeColor="text1"/>
          <w:lang w:val="en-AU"/>
        </w:rPr>
        <w:t>principal Acts</w:t>
      </w:r>
      <w:r w:rsidR="0023527A" w:rsidRPr="00422D19">
        <w:rPr>
          <w:rStyle w:val="FootnoteReference"/>
          <w:color w:val="000000" w:themeColor="text1"/>
          <w:lang w:val="en-AU"/>
        </w:rPr>
        <w:footnoteReference w:id="17"/>
      </w:r>
      <w:r w:rsidR="0023527A" w:rsidRPr="00422D19">
        <w:rPr>
          <w:color w:val="000000" w:themeColor="text1"/>
          <w:lang w:val="en-AU"/>
        </w:rPr>
        <w:t xml:space="preserve"> </w:t>
      </w:r>
      <w:r w:rsidRPr="00422D19">
        <w:rPr>
          <w:color w:val="000000" w:themeColor="text1"/>
          <w:lang w:val="en-AU"/>
        </w:rPr>
        <w:t xml:space="preserve">of the Australian Parliament </w:t>
      </w:r>
      <w:r w:rsidR="0023527A" w:rsidRPr="00422D19">
        <w:rPr>
          <w:color w:val="000000" w:themeColor="text1"/>
          <w:lang w:val="en-AU"/>
        </w:rPr>
        <w:t xml:space="preserve">governing veterans’ entitlements which are </w:t>
      </w:r>
      <w:r w:rsidRPr="00422D19">
        <w:rPr>
          <w:color w:val="000000" w:themeColor="text1"/>
          <w:lang w:val="en-AU"/>
        </w:rPr>
        <w:t>refer</w:t>
      </w:r>
      <w:r w:rsidR="0023527A" w:rsidRPr="00422D19">
        <w:rPr>
          <w:color w:val="000000" w:themeColor="text1"/>
          <w:lang w:val="en-AU"/>
        </w:rPr>
        <w:t>red to throughout this report:</w:t>
      </w:r>
    </w:p>
    <w:p w:rsidR="0071567E" w:rsidRPr="00422D19" w:rsidRDefault="0071567E" w:rsidP="00B72B6A">
      <w:pPr>
        <w:pStyle w:val="ListParagraph"/>
        <w:numPr>
          <w:ilvl w:val="0"/>
          <w:numId w:val="1"/>
        </w:numPr>
        <w:contextualSpacing w:val="0"/>
        <w:rPr>
          <w:color w:val="000000" w:themeColor="text1"/>
          <w:lang w:val="en-AU"/>
        </w:rPr>
      </w:pPr>
      <w:r w:rsidRPr="00422D19">
        <w:rPr>
          <w:color w:val="000000" w:themeColor="text1"/>
          <w:lang w:val="en-AU"/>
        </w:rPr>
        <w:t xml:space="preserve">the </w:t>
      </w:r>
      <w:r w:rsidRPr="00422D19">
        <w:rPr>
          <w:i/>
          <w:color w:val="000000" w:themeColor="text1"/>
          <w:lang w:val="en-AU"/>
        </w:rPr>
        <w:t xml:space="preserve">Veterans’ Entitlements Act 1986 </w:t>
      </w:r>
      <w:r w:rsidRPr="00422D19">
        <w:rPr>
          <w:color w:val="000000" w:themeColor="text1"/>
          <w:lang w:val="en-AU"/>
        </w:rPr>
        <w:t>(known as VEA)</w:t>
      </w:r>
    </w:p>
    <w:p w:rsidR="0071567E" w:rsidRPr="00422D19" w:rsidRDefault="006A203B" w:rsidP="00B72B6A">
      <w:pPr>
        <w:pStyle w:val="ListParagraph"/>
        <w:numPr>
          <w:ilvl w:val="0"/>
          <w:numId w:val="1"/>
        </w:numPr>
        <w:contextualSpacing w:val="0"/>
        <w:rPr>
          <w:color w:val="000000" w:themeColor="text1"/>
          <w:lang w:val="en-AU"/>
        </w:rPr>
      </w:pPr>
      <w:r w:rsidRPr="00422D19">
        <w:rPr>
          <w:color w:val="000000" w:themeColor="text1"/>
          <w:lang w:val="en-AU"/>
        </w:rPr>
        <w:t xml:space="preserve">the </w:t>
      </w:r>
      <w:r w:rsidRPr="00422D19">
        <w:rPr>
          <w:i/>
          <w:color w:val="000000" w:themeColor="text1"/>
          <w:lang w:val="en-AU"/>
        </w:rPr>
        <w:t>Safety, Rehabilitation and Compensation (Defence-related Claims) Act 1988</w:t>
      </w:r>
      <w:r w:rsidRPr="00422D19">
        <w:rPr>
          <w:color w:val="000000" w:themeColor="text1"/>
          <w:lang w:val="en-AU"/>
        </w:rPr>
        <w:t xml:space="preserve"> (DRCA) which replaced the </w:t>
      </w:r>
      <w:r w:rsidR="0071567E" w:rsidRPr="00422D19">
        <w:rPr>
          <w:i/>
          <w:color w:val="000000" w:themeColor="text1"/>
          <w:lang w:val="en-AU"/>
        </w:rPr>
        <w:t>Safety, Rehabilitation and Compensation Act 1988</w:t>
      </w:r>
      <w:r w:rsidR="0071567E" w:rsidRPr="00422D19">
        <w:rPr>
          <w:color w:val="000000" w:themeColor="text1"/>
          <w:lang w:val="en-AU"/>
        </w:rPr>
        <w:t xml:space="preserve"> (SRCA)</w:t>
      </w:r>
      <w:r w:rsidRPr="00422D19">
        <w:rPr>
          <w:color w:val="000000" w:themeColor="text1"/>
          <w:lang w:val="en-AU"/>
        </w:rPr>
        <w:t xml:space="preserve"> </w:t>
      </w:r>
      <w:r w:rsidR="009F30DB" w:rsidRPr="00422D19">
        <w:rPr>
          <w:color w:val="000000" w:themeColor="text1"/>
          <w:lang w:val="en-AU"/>
        </w:rPr>
        <w:t xml:space="preserve">for </w:t>
      </w:r>
      <w:r w:rsidRPr="00422D19">
        <w:rPr>
          <w:color w:val="000000" w:themeColor="text1"/>
          <w:lang w:val="en-AU"/>
        </w:rPr>
        <w:t>claims related to Defence service</w:t>
      </w:r>
      <w:r w:rsidR="004032AC" w:rsidRPr="00422D19">
        <w:rPr>
          <w:color w:val="000000" w:themeColor="text1"/>
          <w:lang w:val="en-AU"/>
        </w:rPr>
        <w:t xml:space="preserve"> </w:t>
      </w:r>
      <w:r w:rsidR="0092272C" w:rsidRPr="00422D19">
        <w:rPr>
          <w:color w:val="000000" w:themeColor="text1"/>
          <w:lang w:val="en-AU"/>
        </w:rPr>
        <w:t xml:space="preserve">in </w:t>
      </w:r>
      <w:r w:rsidRPr="00422D19">
        <w:rPr>
          <w:color w:val="000000" w:themeColor="text1"/>
          <w:lang w:val="en-AU"/>
        </w:rPr>
        <w:t>October</w:t>
      </w:r>
      <w:r w:rsidR="009F30DB" w:rsidRPr="00422D19">
        <w:rPr>
          <w:color w:val="000000" w:themeColor="text1"/>
          <w:lang w:val="en-AU"/>
        </w:rPr>
        <w:t xml:space="preserve"> 2017 but with effect from 1988</w:t>
      </w:r>
      <w:r w:rsidRPr="00422D19">
        <w:rPr>
          <w:color w:val="000000" w:themeColor="text1"/>
          <w:lang w:val="en-AU"/>
        </w:rPr>
        <w:t>, and</w:t>
      </w:r>
      <w:r w:rsidR="00052D37">
        <w:rPr>
          <w:color w:val="000000" w:themeColor="text1"/>
          <w:lang w:val="en-AU"/>
        </w:rPr>
        <w:t xml:space="preserve"> </w:t>
      </w:r>
    </w:p>
    <w:p w:rsidR="0071567E" w:rsidRPr="00422D19" w:rsidRDefault="00806614" w:rsidP="00B72B6A">
      <w:pPr>
        <w:pStyle w:val="ListParagraph"/>
        <w:numPr>
          <w:ilvl w:val="0"/>
          <w:numId w:val="1"/>
        </w:numPr>
        <w:contextualSpacing w:val="0"/>
        <w:rPr>
          <w:color w:val="000000" w:themeColor="text1"/>
          <w:lang w:val="en-AU"/>
        </w:rPr>
      </w:pPr>
      <w:r w:rsidRPr="00422D19">
        <w:rPr>
          <w:color w:val="000000" w:themeColor="text1"/>
          <w:lang w:val="en-AU"/>
        </w:rPr>
        <w:t xml:space="preserve">the </w:t>
      </w:r>
      <w:r w:rsidRPr="00422D19">
        <w:rPr>
          <w:i/>
          <w:color w:val="000000" w:themeColor="text1"/>
          <w:lang w:val="en-AU"/>
        </w:rPr>
        <w:t>Military, Rehabilitation and Compensation Act 2004</w:t>
      </w:r>
      <w:r w:rsidR="006A203B" w:rsidRPr="00422D19">
        <w:rPr>
          <w:color w:val="000000" w:themeColor="text1"/>
          <w:lang w:val="en-AU"/>
        </w:rPr>
        <w:t xml:space="preserve"> (MRCA).</w:t>
      </w:r>
    </w:p>
    <w:p w:rsidR="00C02F24" w:rsidRPr="00422D19" w:rsidRDefault="0023527A" w:rsidP="00E338BF">
      <w:pPr>
        <w:tabs>
          <w:tab w:val="left" w:pos="284"/>
          <w:tab w:val="left" w:pos="709"/>
        </w:tabs>
        <w:rPr>
          <w:color w:val="000000" w:themeColor="text1"/>
          <w:lang w:val="en-AU"/>
        </w:rPr>
      </w:pPr>
      <w:r w:rsidRPr="00422D19">
        <w:rPr>
          <w:color w:val="000000" w:themeColor="text1"/>
          <w:lang w:val="en-AU"/>
        </w:rPr>
        <w:t>Veterans’</w:t>
      </w:r>
      <w:r w:rsidR="0071567E" w:rsidRPr="00422D19">
        <w:rPr>
          <w:color w:val="000000" w:themeColor="text1"/>
          <w:lang w:val="en-AU"/>
        </w:rPr>
        <w:t xml:space="preserve"> entitlements have</w:t>
      </w:r>
      <w:r w:rsidRPr="00422D19">
        <w:rPr>
          <w:color w:val="000000" w:themeColor="text1"/>
          <w:lang w:val="en-AU"/>
        </w:rPr>
        <w:t xml:space="preserve"> evolved </w:t>
      </w:r>
      <w:r w:rsidR="0071567E" w:rsidRPr="00422D19">
        <w:rPr>
          <w:color w:val="000000" w:themeColor="text1"/>
          <w:lang w:val="en-AU"/>
        </w:rPr>
        <w:t xml:space="preserve">over the last 100 years. As the nature and purpose of entitlements has changed, the legislation has changed as well with an increasing focus on rehabilitation. </w:t>
      </w:r>
    </w:p>
    <w:p w:rsidR="00C45919" w:rsidRDefault="0071567E" w:rsidP="00C45919">
      <w:pPr>
        <w:tabs>
          <w:tab w:val="left" w:pos="284"/>
          <w:tab w:val="left" w:pos="709"/>
        </w:tabs>
        <w:rPr>
          <w:color w:val="000000" w:themeColor="text1"/>
          <w:lang w:val="en-AU"/>
        </w:rPr>
      </w:pPr>
      <w:r w:rsidRPr="00422D19">
        <w:rPr>
          <w:color w:val="000000" w:themeColor="text1"/>
          <w:lang w:val="en-AU"/>
        </w:rPr>
        <w:t xml:space="preserve">However, </w:t>
      </w:r>
      <w:r w:rsidR="009F7D54" w:rsidRPr="00422D19">
        <w:rPr>
          <w:color w:val="000000" w:themeColor="text1"/>
          <w:lang w:val="en-AU"/>
        </w:rPr>
        <w:t xml:space="preserve">the </w:t>
      </w:r>
      <w:r w:rsidRPr="00422D19">
        <w:rPr>
          <w:color w:val="000000" w:themeColor="text1"/>
          <w:lang w:val="en-AU"/>
        </w:rPr>
        <w:t xml:space="preserve">legislative changes </w:t>
      </w:r>
      <w:r w:rsidR="004964FA" w:rsidRPr="00422D19">
        <w:rPr>
          <w:color w:val="000000" w:themeColor="text1"/>
          <w:lang w:val="en-AU"/>
        </w:rPr>
        <w:t>did n</w:t>
      </w:r>
      <w:r w:rsidRPr="00422D19">
        <w:rPr>
          <w:color w:val="000000" w:themeColor="text1"/>
          <w:lang w:val="en-AU"/>
        </w:rPr>
        <w:t>ot affect already accrued entitlements and each of th</w:t>
      </w:r>
      <w:r w:rsidR="009F7D54" w:rsidRPr="00422D19">
        <w:rPr>
          <w:color w:val="000000" w:themeColor="text1"/>
          <w:lang w:val="en-AU"/>
        </w:rPr>
        <w:t xml:space="preserve">e three </w:t>
      </w:r>
      <w:r w:rsidRPr="00422D19">
        <w:rPr>
          <w:color w:val="000000" w:themeColor="text1"/>
          <w:lang w:val="en-AU"/>
        </w:rPr>
        <w:t>Acts continues to have application for specific time periods</w:t>
      </w:r>
      <w:r w:rsidR="0023527A" w:rsidRPr="00422D19">
        <w:rPr>
          <w:color w:val="000000" w:themeColor="text1"/>
          <w:lang w:val="en-AU"/>
        </w:rPr>
        <w:t xml:space="preserve"> (see </w:t>
      </w:r>
      <w:r w:rsidR="00C02F24" w:rsidRPr="00422D19">
        <w:rPr>
          <w:b/>
          <w:color w:val="000000" w:themeColor="text1"/>
          <w:lang w:val="en-AU"/>
        </w:rPr>
        <w:t xml:space="preserve">Appendix </w:t>
      </w:r>
      <w:r w:rsidR="00A65BD8" w:rsidRPr="00422D19">
        <w:rPr>
          <w:b/>
          <w:color w:val="000000" w:themeColor="text1"/>
          <w:lang w:val="en-AU"/>
        </w:rPr>
        <w:t>1</w:t>
      </w:r>
      <w:r w:rsidR="009D43F7" w:rsidRPr="00422D19">
        <w:rPr>
          <w:color w:val="000000" w:themeColor="text1"/>
          <w:lang w:val="en-AU"/>
        </w:rPr>
        <w:t>)</w:t>
      </w:r>
      <w:r w:rsidR="00C02F24" w:rsidRPr="00422D19">
        <w:rPr>
          <w:color w:val="000000" w:themeColor="text1"/>
          <w:lang w:val="en-AU"/>
        </w:rPr>
        <w:t xml:space="preserve">. As a result, a </w:t>
      </w:r>
      <w:r w:rsidRPr="00422D19">
        <w:rPr>
          <w:color w:val="000000" w:themeColor="text1"/>
          <w:lang w:val="en-AU"/>
        </w:rPr>
        <w:t>long-serving Defence member may have claims under each of the three Acts depending on the date of the injury or onset of the disease</w:t>
      </w:r>
      <w:r w:rsidR="00012526" w:rsidRPr="00422D19">
        <w:rPr>
          <w:color w:val="000000" w:themeColor="text1"/>
          <w:lang w:val="en-AU"/>
        </w:rPr>
        <w:t xml:space="preserve">. All </w:t>
      </w:r>
      <w:r w:rsidRPr="00422D19">
        <w:rPr>
          <w:color w:val="000000" w:themeColor="text1"/>
          <w:lang w:val="en-AU"/>
        </w:rPr>
        <w:t>claims which ar</w:t>
      </w:r>
      <w:r w:rsidR="008617C6" w:rsidRPr="00422D19">
        <w:rPr>
          <w:color w:val="000000" w:themeColor="text1"/>
          <w:lang w:val="en-AU"/>
        </w:rPr>
        <w:t>os</w:t>
      </w:r>
      <w:r w:rsidRPr="00422D19">
        <w:rPr>
          <w:color w:val="000000" w:themeColor="text1"/>
          <w:lang w:val="en-AU"/>
        </w:rPr>
        <w:t xml:space="preserve">e </w:t>
      </w:r>
      <w:r w:rsidR="0092272C" w:rsidRPr="00422D19">
        <w:rPr>
          <w:color w:val="000000" w:themeColor="text1"/>
          <w:lang w:val="en-AU"/>
        </w:rPr>
        <w:t xml:space="preserve">on or </w:t>
      </w:r>
      <w:r w:rsidRPr="00422D19">
        <w:rPr>
          <w:color w:val="000000" w:themeColor="text1"/>
          <w:lang w:val="en-AU"/>
        </w:rPr>
        <w:t>after 1 July 2004 or will arise in future fall under MRCA.</w:t>
      </w:r>
    </w:p>
    <w:p w:rsidR="00EB6148" w:rsidRDefault="00EB6148" w:rsidP="00EB6148">
      <w:pPr>
        <w:rPr>
          <w:b/>
          <w:color w:val="5A4057"/>
          <w:sz w:val="26"/>
          <w:szCs w:val="26"/>
          <w:lang w:val="en-AU"/>
        </w:rPr>
      </w:pPr>
    </w:p>
    <w:p w:rsidR="00EB6148" w:rsidRDefault="00EB6148" w:rsidP="00EB6148">
      <w:pPr>
        <w:rPr>
          <w:b/>
          <w:color w:val="5A4057"/>
          <w:sz w:val="26"/>
          <w:szCs w:val="26"/>
          <w:lang w:val="en-AU"/>
        </w:rPr>
      </w:pPr>
    </w:p>
    <w:p w:rsidR="0071567E" w:rsidRPr="00EB6148" w:rsidRDefault="0071567E" w:rsidP="00EB6148">
      <w:pPr>
        <w:rPr>
          <w:b/>
          <w:color w:val="5A4057"/>
          <w:sz w:val="26"/>
          <w:szCs w:val="26"/>
          <w:lang w:val="en-AU"/>
        </w:rPr>
      </w:pPr>
      <w:r w:rsidRPr="00EB6148">
        <w:rPr>
          <w:b/>
          <w:color w:val="5A4057"/>
          <w:sz w:val="26"/>
          <w:szCs w:val="26"/>
          <w:lang w:val="en-AU"/>
        </w:rPr>
        <w:lastRenderedPageBreak/>
        <w:t xml:space="preserve">The Repatriation Commission and the Military Rehabilitation and Compensation Commission </w:t>
      </w:r>
    </w:p>
    <w:p w:rsidR="0023527A" w:rsidRPr="00422D19" w:rsidRDefault="0023527A" w:rsidP="00E338BF">
      <w:pPr>
        <w:tabs>
          <w:tab w:val="left" w:pos="284"/>
          <w:tab w:val="left" w:pos="709"/>
        </w:tabs>
        <w:rPr>
          <w:color w:val="000000" w:themeColor="text1"/>
          <w:lang w:val="en-AU"/>
        </w:rPr>
      </w:pPr>
      <w:r w:rsidRPr="00422D19">
        <w:rPr>
          <w:color w:val="000000" w:themeColor="text1"/>
          <w:lang w:val="en-AU"/>
        </w:rPr>
        <w:t xml:space="preserve">When veterans’ entitlements were first introduced during </w:t>
      </w:r>
      <w:r w:rsidR="009D43F7" w:rsidRPr="00422D19">
        <w:rPr>
          <w:color w:val="000000" w:themeColor="text1"/>
          <w:lang w:val="en-AU"/>
        </w:rPr>
        <w:t xml:space="preserve">the First </w:t>
      </w:r>
      <w:r w:rsidRPr="00422D19">
        <w:rPr>
          <w:color w:val="000000" w:themeColor="text1"/>
          <w:lang w:val="en-AU"/>
        </w:rPr>
        <w:t>World War, they were known as ‘repatriation</w:t>
      </w:r>
      <w:r w:rsidR="002E1B22" w:rsidRPr="00422D19">
        <w:rPr>
          <w:color w:val="000000" w:themeColor="text1"/>
          <w:lang w:val="en-AU"/>
        </w:rPr>
        <w:t>’</w:t>
      </w:r>
      <w:r w:rsidRPr="00422D19">
        <w:rPr>
          <w:color w:val="000000" w:themeColor="text1"/>
          <w:lang w:val="en-AU"/>
        </w:rPr>
        <w:t xml:space="preserve"> benefits</w:t>
      </w:r>
      <w:r w:rsidRPr="00422D19">
        <w:rPr>
          <w:rStyle w:val="FootnoteReference"/>
          <w:color w:val="000000" w:themeColor="text1"/>
          <w:lang w:val="en-AU"/>
        </w:rPr>
        <w:footnoteReference w:id="18"/>
      </w:r>
      <w:r w:rsidR="002E1B22" w:rsidRPr="00422D19">
        <w:rPr>
          <w:color w:val="000000" w:themeColor="text1"/>
          <w:lang w:val="en-AU"/>
        </w:rPr>
        <w:t xml:space="preserve"> </w:t>
      </w:r>
      <w:r w:rsidR="009D43F7" w:rsidRPr="00422D19">
        <w:rPr>
          <w:color w:val="000000" w:themeColor="text1"/>
          <w:lang w:val="en-AU"/>
        </w:rPr>
        <w:t xml:space="preserve">and </w:t>
      </w:r>
      <w:r w:rsidR="002E1B22" w:rsidRPr="00422D19">
        <w:rPr>
          <w:color w:val="000000" w:themeColor="text1"/>
          <w:lang w:val="en-AU"/>
        </w:rPr>
        <w:t>administered by the Repatriation Department</w:t>
      </w:r>
      <w:r w:rsidR="009D43F7" w:rsidRPr="00422D19">
        <w:rPr>
          <w:color w:val="000000" w:themeColor="text1"/>
          <w:lang w:val="en-AU"/>
        </w:rPr>
        <w:t>. T</w:t>
      </w:r>
      <w:r w:rsidR="002E1B22" w:rsidRPr="00422D19">
        <w:rPr>
          <w:color w:val="000000" w:themeColor="text1"/>
          <w:lang w:val="en-AU"/>
        </w:rPr>
        <w:t>hat peculiarly Australian use of this term continues today</w:t>
      </w:r>
      <w:r w:rsidRPr="00422D19">
        <w:rPr>
          <w:color w:val="000000" w:themeColor="text1"/>
          <w:lang w:val="en-AU"/>
        </w:rPr>
        <w:t>.</w:t>
      </w:r>
      <w:r w:rsidR="00052D37">
        <w:rPr>
          <w:color w:val="000000" w:themeColor="text1"/>
          <w:lang w:val="en-AU"/>
        </w:rPr>
        <w:t xml:space="preserve"> </w:t>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The Repatriation Commission is the statutory authority which administers the VEA.</w:t>
      </w:r>
      <w:r w:rsidR="00052D37">
        <w:rPr>
          <w:color w:val="000000" w:themeColor="text1"/>
          <w:lang w:val="en-AU"/>
        </w:rPr>
        <w:t xml:space="preserve"> </w:t>
      </w:r>
      <w:r w:rsidRPr="00422D19">
        <w:rPr>
          <w:color w:val="000000" w:themeColor="text1"/>
          <w:lang w:val="en-AU"/>
        </w:rPr>
        <w:t>The functions of the Commission</w:t>
      </w:r>
      <w:r w:rsidR="001511A0" w:rsidRPr="00422D19">
        <w:rPr>
          <w:rStyle w:val="FootnoteReference"/>
          <w:color w:val="000000" w:themeColor="text1"/>
          <w:lang w:val="en-AU"/>
        </w:rPr>
        <w:footnoteReference w:id="19"/>
      </w:r>
      <w:r w:rsidRPr="00422D19">
        <w:rPr>
          <w:color w:val="000000" w:themeColor="text1"/>
          <w:lang w:val="en-AU"/>
        </w:rPr>
        <w:t xml:space="preserve"> include:</w:t>
      </w:r>
    </w:p>
    <w:p w:rsidR="0071567E" w:rsidRPr="00422D19" w:rsidRDefault="0071567E" w:rsidP="00B72B6A">
      <w:pPr>
        <w:pStyle w:val="ListParagraph"/>
        <w:numPr>
          <w:ilvl w:val="0"/>
          <w:numId w:val="2"/>
        </w:numPr>
        <w:contextualSpacing w:val="0"/>
        <w:rPr>
          <w:color w:val="000000" w:themeColor="text1"/>
          <w:lang w:val="en-AU"/>
        </w:rPr>
      </w:pPr>
      <w:r w:rsidRPr="00422D19">
        <w:rPr>
          <w:color w:val="000000" w:themeColor="text1"/>
          <w:lang w:val="en-AU"/>
        </w:rPr>
        <w:t xml:space="preserve">to grant pensions, allowances and other benefits to veterans and dependants of veterans, and </w:t>
      </w:r>
    </w:p>
    <w:p w:rsidR="0071567E" w:rsidRPr="00422D19" w:rsidRDefault="0071567E" w:rsidP="00B72B6A">
      <w:pPr>
        <w:pStyle w:val="ListParagraph"/>
        <w:numPr>
          <w:ilvl w:val="0"/>
          <w:numId w:val="2"/>
        </w:numPr>
        <w:contextualSpacing w:val="0"/>
        <w:rPr>
          <w:color w:val="000000" w:themeColor="text1"/>
          <w:lang w:val="en-AU"/>
        </w:rPr>
      </w:pPr>
      <w:r w:rsidRPr="00422D19">
        <w:rPr>
          <w:color w:val="000000" w:themeColor="text1"/>
          <w:lang w:val="en-AU"/>
        </w:rPr>
        <w:t>to arrange for the provision of treatment and other services for veterans and dependants of veterans.</w:t>
      </w:r>
    </w:p>
    <w:p w:rsidR="0071567E" w:rsidRPr="00422D19" w:rsidRDefault="0071567E" w:rsidP="00E338BF">
      <w:pPr>
        <w:tabs>
          <w:tab w:val="left" w:pos="284"/>
          <w:tab w:val="left" w:pos="709"/>
        </w:tabs>
        <w:rPr>
          <w:color w:val="000000" w:themeColor="text1"/>
          <w:lang w:val="en-AU"/>
        </w:rPr>
      </w:pPr>
      <w:r w:rsidRPr="00422D19">
        <w:rPr>
          <w:color w:val="000000" w:themeColor="text1"/>
          <w:lang w:val="en-AU"/>
        </w:rPr>
        <w:t>MRCA and DRCA are administered by the Military Rehabilitation and Compensation Commission.</w:t>
      </w:r>
      <w:r w:rsidR="00052D37">
        <w:rPr>
          <w:color w:val="000000" w:themeColor="text1"/>
          <w:lang w:val="en-AU"/>
        </w:rPr>
        <w:t xml:space="preserve"> </w:t>
      </w:r>
      <w:r w:rsidRPr="00422D19">
        <w:rPr>
          <w:color w:val="000000" w:themeColor="text1"/>
          <w:lang w:val="en-AU"/>
        </w:rPr>
        <w:t>Its functions</w:t>
      </w:r>
      <w:r w:rsidR="00315A5E">
        <w:rPr>
          <w:color w:val="000000" w:themeColor="text1"/>
          <w:lang w:val="en-AU"/>
        </w:rPr>
        <w:t xml:space="preserve"> include: </w:t>
      </w:r>
      <w:r w:rsidR="001511A0" w:rsidRPr="00422D19">
        <w:rPr>
          <w:rStyle w:val="FootnoteReference"/>
          <w:color w:val="000000" w:themeColor="text1"/>
          <w:lang w:val="en-AU"/>
        </w:rPr>
        <w:footnoteReference w:id="20"/>
      </w:r>
    </w:p>
    <w:p w:rsidR="0071567E" w:rsidRPr="00422D19" w:rsidRDefault="0071567E" w:rsidP="00B72B6A">
      <w:pPr>
        <w:pStyle w:val="ListParagraph"/>
        <w:numPr>
          <w:ilvl w:val="0"/>
          <w:numId w:val="3"/>
        </w:numPr>
        <w:contextualSpacing w:val="0"/>
        <w:rPr>
          <w:color w:val="000000" w:themeColor="text1"/>
          <w:lang w:val="en-AU"/>
        </w:rPr>
      </w:pPr>
      <w:r w:rsidRPr="00422D19">
        <w:rPr>
          <w:color w:val="000000" w:themeColor="text1"/>
          <w:lang w:val="en-AU"/>
        </w:rPr>
        <w:t>to make determinations about acceptance of liability, the payment or provision of compensation and the provision of services for treatment and rehabilitation</w:t>
      </w:r>
    </w:p>
    <w:p w:rsidR="0071567E" w:rsidRPr="00422D19" w:rsidRDefault="0071567E" w:rsidP="00B72B6A">
      <w:pPr>
        <w:pStyle w:val="ListParagraph"/>
        <w:numPr>
          <w:ilvl w:val="0"/>
          <w:numId w:val="3"/>
        </w:numPr>
        <w:contextualSpacing w:val="0"/>
        <w:rPr>
          <w:color w:val="000000" w:themeColor="text1"/>
          <w:lang w:val="en-AU"/>
        </w:rPr>
      </w:pPr>
      <w:r w:rsidRPr="00422D19">
        <w:rPr>
          <w:color w:val="000000" w:themeColor="text1"/>
          <w:lang w:val="en-AU"/>
        </w:rPr>
        <w:t>to minimise the duration and severity of service injuries and service diseases by arranging quickly for the rehabilitation of members and former member</w:t>
      </w:r>
      <w:r w:rsidR="00D660CF" w:rsidRPr="00422D19">
        <w:rPr>
          <w:color w:val="000000" w:themeColor="text1"/>
          <w:lang w:val="en-AU"/>
        </w:rPr>
        <w:t xml:space="preserve">s </w:t>
      </w:r>
      <w:r w:rsidRPr="00422D19">
        <w:rPr>
          <w:color w:val="000000" w:themeColor="text1"/>
          <w:lang w:val="en-AU"/>
        </w:rPr>
        <w:t>who suffered those injuries and diseases, and</w:t>
      </w:r>
    </w:p>
    <w:p w:rsidR="0071567E" w:rsidRPr="00422D19" w:rsidRDefault="0071567E" w:rsidP="00B72B6A">
      <w:pPr>
        <w:pStyle w:val="ListParagraph"/>
        <w:numPr>
          <w:ilvl w:val="0"/>
          <w:numId w:val="3"/>
        </w:numPr>
        <w:contextualSpacing w:val="0"/>
        <w:rPr>
          <w:color w:val="000000" w:themeColor="text1"/>
          <w:lang w:val="en-AU"/>
        </w:rPr>
      </w:pPr>
      <w:r w:rsidRPr="00422D19">
        <w:rPr>
          <w:color w:val="000000" w:themeColor="text1"/>
          <w:lang w:val="en-AU"/>
        </w:rPr>
        <w:t>to promote the return to suitable work (defence or civilian) by persons who suffered a service injury or disease.</w:t>
      </w:r>
    </w:p>
    <w:p w:rsidR="0071567E" w:rsidRPr="00422D19" w:rsidRDefault="001511A0" w:rsidP="00E338BF">
      <w:pPr>
        <w:tabs>
          <w:tab w:val="left" w:pos="284"/>
          <w:tab w:val="left" w:pos="709"/>
        </w:tabs>
        <w:rPr>
          <w:color w:val="000000" w:themeColor="text1"/>
          <w:lang w:val="en-AU"/>
        </w:rPr>
      </w:pPr>
      <w:r w:rsidRPr="00422D19">
        <w:rPr>
          <w:color w:val="000000" w:themeColor="text1"/>
          <w:lang w:val="en-AU"/>
        </w:rPr>
        <w:t xml:space="preserve">The </w:t>
      </w:r>
      <w:r w:rsidR="00884741" w:rsidRPr="00422D19">
        <w:rPr>
          <w:color w:val="000000" w:themeColor="text1"/>
          <w:lang w:val="en-AU"/>
        </w:rPr>
        <w:t xml:space="preserve">Commissions have given delegations to </w:t>
      </w:r>
      <w:r w:rsidR="0071567E" w:rsidRPr="00422D19">
        <w:rPr>
          <w:color w:val="000000" w:themeColor="text1"/>
          <w:lang w:val="en-AU"/>
        </w:rPr>
        <w:t xml:space="preserve">DVA </w:t>
      </w:r>
      <w:r w:rsidR="00884741" w:rsidRPr="00422D19">
        <w:rPr>
          <w:color w:val="000000" w:themeColor="text1"/>
          <w:lang w:val="en-AU"/>
        </w:rPr>
        <w:t>officers</w:t>
      </w:r>
      <w:r w:rsidR="0071567E" w:rsidRPr="00422D19">
        <w:rPr>
          <w:color w:val="000000" w:themeColor="text1"/>
          <w:lang w:val="en-AU"/>
        </w:rPr>
        <w:t xml:space="preserve"> </w:t>
      </w:r>
      <w:r w:rsidR="00884741" w:rsidRPr="00422D19">
        <w:rPr>
          <w:color w:val="000000" w:themeColor="text1"/>
          <w:lang w:val="en-AU"/>
        </w:rPr>
        <w:t xml:space="preserve">to </w:t>
      </w:r>
      <w:r w:rsidR="0071567E" w:rsidRPr="00422D19">
        <w:rPr>
          <w:color w:val="000000" w:themeColor="text1"/>
          <w:lang w:val="en-AU"/>
        </w:rPr>
        <w:t xml:space="preserve">conduct the day to day administration of all veterans’ claims and appeals under </w:t>
      </w:r>
      <w:r w:rsidR="00884741" w:rsidRPr="00422D19">
        <w:rPr>
          <w:color w:val="000000" w:themeColor="text1"/>
          <w:lang w:val="en-AU"/>
        </w:rPr>
        <w:t>their respective Acts</w:t>
      </w:r>
      <w:r w:rsidR="0071567E" w:rsidRPr="00422D19">
        <w:rPr>
          <w:color w:val="000000" w:themeColor="text1"/>
          <w:lang w:val="en-AU"/>
        </w:rPr>
        <w:t>.</w:t>
      </w:r>
    </w:p>
    <w:p w:rsidR="00A77134" w:rsidRPr="00EB6148" w:rsidRDefault="00A77134" w:rsidP="00045960">
      <w:pPr>
        <w:rPr>
          <w:b/>
          <w:color w:val="5A4057"/>
          <w:sz w:val="26"/>
          <w:szCs w:val="26"/>
          <w:lang w:val="en-AU"/>
        </w:rPr>
      </w:pPr>
      <w:r w:rsidRPr="00EB6148">
        <w:rPr>
          <w:b/>
          <w:color w:val="5A4057"/>
          <w:sz w:val="26"/>
          <w:szCs w:val="26"/>
          <w:lang w:val="en-AU"/>
        </w:rPr>
        <w:t>Beneficial legislation</w:t>
      </w:r>
    </w:p>
    <w:p w:rsidR="00B23701" w:rsidRPr="00422D19" w:rsidRDefault="00580B83" w:rsidP="00E338BF">
      <w:pPr>
        <w:tabs>
          <w:tab w:val="left" w:pos="284"/>
          <w:tab w:val="left" w:pos="709"/>
        </w:tabs>
        <w:rPr>
          <w:color w:val="000000" w:themeColor="text1"/>
          <w:lang w:val="en-AU"/>
        </w:rPr>
      </w:pPr>
      <w:r w:rsidRPr="00422D19">
        <w:rPr>
          <w:color w:val="000000" w:themeColor="text1"/>
          <w:lang w:val="en-AU"/>
        </w:rPr>
        <w:t>V</w:t>
      </w:r>
      <w:r w:rsidR="00C07A30" w:rsidRPr="00422D19">
        <w:rPr>
          <w:color w:val="000000" w:themeColor="text1"/>
          <w:lang w:val="en-AU"/>
        </w:rPr>
        <w:t xml:space="preserve">eterans’ entitlements </w:t>
      </w:r>
      <w:r w:rsidRPr="00422D19">
        <w:rPr>
          <w:color w:val="000000" w:themeColor="text1"/>
          <w:lang w:val="en-AU"/>
        </w:rPr>
        <w:t>legislation</w:t>
      </w:r>
      <w:r w:rsidR="00C07A30" w:rsidRPr="00422D19">
        <w:rPr>
          <w:color w:val="000000" w:themeColor="text1"/>
          <w:lang w:val="en-AU"/>
        </w:rPr>
        <w:t xml:space="preserve"> is often described as ‘beneficial’ legislation</w:t>
      </w:r>
      <w:r w:rsidR="00B23701" w:rsidRPr="00422D19">
        <w:rPr>
          <w:color w:val="000000" w:themeColor="text1"/>
          <w:lang w:val="en-AU"/>
        </w:rPr>
        <w:t xml:space="preserve"> but it is important to understand the effect and the limitations</w:t>
      </w:r>
      <w:r w:rsidR="008A256E" w:rsidRPr="00422D19">
        <w:rPr>
          <w:color w:val="000000" w:themeColor="text1"/>
          <w:lang w:val="en-AU"/>
        </w:rPr>
        <w:t xml:space="preserve"> of </w:t>
      </w:r>
      <w:r w:rsidR="00B23701" w:rsidRPr="00422D19">
        <w:rPr>
          <w:color w:val="000000" w:themeColor="text1"/>
          <w:lang w:val="en-AU"/>
        </w:rPr>
        <w:t>those beneficial aspects.</w:t>
      </w:r>
      <w:r w:rsidR="00C07A30" w:rsidRPr="00422D19">
        <w:rPr>
          <w:color w:val="000000" w:themeColor="text1"/>
          <w:lang w:val="en-AU"/>
        </w:rPr>
        <w:t xml:space="preserve"> </w:t>
      </w:r>
    </w:p>
    <w:p w:rsidR="00C17D3A" w:rsidRPr="00422D19" w:rsidRDefault="00AF1BD8" w:rsidP="00E338BF">
      <w:pPr>
        <w:tabs>
          <w:tab w:val="left" w:pos="284"/>
          <w:tab w:val="left" w:pos="709"/>
        </w:tabs>
        <w:rPr>
          <w:color w:val="000000" w:themeColor="text1"/>
          <w:lang w:val="en-AU"/>
        </w:rPr>
      </w:pPr>
      <w:r w:rsidRPr="00422D19">
        <w:rPr>
          <w:color w:val="000000" w:themeColor="text1"/>
          <w:lang w:val="en-AU"/>
        </w:rPr>
        <w:t>Wh</w:t>
      </w:r>
      <w:r w:rsidR="00A81281" w:rsidRPr="00422D19">
        <w:rPr>
          <w:color w:val="000000" w:themeColor="text1"/>
          <w:lang w:val="en-AU"/>
        </w:rPr>
        <w:t xml:space="preserve">ere there are two equally likely </w:t>
      </w:r>
      <w:r w:rsidRPr="00422D19">
        <w:rPr>
          <w:color w:val="000000" w:themeColor="text1"/>
          <w:lang w:val="en-AU"/>
        </w:rPr>
        <w:t xml:space="preserve">interpretations </w:t>
      </w:r>
      <w:r w:rsidR="00A81281" w:rsidRPr="00422D19">
        <w:rPr>
          <w:color w:val="000000" w:themeColor="text1"/>
          <w:lang w:val="en-AU"/>
        </w:rPr>
        <w:t xml:space="preserve">of a provision in </w:t>
      </w:r>
      <w:r w:rsidR="00D2461D" w:rsidRPr="00422D19">
        <w:rPr>
          <w:color w:val="000000" w:themeColor="text1"/>
          <w:lang w:val="en-AU"/>
        </w:rPr>
        <w:t xml:space="preserve">beneficial </w:t>
      </w:r>
      <w:r w:rsidR="00A81281" w:rsidRPr="00422D19">
        <w:rPr>
          <w:color w:val="000000" w:themeColor="text1"/>
          <w:lang w:val="en-AU"/>
        </w:rPr>
        <w:t xml:space="preserve">legislation, the interpretation that is more likely to assist the claimant to </w:t>
      </w:r>
      <w:r w:rsidR="00580B83" w:rsidRPr="00422D19">
        <w:rPr>
          <w:color w:val="000000" w:themeColor="text1"/>
          <w:lang w:val="en-AU"/>
        </w:rPr>
        <w:t xml:space="preserve">receive </w:t>
      </w:r>
      <w:r w:rsidR="00A81281" w:rsidRPr="00422D19">
        <w:rPr>
          <w:color w:val="000000" w:themeColor="text1"/>
          <w:lang w:val="en-AU"/>
        </w:rPr>
        <w:t xml:space="preserve">benefits </w:t>
      </w:r>
      <w:r w:rsidR="00D2461D" w:rsidRPr="00422D19">
        <w:rPr>
          <w:color w:val="000000" w:themeColor="text1"/>
          <w:lang w:val="en-AU"/>
        </w:rPr>
        <w:t xml:space="preserve">is to </w:t>
      </w:r>
      <w:r w:rsidR="00A81281" w:rsidRPr="00422D19">
        <w:rPr>
          <w:color w:val="000000" w:themeColor="text1"/>
          <w:lang w:val="en-AU"/>
        </w:rPr>
        <w:t>be adopted.</w:t>
      </w:r>
      <w:r w:rsidR="003E52E8" w:rsidRPr="00422D19">
        <w:rPr>
          <w:color w:val="000000" w:themeColor="text1"/>
          <w:lang w:val="en-AU"/>
        </w:rPr>
        <w:t xml:space="preserve"> </w:t>
      </w:r>
      <w:r w:rsidR="00C17D3A" w:rsidRPr="00422D19">
        <w:rPr>
          <w:color w:val="000000" w:themeColor="text1"/>
          <w:lang w:val="en-AU"/>
        </w:rPr>
        <w:t>The Report</w:t>
      </w:r>
      <w:r w:rsidR="00B52370" w:rsidRPr="00422D19">
        <w:rPr>
          <w:color w:val="000000" w:themeColor="text1"/>
          <w:lang w:val="en-AU"/>
        </w:rPr>
        <w:t xml:space="preserve"> of the</w:t>
      </w:r>
      <w:r w:rsidR="00B52370" w:rsidRPr="00422D19">
        <w:rPr>
          <w:i/>
          <w:color w:val="000000" w:themeColor="text1"/>
          <w:lang w:val="en-AU"/>
        </w:rPr>
        <w:t xml:space="preserve"> Independent Enquiry into the Repatriation System</w:t>
      </w:r>
      <w:r w:rsidR="00B52370" w:rsidRPr="00422D19">
        <w:rPr>
          <w:color w:val="000000" w:themeColor="text1"/>
          <w:lang w:val="en-AU"/>
        </w:rPr>
        <w:t>, June 1975</w:t>
      </w:r>
      <w:r w:rsidR="00C17D3A" w:rsidRPr="00422D19">
        <w:rPr>
          <w:rStyle w:val="FootnoteReference"/>
          <w:color w:val="000000" w:themeColor="text1"/>
          <w:lang w:val="en-AU"/>
        </w:rPr>
        <w:footnoteReference w:id="21"/>
      </w:r>
      <w:r w:rsidR="00C17D3A" w:rsidRPr="00422D19">
        <w:rPr>
          <w:color w:val="000000" w:themeColor="text1"/>
          <w:lang w:val="en-AU"/>
        </w:rPr>
        <w:t xml:space="preserve"> </w:t>
      </w:r>
      <w:r w:rsidR="00CB0B3E" w:rsidRPr="00422D19">
        <w:rPr>
          <w:color w:val="000000" w:themeColor="text1"/>
          <w:lang w:val="en-AU"/>
        </w:rPr>
        <w:t xml:space="preserve">conducted by Justice </w:t>
      </w:r>
      <w:proofErr w:type="spellStart"/>
      <w:r w:rsidR="00CB0B3E" w:rsidRPr="00422D19">
        <w:rPr>
          <w:color w:val="000000" w:themeColor="text1"/>
          <w:lang w:val="en-AU"/>
        </w:rPr>
        <w:t>Toose</w:t>
      </w:r>
      <w:proofErr w:type="spellEnd"/>
      <w:r w:rsidR="00CB0B3E" w:rsidRPr="00422D19">
        <w:rPr>
          <w:color w:val="000000" w:themeColor="text1"/>
          <w:lang w:val="en-AU"/>
        </w:rPr>
        <w:t xml:space="preserve"> </w:t>
      </w:r>
      <w:r w:rsidR="00C17D3A" w:rsidRPr="00422D19">
        <w:rPr>
          <w:color w:val="000000" w:themeColor="text1"/>
          <w:lang w:val="en-AU"/>
        </w:rPr>
        <w:t>put it this way:</w:t>
      </w:r>
    </w:p>
    <w:p w:rsidR="00C17D3A" w:rsidRPr="00422D19" w:rsidRDefault="00C17D3A" w:rsidP="00E338BF">
      <w:pPr>
        <w:tabs>
          <w:tab w:val="left" w:pos="284"/>
          <w:tab w:val="left" w:pos="709"/>
        </w:tabs>
        <w:ind w:left="720"/>
        <w:rPr>
          <w:i/>
          <w:color w:val="000000" w:themeColor="text1"/>
          <w:lang w:val="en-AU"/>
        </w:rPr>
      </w:pPr>
      <w:r w:rsidRPr="00422D19">
        <w:rPr>
          <w:i/>
          <w:color w:val="000000" w:themeColor="text1"/>
          <w:lang w:val="en-AU"/>
        </w:rPr>
        <w:t>Compensation and other benefits should be available as a matter of right and not as a welfare handout and, in cases of doubt, the doubt should be resolved in favour of those claiming to be entitled.</w:t>
      </w:r>
    </w:p>
    <w:p w:rsidR="00AF1BD8" w:rsidRPr="00422D19" w:rsidRDefault="007F4DDA" w:rsidP="00E338BF">
      <w:pPr>
        <w:tabs>
          <w:tab w:val="left" w:pos="284"/>
          <w:tab w:val="left" w:pos="709"/>
        </w:tabs>
        <w:rPr>
          <w:color w:val="000000" w:themeColor="text1"/>
          <w:lang w:val="en-AU"/>
        </w:rPr>
      </w:pPr>
      <w:r w:rsidRPr="00422D19">
        <w:rPr>
          <w:color w:val="000000" w:themeColor="text1"/>
          <w:lang w:val="en-AU"/>
        </w:rPr>
        <w:lastRenderedPageBreak/>
        <w:t xml:space="preserve">The beneficial nature of veterans’ legislation can </w:t>
      </w:r>
      <w:r w:rsidR="00694ED4" w:rsidRPr="00422D19">
        <w:rPr>
          <w:color w:val="000000" w:themeColor="text1"/>
          <w:lang w:val="en-AU"/>
        </w:rPr>
        <w:t xml:space="preserve">also </w:t>
      </w:r>
      <w:r w:rsidRPr="00422D19">
        <w:rPr>
          <w:color w:val="000000" w:themeColor="text1"/>
          <w:lang w:val="en-AU"/>
        </w:rPr>
        <w:t xml:space="preserve">be seen in their procedural provisions. </w:t>
      </w:r>
      <w:r w:rsidR="00481ADA" w:rsidRPr="00422D19">
        <w:rPr>
          <w:color w:val="000000" w:themeColor="text1"/>
          <w:lang w:val="en-AU"/>
        </w:rPr>
        <w:t>For example</w:t>
      </w:r>
      <w:r w:rsidR="006F6A72" w:rsidRPr="00422D19">
        <w:rPr>
          <w:color w:val="000000" w:themeColor="text1"/>
          <w:lang w:val="en-AU"/>
        </w:rPr>
        <w:t>, for claims under the VEA</w:t>
      </w:r>
      <w:r w:rsidR="00F93C44">
        <w:rPr>
          <w:color w:val="000000" w:themeColor="text1"/>
          <w:lang w:val="en-AU"/>
        </w:rPr>
        <w:t>,</w:t>
      </w:r>
      <w:r w:rsidR="00481ADA" w:rsidRPr="00422D19">
        <w:rPr>
          <w:rStyle w:val="FootnoteReference"/>
          <w:color w:val="000000" w:themeColor="text1"/>
          <w:lang w:val="en-AU"/>
        </w:rPr>
        <w:footnoteReference w:id="22"/>
      </w:r>
      <w:r w:rsidR="003E52E8" w:rsidRPr="00422D19">
        <w:rPr>
          <w:color w:val="000000" w:themeColor="text1"/>
          <w:lang w:val="en-AU"/>
        </w:rPr>
        <w:t xml:space="preserve"> </w:t>
      </w:r>
      <w:r w:rsidR="00481ADA" w:rsidRPr="00422D19">
        <w:rPr>
          <w:color w:val="000000" w:themeColor="text1"/>
          <w:lang w:val="en-AU"/>
        </w:rPr>
        <w:t>the Repatriation Commission:</w:t>
      </w:r>
    </w:p>
    <w:p w:rsidR="00481ADA" w:rsidRPr="00422D19" w:rsidRDefault="00580B83" w:rsidP="00B72B6A">
      <w:pPr>
        <w:pStyle w:val="ListParagraph"/>
        <w:numPr>
          <w:ilvl w:val="0"/>
          <w:numId w:val="5"/>
        </w:numPr>
        <w:contextualSpacing w:val="0"/>
        <w:rPr>
          <w:color w:val="000000" w:themeColor="text1"/>
          <w:lang w:val="en-AU"/>
        </w:rPr>
      </w:pPr>
      <w:r w:rsidRPr="00422D19">
        <w:rPr>
          <w:color w:val="000000" w:themeColor="text1"/>
          <w:lang w:val="en-AU"/>
        </w:rPr>
        <w:t>i</w:t>
      </w:r>
      <w:r w:rsidR="00481ADA" w:rsidRPr="00422D19">
        <w:rPr>
          <w:color w:val="000000" w:themeColor="text1"/>
          <w:lang w:val="en-AU"/>
        </w:rPr>
        <w:t>s not bound to act in a formal manner and is not bound by any rules of evidence, but may inform itself on any matter i</w:t>
      </w:r>
      <w:r w:rsidR="00D660CF" w:rsidRPr="00422D19">
        <w:rPr>
          <w:color w:val="000000" w:themeColor="text1"/>
          <w:lang w:val="en-AU"/>
        </w:rPr>
        <w:t>n</w:t>
      </w:r>
      <w:r w:rsidR="00481ADA" w:rsidRPr="00422D19">
        <w:rPr>
          <w:color w:val="000000" w:themeColor="text1"/>
          <w:lang w:val="en-AU"/>
        </w:rPr>
        <w:t xml:space="preserve"> such manner as it thinks just</w:t>
      </w:r>
    </w:p>
    <w:p w:rsidR="00481ADA" w:rsidRPr="00422D19" w:rsidRDefault="00481ADA" w:rsidP="00B72B6A">
      <w:pPr>
        <w:pStyle w:val="ListParagraph"/>
        <w:numPr>
          <w:ilvl w:val="0"/>
          <w:numId w:val="5"/>
        </w:numPr>
        <w:contextualSpacing w:val="0"/>
        <w:rPr>
          <w:color w:val="000000" w:themeColor="text1"/>
          <w:lang w:val="en-AU"/>
        </w:rPr>
      </w:pPr>
      <w:r w:rsidRPr="00422D19">
        <w:rPr>
          <w:color w:val="000000" w:themeColor="text1"/>
          <w:lang w:val="en-AU"/>
        </w:rPr>
        <w:t>shall act according to the substantial justice and the substantial merits of the case, without regard to legal form and technicalities, and</w:t>
      </w:r>
    </w:p>
    <w:p w:rsidR="00481ADA" w:rsidRPr="00422D19" w:rsidRDefault="00481ADA" w:rsidP="00B72B6A">
      <w:pPr>
        <w:pStyle w:val="ListParagraph"/>
        <w:numPr>
          <w:ilvl w:val="0"/>
          <w:numId w:val="5"/>
        </w:numPr>
        <w:contextualSpacing w:val="0"/>
        <w:rPr>
          <w:color w:val="000000" w:themeColor="text1"/>
          <w:lang w:val="en-AU"/>
        </w:rPr>
      </w:pPr>
      <w:r w:rsidRPr="00422D19">
        <w:rPr>
          <w:color w:val="000000" w:themeColor="text1"/>
          <w:lang w:val="en-AU"/>
        </w:rPr>
        <w:t>shall take into account the effects of the passage of time (including on the availability of witnesses) and the absence of, or a deficiency in, official records.</w:t>
      </w:r>
    </w:p>
    <w:p w:rsidR="007239E3" w:rsidRPr="00422D19" w:rsidRDefault="000379F5" w:rsidP="00E338BF">
      <w:pPr>
        <w:tabs>
          <w:tab w:val="left" w:pos="284"/>
          <w:tab w:val="left" w:pos="709"/>
        </w:tabs>
        <w:rPr>
          <w:color w:val="000000" w:themeColor="text1"/>
          <w:lang w:val="en-AU"/>
        </w:rPr>
      </w:pPr>
      <w:r w:rsidRPr="00422D19">
        <w:rPr>
          <w:color w:val="000000" w:themeColor="text1"/>
          <w:lang w:val="en-AU"/>
        </w:rPr>
        <w:t>Another beneficial element of the legislation is found in the standards of proof applied in determining a veteran’s claim (known as the ‘reasonable hypothesis’ and the ‘reasonable satisfaction’ tests for operational and non-operational service respectively).</w:t>
      </w:r>
    </w:p>
    <w:p w:rsidR="00923EC7" w:rsidRPr="00422D19" w:rsidRDefault="00923EC7">
      <w:pPr>
        <w:rPr>
          <w:b/>
          <w:color w:val="000000" w:themeColor="text1"/>
          <w:sz w:val="24"/>
          <w:szCs w:val="24"/>
          <w:lang w:val="en-AU"/>
        </w:rPr>
      </w:pPr>
      <w:r w:rsidRPr="00422D19">
        <w:rPr>
          <w:b/>
          <w:color w:val="000000" w:themeColor="text1"/>
          <w:sz w:val="24"/>
          <w:szCs w:val="24"/>
          <w:lang w:val="en-AU"/>
        </w:rPr>
        <w:br w:type="page"/>
      </w:r>
    </w:p>
    <w:p w:rsidR="00923EC7" w:rsidRPr="00422D19" w:rsidRDefault="00923EC7" w:rsidP="00074801">
      <w:pPr>
        <w:pStyle w:val="Heading1"/>
        <w:rPr>
          <w:lang w:val="en-AU"/>
        </w:rPr>
      </w:pPr>
      <w:bookmarkStart w:id="7" w:name="_Toc880892"/>
      <w:r w:rsidRPr="00422D19">
        <w:rPr>
          <w:lang w:val="en-AU"/>
        </w:rPr>
        <w:lastRenderedPageBreak/>
        <w:t>Section 1: The Conduct of this Scoping Study</w:t>
      </w:r>
      <w:bookmarkEnd w:id="7"/>
      <w:r w:rsidRPr="00422D19">
        <w:rPr>
          <w:lang w:val="en-AU"/>
        </w:rPr>
        <w:tab/>
      </w:r>
    </w:p>
    <w:p w:rsidR="00156A74" w:rsidRPr="00422D19" w:rsidRDefault="00156A74" w:rsidP="00E338BF">
      <w:pPr>
        <w:tabs>
          <w:tab w:val="left" w:pos="284"/>
          <w:tab w:val="left" w:pos="709"/>
        </w:tabs>
        <w:rPr>
          <w:color w:val="000000" w:themeColor="text1"/>
        </w:rPr>
      </w:pPr>
      <w:r w:rsidRPr="00422D19">
        <w:rPr>
          <w:color w:val="000000" w:themeColor="text1"/>
        </w:rPr>
        <w:t xml:space="preserve">When </w:t>
      </w:r>
      <w:r w:rsidR="00E31DCB" w:rsidRPr="00422D19">
        <w:rPr>
          <w:color w:val="000000" w:themeColor="text1"/>
        </w:rPr>
        <w:t>t</w:t>
      </w:r>
      <w:r w:rsidRPr="00422D19">
        <w:rPr>
          <w:color w:val="000000" w:themeColor="text1"/>
        </w:rPr>
        <w:t xml:space="preserve">he </w:t>
      </w:r>
      <w:r w:rsidR="00E31DCB" w:rsidRPr="00422D19">
        <w:rPr>
          <w:color w:val="000000" w:themeColor="text1"/>
        </w:rPr>
        <w:t xml:space="preserve">Minister </w:t>
      </w:r>
      <w:r w:rsidRPr="00422D19">
        <w:rPr>
          <w:color w:val="000000" w:themeColor="text1"/>
        </w:rPr>
        <w:t>announced this major study</w:t>
      </w:r>
      <w:r w:rsidR="00E31DCB" w:rsidRPr="00422D19">
        <w:rPr>
          <w:color w:val="000000" w:themeColor="text1"/>
        </w:rPr>
        <w:t xml:space="preserve">, he </w:t>
      </w:r>
      <w:r w:rsidRPr="00422D19">
        <w:rPr>
          <w:color w:val="000000" w:themeColor="text1"/>
        </w:rPr>
        <w:t>said</w:t>
      </w:r>
      <w:r w:rsidR="00E27D80" w:rsidRPr="00422D19">
        <w:rPr>
          <w:color w:val="000000" w:themeColor="text1"/>
        </w:rPr>
        <w:t xml:space="preserve"> the study</w:t>
      </w:r>
      <w:r w:rsidRPr="00422D19">
        <w:rPr>
          <w:color w:val="000000" w:themeColor="text1"/>
        </w:rPr>
        <w:t>:</w:t>
      </w:r>
    </w:p>
    <w:p w:rsidR="00156A74" w:rsidRPr="00422D19" w:rsidRDefault="00E27D80" w:rsidP="00E338BF">
      <w:pPr>
        <w:tabs>
          <w:tab w:val="left" w:pos="284"/>
          <w:tab w:val="left" w:pos="709"/>
        </w:tabs>
        <w:ind w:left="720"/>
        <w:rPr>
          <w:i/>
          <w:color w:val="000000" w:themeColor="text1"/>
        </w:rPr>
      </w:pPr>
      <w:r w:rsidRPr="00422D19">
        <w:rPr>
          <w:color w:val="000000" w:themeColor="text1"/>
        </w:rPr>
        <w:t xml:space="preserve">… </w:t>
      </w:r>
      <w:r w:rsidR="00156A74" w:rsidRPr="00422D19">
        <w:rPr>
          <w:i/>
          <w:color w:val="000000" w:themeColor="text1"/>
        </w:rPr>
        <w:t xml:space="preserve">will talk to younger veterans, female veterans, veterans’ families, ex-service </w:t>
      </w:r>
      <w:proofErr w:type="spellStart"/>
      <w:r w:rsidR="00156A74" w:rsidRPr="00422D19">
        <w:rPr>
          <w:i/>
          <w:color w:val="000000" w:themeColor="text1"/>
        </w:rPr>
        <w:t>organisations</w:t>
      </w:r>
      <w:proofErr w:type="spellEnd"/>
      <w:r w:rsidR="00156A74" w:rsidRPr="00422D19">
        <w:rPr>
          <w:i/>
          <w:color w:val="000000" w:themeColor="text1"/>
        </w:rPr>
        <w:t xml:space="preserve"> and the broader </w:t>
      </w:r>
      <w:proofErr w:type="spellStart"/>
      <w:r w:rsidR="00156A74" w:rsidRPr="00422D19">
        <w:rPr>
          <w:i/>
          <w:color w:val="000000" w:themeColor="text1"/>
        </w:rPr>
        <w:t>Defence</w:t>
      </w:r>
      <w:proofErr w:type="spellEnd"/>
      <w:r w:rsidR="00156A74" w:rsidRPr="00422D19">
        <w:rPr>
          <w:i/>
          <w:color w:val="000000" w:themeColor="text1"/>
        </w:rPr>
        <w:t xml:space="preserve"> community in coming months. </w:t>
      </w:r>
    </w:p>
    <w:p w:rsidR="00156A74" w:rsidRPr="00422D19" w:rsidRDefault="00156A74" w:rsidP="00E338BF">
      <w:pPr>
        <w:tabs>
          <w:tab w:val="left" w:pos="284"/>
          <w:tab w:val="left" w:pos="709"/>
        </w:tabs>
        <w:ind w:left="720"/>
        <w:rPr>
          <w:i/>
          <w:color w:val="000000" w:themeColor="text1"/>
        </w:rPr>
      </w:pPr>
      <w:r w:rsidRPr="00422D19">
        <w:rPr>
          <w:i/>
          <w:color w:val="000000" w:themeColor="text1"/>
        </w:rPr>
        <w:t xml:space="preserve">The latest research will be reviewed, veterans’ advocacy services in other countries will be examined, and advocacy models in other areas, such as legal services, community and disability sectors will be looked at. </w:t>
      </w:r>
    </w:p>
    <w:p w:rsidR="00156A74" w:rsidRPr="00422D19" w:rsidRDefault="00156A74" w:rsidP="00E338BF">
      <w:pPr>
        <w:tabs>
          <w:tab w:val="left" w:pos="284"/>
          <w:tab w:val="left" w:pos="709"/>
        </w:tabs>
        <w:ind w:left="720"/>
        <w:rPr>
          <w:i/>
          <w:color w:val="000000" w:themeColor="text1"/>
        </w:rPr>
      </w:pPr>
      <w:r w:rsidRPr="00422D19">
        <w:rPr>
          <w:i/>
          <w:color w:val="000000" w:themeColor="text1"/>
        </w:rPr>
        <w:t xml:space="preserve">I hope many individuals and </w:t>
      </w:r>
      <w:proofErr w:type="spellStart"/>
      <w:r w:rsidRPr="00422D19">
        <w:rPr>
          <w:i/>
          <w:color w:val="000000" w:themeColor="text1"/>
        </w:rPr>
        <w:t>organisations</w:t>
      </w:r>
      <w:proofErr w:type="spellEnd"/>
      <w:r w:rsidRPr="00422D19">
        <w:rPr>
          <w:i/>
          <w:color w:val="000000" w:themeColor="text1"/>
        </w:rPr>
        <w:t xml:space="preserve"> will contribute their experiences and ideas to the study.</w:t>
      </w:r>
    </w:p>
    <w:p w:rsidR="00156A74" w:rsidRPr="00422D19" w:rsidRDefault="00156A74" w:rsidP="00E338BF">
      <w:pPr>
        <w:tabs>
          <w:tab w:val="left" w:pos="284"/>
          <w:tab w:val="left" w:pos="709"/>
        </w:tabs>
        <w:rPr>
          <w:color w:val="000000" w:themeColor="text1"/>
        </w:rPr>
      </w:pPr>
      <w:r w:rsidRPr="00422D19">
        <w:rPr>
          <w:color w:val="000000" w:themeColor="text1"/>
        </w:rPr>
        <w:t xml:space="preserve">The first step in meeting these requirements for broad consultation was to prepare a </w:t>
      </w:r>
      <w:r w:rsidR="004944F1" w:rsidRPr="00422D19">
        <w:rPr>
          <w:color w:val="000000" w:themeColor="text1"/>
        </w:rPr>
        <w:t>discussion p</w:t>
      </w:r>
      <w:r w:rsidRPr="00422D19">
        <w:rPr>
          <w:color w:val="000000" w:themeColor="text1"/>
        </w:rPr>
        <w:t xml:space="preserve">aper </w:t>
      </w:r>
      <w:r w:rsidR="00BA4810" w:rsidRPr="00422D19">
        <w:rPr>
          <w:color w:val="000000" w:themeColor="text1"/>
        </w:rPr>
        <w:t xml:space="preserve">which was released on 31 May 2018. </w:t>
      </w:r>
      <w:r w:rsidR="00106913" w:rsidRPr="00422D19">
        <w:rPr>
          <w:color w:val="000000" w:themeColor="text1"/>
        </w:rPr>
        <w:t xml:space="preserve">In his </w:t>
      </w:r>
      <w:r w:rsidR="00BA4810" w:rsidRPr="00422D19">
        <w:rPr>
          <w:color w:val="000000" w:themeColor="text1"/>
        </w:rPr>
        <w:t xml:space="preserve">accompanying </w:t>
      </w:r>
      <w:r w:rsidR="00106913" w:rsidRPr="00422D19">
        <w:rPr>
          <w:color w:val="000000" w:themeColor="text1"/>
        </w:rPr>
        <w:t>media release, the Minister said:</w:t>
      </w:r>
    </w:p>
    <w:p w:rsidR="00106913" w:rsidRPr="00422D19" w:rsidRDefault="00106913" w:rsidP="00E338BF">
      <w:pPr>
        <w:tabs>
          <w:tab w:val="left" w:pos="284"/>
          <w:tab w:val="left" w:pos="709"/>
        </w:tabs>
        <w:ind w:left="720"/>
        <w:rPr>
          <w:i/>
          <w:color w:val="000000" w:themeColor="text1"/>
        </w:rPr>
      </w:pPr>
      <w:r w:rsidRPr="00422D19">
        <w:rPr>
          <w:i/>
          <w:color w:val="000000" w:themeColor="text1"/>
        </w:rPr>
        <w:t xml:space="preserve">The independent study being led by Robert Cornall AO will aim to provide nationally consistent service where the support for veterans is at least equal to those provided in comparable sectors. </w:t>
      </w:r>
    </w:p>
    <w:p w:rsidR="00BA4810" w:rsidRPr="00422D19" w:rsidRDefault="00106913" w:rsidP="00E338BF">
      <w:pPr>
        <w:tabs>
          <w:tab w:val="left" w:pos="284"/>
          <w:tab w:val="left" w:pos="709"/>
        </w:tabs>
        <w:ind w:left="720"/>
        <w:rPr>
          <w:i/>
          <w:color w:val="000000" w:themeColor="text1"/>
        </w:rPr>
      </w:pPr>
      <w:r w:rsidRPr="00422D19">
        <w:rPr>
          <w:i/>
          <w:color w:val="000000" w:themeColor="text1"/>
        </w:rPr>
        <w:t xml:space="preserve">Currently, the majority of advocacy services to veterans are delivered by ex-service </w:t>
      </w:r>
      <w:proofErr w:type="spellStart"/>
      <w:r w:rsidRPr="00422D19">
        <w:rPr>
          <w:i/>
          <w:color w:val="000000" w:themeColor="text1"/>
        </w:rPr>
        <w:t>organisations</w:t>
      </w:r>
      <w:proofErr w:type="spellEnd"/>
      <w:r w:rsidRPr="00422D19">
        <w:rPr>
          <w:i/>
          <w:color w:val="000000" w:themeColor="text1"/>
        </w:rPr>
        <w:t xml:space="preserve"> and their volunteers. </w:t>
      </w:r>
    </w:p>
    <w:p w:rsidR="00106913" w:rsidRPr="00422D19" w:rsidRDefault="00106913" w:rsidP="00E338BF">
      <w:pPr>
        <w:tabs>
          <w:tab w:val="left" w:pos="284"/>
          <w:tab w:val="left" w:pos="709"/>
        </w:tabs>
        <w:ind w:left="720"/>
        <w:rPr>
          <w:i/>
          <w:color w:val="000000" w:themeColor="text1"/>
        </w:rPr>
      </w:pPr>
      <w:r w:rsidRPr="00422D19">
        <w:rPr>
          <w:i/>
          <w:color w:val="000000" w:themeColor="text1"/>
        </w:rPr>
        <w:t>This study will help inform how we can provide a sustainable service in the future and set the quality standards for advocacy services to veterans and their families in accessing their entitlements.</w:t>
      </w:r>
    </w:p>
    <w:p w:rsidR="00156A74" w:rsidRPr="00422D19" w:rsidRDefault="00156A74" w:rsidP="00E338BF">
      <w:pPr>
        <w:tabs>
          <w:tab w:val="left" w:pos="284"/>
          <w:tab w:val="left" w:pos="709"/>
        </w:tabs>
        <w:rPr>
          <w:color w:val="000000" w:themeColor="text1"/>
        </w:rPr>
      </w:pPr>
      <w:r w:rsidRPr="00422D19">
        <w:rPr>
          <w:color w:val="000000" w:themeColor="text1"/>
        </w:rPr>
        <w:t xml:space="preserve">The discussion paper was accompanied by two questionnaires to assist in preparation </w:t>
      </w:r>
      <w:r w:rsidR="00F75F3A" w:rsidRPr="00422D19">
        <w:rPr>
          <w:color w:val="000000" w:themeColor="text1"/>
        </w:rPr>
        <w:t xml:space="preserve">of submissions </w:t>
      </w:r>
      <w:r w:rsidRPr="00422D19">
        <w:rPr>
          <w:color w:val="000000" w:themeColor="text1"/>
        </w:rPr>
        <w:t>and facilitate</w:t>
      </w:r>
      <w:r w:rsidR="00F75F3A" w:rsidRPr="00422D19">
        <w:rPr>
          <w:color w:val="000000" w:themeColor="text1"/>
        </w:rPr>
        <w:t xml:space="preserve"> </w:t>
      </w:r>
      <w:r w:rsidR="008A256E" w:rsidRPr="00422D19">
        <w:rPr>
          <w:color w:val="000000" w:themeColor="text1"/>
        </w:rPr>
        <w:t>electronic lodg</w:t>
      </w:r>
      <w:r w:rsidRPr="00422D19">
        <w:rPr>
          <w:color w:val="000000" w:themeColor="text1"/>
        </w:rPr>
        <w:t>ment. The first questionnaire followed the format of the discussion paper and contained the same questions.</w:t>
      </w:r>
      <w:r w:rsidR="00052D37">
        <w:rPr>
          <w:color w:val="000000" w:themeColor="text1"/>
        </w:rPr>
        <w:t xml:space="preserve"> </w:t>
      </w:r>
      <w:r w:rsidRPr="00422D19">
        <w:rPr>
          <w:color w:val="000000" w:themeColor="text1"/>
        </w:rPr>
        <w:t xml:space="preserve">The second questionnaire was designed so veterans and their families could respond to questions about their personal experiences </w:t>
      </w:r>
      <w:r w:rsidR="00C44565" w:rsidRPr="00422D19">
        <w:rPr>
          <w:color w:val="000000" w:themeColor="text1"/>
        </w:rPr>
        <w:t>and</w:t>
      </w:r>
      <w:r w:rsidR="00EB5F86" w:rsidRPr="00422D19">
        <w:rPr>
          <w:color w:val="000000" w:themeColor="text1"/>
        </w:rPr>
        <w:t xml:space="preserve"> in</w:t>
      </w:r>
      <w:r w:rsidR="00C44565" w:rsidRPr="00422D19">
        <w:rPr>
          <w:color w:val="000000" w:themeColor="text1"/>
        </w:rPr>
        <w:t xml:space="preserve"> </w:t>
      </w:r>
      <w:r w:rsidR="00EB5F86" w:rsidRPr="00422D19">
        <w:rPr>
          <w:color w:val="000000" w:themeColor="text1"/>
        </w:rPr>
        <w:t>accessing their entitlements from DVA</w:t>
      </w:r>
      <w:r w:rsidRPr="00422D19">
        <w:rPr>
          <w:color w:val="000000" w:themeColor="text1"/>
        </w:rPr>
        <w:t xml:space="preserve">. Although use of the questionnaires was optional, they were widely adopted by </w:t>
      </w:r>
      <w:proofErr w:type="spellStart"/>
      <w:r w:rsidRPr="00422D19">
        <w:rPr>
          <w:color w:val="000000" w:themeColor="text1"/>
        </w:rPr>
        <w:t>organisations</w:t>
      </w:r>
      <w:proofErr w:type="spellEnd"/>
      <w:r w:rsidRPr="00422D19">
        <w:rPr>
          <w:color w:val="000000" w:themeColor="text1"/>
        </w:rPr>
        <w:t xml:space="preserve"> and individuals.</w:t>
      </w:r>
    </w:p>
    <w:p w:rsidR="00156A74" w:rsidRPr="00422D19" w:rsidRDefault="00156A74" w:rsidP="00E338BF">
      <w:pPr>
        <w:tabs>
          <w:tab w:val="left" w:pos="284"/>
          <w:tab w:val="left" w:pos="709"/>
        </w:tabs>
        <w:rPr>
          <w:color w:val="000000" w:themeColor="text1"/>
        </w:rPr>
      </w:pPr>
      <w:r w:rsidRPr="00422D19">
        <w:rPr>
          <w:color w:val="000000" w:themeColor="text1"/>
        </w:rPr>
        <w:t xml:space="preserve">The discussion paper initially requested submissions by 31 July 2018 but this date was extended to 31 August 2018 due to strong interest from individuals and </w:t>
      </w:r>
      <w:proofErr w:type="spellStart"/>
      <w:r w:rsidRPr="00422D19">
        <w:rPr>
          <w:color w:val="000000" w:themeColor="text1"/>
        </w:rPr>
        <w:t>organisations</w:t>
      </w:r>
      <w:proofErr w:type="spellEnd"/>
      <w:r w:rsidRPr="00422D19">
        <w:rPr>
          <w:color w:val="000000" w:themeColor="text1"/>
        </w:rPr>
        <w:t xml:space="preserve"> need</w:t>
      </w:r>
      <w:r w:rsidR="00EB5F86" w:rsidRPr="00422D19">
        <w:rPr>
          <w:color w:val="000000" w:themeColor="text1"/>
        </w:rPr>
        <w:t xml:space="preserve">ing </w:t>
      </w:r>
      <w:r w:rsidRPr="00422D19">
        <w:rPr>
          <w:color w:val="000000" w:themeColor="text1"/>
        </w:rPr>
        <w:t>more time to contribute to the study.</w:t>
      </w:r>
    </w:p>
    <w:p w:rsidR="00156A74" w:rsidRPr="00422D19" w:rsidRDefault="00156A74" w:rsidP="00E338BF">
      <w:pPr>
        <w:tabs>
          <w:tab w:val="left" w:pos="284"/>
          <w:tab w:val="left" w:pos="709"/>
        </w:tabs>
        <w:rPr>
          <w:color w:val="000000" w:themeColor="text1"/>
        </w:rPr>
      </w:pPr>
      <w:r w:rsidRPr="00422D19">
        <w:rPr>
          <w:color w:val="000000" w:themeColor="text1"/>
        </w:rPr>
        <w:t xml:space="preserve">The majority of submissions were lodged electronically through the </w:t>
      </w:r>
      <w:r w:rsidR="00E31DCB" w:rsidRPr="00422D19">
        <w:rPr>
          <w:color w:val="000000" w:themeColor="text1"/>
        </w:rPr>
        <w:t xml:space="preserve">study’s </w:t>
      </w:r>
      <w:r w:rsidRPr="00422D19">
        <w:rPr>
          <w:color w:val="000000" w:themeColor="text1"/>
        </w:rPr>
        <w:t>website or emailed directly to the study. A small number were submitted by mail or in person. The study received a total of 22</w:t>
      </w:r>
      <w:r w:rsidR="00B60C54" w:rsidRPr="00422D19">
        <w:rPr>
          <w:color w:val="000000" w:themeColor="text1"/>
        </w:rPr>
        <w:t>7</w:t>
      </w:r>
      <w:r w:rsidR="00F3670C">
        <w:rPr>
          <w:rStyle w:val="FootnoteReference"/>
          <w:color w:val="000000" w:themeColor="text1"/>
        </w:rPr>
        <w:footnoteReference w:id="23"/>
      </w:r>
      <w:r w:rsidRPr="00422D19">
        <w:rPr>
          <w:color w:val="000000" w:themeColor="text1"/>
        </w:rPr>
        <w:t xml:space="preserve"> submissions comprising </w:t>
      </w:r>
      <w:r w:rsidR="00E933D0" w:rsidRPr="00422D19">
        <w:rPr>
          <w:color w:val="000000" w:themeColor="text1"/>
        </w:rPr>
        <w:t>17</w:t>
      </w:r>
      <w:r w:rsidR="00011B15" w:rsidRPr="00422D19">
        <w:rPr>
          <w:color w:val="000000" w:themeColor="text1"/>
        </w:rPr>
        <w:t>4</w:t>
      </w:r>
      <w:r w:rsidR="00E933D0" w:rsidRPr="00422D19">
        <w:rPr>
          <w:color w:val="000000" w:themeColor="text1"/>
        </w:rPr>
        <w:t xml:space="preserve"> </w:t>
      </w:r>
      <w:r w:rsidR="00540E21" w:rsidRPr="00422D19">
        <w:rPr>
          <w:color w:val="000000" w:themeColor="text1"/>
        </w:rPr>
        <w:t xml:space="preserve">submissions from individuals and </w:t>
      </w:r>
      <w:r w:rsidR="00FF310B" w:rsidRPr="00422D19">
        <w:rPr>
          <w:color w:val="000000" w:themeColor="text1"/>
        </w:rPr>
        <w:t>5</w:t>
      </w:r>
      <w:r w:rsidR="00B60C54" w:rsidRPr="00422D19">
        <w:rPr>
          <w:color w:val="000000" w:themeColor="text1"/>
        </w:rPr>
        <w:t>3</w:t>
      </w:r>
      <w:r w:rsidRPr="00422D19">
        <w:rPr>
          <w:color w:val="000000" w:themeColor="text1"/>
        </w:rPr>
        <w:t xml:space="preserve"> from </w:t>
      </w:r>
      <w:proofErr w:type="spellStart"/>
      <w:r w:rsidRPr="00422D19">
        <w:rPr>
          <w:color w:val="000000" w:themeColor="text1"/>
        </w:rPr>
        <w:t>organisations</w:t>
      </w:r>
      <w:proofErr w:type="spellEnd"/>
      <w:r w:rsidRPr="00422D19">
        <w:rPr>
          <w:color w:val="000000" w:themeColor="text1"/>
        </w:rPr>
        <w:t>.</w:t>
      </w:r>
    </w:p>
    <w:p w:rsidR="00156A74" w:rsidRPr="00422D19" w:rsidRDefault="00BA4810" w:rsidP="00E338BF">
      <w:pPr>
        <w:tabs>
          <w:tab w:val="left" w:pos="284"/>
          <w:tab w:val="left" w:pos="709"/>
        </w:tabs>
        <w:rPr>
          <w:color w:val="000000" w:themeColor="text1"/>
        </w:rPr>
      </w:pPr>
      <w:r w:rsidRPr="00422D19">
        <w:rPr>
          <w:color w:val="000000" w:themeColor="text1"/>
        </w:rPr>
        <w:t>S</w:t>
      </w:r>
      <w:r w:rsidR="00156A74" w:rsidRPr="00422D19">
        <w:rPr>
          <w:color w:val="000000" w:themeColor="text1"/>
        </w:rPr>
        <w:t>ubmission</w:t>
      </w:r>
      <w:r w:rsidRPr="00422D19">
        <w:rPr>
          <w:color w:val="000000" w:themeColor="text1"/>
        </w:rPr>
        <w:t xml:space="preserve">s were </w:t>
      </w:r>
      <w:r w:rsidR="00156A74" w:rsidRPr="00422D19">
        <w:rPr>
          <w:color w:val="000000" w:themeColor="text1"/>
        </w:rPr>
        <w:t>classified as open, name withheld or confidential. Open submissions were published on the study’s website.</w:t>
      </w:r>
      <w:r w:rsidR="00156A74" w:rsidRPr="00422D19">
        <w:rPr>
          <w:b/>
          <w:color w:val="000000" w:themeColor="text1"/>
        </w:rPr>
        <w:t xml:space="preserve"> </w:t>
      </w:r>
      <w:r w:rsidR="00156A74" w:rsidRPr="00422D19">
        <w:rPr>
          <w:color w:val="000000" w:themeColor="text1"/>
        </w:rPr>
        <w:t xml:space="preserve">Name withheld </w:t>
      </w:r>
      <w:r w:rsidR="00E31DCB" w:rsidRPr="00422D19">
        <w:rPr>
          <w:color w:val="000000" w:themeColor="text1"/>
        </w:rPr>
        <w:t xml:space="preserve">submissions </w:t>
      </w:r>
      <w:r w:rsidR="00156A74" w:rsidRPr="00422D19">
        <w:rPr>
          <w:color w:val="000000" w:themeColor="text1"/>
        </w:rPr>
        <w:t>were also published but with the submitter’s name removed.</w:t>
      </w:r>
      <w:r w:rsidR="00052D37">
        <w:rPr>
          <w:color w:val="000000" w:themeColor="text1"/>
        </w:rPr>
        <w:t xml:space="preserve"> </w:t>
      </w:r>
      <w:r w:rsidR="00156A74" w:rsidRPr="00422D19">
        <w:rPr>
          <w:color w:val="000000" w:themeColor="text1"/>
        </w:rPr>
        <w:t>Confidential submissions were</w:t>
      </w:r>
      <w:r w:rsidR="00E31DCB" w:rsidRPr="00422D19">
        <w:rPr>
          <w:color w:val="000000" w:themeColor="text1"/>
        </w:rPr>
        <w:t xml:space="preserve"> </w:t>
      </w:r>
      <w:r w:rsidR="00156A74" w:rsidRPr="00422D19">
        <w:rPr>
          <w:color w:val="000000" w:themeColor="text1"/>
        </w:rPr>
        <w:t>noted on the websit</w:t>
      </w:r>
      <w:r w:rsidR="00E31DCB" w:rsidRPr="00422D19">
        <w:rPr>
          <w:color w:val="000000" w:themeColor="text1"/>
        </w:rPr>
        <w:t xml:space="preserve">e without any further information. </w:t>
      </w:r>
      <w:r w:rsidR="00156A74" w:rsidRPr="00422D19">
        <w:rPr>
          <w:color w:val="000000" w:themeColor="text1"/>
        </w:rPr>
        <w:t>Of the 22</w:t>
      </w:r>
      <w:r w:rsidR="00B60C54" w:rsidRPr="00422D19">
        <w:rPr>
          <w:color w:val="000000" w:themeColor="text1"/>
        </w:rPr>
        <w:t>7</w:t>
      </w:r>
      <w:r w:rsidR="00156A74" w:rsidRPr="00422D19">
        <w:rPr>
          <w:color w:val="000000" w:themeColor="text1"/>
        </w:rPr>
        <w:t xml:space="preserve"> submissions received, </w:t>
      </w:r>
      <w:r w:rsidR="004C74F0" w:rsidRPr="00422D19">
        <w:rPr>
          <w:color w:val="000000" w:themeColor="text1"/>
        </w:rPr>
        <w:t>5</w:t>
      </w:r>
      <w:r w:rsidR="00B60C54" w:rsidRPr="00422D19">
        <w:rPr>
          <w:color w:val="000000" w:themeColor="text1"/>
        </w:rPr>
        <w:t>4</w:t>
      </w:r>
      <w:r w:rsidR="00011B15" w:rsidRPr="00422D19">
        <w:rPr>
          <w:color w:val="000000" w:themeColor="text1"/>
        </w:rPr>
        <w:t xml:space="preserve"> were classified as open, </w:t>
      </w:r>
      <w:r w:rsidR="00E933D0" w:rsidRPr="00422D19">
        <w:rPr>
          <w:color w:val="000000" w:themeColor="text1"/>
        </w:rPr>
        <w:t>79</w:t>
      </w:r>
      <w:r w:rsidR="00156A74" w:rsidRPr="00422D19">
        <w:rPr>
          <w:color w:val="000000" w:themeColor="text1"/>
        </w:rPr>
        <w:t xml:space="preserve"> were name withheld and </w:t>
      </w:r>
      <w:r w:rsidR="00E933D0" w:rsidRPr="00422D19">
        <w:rPr>
          <w:color w:val="000000" w:themeColor="text1"/>
        </w:rPr>
        <w:t>9</w:t>
      </w:r>
      <w:r w:rsidR="00011B15" w:rsidRPr="00422D19">
        <w:rPr>
          <w:color w:val="000000" w:themeColor="text1"/>
        </w:rPr>
        <w:t>4</w:t>
      </w:r>
      <w:r w:rsidR="00BA1806" w:rsidRPr="00422D19">
        <w:rPr>
          <w:color w:val="000000" w:themeColor="text1"/>
        </w:rPr>
        <w:t xml:space="preserve"> </w:t>
      </w:r>
      <w:r w:rsidR="00156A74" w:rsidRPr="00422D19">
        <w:rPr>
          <w:color w:val="000000" w:themeColor="text1"/>
        </w:rPr>
        <w:t xml:space="preserve">were </w:t>
      </w:r>
      <w:r w:rsidR="00E31DCB" w:rsidRPr="00422D19">
        <w:rPr>
          <w:color w:val="000000" w:themeColor="text1"/>
        </w:rPr>
        <w:t xml:space="preserve">confidential (see </w:t>
      </w:r>
      <w:r w:rsidR="00156A74" w:rsidRPr="00422D19">
        <w:rPr>
          <w:b/>
          <w:color w:val="000000" w:themeColor="text1"/>
        </w:rPr>
        <w:t xml:space="preserve">Appendix </w:t>
      </w:r>
      <w:r w:rsidR="00A65BD8" w:rsidRPr="00422D19">
        <w:rPr>
          <w:b/>
          <w:color w:val="000000" w:themeColor="text1"/>
        </w:rPr>
        <w:t>2</w:t>
      </w:r>
      <w:r w:rsidR="00E31DCB" w:rsidRPr="00422D19">
        <w:rPr>
          <w:color w:val="000000" w:themeColor="text1"/>
        </w:rPr>
        <w:t>).</w:t>
      </w:r>
    </w:p>
    <w:p w:rsidR="00156A74" w:rsidRPr="00422D19" w:rsidRDefault="00156A74" w:rsidP="00E338BF">
      <w:pPr>
        <w:tabs>
          <w:tab w:val="left" w:pos="284"/>
          <w:tab w:val="left" w:pos="709"/>
        </w:tabs>
        <w:rPr>
          <w:color w:val="000000" w:themeColor="text1"/>
        </w:rPr>
      </w:pPr>
      <w:r w:rsidRPr="00422D19">
        <w:rPr>
          <w:color w:val="000000" w:themeColor="text1"/>
        </w:rPr>
        <w:lastRenderedPageBreak/>
        <w:t>The study</w:t>
      </w:r>
      <w:r w:rsidR="00BA4810" w:rsidRPr="00422D19">
        <w:rPr>
          <w:color w:val="000000" w:themeColor="text1"/>
        </w:rPr>
        <w:t xml:space="preserve"> consulted extensively </w:t>
      </w:r>
      <w:r w:rsidRPr="00422D19">
        <w:rPr>
          <w:color w:val="000000" w:themeColor="text1"/>
        </w:rPr>
        <w:t xml:space="preserve">with veterans, family members, ex-service </w:t>
      </w:r>
      <w:proofErr w:type="spellStart"/>
      <w:r w:rsidRPr="00422D19">
        <w:rPr>
          <w:color w:val="000000" w:themeColor="text1"/>
        </w:rPr>
        <w:t>organisations</w:t>
      </w:r>
      <w:proofErr w:type="spellEnd"/>
      <w:r w:rsidR="00680DEB" w:rsidRPr="00422D19">
        <w:rPr>
          <w:color w:val="000000" w:themeColor="text1"/>
        </w:rPr>
        <w:t>,</w:t>
      </w:r>
      <w:r w:rsidRPr="00422D19">
        <w:rPr>
          <w:color w:val="000000" w:themeColor="text1"/>
        </w:rPr>
        <w:t xml:space="preserve"> advocates, </w:t>
      </w:r>
      <w:r w:rsidR="00540E21" w:rsidRPr="00422D19">
        <w:rPr>
          <w:color w:val="000000" w:themeColor="text1"/>
        </w:rPr>
        <w:t xml:space="preserve">advocacy trainers, the Veterans’ Review Board, the Administrative Appeals Tribunal, </w:t>
      </w:r>
      <w:r w:rsidR="0066392A" w:rsidRPr="00422D19">
        <w:rPr>
          <w:color w:val="000000" w:themeColor="text1"/>
        </w:rPr>
        <w:t>the</w:t>
      </w:r>
      <w:r w:rsidR="00540E21" w:rsidRPr="00422D19">
        <w:rPr>
          <w:color w:val="000000" w:themeColor="text1"/>
        </w:rPr>
        <w:t xml:space="preserve"> </w:t>
      </w:r>
      <w:proofErr w:type="spellStart"/>
      <w:r w:rsidR="00540E21" w:rsidRPr="00422D19">
        <w:rPr>
          <w:color w:val="000000" w:themeColor="text1"/>
        </w:rPr>
        <w:t>Defence</w:t>
      </w:r>
      <w:proofErr w:type="spellEnd"/>
      <w:r w:rsidR="00540E21" w:rsidRPr="00422D19">
        <w:rPr>
          <w:color w:val="000000" w:themeColor="text1"/>
        </w:rPr>
        <w:t xml:space="preserve"> </w:t>
      </w:r>
      <w:r w:rsidR="0066392A" w:rsidRPr="00422D19">
        <w:rPr>
          <w:color w:val="000000" w:themeColor="text1"/>
        </w:rPr>
        <w:t>community</w:t>
      </w:r>
      <w:r w:rsidRPr="00422D19">
        <w:rPr>
          <w:color w:val="000000" w:themeColor="text1"/>
        </w:rPr>
        <w:t xml:space="preserve">, interested individuals and </w:t>
      </w:r>
      <w:r w:rsidR="009A5806" w:rsidRPr="00422D19">
        <w:rPr>
          <w:color w:val="000000" w:themeColor="text1"/>
        </w:rPr>
        <w:t xml:space="preserve">representatives of </w:t>
      </w:r>
      <w:r w:rsidRPr="00422D19">
        <w:rPr>
          <w:color w:val="000000" w:themeColor="text1"/>
        </w:rPr>
        <w:t>legal, hea</w:t>
      </w:r>
      <w:r w:rsidR="00E27D80" w:rsidRPr="00422D19">
        <w:rPr>
          <w:color w:val="000000" w:themeColor="text1"/>
        </w:rPr>
        <w:t>l</w:t>
      </w:r>
      <w:r w:rsidRPr="00422D19">
        <w:rPr>
          <w:color w:val="000000" w:themeColor="text1"/>
        </w:rPr>
        <w:t>th, disability and community sectors.</w:t>
      </w:r>
    </w:p>
    <w:p w:rsidR="00156A74" w:rsidRPr="00422D19" w:rsidRDefault="00E933D0" w:rsidP="00E338BF">
      <w:pPr>
        <w:tabs>
          <w:tab w:val="left" w:pos="284"/>
          <w:tab w:val="left" w:pos="709"/>
        </w:tabs>
        <w:rPr>
          <w:color w:val="000000" w:themeColor="text1"/>
        </w:rPr>
      </w:pPr>
      <w:r w:rsidRPr="00422D19">
        <w:rPr>
          <w:color w:val="000000" w:themeColor="text1"/>
        </w:rPr>
        <w:t>P</w:t>
      </w:r>
      <w:r w:rsidR="00156A74" w:rsidRPr="00422D19">
        <w:rPr>
          <w:color w:val="000000" w:themeColor="text1"/>
        </w:rPr>
        <w:t xml:space="preserve">ublic consultations were conducted around Australia from </w:t>
      </w:r>
      <w:r w:rsidRPr="00422D19">
        <w:rPr>
          <w:color w:val="000000" w:themeColor="text1"/>
        </w:rPr>
        <w:t xml:space="preserve">30 May </w:t>
      </w:r>
      <w:r w:rsidR="00BA4810" w:rsidRPr="00422D19">
        <w:rPr>
          <w:color w:val="000000" w:themeColor="text1"/>
        </w:rPr>
        <w:t xml:space="preserve">to 6 September 2018. </w:t>
      </w:r>
      <w:r w:rsidR="00156A74" w:rsidRPr="00422D19">
        <w:rPr>
          <w:color w:val="000000" w:themeColor="text1"/>
        </w:rPr>
        <w:t>The study visited each capital city</w:t>
      </w:r>
      <w:r w:rsidR="00BA4810" w:rsidRPr="00422D19">
        <w:rPr>
          <w:color w:val="000000" w:themeColor="text1"/>
        </w:rPr>
        <w:t xml:space="preserve"> (some more than once),</w:t>
      </w:r>
      <w:r w:rsidR="00156A74" w:rsidRPr="00422D19">
        <w:rPr>
          <w:color w:val="000000" w:themeColor="text1"/>
        </w:rPr>
        <w:t xml:space="preserve"> a regional </w:t>
      </w:r>
      <w:proofErr w:type="spellStart"/>
      <w:r w:rsidR="00156A74" w:rsidRPr="00422D19">
        <w:rPr>
          <w:color w:val="000000" w:themeColor="text1"/>
        </w:rPr>
        <w:t>centre</w:t>
      </w:r>
      <w:proofErr w:type="spellEnd"/>
      <w:r w:rsidR="00156A74" w:rsidRPr="00422D19">
        <w:rPr>
          <w:color w:val="000000" w:themeColor="text1"/>
        </w:rPr>
        <w:t xml:space="preserve"> in each State and Alice Spri</w:t>
      </w:r>
      <w:r w:rsidR="00BA4810" w:rsidRPr="00422D19">
        <w:rPr>
          <w:color w:val="000000" w:themeColor="text1"/>
        </w:rPr>
        <w:t xml:space="preserve">ngs in the Northern Territory. </w:t>
      </w:r>
      <w:r w:rsidR="00156A74" w:rsidRPr="00422D19">
        <w:rPr>
          <w:color w:val="000000" w:themeColor="text1"/>
        </w:rPr>
        <w:t xml:space="preserve">The regional </w:t>
      </w:r>
      <w:proofErr w:type="spellStart"/>
      <w:r w:rsidR="00156A74" w:rsidRPr="00422D19">
        <w:rPr>
          <w:color w:val="000000" w:themeColor="text1"/>
        </w:rPr>
        <w:t>centres</w:t>
      </w:r>
      <w:proofErr w:type="spellEnd"/>
      <w:r w:rsidR="00156A74" w:rsidRPr="00422D19">
        <w:rPr>
          <w:color w:val="000000" w:themeColor="text1"/>
        </w:rPr>
        <w:t xml:space="preserve"> were selected on the basis of having the highest regional veteran population within a 200 </w:t>
      </w:r>
      <w:proofErr w:type="spellStart"/>
      <w:r w:rsidR="00156A74" w:rsidRPr="00422D19">
        <w:rPr>
          <w:color w:val="000000" w:themeColor="text1"/>
        </w:rPr>
        <w:t>kilomet</w:t>
      </w:r>
      <w:r w:rsidR="00CE439B" w:rsidRPr="00422D19">
        <w:rPr>
          <w:color w:val="000000" w:themeColor="text1"/>
        </w:rPr>
        <w:t>re</w:t>
      </w:r>
      <w:proofErr w:type="spellEnd"/>
      <w:r w:rsidR="00156A74" w:rsidRPr="00422D19">
        <w:rPr>
          <w:color w:val="000000" w:themeColor="text1"/>
        </w:rPr>
        <w:t xml:space="preserve"> radius. Details of the locations and dates of </w:t>
      </w:r>
      <w:r w:rsidR="00BA1806" w:rsidRPr="00422D19">
        <w:rPr>
          <w:color w:val="000000" w:themeColor="text1"/>
        </w:rPr>
        <w:t xml:space="preserve">the formal domestic </w:t>
      </w:r>
      <w:r w:rsidR="00156A74" w:rsidRPr="00422D19">
        <w:rPr>
          <w:color w:val="000000" w:themeColor="text1"/>
        </w:rPr>
        <w:t xml:space="preserve">consultations are in </w:t>
      </w:r>
      <w:r w:rsidR="00156A74" w:rsidRPr="00422D19">
        <w:rPr>
          <w:b/>
          <w:color w:val="000000" w:themeColor="text1"/>
        </w:rPr>
        <w:t xml:space="preserve">Appendix </w:t>
      </w:r>
      <w:r w:rsidR="00A65BD8" w:rsidRPr="00422D19">
        <w:rPr>
          <w:b/>
          <w:color w:val="000000" w:themeColor="text1"/>
        </w:rPr>
        <w:t>3</w:t>
      </w:r>
      <w:r w:rsidR="00156A74" w:rsidRPr="00422D19">
        <w:rPr>
          <w:color w:val="000000" w:themeColor="text1"/>
        </w:rPr>
        <w:t xml:space="preserve">. </w:t>
      </w:r>
    </w:p>
    <w:p w:rsidR="00156A74" w:rsidRPr="00422D19" w:rsidRDefault="00BA4810" w:rsidP="00E338BF">
      <w:pPr>
        <w:tabs>
          <w:tab w:val="left" w:pos="284"/>
          <w:tab w:val="left" w:pos="709"/>
        </w:tabs>
        <w:rPr>
          <w:color w:val="000000" w:themeColor="text1"/>
        </w:rPr>
      </w:pPr>
      <w:r w:rsidRPr="00422D19">
        <w:rPr>
          <w:color w:val="000000" w:themeColor="text1"/>
        </w:rPr>
        <w:t>The public consultations were</w:t>
      </w:r>
      <w:r w:rsidR="00156A74" w:rsidRPr="00422D19">
        <w:rPr>
          <w:color w:val="000000" w:themeColor="text1"/>
        </w:rPr>
        <w:t xml:space="preserve"> widely advertised and promoted by the study </w:t>
      </w:r>
      <w:r w:rsidR="00C44565" w:rsidRPr="00422D19">
        <w:rPr>
          <w:color w:val="000000" w:themeColor="text1"/>
        </w:rPr>
        <w:t>secretariat</w:t>
      </w:r>
      <w:r w:rsidR="00156A74" w:rsidRPr="00422D19">
        <w:rPr>
          <w:color w:val="000000" w:themeColor="text1"/>
        </w:rPr>
        <w:t>:</w:t>
      </w:r>
    </w:p>
    <w:p w:rsidR="00156A74" w:rsidRPr="00422D19" w:rsidRDefault="00156A74" w:rsidP="00B72B6A">
      <w:pPr>
        <w:pStyle w:val="ListParagraph"/>
        <w:numPr>
          <w:ilvl w:val="0"/>
          <w:numId w:val="4"/>
        </w:numPr>
        <w:contextualSpacing w:val="0"/>
        <w:rPr>
          <w:color w:val="000000" w:themeColor="text1"/>
        </w:rPr>
      </w:pPr>
      <w:r w:rsidRPr="00422D19">
        <w:rPr>
          <w:color w:val="000000" w:themeColor="text1"/>
        </w:rPr>
        <w:t xml:space="preserve">by email to advocates and ex-service </w:t>
      </w:r>
      <w:proofErr w:type="spellStart"/>
      <w:r w:rsidRPr="00422D19">
        <w:rPr>
          <w:color w:val="000000" w:themeColor="text1"/>
        </w:rPr>
        <w:t>organisations</w:t>
      </w:r>
      <w:proofErr w:type="spellEnd"/>
      <w:r w:rsidRPr="00422D19">
        <w:rPr>
          <w:color w:val="000000" w:themeColor="text1"/>
        </w:rPr>
        <w:t xml:space="preserve"> </w:t>
      </w:r>
      <w:r w:rsidR="00F874E3" w:rsidRPr="00422D19">
        <w:rPr>
          <w:color w:val="000000" w:themeColor="text1"/>
        </w:rPr>
        <w:t xml:space="preserve">on </w:t>
      </w:r>
      <w:r w:rsidRPr="00422D19">
        <w:rPr>
          <w:color w:val="000000" w:themeColor="text1"/>
        </w:rPr>
        <w:t xml:space="preserve">the release of the discussion paper </w:t>
      </w:r>
      <w:r w:rsidR="00F874E3" w:rsidRPr="00422D19">
        <w:rPr>
          <w:color w:val="000000" w:themeColor="text1"/>
        </w:rPr>
        <w:t xml:space="preserve">and during </w:t>
      </w:r>
      <w:r w:rsidRPr="00422D19">
        <w:rPr>
          <w:color w:val="000000" w:themeColor="text1"/>
        </w:rPr>
        <w:t>the consultation period</w:t>
      </w:r>
    </w:p>
    <w:p w:rsidR="00156A74" w:rsidRPr="00422D19" w:rsidRDefault="00156A74" w:rsidP="00B72B6A">
      <w:pPr>
        <w:pStyle w:val="ListParagraph"/>
        <w:numPr>
          <w:ilvl w:val="0"/>
          <w:numId w:val="4"/>
        </w:numPr>
        <w:contextualSpacing w:val="0"/>
        <w:rPr>
          <w:color w:val="000000" w:themeColor="text1"/>
        </w:rPr>
      </w:pPr>
      <w:r w:rsidRPr="00422D19">
        <w:rPr>
          <w:color w:val="000000" w:themeColor="text1"/>
        </w:rPr>
        <w:t xml:space="preserve">through social media and regular postings of </w:t>
      </w:r>
      <w:r w:rsidR="00E933D0" w:rsidRPr="00422D19">
        <w:rPr>
          <w:color w:val="000000" w:themeColor="text1"/>
        </w:rPr>
        <w:t xml:space="preserve">information </w:t>
      </w:r>
      <w:r w:rsidRPr="00422D19">
        <w:rPr>
          <w:color w:val="000000" w:themeColor="text1"/>
        </w:rPr>
        <w:t>as consultations proceeded</w:t>
      </w:r>
    </w:p>
    <w:p w:rsidR="00156A74" w:rsidRPr="00422D19" w:rsidRDefault="00156A74" w:rsidP="00B72B6A">
      <w:pPr>
        <w:pStyle w:val="ListParagraph"/>
        <w:numPr>
          <w:ilvl w:val="0"/>
          <w:numId w:val="4"/>
        </w:numPr>
        <w:contextualSpacing w:val="0"/>
        <w:rPr>
          <w:color w:val="000000" w:themeColor="text1"/>
        </w:rPr>
      </w:pPr>
      <w:r w:rsidRPr="00422D19">
        <w:rPr>
          <w:color w:val="000000" w:themeColor="text1"/>
        </w:rPr>
        <w:t>advertising in both city and regional newspapers to promote the study and consultation dates for each location shortly ahead of time, and</w:t>
      </w:r>
    </w:p>
    <w:p w:rsidR="00156A74" w:rsidRPr="00422D19" w:rsidRDefault="00156A74" w:rsidP="00B72B6A">
      <w:pPr>
        <w:pStyle w:val="ListParagraph"/>
        <w:numPr>
          <w:ilvl w:val="0"/>
          <w:numId w:val="4"/>
        </w:numPr>
        <w:contextualSpacing w:val="0"/>
        <w:rPr>
          <w:color w:val="000000" w:themeColor="text1"/>
        </w:rPr>
      </w:pPr>
      <w:r w:rsidRPr="00422D19">
        <w:rPr>
          <w:color w:val="000000" w:themeColor="text1"/>
        </w:rPr>
        <w:t xml:space="preserve">contacting local ESOs </w:t>
      </w:r>
      <w:r w:rsidR="00E31DCB" w:rsidRPr="00422D19">
        <w:rPr>
          <w:color w:val="000000" w:themeColor="text1"/>
        </w:rPr>
        <w:t xml:space="preserve">and other </w:t>
      </w:r>
      <w:proofErr w:type="spellStart"/>
      <w:r w:rsidR="00E31DCB" w:rsidRPr="00422D19">
        <w:rPr>
          <w:color w:val="000000" w:themeColor="text1"/>
        </w:rPr>
        <w:t>organisations</w:t>
      </w:r>
      <w:proofErr w:type="spellEnd"/>
      <w:r w:rsidR="00E31DCB" w:rsidRPr="00422D19">
        <w:rPr>
          <w:color w:val="000000" w:themeColor="text1"/>
        </w:rPr>
        <w:t xml:space="preserve"> </w:t>
      </w:r>
      <w:r w:rsidRPr="00422D19">
        <w:rPr>
          <w:color w:val="000000" w:themeColor="text1"/>
        </w:rPr>
        <w:t>by telephone and email and requesting them to advise their members of the opportunity to take part in the study.</w:t>
      </w:r>
    </w:p>
    <w:p w:rsidR="00156A74" w:rsidRPr="00422D19" w:rsidRDefault="00156A74" w:rsidP="00E338BF">
      <w:pPr>
        <w:tabs>
          <w:tab w:val="left" w:pos="284"/>
          <w:tab w:val="left" w:pos="709"/>
        </w:tabs>
        <w:rPr>
          <w:color w:val="000000" w:themeColor="text1"/>
        </w:rPr>
      </w:pPr>
      <w:r w:rsidRPr="00422D19">
        <w:rPr>
          <w:color w:val="000000" w:themeColor="text1"/>
        </w:rPr>
        <w:t>Individuals could book a time</w:t>
      </w:r>
      <w:r w:rsidR="00BA1806" w:rsidRPr="00422D19">
        <w:rPr>
          <w:color w:val="000000" w:themeColor="text1"/>
        </w:rPr>
        <w:t xml:space="preserve"> for a</w:t>
      </w:r>
      <w:r w:rsidRPr="00422D19">
        <w:rPr>
          <w:color w:val="000000" w:themeColor="text1"/>
        </w:rPr>
        <w:t xml:space="preserve"> </w:t>
      </w:r>
      <w:r w:rsidR="00BA1806" w:rsidRPr="00422D19">
        <w:rPr>
          <w:color w:val="000000" w:themeColor="text1"/>
        </w:rPr>
        <w:t xml:space="preserve">face-to-face meeting </w:t>
      </w:r>
      <w:r w:rsidRPr="00422D19">
        <w:rPr>
          <w:color w:val="000000" w:themeColor="text1"/>
        </w:rPr>
        <w:t>through an online calendar.</w:t>
      </w:r>
    </w:p>
    <w:p w:rsidR="00F56B5A" w:rsidRPr="00422D19" w:rsidRDefault="00156A74" w:rsidP="00E338BF">
      <w:pPr>
        <w:tabs>
          <w:tab w:val="left" w:pos="284"/>
          <w:tab w:val="left" w:pos="709"/>
        </w:tabs>
        <w:rPr>
          <w:color w:val="000000" w:themeColor="text1"/>
        </w:rPr>
      </w:pPr>
      <w:r w:rsidRPr="00422D19">
        <w:rPr>
          <w:color w:val="000000" w:themeColor="text1"/>
        </w:rPr>
        <w:t xml:space="preserve">During the </w:t>
      </w:r>
      <w:r w:rsidR="00C44565" w:rsidRPr="00422D19">
        <w:rPr>
          <w:color w:val="000000" w:themeColor="text1"/>
        </w:rPr>
        <w:t xml:space="preserve">public </w:t>
      </w:r>
      <w:r w:rsidRPr="00422D19">
        <w:rPr>
          <w:color w:val="000000" w:themeColor="text1"/>
        </w:rPr>
        <w:t>consulta</w:t>
      </w:r>
      <w:r w:rsidR="00F56B5A" w:rsidRPr="00422D19">
        <w:rPr>
          <w:color w:val="000000" w:themeColor="text1"/>
        </w:rPr>
        <w:t>tions, the study met with over 4</w:t>
      </w:r>
      <w:r w:rsidRPr="00422D19">
        <w:rPr>
          <w:color w:val="000000" w:themeColor="text1"/>
        </w:rPr>
        <w:t xml:space="preserve">00 people in one-on-one or small group meetings. For mutual convenience, a </w:t>
      </w:r>
      <w:r w:rsidR="00E933D0" w:rsidRPr="00422D19">
        <w:rPr>
          <w:color w:val="000000" w:themeColor="text1"/>
        </w:rPr>
        <w:t>few</w:t>
      </w:r>
      <w:r w:rsidRPr="00422D19">
        <w:rPr>
          <w:color w:val="000000" w:themeColor="text1"/>
        </w:rPr>
        <w:t xml:space="preserve"> consultations were conducted by telephone or video conference.</w:t>
      </w:r>
      <w:r w:rsidR="00F56B5A" w:rsidRPr="00422D19">
        <w:rPr>
          <w:color w:val="000000" w:themeColor="text1"/>
        </w:rPr>
        <w:t xml:space="preserve"> The people interviewed </w:t>
      </w:r>
      <w:r w:rsidR="00BA4810" w:rsidRPr="00422D19">
        <w:rPr>
          <w:color w:val="000000" w:themeColor="text1"/>
        </w:rPr>
        <w:t xml:space="preserve">spoke </w:t>
      </w:r>
      <w:r w:rsidR="00F56B5A" w:rsidRPr="00422D19">
        <w:rPr>
          <w:color w:val="000000" w:themeColor="text1"/>
        </w:rPr>
        <w:t xml:space="preserve">very openly about their views and </w:t>
      </w:r>
      <w:r w:rsidR="004C74F0" w:rsidRPr="00422D19">
        <w:rPr>
          <w:color w:val="000000" w:themeColor="text1"/>
        </w:rPr>
        <w:t xml:space="preserve">personal </w:t>
      </w:r>
      <w:r w:rsidR="00F56B5A" w:rsidRPr="00422D19">
        <w:rPr>
          <w:color w:val="000000" w:themeColor="text1"/>
        </w:rPr>
        <w:t>experience.</w:t>
      </w:r>
    </w:p>
    <w:p w:rsidR="00F56B5A" w:rsidRPr="00525F3A" w:rsidRDefault="00BB4FB3" w:rsidP="003E166C">
      <w:pPr>
        <w:rPr>
          <w:color w:val="5A4057"/>
          <w:sz w:val="24"/>
          <w:szCs w:val="24"/>
        </w:rPr>
      </w:pPr>
      <w:r w:rsidRPr="00525F3A">
        <w:rPr>
          <w:color w:val="5A4057"/>
          <w:sz w:val="24"/>
          <w:szCs w:val="24"/>
        </w:rPr>
        <w:t>Table 1:</w:t>
      </w:r>
      <w:r w:rsidR="00F56B5A" w:rsidRPr="00525F3A">
        <w:rPr>
          <w:color w:val="5A4057"/>
          <w:sz w:val="24"/>
          <w:szCs w:val="24"/>
        </w:rPr>
        <w:t xml:space="preserve"> Consultation </w:t>
      </w:r>
      <w:r w:rsidR="00310235" w:rsidRPr="00525F3A">
        <w:rPr>
          <w:color w:val="5A4057"/>
          <w:sz w:val="24"/>
          <w:szCs w:val="24"/>
        </w:rPr>
        <w:t>number</w:t>
      </w:r>
      <w:r w:rsidR="00F56B5A" w:rsidRPr="00525F3A">
        <w:rPr>
          <w:color w:val="5A4057"/>
          <w:sz w:val="24"/>
          <w:szCs w:val="24"/>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5"/>
        <w:gridCol w:w="1288"/>
        <w:gridCol w:w="1775"/>
        <w:gridCol w:w="1289"/>
      </w:tblGrid>
      <w:tr w:rsidR="00923EC7" w:rsidRPr="00422D19" w:rsidTr="003A42F0">
        <w:trPr>
          <w:trHeight w:val="454"/>
        </w:trPr>
        <w:tc>
          <w:tcPr>
            <w:tcW w:w="2587" w:type="pct"/>
            <w:shd w:val="clear" w:color="auto" w:fill="966A91"/>
            <w:tcMar>
              <w:top w:w="0" w:type="dxa"/>
              <w:left w:w="30" w:type="dxa"/>
              <w:bottom w:w="0" w:type="dxa"/>
              <w:right w:w="30" w:type="dxa"/>
            </w:tcMar>
            <w:vAlign w:val="center"/>
          </w:tcPr>
          <w:p w:rsidR="00F56B5A" w:rsidRPr="00422D19" w:rsidRDefault="00F56B5A" w:rsidP="00923EC7">
            <w:pPr>
              <w:tabs>
                <w:tab w:val="left" w:pos="284"/>
                <w:tab w:val="left" w:pos="709"/>
              </w:tabs>
              <w:autoSpaceDE w:val="0"/>
              <w:autoSpaceDN w:val="0"/>
              <w:spacing w:after="0"/>
              <w:rPr>
                <w:b/>
                <w:color w:val="FFFFFF" w:themeColor="background1"/>
              </w:rPr>
            </w:pPr>
            <w:r w:rsidRPr="00422D19">
              <w:rPr>
                <w:b/>
                <w:color w:val="FFFFFF" w:themeColor="background1"/>
              </w:rPr>
              <w:t>Category</w:t>
            </w:r>
          </w:p>
        </w:tc>
        <w:tc>
          <w:tcPr>
            <w:tcW w:w="714" w:type="pct"/>
            <w:shd w:val="clear" w:color="auto" w:fill="966A91"/>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0"/>
              <w:rPr>
                <w:b/>
                <w:bCs/>
                <w:color w:val="FFFFFF" w:themeColor="background1"/>
              </w:rPr>
            </w:pPr>
            <w:r w:rsidRPr="00422D19">
              <w:rPr>
                <w:b/>
                <w:bCs/>
                <w:color w:val="FFFFFF" w:themeColor="background1"/>
              </w:rPr>
              <w:t>Male</w:t>
            </w:r>
          </w:p>
        </w:tc>
        <w:tc>
          <w:tcPr>
            <w:tcW w:w="984" w:type="pct"/>
            <w:shd w:val="clear" w:color="auto" w:fill="966A91"/>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0"/>
              <w:rPr>
                <w:b/>
                <w:bCs/>
                <w:color w:val="FFFFFF" w:themeColor="background1"/>
              </w:rPr>
            </w:pPr>
            <w:r w:rsidRPr="00422D19">
              <w:rPr>
                <w:b/>
                <w:bCs/>
                <w:color w:val="FFFFFF" w:themeColor="background1"/>
              </w:rPr>
              <w:t>Female</w:t>
            </w:r>
          </w:p>
        </w:tc>
        <w:tc>
          <w:tcPr>
            <w:tcW w:w="715" w:type="pct"/>
            <w:shd w:val="clear" w:color="auto" w:fill="966A91"/>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0"/>
              <w:rPr>
                <w:b/>
                <w:bCs/>
                <w:color w:val="FFFFFF" w:themeColor="background1"/>
              </w:rPr>
            </w:pPr>
            <w:r w:rsidRPr="00422D19">
              <w:rPr>
                <w:b/>
                <w:bCs/>
                <w:color w:val="FFFFFF" w:themeColor="background1"/>
              </w:rPr>
              <w:t>Total</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Veteran</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45</w:t>
            </w:r>
          </w:p>
        </w:tc>
        <w:tc>
          <w:tcPr>
            <w:tcW w:w="984" w:type="pct"/>
            <w:shd w:val="clear" w:color="auto" w:fill="auto"/>
            <w:tcMar>
              <w:top w:w="0" w:type="dxa"/>
              <w:left w:w="30" w:type="dxa"/>
              <w:bottom w:w="0" w:type="dxa"/>
              <w:right w:w="30" w:type="dxa"/>
            </w:tcMar>
            <w:vAlign w:val="center"/>
            <w:hideMark/>
          </w:tcPr>
          <w:p w:rsidR="00F56B5A" w:rsidRPr="00422D19" w:rsidRDefault="00C6270F" w:rsidP="003A42F0">
            <w:pPr>
              <w:tabs>
                <w:tab w:val="left" w:pos="284"/>
                <w:tab w:val="left" w:pos="709"/>
              </w:tabs>
              <w:autoSpaceDE w:val="0"/>
              <w:autoSpaceDN w:val="0"/>
              <w:spacing w:after="80"/>
              <w:rPr>
                <w:color w:val="000000"/>
              </w:rPr>
            </w:pPr>
            <w:r w:rsidRPr="00422D19">
              <w:rPr>
                <w:color w:val="000000"/>
              </w:rPr>
              <w:t>2</w:t>
            </w:r>
            <w:r w:rsidR="00F874E3" w:rsidRPr="00422D19">
              <w:rPr>
                <w:color w:val="000000"/>
              </w:rPr>
              <w:t>6</w:t>
            </w:r>
          </w:p>
        </w:tc>
        <w:tc>
          <w:tcPr>
            <w:tcW w:w="715" w:type="pct"/>
            <w:shd w:val="clear" w:color="auto" w:fill="B89AB4"/>
            <w:tcMar>
              <w:top w:w="0" w:type="dxa"/>
              <w:left w:w="30" w:type="dxa"/>
              <w:bottom w:w="0" w:type="dxa"/>
              <w:right w:w="30" w:type="dxa"/>
            </w:tcMar>
            <w:vAlign w:val="center"/>
            <w:hideMark/>
          </w:tcPr>
          <w:p w:rsidR="00F56B5A" w:rsidRPr="00422D19" w:rsidRDefault="00F874E3" w:rsidP="003A42F0">
            <w:pPr>
              <w:tabs>
                <w:tab w:val="left" w:pos="284"/>
                <w:tab w:val="left" w:pos="709"/>
              </w:tabs>
              <w:autoSpaceDE w:val="0"/>
              <w:autoSpaceDN w:val="0"/>
              <w:spacing w:after="80"/>
              <w:rPr>
                <w:b/>
                <w:color w:val="000000"/>
              </w:rPr>
            </w:pPr>
            <w:r w:rsidRPr="00422D19">
              <w:rPr>
                <w:b/>
                <w:color w:val="000000"/>
              </w:rPr>
              <w:t>71</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ESO</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59</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18</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77</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Advocate</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51</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14</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65</w:t>
            </w:r>
          </w:p>
        </w:tc>
      </w:tr>
      <w:tr w:rsidR="00F56B5A" w:rsidRPr="00422D19" w:rsidTr="003A42F0">
        <w:trPr>
          <w:trHeight w:val="305"/>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Health and Disability</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11</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30</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41</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Legal Sector</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35</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18</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53</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proofErr w:type="spellStart"/>
            <w:r w:rsidRPr="00422D19">
              <w:rPr>
                <w:rFonts w:cs="Arial"/>
                <w:color w:val="000000"/>
              </w:rPr>
              <w:t>Defence</w:t>
            </w:r>
            <w:proofErr w:type="spellEnd"/>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15</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10</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25</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DVA</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29</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26</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55</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Government</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17</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4</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21</w:t>
            </w:r>
          </w:p>
        </w:tc>
      </w:tr>
      <w:tr w:rsidR="00F56B5A" w:rsidRPr="00422D19" w:rsidTr="003A42F0">
        <w:trPr>
          <w:trHeight w:val="290"/>
        </w:trPr>
        <w:tc>
          <w:tcPr>
            <w:tcW w:w="2587" w:type="pct"/>
            <w:shd w:val="clear" w:color="auto" w:fill="auto"/>
            <w:tcMar>
              <w:top w:w="0" w:type="dxa"/>
              <w:left w:w="30" w:type="dxa"/>
              <w:bottom w:w="0" w:type="dxa"/>
              <w:right w:w="30" w:type="dxa"/>
            </w:tcMar>
            <w:hideMark/>
          </w:tcPr>
          <w:p w:rsidR="00F56B5A" w:rsidRPr="00422D19" w:rsidRDefault="00F56B5A" w:rsidP="0084414E">
            <w:pPr>
              <w:tabs>
                <w:tab w:val="left" w:pos="284"/>
                <w:tab w:val="left" w:pos="709"/>
              </w:tabs>
              <w:autoSpaceDE w:val="0"/>
              <w:autoSpaceDN w:val="0"/>
              <w:spacing w:after="80"/>
              <w:rPr>
                <w:rFonts w:cs="Arial"/>
                <w:color w:val="000000"/>
              </w:rPr>
            </w:pPr>
            <w:r w:rsidRPr="00422D19">
              <w:rPr>
                <w:rFonts w:cs="Arial"/>
                <w:color w:val="000000"/>
              </w:rPr>
              <w:t>Other</w:t>
            </w:r>
          </w:p>
        </w:tc>
        <w:tc>
          <w:tcPr>
            <w:tcW w:w="71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3</w:t>
            </w:r>
          </w:p>
        </w:tc>
        <w:tc>
          <w:tcPr>
            <w:tcW w:w="984" w:type="pct"/>
            <w:shd w:val="clear" w:color="auto" w:fill="auto"/>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color w:val="000000"/>
              </w:rPr>
            </w:pPr>
            <w:r w:rsidRPr="00422D19">
              <w:rPr>
                <w:color w:val="000000"/>
              </w:rPr>
              <w:t>8</w:t>
            </w:r>
          </w:p>
        </w:tc>
        <w:tc>
          <w:tcPr>
            <w:tcW w:w="715" w:type="pct"/>
            <w:shd w:val="clear" w:color="auto" w:fill="B89AB4"/>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80"/>
              <w:rPr>
                <w:b/>
                <w:color w:val="000000"/>
              </w:rPr>
            </w:pPr>
            <w:r w:rsidRPr="00422D19">
              <w:rPr>
                <w:b/>
                <w:color w:val="000000"/>
              </w:rPr>
              <w:t>11</w:t>
            </w:r>
          </w:p>
        </w:tc>
      </w:tr>
      <w:tr w:rsidR="00F56B5A" w:rsidRPr="00422D19" w:rsidTr="003A42F0">
        <w:trPr>
          <w:trHeight w:val="454"/>
        </w:trPr>
        <w:tc>
          <w:tcPr>
            <w:tcW w:w="2587" w:type="pct"/>
            <w:shd w:val="clear" w:color="auto" w:fill="A682A1"/>
            <w:tcMar>
              <w:top w:w="0" w:type="dxa"/>
              <w:left w:w="30" w:type="dxa"/>
              <w:bottom w:w="0" w:type="dxa"/>
              <w:right w:w="30" w:type="dxa"/>
            </w:tcMar>
            <w:vAlign w:val="center"/>
            <w:hideMark/>
          </w:tcPr>
          <w:p w:rsidR="00F56B5A" w:rsidRPr="00422D19" w:rsidRDefault="00F56B5A" w:rsidP="0084414E">
            <w:pPr>
              <w:tabs>
                <w:tab w:val="left" w:pos="284"/>
                <w:tab w:val="left" w:pos="709"/>
              </w:tabs>
              <w:autoSpaceDE w:val="0"/>
              <w:autoSpaceDN w:val="0"/>
              <w:spacing w:after="0"/>
              <w:rPr>
                <w:rFonts w:cs="Arial"/>
                <w:b/>
                <w:bCs/>
                <w:color w:val="000000"/>
              </w:rPr>
            </w:pPr>
            <w:r w:rsidRPr="00422D19">
              <w:rPr>
                <w:rFonts w:cs="Arial"/>
                <w:b/>
                <w:bCs/>
                <w:color w:val="000000"/>
              </w:rPr>
              <w:t>Total</w:t>
            </w:r>
          </w:p>
        </w:tc>
        <w:tc>
          <w:tcPr>
            <w:tcW w:w="714" w:type="pct"/>
            <w:shd w:val="clear" w:color="auto" w:fill="A682A1"/>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0"/>
              <w:rPr>
                <w:b/>
                <w:bCs/>
                <w:color w:val="000000"/>
              </w:rPr>
            </w:pPr>
            <w:r w:rsidRPr="00422D19">
              <w:rPr>
                <w:b/>
                <w:bCs/>
                <w:color w:val="000000"/>
              </w:rPr>
              <w:t>265</w:t>
            </w:r>
          </w:p>
        </w:tc>
        <w:tc>
          <w:tcPr>
            <w:tcW w:w="984" w:type="pct"/>
            <w:shd w:val="clear" w:color="auto" w:fill="A682A1"/>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0"/>
              <w:rPr>
                <w:b/>
                <w:bCs/>
                <w:color w:val="000000"/>
              </w:rPr>
            </w:pPr>
            <w:r w:rsidRPr="00422D19">
              <w:rPr>
                <w:b/>
                <w:bCs/>
                <w:color w:val="000000"/>
              </w:rPr>
              <w:t>1</w:t>
            </w:r>
            <w:r w:rsidR="00C6270F" w:rsidRPr="00422D19">
              <w:rPr>
                <w:b/>
                <w:bCs/>
                <w:color w:val="000000"/>
              </w:rPr>
              <w:t>5</w:t>
            </w:r>
            <w:r w:rsidR="00F874E3" w:rsidRPr="00422D19">
              <w:rPr>
                <w:b/>
                <w:bCs/>
                <w:color w:val="000000"/>
              </w:rPr>
              <w:t>4</w:t>
            </w:r>
          </w:p>
        </w:tc>
        <w:tc>
          <w:tcPr>
            <w:tcW w:w="715" w:type="pct"/>
            <w:shd w:val="clear" w:color="auto" w:fill="A682A1"/>
            <w:tcMar>
              <w:top w:w="0" w:type="dxa"/>
              <w:left w:w="30" w:type="dxa"/>
              <w:bottom w:w="0" w:type="dxa"/>
              <w:right w:w="30" w:type="dxa"/>
            </w:tcMar>
            <w:vAlign w:val="center"/>
            <w:hideMark/>
          </w:tcPr>
          <w:p w:rsidR="00F56B5A" w:rsidRPr="00422D19" w:rsidRDefault="00F56B5A" w:rsidP="003A42F0">
            <w:pPr>
              <w:tabs>
                <w:tab w:val="left" w:pos="284"/>
                <w:tab w:val="left" w:pos="709"/>
              </w:tabs>
              <w:autoSpaceDE w:val="0"/>
              <w:autoSpaceDN w:val="0"/>
              <w:spacing w:after="0"/>
              <w:rPr>
                <w:b/>
                <w:bCs/>
                <w:color w:val="000000"/>
              </w:rPr>
            </w:pPr>
            <w:r w:rsidRPr="00422D19">
              <w:rPr>
                <w:b/>
                <w:bCs/>
                <w:color w:val="000000"/>
              </w:rPr>
              <w:t>4</w:t>
            </w:r>
            <w:r w:rsidR="00C6270F" w:rsidRPr="00422D19">
              <w:rPr>
                <w:b/>
                <w:bCs/>
                <w:color w:val="000000"/>
              </w:rPr>
              <w:t>1</w:t>
            </w:r>
            <w:r w:rsidR="00F874E3" w:rsidRPr="00422D19">
              <w:rPr>
                <w:b/>
                <w:bCs/>
                <w:color w:val="000000"/>
              </w:rPr>
              <w:t>9</w:t>
            </w:r>
          </w:p>
        </w:tc>
      </w:tr>
    </w:tbl>
    <w:p w:rsidR="00156A74" w:rsidRPr="00422D19" w:rsidRDefault="00156A74" w:rsidP="00E338BF">
      <w:pPr>
        <w:tabs>
          <w:tab w:val="left" w:pos="284"/>
          <w:tab w:val="left" w:pos="709"/>
        </w:tabs>
        <w:rPr>
          <w:color w:val="000000" w:themeColor="text1"/>
        </w:rPr>
      </w:pPr>
      <w:r w:rsidRPr="00422D19">
        <w:rPr>
          <w:color w:val="000000" w:themeColor="text1"/>
        </w:rPr>
        <w:t>The study undertook international consultations in Canada from 17 to 22 September 2018.</w:t>
      </w:r>
      <w:r w:rsidR="00052D37">
        <w:rPr>
          <w:color w:val="000000" w:themeColor="text1"/>
        </w:rPr>
        <w:t xml:space="preserve"> </w:t>
      </w:r>
      <w:r w:rsidRPr="00422D19">
        <w:rPr>
          <w:color w:val="000000" w:themeColor="text1"/>
        </w:rPr>
        <w:t xml:space="preserve">The </w:t>
      </w:r>
      <w:r w:rsidR="00C44565" w:rsidRPr="00422D19">
        <w:rPr>
          <w:color w:val="000000" w:themeColor="text1"/>
        </w:rPr>
        <w:t>Bureau of Pension</w:t>
      </w:r>
      <w:r w:rsidR="00310235" w:rsidRPr="00422D19">
        <w:rPr>
          <w:color w:val="000000" w:themeColor="text1"/>
        </w:rPr>
        <w:t>s</w:t>
      </w:r>
      <w:r w:rsidR="00C44565" w:rsidRPr="00422D19">
        <w:rPr>
          <w:color w:val="000000" w:themeColor="text1"/>
        </w:rPr>
        <w:t xml:space="preserve"> Advocates provided </w:t>
      </w:r>
      <w:r w:rsidRPr="00422D19">
        <w:rPr>
          <w:color w:val="000000" w:themeColor="text1"/>
        </w:rPr>
        <w:t>a very detailed briefing over t</w:t>
      </w:r>
      <w:r w:rsidR="00310235" w:rsidRPr="00422D19">
        <w:rPr>
          <w:color w:val="000000" w:themeColor="text1"/>
        </w:rPr>
        <w:t xml:space="preserve">hree </w:t>
      </w:r>
      <w:r w:rsidR="00C44565" w:rsidRPr="00422D19">
        <w:rPr>
          <w:color w:val="000000" w:themeColor="text1"/>
        </w:rPr>
        <w:t>days</w:t>
      </w:r>
      <w:r w:rsidRPr="00422D19">
        <w:rPr>
          <w:color w:val="000000" w:themeColor="text1"/>
        </w:rPr>
        <w:t xml:space="preserve"> which included observing two lower tier </w:t>
      </w:r>
      <w:r w:rsidR="004C7C42" w:rsidRPr="00422D19">
        <w:rPr>
          <w:color w:val="000000" w:themeColor="text1"/>
        </w:rPr>
        <w:t xml:space="preserve">appeal </w:t>
      </w:r>
      <w:r w:rsidRPr="00422D19">
        <w:rPr>
          <w:color w:val="000000" w:themeColor="text1"/>
        </w:rPr>
        <w:t xml:space="preserve">hearings (similar to our hearings before the Veterans’ Review Board) </w:t>
      </w:r>
      <w:r w:rsidRPr="00422D19">
        <w:rPr>
          <w:color w:val="000000" w:themeColor="text1"/>
        </w:rPr>
        <w:lastRenderedPageBreak/>
        <w:t xml:space="preserve">and two </w:t>
      </w:r>
      <w:r w:rsidR="004C7C42" w:rsidRPr="00422D19">
        <w:rPr>
          <w:color w:val="000000" w:themeColor="text1"/>
        </w:rPr>
        <w:t xml:space="preserve">upper tier </w:t>
      </w:r>
      <w:r w:rsidRPr="00422D19">
        <w:rPr>
          <w:color w:val="000000" w:themeColor="text1"/>
        </w:rPr>
        <w:t>appeals (which are completely different to appeals to the Administrative Appeals Tribunal</w:t>
      </w:r>
      <w:r w:rsidR="00C6270F" w:rsidRPr="00422D19">
        <w:rPr>
          <w:rStyle w:val="FootnoteReference"/>
          <w:color w:val="000000" w:themeColor="text1"/>
        </w:rPr>
        <w:footnoteReference w:id="24"/>
      </w:r>
      <w:r w:rsidRPr="00422D19">
        <w:rPr>
          <w:color w:val="000000" w:themeColor="text1"/>
        </w:rPr>
        <w:t>).</w:t>
      </w:r>
      <w:r w:rsidR="00052D37">
        <w:rPr>
          <w:color w:val="000000" w:themeColor="text1"/>
        </w:rPr>
        <w:t xml:space="preserve"> </w:t>
      </w:r>
    </w:p>
    <w:p w:rsidR="00156A74" w:rsidRPr="00422D19" w:rsidRDefault="00156A74" w:rsidP="00E338BF">
      <w:pPr>
        <w:tabs>
          <w:tab w:val="left" w:pos="284"/>
          <w:tab w:val="left" w:pos="709"/>
        </w:tabs>
        <w:rPr>
          <w:color w:val="000000" w:themeColor="text1"/>
        </w:rPr>
      </w:pPr>
      <w:r w:rsidRPr="00422D19">
        <w:rPr>
          <w:color w:val="000000" w:themeColor="text1"/>
        </w:rPr>
        <w:t xml:space="preserve">The study also consulted with members of the </w:t>
      </w:r>
      <w:r w:rsidR="0061649B" w:rsidRPr="00422D19">
        <w:rPr>
          <w:color w:val="000000" w:themeColor="text1"/>
        </w:rPr>
        <w:t>Veterans Review and Appeal Board</w:t>
      </w:r>
      <w:r w:rsidRPr="00422D19">
        <w:rPr>
          <w:color w:val="000000" w:themeColor="text1"/>
        </w:rPr>
        <w:t xml:space="preserve">, </w:t>
      </w:r>
      <w:r w:rsidR="00E933D0" w:rsidRPr="00422D19">
        <w:rPr>
          <w:color w:val="000000" w:themeColor="text1"/>
        </w:rPr>
        <w:t xml:space="preserve">Veterans Affairs Canada, </w:t>
      </w:r>
      <w:r w:rsidRPr="00422D19">
        <w:rPr>
          <w:color w:val="000000" w:themeColor="text1"/>
        </w:rPr>
        <w:t>the Veterans Ombudsman and, by telephone after return to Australia, the Royal Canadian Legion.</w:t>
      </w:r>
    </w:p>
    <w:p w:rsidR="00156A74" w:rsidRPr="00422D19" w:rsidRDefault="00156A74" w:rsidP="00E338BF">
      <w:pPr>
        <w:tabs>
          <w:tab w:val="left" w:pos="284"/>
          <w:tab w:val="left" w:pos="709"/>
        </w:tabs>
        <w:rPr>
          <w:color w:val="000000" w:themeColor="text1"/>
        </w:rPr>
      </w:pPr>
      <w:r w:rsidRPr="00422D19">
        <w:rPr>
          <w:color w:val="000000" w:themeColor="text1"/>
        </w:rPr>
        <w:t xml:space="preserve">Following on from Canada, the study held consultations in the United Kingdom from 22 to 27 September 2018 to </w:t>
      </w:r>
      <w:r w:rsidR="00E933D0" w:rsidRPr="00422D19">
        <w:rPr>
          <w:color w:val="000000" w:themeColor="text1"/>
        </w:rPr>
        <w:t>obtain</w:t>
      </w:r>
      <w:r w:rsidRPr="00422D19">
        <w:rPr>
          <w:color w:val="000000" w:themeColor="text1"/>
        </w:rPr>
        <w:t xml:space="preserve"> another comparison with the Australian system. The study met with Veterans UK (in Norcross) and, in London, with the Ministry of </w:t>
      </w:r>
      <w:proofErr w:type="spellStart"/>
      <w:r w:rsidRPr="00422D19">
        <w:rPr>
          <w:color w:val="000000" w:themeColor="text1"/>
        </w:rPr>
        <w:t>Defence</w:t>
      </w:r>
      <w:proofErr w:type="spellEnd"/>
      <w:r w:rsidRPr="00422D19">
        <w:rPr>
          <w:color w:val="000000" w:themeColor="text1"/>
        </w:rPr>
        <w:t xml:space="preserve">, the London Veterans Advisory and Pensions Committee, the </w:t>
      </w:r>
      <w:r w:rsidR="00C746CE" w:rsidRPr="00422D19">
        <w:rPr>
          <w:color w:val="000000" w:themeColor="text1"/>
        </w:rPr>
        <w:t xml:space="preserve">Royal </w:t>
      </w:r>
      <w:r w:rsidR="00F96FC8" w:rsidRPr="00422D19">
        <w:rPr>
          <w:color w:val="000000" w:themeColor="text1"/>
        </w:rPr>
        <w:t>B</w:t>
      </w:r>
      <w:r w:rsidRPr="00422D19">
        <w:rPr>
          <w:color w:val="000000" w:themeColor="text1"/>
        </w:rPr>
        <w:t xml:space="preserve">ritish Legion, </w:t>
      </w:r>
      <w:r w:rsidR="00E933D0" w:rsidRPr="00422D19">
        <w:rPr>
          <w:color w:val="000000" w:themeColor="text1"/>
        </w:rPr>
        <w:t xml:space="preserve">the </w:t>
      </w:r>
      <w:r w:rsidRPr="00422D19">
        <w:rPr>
          <w:color w:val="000000" w:themeColor="text1"/>
        </w:rPr>
        <w:t xml:space="preserve">Forces in Mind Trust and </w:t>
      </w:r>
      <w:proofErr w:type="spellStart"/>
      <w:r w:rsidRPr="00422D19">
        <w:rPr>
          <w:color w:val="000000" w:themeColor="text1"/>
        </w:rPr>
        <w:t>C</w:t>
      </w:r>
      <w:r w:rsidR="00A421B7" w:rsidRPr="00422D19">
        <w:rPr>
          <w:color w:val="000000" w:themeColor="text1"/>
        </w:rPr>
        <w:t>obseo</w:t>
      </w:r>
      <w:proofErr w:type="spellEnd"/>
      <w:r w:rsidRPr="00422D19">
        <w:rPr>
          <w:color w:val="000000" w:themeColor="text1"/>
        </w:rPr>
        <w:t xml:space="preserve"> – the Confederation of British Service and Ex-Service </w:t>
      </w:r>
      <w:proofErr w:type="spellStart"/>
      <w:r w:rsidRPr="00422D19">
        <w:rPr>
          <w:color w:val="000000" w:themeColor="text1"/>
        </w:rPr>
        <w:t>Organisations</w:t>
      </w:r>
      <w:proofErr w:type="spellEnd"/>
      <w:r w:rsidRPr="00422D19">
        <w:rPr>
          <w:color w:val="000000" w:themeColor="text1"/>
        </w:rPr>
        <w:t>.</w:t>
      </w:r>
    </w:p>
    <w:p w:rsidR="00156A74" w:rsidRPr="00422D19" w:rsidRDefault="00BF44BB" w:rsidP="00E338BF">
      <w:pPr>
        <w:tabs>
          <w:tab w:val="left" w:pos="284"/>
          <w:tab w:val="left" w:pos="709"/>
        </w:tabs>
        <w:rPr>
          <w:color w:val="000000" w:themeColor="text1"/>
        </w:rPr>
      </w:pPr>
      <w:r w:rsidRPr="00422D19">
        <w:rPr>
          <w:color w:val="000000" w:themeColor="text1"/>
        </w:rPr>
        <w:t>Locations and dates of consultations in Canada and the United Kingdom are</w:t>
      </w:r>
      <w:r w:rsidR="00156A74" w:rsidRPr="00422D19">
        <w:rPr>
          <w:color w:val="000000" w:themeColor="text1"/>
        </w:rPr>
        <w:t xml:space="preserve"> set out in </w:t>
      </w:r>
      <w:r w:rsidR="006F5FF0" w:rsidRPr="00422D19">
        <w:rPr>
          <w:b/>
          <w:color w:val="000000" w:themeColor="text1"/>
        </w:rPr>
        <w:t xml:space="preserve">Appendix </w:t>
      </w:r>
      <w:r w:rsidR="00A65BD8" w:rsidRPr="00422D19">
        <w:rPr>
          <w:b/>
          <w:color w:val="000000" w:themeColor="text1"/>
        </w:rPr>
        <w:t>4</w:t>
      </w:r>
      <w:r w:rsidR="006F5FF0" w:rsidRPr="00422D19">
        <w:rPr>
          <w:color w:val="000000" w:themeColor="text1"/>
        </w:rPr>
        <w:t>.</w:t>
      </w:r>
    </w:p>
    <w:p w:rsidR="00156A74" w:rsidRPr="00422D19" w:rsidRDefault="00156A74" w:rsidP="00E338BF">
      <w:pPr>
        <w:tabs>
          <w:tab w:val="left" w:pos="284"/>
          <w:tab w:val="left" w:pos="709"/>
        </w:tabs>
        <w:rPr>
          <w:color w:val="000000" w:themeColor="text1"/>
        </w:rPr>
      </w:pPr>
      <w:r w:rsidRPr="00422D19">
        <w:rPr>
          <w:color w:val="000000" w:themeColor="text1"/>
        </w:rPr>
        <w:t xml:space="preserve">Finally, </w:t>
      </w:r>
      <w:r w:rsidR="008F4E33" w:rsidRPr="00422D19">
        <w:rPr>
          <w:color w:val="000000" w:themeColor="text1"/>
        </w:rPr>
        <w:t>the</w:t>
      </w:r>
      <w:r w:rsidR="004C7C42" w:rsidRPr="00422D19">
        <w:rPr>
          <w:color w:val="000000" w:themeColor="text1"/>
        </w:rPr>
        <w:t xml:space="preserve"> study</w:t>
      </w:r>
      <w:r w:rsidRPr="00422D19">
        <w:rPr>
          <w:color w:val="000000" w:themeColor="text1"/>
        </w:rPr>
        <w:t xml:space="preserve"> sought out</w:t>
      </w:r>
      <w:r w:rsidR="00A547EE" w:rsidRPr="00422D19">
        <w:rPr>
          <w:color w:val="000000" w:themeColor="text1"/>
        </w:rPr>
        <w:t xml:space="preserve"> and </w:t>
      </w:r>
      <w:r w:rsidRPr="00422D19">
        <w:rPr>
          <w:color w:val="000000" w:themeColor="text1"/>
        </w:rPr>
        <w:t xml:space="preserve">considered </w:t>
      </w:r>
      <w:r w:rsidR="008F4E33" w:rsidRPr="00422D19">
        <w:rPr>
          <w:color w:val="000000" w:themeColor="text1"/>
        </w:rPr>
        <w:t>earlier reviews</w:t>
      </w:r>
      <w:r w:rsidR="00E933D0" w:rsidRPr="00422D19">
        <w:rPr>
          <w:color w:val="000000" w:themeColor="text1"/>
        </w:rPr>
        <w:t xml:space="preserve">, </w:t>
      </w:r>
      <w:r w:rsidR="008F4E33" w:rsidRPr="00422D19">
        <w:rPr>
          <w:color w:val="000000" w:themeColor="text1"/>
        </w:rPr>
        <w:t>inquiries</w:t>
      </w:r>
      <w:r w:rsidR="00E933D0" w:rsidRPr="00422D19">
        <w:rPr>
          <w:color w:val="000000" w:themeColor="text1"/>
        </w:rPr>
        <w:t>, commentaries</w:t>
      </w:r>
      <w:r w:rsidR="00D71F2B" w:rsidRPr="00422D19">
        <w:rPr>
          <w:color w:val="000000" w:themeColor="text1"/>
        </w:rPr>
        <w:t>, reference texts, articles</w:t>
      </w:r>
      <w:r w:rsidR="00E933D0" w:rsidRPr="00422D19">
        <w:rPr>
          <w:color w:val="000000" w:themeColor="text1"/>
        </w:rPr>
        <w:t xml:space="preserve"> and other material </w:t>
      </w:r>
      <w:r w:rsidR="00A547EE" w:rsidRPr="00422D19">
        <w:rPr>
          <w:color w:val="000000" w:themeColor="text1"/>
        </w:rPr>
        <w:t>relevant to the terms of reference</w:t>
      </w:r>
      <w:r w:rsidR="00F874E3" w:rsidRPr="00422D19">
        <w:rPr>
          <w:color w:val="000000" w:themeColor="text1"/>
        </w:rPr>
        <w:t>. T</w:t>
      </w:r>
      <w:r w:rsidR="00A547EE" w:rsidRPr="00422D19">
        <w:rPr>
          <w:color w:val="000000" w:themeColor="text1"/>
        </w:rPr>
        <w:t xml:space="preserve">he study secretariat prepared research papers on issues that </w:t>
      </w:r>
      <w:r w:rsidR="007F7F4F" w:rsidRPr="00422D19">
        <w:rPr>
          <w:color w:val="000000" w:themeColor="text1"/>
        </w:rPr>
        <w:t xml:space="preserve">had </w:t>
      </w:r>
      <w:r w:rsidR="00A547EE" w:rsidRPr="00422D19">
        <w:rPr>
          <w:color w:val="000000" w:themeColor="text1"/>
        </w:rPr>
        <w:t xml:space="preserve">attracted attention as </w:t>
      </w:r>
      <w:r w:rsidR="007F7F4F" w:rsidRPr="00422D19">
        <w:rPr>
          <w:color w:val="000000" w:themeColor="text1"/>
        </w:rPr>
        <w:t>work</w:t>
      </w:r>
      <w:r w:rsidR="00A547EE" w:rsidRPr="00422D19">
        <w:rPr>
          <w:color w:val="000000" w:themeColor="text1"/>
        </w:rPr>
        <w:t xml:space="preserve"> progressed.</w:t>
      </w:r>
    </w:p>
    <w:p w:rsidR="00156A74" w:rsidRPr="00422D19" w:rsidRDefault="00156A74" w:rsidP="00E338BF">
      <w:pPr>
        <w:tabs>
          <w:tab w:val="left" w:pos="284"/>
          <w:tab w:val="left" w:pos="709"/>
        </w:tabs>
        <w:rPr>
          <w:color w:val="000000" w:themeColor="text1"/>
        </w:rPr>
      </w:pPr>
      <w:r w:rsidRPr="00422D19">
        <w:rPr>
          <w:color w:val="000000" w:themeColor="text1"/>
        </w:rPr>
        <w:t>The study is confident that, as a result of the consultations</w:t>
      </w:r>
      <w:r w:rsidR="004C7C42" w:rsidRPr="00422D19">
        <w:rPr>
          <w:color w:val="000000" w:themeColor="text1"/>
        </w:rPr>
        <w:t xml:space="preserve">, </w:t>
      </w:r>
      <w:r w:rsidRPr="00422D19">
        <w:rPr>
          <w:color w:val="000000" w:themeColor="text1"/>
        </w:rPr>
        <w:t>research and enquiries outlined in this Section, it is well informed about the issues to be dealt with in this report.</w:t>
      </w:r>
    </w:p>
    <w:p w:rsidR="00CC031A" w:rsidRPr="00422D19" w:rsidRDefault="00CC031A">
      <w:pPr>
        <w:rPr>
          <w:b/>
          <w:color w:val="000000" w:themeColor="text1"/>
          <w:sz w:val="24"/>
          <w:szCs w:val="24"/>
          <w:lang w:val="en-AU"/>
        </w:rPr>
      </w:pPr>
      <w:r w:rsidRPr="00422D19">
        <w:rPr>
          <w:b/>
          <w:color w:val="000000" w:themeColor="text1"/>
          <w:sz w:val="24"/>
          <w:szCs w:val="24"/>
          <w:lang w:val="en-AU"/>
        </w:rPr>
        <w:br w:type="page"/>
      </w:r>
    </w:p>
    <w:p w:rsidR="00CC031A" w:rsidRPr="00422D19" w:rsidRDefault="00CC031A" w:rsidP="00074801">
      <w:pPr>
        <w:pStyle w:val="Heading1"/>
        <w:rPr>
          <w:lang w:val="en-AU"/>
        </w:rPr>
      </w:pPr>
      <w:bookmarkStart w:id="8" w:name="_Toc880893"/>
      <w:r w:rsidRPr="00422D19">
        <w:rPr>
          <w:lang w:val="en-AU"/>
        </w:rPr>
        <w:lastRenderedPageBreak/>
        <w:t>Section 2: Ex-Service Organisations</w:t>
      </w:r>
      <w:bookmarkEnd w:id="8"/>
    </w:p>
    <w:p w:rsidR="00BF48C3" w:rsidRPr="00422D19" w:rsidRDefault="00BF48C3" w:rsidP="00E338BF">
      <w:pPr>
        <w:tabs>
          <w:tab w:val="left" w:pos="284"/>
          <w:tab w:val="left" w:pos="709"/>
        </w:tabs>
        <w:rPr>
          <w:color w:val="000000" w:themeColor="text1"/>
          <w:lang w:val="en-AU"/>
        </w:rPr>
      </w:pPr>
      <w:r w:rsidRPr="00422D19">
        <w:rPr>
          <w:color w:val="000000" w:themeColor="text1"/>
          <w:lang w:val="en-AU"/>
        </w:rPr>
        <w:t>As</w:t>
      </w:r>
      <w:r w:rsidR="005D3690" w:rsidRPr="00422D19">
        <w:rPr>
          <w:color w:val="000000" w:themeColor="text1"/>
          <w:lang w:val="en-AU"/>
        </w:rPr>
        <w:t xml:space="preserve"> most</w:t>
      </w:r>
      <w:r w:rsidRPr="00422D19">
        <w:rPr>
          <w:color w:val="000000" w:themeColor="text1"/>
          <w:lang w:val="en-AU"/>
        </w:rPr>
        <w:t xml:space="preserve"> veterans’ advocacy services are delivered through ex-service organisations, it is important to </w:t>
      </w:r>
      <w:r w:rsidR="0063645A" w:rsidRPr="00422D19">
        <w:rPr>
          <w:color w:val="000000" w:themeColor="text1"/>
          <w:lang w:val="en-AU"/>
        </w:rPr>
        <w:t xml:space="preserve">have a clear picture of their </w:t>
      </w:r>
      <w:r w:rsidR="00561341" w:rsidRPr="00422D19">
        <w:rPr>
          <w:color w:val="000000" w:themeColor="text1"/>
          <w:lang w:val="en-AU"/>
        </w:rPr>
        <w:t xml:space="preserve">history, </w:t>
      </w:r>
      <w:r w:rsidR="003746E4" w:rsidRPr="00422D19">
        <w:rPr>
          <w:color w:val="000000" w:themeColor="text1"/>
          <w:lang w:val="en-AU"/>
        </w:rPr>
        <w:t xml:space="preserve">purpose, </w:t>
      </w:r>
      <w:r w:rsidR="0063645A" w:rsidRPr="00422D19">
        <w:rPr>
          <w:color w:val="000000" w:themeColor="text1"/>
          <w:lang w:val="en-AU"/>
        </w:rPr>
        <w:t>structure, location and activities.</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In 2015, the Aspen Foundation</w:t>
      </w:r>
      <w:r w:rsidRPr="00422D19">
        <w:rPr>
          <w:rStyle w:val="FootnoteReference"/>
          <w:color w:val="000000" w:themeColor="text1"/>
          <w:lang w:val="en-AU"/>
        </w:rPr>
        <w:footnoteReference w:id="25"/>
      </w:r>
      <w:r w:rsidRPr="00422D19">
        <w:rPr>
          <w:color w:val="000000" w:themeColor="text1"/>
          <w:lang w:val="en-AU"/>
        </w:rPr>
        <w:t xml:space="preserve"> was approached by individual ex-service organisations to assist ESOs planning for the future. The Final Report of the</w:t>
      </w:r>
      <w:r w:rsidRPr="00422D19">
        <w:rPr>
          <w:i/>
          <w:color w:val="000000" w:themeColor="text1"/>
          <w:lang w:val="en-AU"/>
        </w:rPr>
        <w:t xml:space="preserve"> Ex-Service Organisations Mapping Project </w:t>
      </w:r>
      <w:r w:rsidRPr="00422D19">
        <w:rPr>
          <w:color w:val="000000" w:themeColor="text1"/>
          <w:lang w:val="en-AU"/>
        </w:rPr>
        <w:t>was released at the Australian War Memorial on 26 May 2016.</w:t>
      </w:r>
    </w:p>
    <w:p w:rsidR="003A7D83" w:rsidRPr="00422D19" w:rsidRDefault="0063645A" w:rsidP="00E338BF">
      <w:pPr>
        <w:tabs>
          <w:tab w:val="left" w:pos="284"/>
          <w:tab w:val="left" w:pos="709"/>
        </w:tabs>
        <w:rPr>
          <w:color w:val="000000" w:themeColor="text1"/>
          <w:lang w:val="en-AU"/>
        </w:rPr>
      </w:pPr>
      <w:r w:rsidRPr="00422D19">
        <w:rPr>
          <w:color w:val="000000" w:themeColor="text1"/>
          <w:lang w:val="en-AU"/>
        </w:rPr>
        <w:t>This</w:t>
      </w:r>
      <w:r w:rsidR="003A7D83" w:rsidRPr="00422D19">
        <w:rPr>
          <w:color w:val="000000" w:themeColor="text1"/>
          <w:lang w:val="en-AU"/>
        </w:rPr>
        <w:t xml:space="preserve"> research made many interesting findings about ESOs and service</w:t>
      </w:r>
      <w:r w:rsidRPr="00422D19">
        <w:rPr>
          <w:color w:val="000000" w:themeColor="text1"/>
          <w:lang w:val="en-AU"/>
        </w:rPr>
        <w:t>-related charities</w:t>
      </w:r>
      <w:r w:rsidR="001D2CBF" w:rsidRPr="00422D19">
        <w:rPr>
          <w:color w:val="000000" w:themeColor="text1"/>
          <w:lang w:val="en-AU"/>
        </w:rPr>
        <w:t xml:space="preserve"> and </w:t>
      </w:r>
      <w:r w:rsidR="005D3690" w:rsidRPr="00422D19">
        <w:rPr>
          <w:color w:val="000000" w:themeColor="text1"/>
          <w:lang w:val="en-AU"/>
        </w:rPr>
        <w:t>trusts</w:t>
      </w:r>
      <w:r w:rsidR="003A7D83" w:rsidRPr="00422D19">
        <w:rPr>
          <w:color w:val="000000" w:themeColor="text1"/>
          <w:lang w:val="en-AU"/>
        </w:rPr>
        <w:t>, including</w:t>
      </w:r>
      <w:r w:rsidR="00CC031A" w:rsidRPr="00422D19">
        <w:rPr>
          <w:color w:val="000000" w:themeColor="text1"/>
          <w:lang w:val="en-AU"/>
        </w:rPr>
        <w:t>:</w:t>
      </w:r>
      <w:r w:rsidR="00CC031A" w:rsidRPr="00422D19">
        <w:rPr>
          <w:rStyle w:val="FootnoteReference"/>
          <w:color w:val="000000" w:themeColor="text1"/>
          <w:lang w:val="en-AU"/>
        </w:rPr>
        <w:t xml:space="preserve"> </w:t>
      </w:r>
      <w:r w:rsidR="00CC031A" w:rsidRPr="00422D19">
        <w:rPr>
          <w:rStyle w:val="FootnoteReference"/>
          <w:color w:val="000000" w:themeColor="text1"/>
          <w:lang w:val="en-AU"/>
        </w:rPr>
        <w:footnoteReference w:id="26"/>
      </w:r>
    </w:p>
    <w:p w:rsidR="003A7D83" w:rsidRPr="00422D19" w:rsidRDefault="003A7D83" w:rsidP="00B72B6A">
      <w:pPr>
        <w:pStyle w:val="ListParagraph"/>
        <w:numPr>
          <w:ilvl w:val="0"/>
          <w:numId w:val="6"/>
        </w:numPr>
        <w:contextualSpacing w:val="0"/>
        <w:rPr>
          <w:color w:val="000000" w:themeColor="text1"/>
          <w:lang w:val="en-AU"/>
        </w:rPr>
      </w:pPr>
      <w:r w:rsidRPr="00422D19">
        <w:rPr>
          <w:color w:val="000000" w:themeColor="text1"/>
          <w:lang w:val="en-AU"/>
        </w:rPr>
        <w:t>ESOs and their branches and sub-branches were in 2,780 locations across Australia</w:t>
      </w:r>
      <w:r w:rsidRPr="00422D19">
        <w:rPr>
          <w:rStyle w:val="FootnoteReference"/>
          <w:color w:val="000000" w:themeColor="text1"/>
          <w:lang w:val="en-AU"/>
        </w:rPr>
        <w:footnoteReference w:id="27"/>
      </w:r>
    </w:p>
    <w:p w:rsidR="003A7D83" w:rsidRPr="00422D19" w:rsidRDefault="003A7D83" w:rsidP="00B72B6A">
      <w:pPr>
        <w:pStyle w:val="ListParagraph"/>
        <w:numPr>
          <w:ilvl w:val="0"/>
          <w:numId w:val="6"/>
        </w:numPr>
        <w:contextualSpacing w:val="0"/>
        <w:rPr>
          <w:color w:val="000000" w:themeColor="text1"/>
          <w:lang w:val="en-AU"/>
        </w:rPr>
      </w:pPr>
      <w:r w:rsidRPr="00422D19">
        <w:rPr>
          <w:color w:val="000000" w:themeColor="text1"/>
          <w:lang w:val="en-AU"/>
        </w:rPr>
        <w:t>3,474 charities nominated veterans and veterans’ families as a beneficiary and 519 (most of which would be ESOs) nominated veterans as the sole beneficiary, and</w:t>
      </w:r>
    </w:p>
    <w:p w:rsidR="003A7D83" w:rsidRPr="00422D19" w:rsidRDefault="003A7D83" w:rsidP="00B72B6A">
      <w:pPr>
        <w:pStyle w:val="ListParagraph"/>
        <w:numPr>
          <w:ilvl w:val="0"/>
          <w:numId w:val="6"/>
        </w:numPr>
        <w:contextualSpacing w:val="0"/>
        <w:rPr>
          <w:color w:val="000000" w:themeColor="text1"/>
          <w:lang w:val="en-AU"/>
        </w:rPr>
      </w:pPr>
      <w:r w:rsidRPr="00422D19">
        <w:rPr>
          <w:color w:val="000000" w:themeColor="text1"/>
          <w:lang w:val="en-AU"/>
        </w:rPr>
        <w:t>the research identified 69 non-member based veterans’ service organisations and 19 veterans’ trusts supporting veterans and their families across Australia.</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 xml:space="preserve">Despite these large numbers, five ex-service organisations stand out as iconic Australian institutions. Between them, they have voluntarily assisted and cared for veterans and their families since the First World War and have provided invaluable service to </w:t>
      </w:r>
      <w:r w:rsidR="005D3690" w:rsidRPr="00422D19">
        <w:rPr>
          <w:color w:val="000000" w:themeColor="text1"/>
          <w:lang w:val="en-AU"/>
        </w:rPr>
        <w:t xml:space="preserve">the veteran </w:t>
      </w:r>
      <w:r w:rsidRPr="00422D19">
        <w:rPr>
          <w:color w:val="000000" w:themeColor="text1"/>
          <w:lang w:val="en-AU"/>
        </w:rPr>
        <w:t>community and the nation.</w:t>
      </w:r>
    </w:p>
    <w:p w:rsidR="003A7D83" w:rsidRPr="00EB6148" w:rsidRDefault="003A7D83" w:rsidP="00045960">
      <w:pPr>
        <w:rPr>
          <w:b/>
          <w:color w:val="5A4057"/>
          <w:sz w:val="26"/>
          <w:szCs w:val="26"/>
          <w:lang w:val="en-AU"/>
        </w:rPr>
      </w:pPr>
      <w:r w:rsidRPr="00EB6148">
        <w:rPr>
          <w:b/>
          <w:color w:val="5A4057"/>
          <w:sz w:val="26"/>
          <w:szCs w:val="26"/>
          <w:lang w:val="en-AU"/>
        </w:rPr>
        <w:t>Returned and Services Leag</w:t>
      </w:r>
      <w:r w:rsidR="001B135C" w:rsidRPr="00EB6148">
        <w:rPr>
          <w:b/>
          <w:color w:val="5A4057"/>
          <w:sz w:val="26"/>
          <w:szCs w:val="26"/>
          <w:lang w:val="en-AU"/>
        </w:rPr>
        <w:t xml:space="preserve">ue </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The first and the biggest of them is the Returned and S</w:t>
      </w:r>
      <w:r w:rsidR="005D3690" w:rsidRPr="00422D19">
        <w:rPr>
          <w:color w:val="000000" w:themeColor="text1"/>
          <w:lang w:val="en-AU"/>
        </w:rPr>
        <w:t>ervices League (</w:t>
      </w:r>
      <w:r w:rsidRPr="00422D19">
        <w:rPr>
          <w:color w:val="000000" w:themeColor="text1"/>
          <w:lang w:val="en-AU"/>
        </w:rPr>
        <w:t xml:space="preserve">RSL) which was founded by returning soldiers in 1916 as the Returned Sailors and Soldiers Imperial League of Australia. Their aim was to continue the camaraderie, concern and mateship shown among the Australian troops while they were at war. In doing so, they established the ethos of mates helping mates that has been the essential hallmark of all ESOs </w:t>
      </w:r>
      <w:r w:rsidR="005D3690" w:rsidRPr="00422D19">
        <w:rPr>
          <w:color w:val="000000" w:themeColor="text1"/>
          <w:lang w:val="en-AU"/>
        </w:rPr>
        <w:t>ever since</w:t>
      </w:r>
      <w:r w:rsidRPr="00422D19">
        <w:rPr>
          <w:color w:val="000000" w:themeColor="text1"/>
          <w:lang w:val="en-AU"/>
        </w:rPr>
        <w:t>.</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The RSL was instrumental in creating the Commonwealth repatriation system; service, disability and war widows’ pensions; and employment and retraining programs.</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The RSL is structured as a national federation of its state and Australian Capital Territory branches. While different branches and sub-branches have their own mission statements, the national body’s mission is expressed this way:</w:t>
      </w:r>
    </w:p>
    <w:p w:rsidR="003A7D83" w:rsidRPr="00422D19" w:rsidRDefault="003A7D83" w:rsidP="00E338BF">
      <w:pPr>
        <w:tabs>
          <w:tab w:val="left" w:pos="284"/>
          <w:tab w:val="left" w:pos="709"/>
        </w:tabs>
        <w:ind w:left="720"/>
        <w:rPr>
          <w:i/>
          <w:color w:val="000000" w:themeColor="text1"/>
          <w:lang w:val="en-AU"/>
        </w:rPr>
      </w:pPr>
      <w:r w:rsidRPr="00422D19">
        <w:rPr>
          <w:i/>
          <w:color w:val="000000" w:themeColor="text1"/>
          <w:lang w:val="en-AU"/>
        </w:rPr>
        <w:t>Our purpose is to help veterans and their families by offering care, financial assistance and advocacy, along with commemorative services that help all Australians remember the Fallen.</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 xml:space="preserve">By way of comparison, RSL New South Wales’ mission is: </w:t>
      </w:r>
      <w:r w:rsidRPr="00422D19">
        <w:rPr>
          <w:i/>
          <w:color w:val="000000" w:themeColor="text1"/>
          <w:lang w:val="en-AU"/>
        </w:rPr>
        <w:t>Respecting, supporting and remembering our veterans and their families;</w:t>
      </w:r>
      <w:r w:rsidRPr="00422D19">
        <w:rPr>
          <w:color w:val="000000" w:themeColor="text1"/>
          <w:lang w:val="en-AU"/>
        </w:rPr>
        <w:t xml:space="preserve"> and its vision is: </w:t>
      </w:r>
      <w:r w:rsidRPr="00422D19">
        <w:rPr>
          <w:i/>
          <w:color w:val="000000" w:themeColor="text1"/>
          <w:lang w:val="en-AU"/>
        </w:rPr>
        <w:t>To be recognised and respected as the preeminent association within the Defence Family in New South Wales</w:t>
      </w:r>
      <w:r w:rsidRPr="00422D19">
        <w:rPr>
          <w:color w:val="000000" w:themeColor="text1"/>
          <w:lang w:val="en-AU"/>
        </w:rPr>
        <w:t>.</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lastRenderedPageBreak/>
        <w:t xml:space="preserve">Each branch has districts and sub-branches that bring together the interests of members in their local area. The RSL has a long </w:t>
      </w:r>
      <w:r w:rsidR="00853CFD" w:rsidRPr="00422D19">
        <w:rPr>
          <w:color w:val="000000" w:themeColor="text1"/>
          <w:lang w:val="en-AU"/>
        </w:rPr>
        <w:t xml:space="preserve">and distinguished record </w:t>
      </w:r>
      <w:r w:rsidRPr="00422D19">
        <w:rPr>
          <w:color w:val="000000" w:themeColor="text1"/>
          <w:lang w:val="en-AU"/>
        </w:rPr>
        <w:t xml:space="preserve">of assisting veterans and veterans’ families in many ways, including advocating on their behalf to ensure they receive their full benefits and entitlements. </w:t>
      </w:r>
    </w:p>
    <w:p w:rsidR="000C33C5" w:rsidRPr="00422D19" w:rsidRDefault="000C33C5" w:rsidP="00E338BF">
      <w:pPr>
        <w:tabs>
          <w:tab w:val="left" w:pos="284"/>
          <w:tab w:val="left" w:pos="709"/>
        </w:tabs>
        <w:rPr>
          <w:color w:val="000000" w:themeColor="text1"/>
          <w:lang w:val="en-AU"/>
        </w:rPr>
      </w:pPr>
      <w:r w:rsidRPr="00422D19">
        <w:rPr>
          <w:color w:val="000000" w:themeColor="text1"/>
          <w:lang w:val="en-AU"/>
        </w:rPr>
        <w:t xml:space="preserve">Today, the RSL also helps serving members of the ADF and their families. It partners with Defence, for example, </w:t>
      </w:r>
      <w:r w:rsidR="00930C9D" w:rsidRPr="00422D19">
        <w:rPr>
          <w:color w:val="000000" w:themeColor="text1"/>
          <w:lang w:val="en-AU"/>
        </w:rPr>
        <w:t xml:space="preserve">in the </w:t>
      </w:r>
      <w:proofErr w:type="spellStart"/>
      <w:r w:rsidR="00930C9D" w:rsidRPr="00422D19">
        <w:rPr>
          <w:color w:val="000000" w:themeColor="text1"/>
          <w:lang w:val="en-AU"/>
        </w:rPr>
        <w:t>Invictus</w:t>
      </w:r>
      <w:proofErr w:type="spellEnd"/>
      <w:r w:rsidR="00930C9D" w:rsidRPr="00422D19">
        <w:rPr>
          <w:color w:val="000000" w:themeColor="text1"/>
          <w:lang w:val="en-AU"/>
        </w:rPr>
        <w:t xml:space="preserve"> Games and in </w:t>
      </w:r>
      <w:r w:rsidRPr="00422D19">
        <w:rPr>
          <w:color w:val="000000" w:themeColor="text1"/>
          <w:lang w:val="en-AU"/>
        </w:rPr>
        <w:t>providing comfort packs through the Australian Forces Overseas Fund to servicemen and women serving on operations.</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The RSL’s international counterparts include the Royal British Legion and the Royal Canadian Legion.</w:t>
      </w:r>
    </w:p>
    <w:p w:rsidR="00EC7B9C" w:rsidRPr="00422D19" w:rsidRDefault="00EC7B9C" w:rsidP="00E338BF">
      <w:pPr>
        <w:tabs>
          <w:tab w:val="left" w:pos="284"/>
          <w:tab w:val="left" w:pos="709"/>
        </w:tabs>
        <w:rPr>
          <w:color w:val="000000" w:themeColor="text1"/>
          <w:lang w:val="en-AU"/>
        </w:rPr>
      </w:pPr>
      <w:r w:rsidRPr="00422D19">
        <w:rPr>
          <w:color w:val="000000" w:themeColor="text1"/>
          <w:lang w:val="en-AU"/>
        </w:rPr>
        <w:t>As a</w:t>
      </w:r>
      <w:r w:rsidR="00F64701">
        <w:rPr>
          <w:color w:val="000000" w:themeColor="text1"/>
          <w:lang w:val="en-AU"/>
        </w:rPr>
        <w:t>t November 2018, the RSL had 330</w:t>
      </w:r>
      <w:r w:rsidRPr="00422D19">
        <w:rPr>
          <w:color w:val="000000" w:themeColor="text1"/>
          <w:lang w:val="en-AU"/>
        </w:rPr>
        <w:t xml:space="preserve"> accredited advocates.</w:t>
      </w:r>
    </w:p>
    <w:p w:rsidR="003A7D83" w:rsidRPr="00EB6148" w:rsidRDefault="003A7D83" w:rsidP="00045960">
      <w:pPr>
        <w:rPr>
          <w:b/>
          <w:color w:val="5A4057"/>
          <w:sz w:val="26"/>
          <w:szCs w:val="26"/>
          <w:lang w:val="en-AU"/>
        </w:rPr>
      </w:pPr>
      <w:r w:rsidRPr="00EB6148">
        <w:rPr>
          <w:b/>
          <w:color w:val="5A4057"/>
          <w:sz w:val="26"/>
          <w:szCs w:val="26"/>
          <w:lang w:val="en-AU"/>
        </w:rPr>
        <w:t xml:space="preserve">Legacy </w:t>
      </w:r>
    </w:p>
    <w:p w:rsidR="003A7D83" w:rsidRPr="00422D19" w:rsidRDefault="003A7D83" w:rsidP="00E338BF">
      <w:pPr>
        <w:tabs>
          <w:tab w:val="left" w:pos="284"/>
          <w:tab w:val="left" w:pos="709"/>
        </w:tabs>
        <w:rPr>
          <w:color w:val="000000" w:themeColor="text1"/>
          <w:lang w:val="en-AU"/>
        </w:rPr>
      </w:pPr>
      <w:r w:rsidRPr="00422D19">
        <w:rPr>
          <w:color w:val="000000" w:themeColor="text1"/>
          <w:lang w:val="en-AU"/>
        </w:rPr>
        <w:t xml:space="preserve">Legacy arose from the promise diggers made to each other in the </w:t>
      </w:r>
      <w:r w:rsidR="00B50022" w:rsidRPr="00422D19">
        <w:rPr>
          <w:color w:val="000000" w:themeColor="text1"/>
          <w:lang w:val="en-AU"/>
        </w:rPr>
        <w:t xml:space="preserve">First </w:t>
      </w:r>
      <w:r w:rsidRPr="00422D19">
        <w:rPr>
          <w:color w:val="000000" w:themeColor="text1"/>
          <w:lang w:val="en-AU"/>
        </w:rPr>
        <w:t xml:space="preserve">World War trenches that, if they didn’t come home, those who did would look after their families. </w:t>
      </w:r>
    </w:p>
    <w:p w:rsidR="003A7D83" w:rsidRPr="00422D19" w:rsidRDefault="00B1603D" w:rsidP="00E338BF">
      <w:pPr>
        <w:tabs>
          <w:tab w:val="left" w:pos="284"/>
          <w:tab w:val="left" w:pos="709"/>
        </w:tabs>
        <w:rPr>
          <w:color w:val="000000" w:themeColor="text1"/>
          <w:lang w:val="en-AU"/>
        </w:rPr>
      </w:pPr>
      <w:r w:rsidRPr="00422D19">
        <w:rPr>
          <w:color w:val="000000" w:themeColor="text1"/>
          <w:lang w:val="en-AU"/>
        </w:rPr>
        <w:t xml:space="preserve">Legacy was conceived </w:t>
      </w:r>
      <w:r w:rsidR="003A7D83" w:rsidRPr="00422D19">
        <w:rPr>
          <w:color w:val="000000" w:themeColor="text1"/>
          <w:lang w:val="en-AU"/>
        </w:rPr>
        <w:t xml:space="preserve">in 1923 in Melbourne as a luncheon club but it found its real purpose in 1926 when a group of legatees (that is, members) persuaded their colleagues to adopt the care of deceased soldiers’ dependants as the organisation’s main objective. </w:t>
      </w:r>
    </w:p>
    <w:p w:rsidR="003A7D83" w:rsidRPr="00422D19" w:rsidRDefault="003A7D83" w:rsidP="00E338BF">
      <w:pPr>
        <w:tabs>
          <w:tab w:val="left" w:pos="284"/>
          <w:tab w:val="left" w:pos="709"/>
        </w:tabs>
        <w:rPr>
          <w:color w:val="000000" w:themeColor="text1"/>
        </w:rPr>
      </w:pPr>
      <w:r w:rsidRPr="00422D19">
        <w:rPr>
          <w:color w:val="000000" w:themeColor="text1"/>
        </w:rPr>
        <w:t xml:space="preserve">In his Introduction to </w:t>
      </w:r>
      <w:r w:rsidRPr="00422D19">
        <w:rPr>
          <w:i/>
          <w:color w:val="000000" w:themeColor="text1"/>
        </w:rPr>
        <w:t>Legacy – the First Fifty Years</w:t>
      </w:r>
      <w:r w:rsidRPr="00422D19">
        <w:rPr>
          <w:color w:val="000000" w:themeColor="text1"/>
        </w:rPr>
        <w:t>,</w:t>
      </w:r>
      <w:r w:rsidRPr="00422D19">
        <w:rPr>
          <w:i/>
          <w:color w:val="000000" w:themeColor="text1"/>
        </w:rPr>
        <w:t xml:space="preserve"> </w:t>
      </w:r>
      <w:r w:rsidRPr="00422D19">
        <w:rPr>
          <w:color w:val="000000" w:themeColor="text1"/>
        </w:rPr>
        <w:t>which was published in 1978, Mark Lyons said:</w:t>
      </w:r>
    </w:p>
    <w:p w:rsidR="003A7D83" w:rsidRPr="00422D19" w:rsidRDefault="003A7D83" w:rsidP="00E338BF">
      <w:pPr>
        <w:tabs>
          <w:tab w:val="left" w:pos="284"/>
          <w:tab w:val="left" w:pos="709"/>
        </w:tabs>
        <w:ind w:left="720"/>
        <w:rPr>
          <w:i/>
          <w:color w:val="000000" w:themeColor="text1"/>
        </w:rPr>
      </w:pPr>
      <w:r w:rsidRPr="00422D19">
        <w:rPr>
          <w:i/>
          <w:color w:val="000000" w:themeColor="text1"/>
        </w:rPr>
        <w:t>Legacy’s help took many forms. It assisted new widows coping with bereavement; for example, by taking care of heavy hire purchase debts and by ensuring they obtained all government benefits for which they were eligible.</w:t>
      </w:r>
      <w:r w:rsidR="00052D37">
        <w:rPr>
          <w:i/>
          <w:color w:val="000000" w:themeColor="text1"/>
        </w:rPr>
        <w:t xml:space="preserve"> </w:t>
      </w:r>
      <w:r w:rsidRPr="00422D19">
        <w:rPr>
          <w:i/>
          <w:color w:val="000000" w:themeColor="text1"/>
        </w:rPr>
        <w:t>It gave young children holidays … Legacy helped pay for the schooling and tertiary education of numerous children, and found many others jobs. To families with incomes below a certain level, Legacy paid regular grants.</w:t>
      </w:r>
      <w:r w:rsidR="00052D37">
        <w:rPr>
          <w:i/>
          <w:color w:val="000000" w:themeColor="text1"/>
        </w:rPr>
        <w:t xml:space="preserve"> </w:t>
      </w:r>
      <w:r w:rsidRPr="00422D19">
        <w:rPr>
          <w:i/>
          <w:color w:val="000000" w:themeColor="text1"/>
        </w:rPr>
        <w:t>Where a family’s house was dilapidated, Legacy repaired it, or, if it was rented, a Legacy subsidy allowed the family to rent better accommodation than could otherwise be afforded.</w:t>
      </w:r>
    </w:p>
    <w:p w:rsidR="003A7D83" w:rsidRPr="00422D19" w:rsidRDefault="003A7D83" w:rsidP="00E338BF">
      <w:pPr>
        <w:tabs>
          <w:tab w:val="left" w:pos="284"/>
          <w:tab w:val="left" w:pos="709"/>
        </w:tabs>
        <w:ind w:left="720"/>
        <w:rPr>
          <w:i/>
          <w:color w:val="000000" w:themeColor="text1"/>
        </w:rPr>
      </w:pPr>
      <w:r w:rsidRPr="00422D19">
        <w:rPr>
          <w:i/>
          <w:color w:val="000000" w:themeColor="text1"/>
        </w:rPr>
        <w:t xml:space="preserve">Legacy is a unique </w:t>
      </w:r>
      <w:proofErr w:type="spellStart"/>
      <w:r w:rsidRPr="00422D19">
        <w:rPr>
          <w:i/>
          <w:color w:val="000000" w:themeColor="text1"/>
        </w:rPr>
        <w:t>organisation</w:t>
      </w:r>
      <w:proofErr w:type="spellEnd"/>
      <w:r w:rsidRPr="00422D19">
        <w:rPr>
          <w:i/>
          <w:color w:val="000000" w:themeColor="text1"/>
        </w:rPr>
        <w:t>.</w:t>
      </w:r>
      <w:r w:rsidR="00052D37">
        <w:rPr>
          <w:i/>
          <w:color w:val="000000" w:themeColor="text1"/>
        </w:rPr>
        <w:t xml:space="preserve"> </w:t>
      </w:r>
      <w:r w:rsidRPr="00422D19">
        <w:rPr>
          <w:i/>
          <w:color w:val="000000" w:themeColor="text1"/>
        </w:rPr>
        <w:t xml:space="preserve">Nowhere else in the world is there an </w:t>
      </w:r>
      <w:proofErr w:type="spellStart"/>
      <w:r w:rsidRPr="00422D19">
        <w:rPr>
          <w:i/>
          <w:color w:val="000000" w:themeColor="text1"/>
        </w:rPr>
        <w:t>organisation</w:t>
      </w:r>
      <w:proofErr w:type="spellEnd"/>
      <w:r w:rsidRPr="00422D19">
        <w:rPr>
          <w:i/>
          <w:color w:val="000000" w:themeColor="text1"/>
        </w:rPr>
        <w:t xml:space="preserve"> of ex-service men devoted solely to helping the </w:t>
      </w:r>
      <w:proofErr w:type="spellStart"/>
      <w:r w:rsidRPr="00422D19">
        <w:rPr>
          <w:i/>
          <w:color w:val="000000" w:themeColor="text1"/>
        </w:rPr>
        <w:t>dependants</w:t>
      </w:r>
      <w:proofErr w:type="spellEnd"/>
      <w:r w:rsidRPr="00422D19">
        <w:rPr>
          <w:i/>
          <w:color w:val="000000" w:themeColor="text1"/>
        </w:rPr>
        <w:t xml:space="preserve"> of their deceased comrades.</w:t>
      </w:r>
      <w:r w:rsidR="00052D37">
        <w:rPr>
          <w:i/>
          <w:color w:val="000000" w:themeColor="text1"/>
        </w:rPr>
        <w:t xml:space="preserve"> </w:t>
      </w:r>
      <w:r w:rsidRPr="00422D19">
        <w:rPr>
          <w:i/>
          <w:color w:val="000000" w:themeColor="text1"/>
        </w:rPr>
        <w:t xml:space="preserve">In no other welfare </w:t>
      </w:r>
      <w:proofErr w:type="spellStart"/>
      <w:r w:rsidRPr="00422D19">
        <w:rPr>
          <w:i/>
          <w:color w:val="000000" w:themeColor="text1"/>
        </w:rPr>
        <w:t>organisation</w:t>
      </w:r>
      <w:proofErr w:type="spellEnd"/>
      <w:r w:rsidRPr="00422D19">
        <w:rPr>
          <w:i/>
          <w:color w:val="000000" w:themeColor="text1"/>
        </w:rPr>
        <w:t xml:space="preserve"> is such a wide range of services, including family advising, provided solely by volunteers.</w:t>
      </w:r>
      <w:r w:rsidRPr="00422D19">
        <w:rPr>
          <w:rStyle w:val="FootnoteReference"/>
          <w:i/>
          <w:color w:val="000000" w:themeColor="text1"/>
        </w:rPr>
        <w:footnoteReference w:id="28"/>
      </w:r>
    </w:p>
    <w:p w:rsidR="003A7D83" w:rsidRPr="00422D19" w:rsidRDefault="003A7D83" w:rsidP="00E338BF">
      <w:pPr>
        <w:tabs>
          <w:tab w:val="left" w:pos="284"/>
          <w:tab w:val="left" w:pos="709"/>
        </w:tabs>
        <w:rPr>
          <w:color w:val="000000" w:themeColor="text1"/>
        </w:rPr>
      </w:pPr>
      <w:r w:rsidRPr="00422D19">
        <w:rPr>
          <w:color w:val="000000" w:themeColor="text1"/>
        </w:rPr>
        <w:t xml:space="preserve">That work continues today. Legacy clubs </w:t>
      </w:r>
      <w:r w:rsidR="000F1AB0" w:rsidRPr="00422D19">
        <w:rPr>
          <w:i/>
          <w:color w:val="000000" w:themeColor="text1"/>
        </w:rPr>
        <w:t xml:space="preserve">provide services to Australian families suffering after the injury or death of a spouse or parent, during or after their </w:t>
      </w:r>
      <w:proofErr w:type="spellStart"/>
      <w:r w:rsidR="000F1AB0" w:rsidRPr="00422D19">
        <w:rPr>
          <w:i/>
          <w:color w:val="000000" w:themeColor="text1"/>
        </w:rPr>
        <w:t>Defence</w:t>
      </w:r>
      <w:proofErr w:type="spellEnd"/>
      <w:r w:rsidR="000F1AB0" w:rsidRPr="00422D19">
        <w:rPr>
          <w:i/>
          <w:color w:val="000000" w:themeColor="text1"/>
        </w:rPr>
        <w:t xml:space="preserve"> Force service. We </w:t>
      </w:r>
      <w:r w:rsidRPr="00422D19">
        <w:rPr>
          <w:rFonts w:cstheme="minorHAnsi"/>
          <w:i/>
          <w:color w:val="000000" w:themeColor="text1"/>
        </w:rPr>
        <w:t>currently care for around 60,000 beneficiaries, with 96% of them being elderly widows throughout Australia.</w:t>
      </w:r>
      <w:r w:rsidRPr="00422D19">
        <w:rPr>
          <w:rStyle w:val="FootnoteReference"/>
          <w:rFonts w:cstheme="minorHAnsi"/>
          <w:i/>
          <w:color w:val="000000" w:themeColor="text1"/>
        </w:rPr>
        <w:footnoteReference w:id="29"/>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Legacy</w:t>
      </w:r>
      <w:r w:rsidR="00B1603D" w:rsidRPr="00422D19">
        <w:rPr>
          <w:rFonts w:cstheme="minorHAnsi"/>
          <w:color w:val="000000" w:themeColor="text1"/>
        </w:rPr>
        <w:t xml:space="preserve"> </w:t>
      </w:r>
      <w:r w:rsidR="006C6D2D" w:rsidRPr="00422D19">
        <w:rPr>
          <w:rFonts w:cstheme="minorHAnsi"/>
          <w:color w:val="000000" w:themeColor="text1"/>
        </w:rPr>
        <w:t xml:space="preserve">has </w:t>
      </w:r>
      <w:r w:rsidR="00B1603D" w:rsidRPr="00422D19">
        <w:rPr>
          <w:rFonts w:cstheme="minorHAnsi"/>
          <w:color w:val="000000" w:themeColor="text1"/>
        </w:rPr>
        <w:t>48 member Clubs</w:t>
      </w:r>
      <w:r w:rsidR="00FF4107" w:rsidRPr="00422D19">
        <w:rPr>
          <w:rFonts w:cstheme="minorHAnsi"/>
          <w:color w:val="000000" w:themeColor="text1"/>
        </w:rPr>
        <w:t xml:space="preserve"> found </w:t>
      </w:r>
      <w:r w:rsidR="00B1603D" w:rsidRPr="00422D19">
        <w:rPr>
          <w:rFonts w:cstheme="minorHAnsi"/>
          <w:color w:val="000000" w:themeColor="text1"/>
        </w:rPr>
        <w:t>in each state and territory and one Club in London</w:t>
      </w:r>
      <w:r w:rsidRPr="00422D19">
        <w:rPr>
          <w:rFonts w:cstheme="minorHAnsi"/>
          <w:color w:val="000000" w:themeColor="text1"/>
        </w:rPr>
        <w:t>.</w:t>
      </w:r>
      <w:r w:rsidR="00052D37">
        <w:rPr>
          <w:rFonts w:cstheme="minorHAnsi"/>
          <w:color w:val="000000" w:themeColor="text1"/>
        </w:rPr>
        <w:t xml:space="preserve"> </w:t>
      </w:r>
    </w:p>
    <w:p w:rsidR="00EC7B9C" w:rsidRPr="00422D19" w:rsidRDefault="00EC7B9C" w:rsidP="00E338BF">
      <w:pPr>
        <w:tabs>
          <w:tab w:val="left" w:pos="284"/>
          <w:tab w:val="left" w:pos="709"/>
        </w:tabs>
        <w:rPr>
          <w:rFonts w:cstheme="minorHAnsi"/>
          <w:color w:val="000000" w:themeColor="text1"/>
        </w:rPr>
      </w:pPr>
      <w:r w:rsidRPr="00422D19">
        <w:rPr>
          <w:color w:val="000000" w:themeColor="text1"/>
          <w:lang w:val="en-AU"/>
        </w:rPr>
        <w:t xml:space="preserve">As at November 2018, Legacy </w:t>
      </w:r>
      <w:r w:rsidR="00710DF3" w:rsidRPr="00422D19">
        <w:rPr>
          <w:color w:val="000000" w:themeColor="text1"/>
          <w:lang w:val="en-AU"/>
        </w:rPr>
        <w:t xml:space="preserve">had 66 </w:t>
      </w:r>
      <w:r w:rsidRPr="00422D19">
        <w:rPr>
          <w:color w:val="000000" w:themeColor="text1"/>
          <w:lang w:val="en-AU"/>
        </w:rPr>
        <w:t>accredited advocates</w:t>
      </w:r>
      <w:r w:rsidR="00710DF3" w:rsidRPr="00422D19">
        <w:rPr>
          <w:color w:val="000000" w:themeColor="text1"/>
          <w:lang w:val="en-AU"/>
        </w:rPr>
        <w:t>.</w:t>
      </w:r>
    </w:p>
    <w:p w:rsidR="003A7D83" w:rsidRPr="00EB6148" w:rsidRDefault="003A7D83" w:rsidP="00045960">
      <w:pPr>
        <w:rPr>
          <w:b/>
          <w:color w:val="5A4057"/>
          <w:sz w:val="26"/>
          <w:szCs w:val="26"/>
          <w:lang w:val="en-AU"/>
        </w:rPr>
      </w:pPr>
      <w:r w:rsidRPr="00EB6148">
        <w:rPr>
          <w:b/>
          <w:color w:val="5A4057"/>
          <w:sz w:val="26"/>
          <w:szCs w:val="26"/>
          <w:lang w:val="en-AU"/>
        </w:rPr>
        <w:t>War Widows</w:t>
      </w:r>
      <w:r w:rsidR="00F874E3" w:rsidRPr="00EB6148">
        <w:rPr>
          <w:b/>
          <w:color w:val="5A4057"/>
          <w:sz w:val="26"/>
          <w:szCs w:val="26"/>
          <w:lang w:val="en-AU"/>
        </w:rPr>
        <w:t>’</w:t>
      </w:r>
      <w:r w:rsidRPr="00EB6148">
        <w:rPr>
          <w:b/>
          <w:color w:val="5A4057"/>
          <w:sz w:val="26"/>
          <w:szCs w:val="26"/>
          <w:lang w:val="en-AU"/>
        </w:rPr>
        <w:t xml:space="preserve"> Guild of Australia </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At the end of </w:t>
      </w:r>
      <w:r w:rsidR="00B50022" w:rsidRPr="00422D19">
        <w:rPr>
          <w:rFonts w:cstheme="minorHAnsi"/>
          <w:color w:val="000000" w:themeColor="text1"/>
        </w:rPr>
        <w:t xml:space="preserve">the Second </w:t>
      </w:r>
      <w:r w:rsidRPr="00422D19">
        <w:rPr>
          <w:rFonts w:cstheme="minorHAnsi"/>
          <w:color w:val="000000" w:themeColor="text1"/>
        </w:rPr>
        <w:t xml:space="preserve">World War, thousands of war widows faced an uncertain future. Although Prime Minister John Curtin had dealt with war widow pensions, the pension was well below the basic wage. Many war widows, especially those with small children, were living in near poverty. </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lastRenderedPageBreak/>
        <w:t>In response to these circumstances, the War Widows’ Craft Gui</w:t>
      </w:r>
      <w:r w:rsidR="00A853E5" w:rsidRPr="00422D19">
        <w:rPr>
          <w:rFonts w:cstheme="minorHAnsi"/>
          <w:color w:val="000000" w:themeColor="text1"/>
        </w:rPr>
        <w:t>ld was established in Victoria o</w:t>
      </w:r>
      <w:r w:rsidRPr="00422D19">
        <w:rPr>
          <w:rFonts w:cstheme="minorHAnsi"/>
          <w:color w:val="000000" w:themeColor="text1"/>
        </w:rPr>
        <w:t xml:space="preserve">n </w:t>
      </w:r>
      <w:r w:rsidR="00A853E5" w:rsidRPr="00422D19">
        <w:rPr>
          <w:rFonts w:cstheme="minorHAnsi"/>
          <w:color w:val="000000" w:themeColor="text1"/>
        </w:rPr>
        <w:t xml:space="preserve">22 </w:t>
      </w:r>
      <w:r w:rsidR="00BE4036">
        <w:rPr>
          <w:rFonts w:cstheme="minorHAnsi"/>
          <w:color w:val="000000" w:themeColor="text1"/>
        </w:rPr>
        <w:t> </w:t>
      </w:r>
      <w:r w:rsidR="00A853E5" w:rsidRPr="00422D19">
        <w:rPr>
          <w:rFonts w:cstheme="minorHAnsi"/>
          <w:color w:val="000000" w:themeColor="text1"/>
        </w:rPr>
        <w:t xml:space="preserve">November </w:t>
      </w:r>
      <w:r w:rsidRPr="00422D19">
        <w:rPr>
          <w:rFonts w:cstheme="minorHAnsi"/>
          <w:color w:val="000000" w:themeColor="text1"/>
        </w:rPr>
        <w:t xml:space="preserve">1945 by Jessie May Vasey, widow of Major General George Vasey who had been killed while </w:t>
      </w:r>
      <w:r w:rsidR="00AE5D03" w:rsidRPr="00422D19">
        <w:rPr>
          <w:rFonts w:cstheme="minorHAnsi"/>
          <w:color w:val="000000" w:themeColor="text1"/>
        </w:rPr>
        <w:t xml:space="preserve">travelling </w:t>
      </w:r>
      <w:r w:rsidRPr="00422D19">
        <w:rPr>
          <w:rFonts w:cstheme="minorHAnsi"/>
          <w:color w:val="000000" w:themeColor="text1"/>
        </w:rPr>
        <w:t>to New Guinea</w:t>
      </w:r>
      <w:r w:rsidR="00AE5D03" w:rsidRPr="00422D19">
        <w:rPr>
          <w:rFonts w:cstheme="minorHAnsi"/>
          <w:color w:val="000000" w:themeColor="text1"/>
        </w:rPr>
        <w:t xml:space="preserve"> on active service</w:t>
      </w:r>
      <w:r w:rsidRPr="00422D19">
        <w:rPr>
          <w:rFonts w:cstheme="minorHAnsi"/>
          <w:color w:val="000000" w:themeColor="text1"/>
        </w:rPr>
        <w:t xml:space="preserve">. </w:t>
      </w:r>
    </w:p>
    <w:p w:rsidR="003A7D83" w:rsidRPr="00422D19" w:rsidRDefault="00D216D9" w:rsidP="00E338BF">
      <w:pPr>
        <w:tabs>
          <w:tab w:val="left" w:pos="284"/>
          <w:tab w:val="left" w:pos="709"/>
        </w:tabs>
        <w:rPr>
          <w:rFonts w:cstheme="minorHAnsi"/>
          <w:color w:val="000000" w:themeColor="text1"/>
        </w:rPr>
      </w:pPr>
      <w:r w:rsidRPr="00422D19">
        <w:rPr>
          <w:rFonts w:cstheme="minorHAnsi"/>
          <w:color w:val="000000" w:themeColor="text1"/>
        </w:rPr>
        <w:t>The Guild began teaching members w</w:t>
      </w:r>
      <w:r w:rsidR="003A7D83" w:rsidRPr="00422D19">
        <w:rPr>
          <w:rFonts w:cstheme="minorHAnsi"/>
          <w:color w:val="000000" w:themeColor="text1"/>
        </w:rPr>
        <w:t>eaving and other handicrafts to supplement their inadequate pensions. As guilds were set up in all states, the war widows became a powerful lobby group influencing governments on all matters concerning war widows’ pensions, educational benefits and health care. They fought to have the pensions seen as compensation for their husbands’ lives rather than a government handout.</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Each state made its own arrangements to cater for members’ needs but all made housing a priority.</w:t>
      </w:r>
      <w:r w:rsidR="00052D37">
        <w:rPr>
          <w:rFonts w:cstheme="minorHAnsi"/>
          <w:color w:val="000000" w:themeColor="text1"/>
        </w:rPr>
        <w:t xml:space="preserve"> </w:t>
      </w:r>
      <w:r w:rsidRPr="00422D19">
        <w:rPr>
          <w:rFonts w:cstheme="minorHAnsi"/>
          <w:color w:val="000000" w:themeColor="text1"/>
        </w:rPr>
        <w:t xml:space="preserve">In 1954, the Guild was able to take advantage of the </w:t>
      </w:r>
      <w:r w:rsidRPr="00422D19">
        <w:rPr>
          <w:rFonts w:cstheme="minorHAnsi"/>
          <w:i/>
          <w:color w:val="000000" w:themeColor="text1"/>
        </w:rPr>
        <w:t xml:space="preserve">Aged Persons Homes Act </w:t>
      </w:r>
      <w:r w:rsidRPr="00422D19">
        <w:rPr>
          <w:rFonts w:cstheme="minorHAnsi"/>
          <w:color w:val="000000" w:themeColor="text1"/>
        </w:rPr>
        <w:t>and make provision for housing for its members.</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In 1985 the Guild had 65,000 members but that number has steadily declined to around </w:t>
      </w:r>
      <w:r w:rsidR="00FD3A4F" w:rsidRPr="00422D19">
        <w:rPr>
          <w:rFonts w:cstheme="minorHAnsi"/>
          <w:color w:val="000000" w:themeColor="text1"/>
        </w:rPr>
        <w:t>8,500</w:t>
      </w:r>
      <w:r w:rsidRPr="00422D19">
        <w:rPr>
          <w:rFonts w:cstheme="minorHAnsi"/>
          <w:color w:val="000000" w:themeColor="text1"/>
        </w:rPr>
        <w:t xml:space="preserve"> today.</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Its website displays this banner:</w:t>
      </w:r>
    </w:p>
    <w:p w:rsidR="003A7D83" w:rsidRPr="00422D19" w:rsidRDefault="003A7D83" w:rsidP="00E338BF">
      <w:pPr>
        <w:tabs>
          <w:tab w:val="left" w:pos="284"/>
          <w:tab w:val="left" w:pos="709"/>
        </w:tabs>
        <w:ind w:left="720"/>
        <w:rPr>
          <w:rFonts w:cstheme="minorHAnsi"/>
          <w:i/>
          <w:color w:val="000000" w:themeColor="text1"/>
        </w:rPr>
      </w:pPr>
      <w:r w:rsidRPr="00422D19">
        <w:rPr>
          <w:rFonts w:cstheme="minorHAnsi"/>
          <w:i/>
          <w:color w:val="000000" w:themeColor="text1"/>
        </w:rPr>
        <w:t xml:space="preserve">We all belong to each other. We all need each other. It is </w:t>
      </w:r>
      <w:r w:rsidR="003F14D2" w:rsidRPr="00422D19">
        <w:rPr>
          <w:rFonts w:cstheme="minorHAnsi"/>
          <w:i/>
          <w:color w:val="000000" w:themeColor="text1"/>
        </w:rPr>
        <w:t xml:space="preserve">in </w:t>
      </w:r>
      <w:r w:rsidRPr="00422D19">
        <w:rPr>
          <w:rFonts w:cstheme="minorHAnsi"/>
          <w:i/>
          <w:color w:val="000000" w:themeColor="text1"/>
        </w:rPr>
        <w:t xml:space="preserve">serving each other and in sacrificing for our common good that we </w:t>
      </w:r>
      <w:r w:rsidR="003F14D2" w:rsidRPr="00422D19">
        <w:rPr>
          <w:rFonts w:cstheme="minorHAnsi"/>
          <w:i/>
          <w:color w:val="000000" w:themeColor="text1"/>
        </w:rPr>
        <w:t xml:space="preserve">are </w:t>
      </w:r>
      <w:r w:rsidRPr="00422D19">
        <w:rPr>
          <w:rFonts w:cstheme="minorHAnsi"/>
          <w:i/>
          <w:color w:val="000000" w:themeColor="text1"/>
        </w:rPr>
        <w:t>find</w:t>
      </w:r>
      <w:r w:rsidR="003F14D2" w:rsidRPr="00422D19">
        <w:rPr>
          <w:rFonts w:cstheme="minorHAnsi"/>
          <w:i/>
          <w:color w:val="000000" w:themeColor="text1"/>
        </w:rPr>
        <w:t>ing</w:t>
      </w:r>
      <w:r w:rsidRPr="00422D19">
        <w:rPr>
          <w:rFonts w:cstheme="minorHAnsi"/>
          <w:i/>
          <w:color w:val="000000" w:themeColor="text1"/>
        </w:rPr>
        <w:t xml:space="preserve"> our true life.</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The Guild’s mission now is to support and advocate for all war widows </w:t>
      </w:r>
      <w:r w:rsidR="00FD3A4F" w:rsidRPr="00422D19">
        <w:rPr>
          <w:rFonts w:cstheme="minorHAnsi"/>
          <w:color w:val="000000" w:themeColor="text1"/>
        </w:rPr>
        <w:t xml:space="preserve">(not just members) </w:t>
      </w:r>
      <w:r w:rsidRPr="00422D19">
        <w:rPr>
          <w:rFonts w:cstheme="minorHAnsi"/>
          <w:color w:val="000000" w:themeColor="text1"/>
        </w:rPr>
        <w:t>from all conflicts through its guilds in all Australian jurisdictions except Victoria and the Northern Territory.</w:t>
      </w:r>
    </w:p>
    <w:p w:rsidR="00A853E5" w:rsidRPr="00422D19" w:rsidRDefault="00A853E5" w:rsidP="00E338BF">
      <w:pPr>
        <w:tabs>
          <w:tab w:val="left" w:pos="284"/>
          <w:tab w:val="left" w:pos="709"/>
        </w:tabs>
        <w:rPr>
          <w:rFonts w:cstheme="minorHAnsi"/>
          <w:color w:val="000000" w:themeColor="text1"/>
        </w:rPr>
      </w:pPr>
      <w:r w:rsidRPr="00422D19">
        <w:rPr>
          <w:rFonts w:cstheme="minorHAnsi"/>
          <w:color w:val="000000" w:themeColor="text1"/>
        </w:rPr>
        <w:t>This assessment has been made of the Guild:</w:t>
      </w:r>
    </w:p>
    <w:p w:rsidR="00A853E5" w:rsidRPr="00422D19" w:rsidRDefault="00A853E5" w:rsidP="00E338BF">
      <w:pPr>
        <w:tabs>
          <w:tab w:val="left" w:pos="284"/>
          <w:tab w:val="left" w:pos="709"/>
        </w:tabs>
        <w:ind w:left="720"/>
        <w:rPr>
          <w:rFonts w:cstheme="minorHAnsi"/>
          <w:color w:val="000000" w:themeColor="text1"/>
        </w:rPr>
      </w:pPr>
      <w:r w:rsidRPr="00422D19">
        <w:rPr>
          <w:rFonts w:cstheme="minorHAnsi"/>
          <w:i/>
          <w:color w:val="000000" w:themeColor="text1"/>
        </w:rPr>
        <w:t>The Guild is perhaps unique in the world for the manner in which women themselves have been the makers of their own destiny.</w:t>
      </w:r>
      <w:r w:rsidR="00052D37">
        <w:rPr>
          <w:rFonts w:cstheme="minorHAnsi"/>
          <w:i/>
          <w:color w:val="000000" w:themeColor="text1"/>
        </w:rPr>
        <w:t xml:space="preserve"> </w:t>
      </w:r>
      <w:r w:rsidRPr="00422D19">
        <w:rPr>
          <w:rFonts w:cstheme="minorHAnsi"/>
          <w:i/>
          <w:color w:val="000000" w:themeColor="text1"/>
        </w:rPr>
        <w:t xml:space="preserve">It is clear that the sisterhood ethic has won through; the Guild has provided the kind of relationship between its members that is the counterpart of the </w:t>
      </w:r>
      <w:proofErr w:type="spellStart"/>
      <w:r w:rsidRPr="00422D19">
        <w:rPr>
          <w:rFonts w:cstheme="minorHAnsi"/>
          <w:i/>
          <w:color w:val="000000" w:themeColor="text1"/>
        </w:rPr>
        <w:t>mateship</w:t>
      </w:r>
      <w:proofErr w:type="spellEnd"/>
      <w:r w:rsidRPr="00422D19">
        <w:rPr>
          <w:rFonts w:cstheme="minorHAnsi"/>
          <w:i/>
          <w:color w:val="000000" w:themeColor="text1"/>
        </w:rPr>
        <w:t xml:space="preserve"> of men in the trenches. It is an </w:t>
      </w:r>
      <w:proofErr w:type="spellStart"/>
      <w:r w:rsidRPr="00422D19">
        <w:rPr>
          <w:rFonts w:cstheme="minorHAnsi"/>
          <w:i/>
          <w:color w:val="000000" w:themeColor="text1"/>
        </w:rPr>
        <w:t>organisation</w:t>
      </w:r>
      <w:proofErr w:type="spellEnd"/>
      <w:r w:rsidRPr="00422D19">
        <w:rPr>
          <w:rFonts w:cstheme="minorHAnsi"/>
          <w:i/>
          <w:color w:val="000000" w:themeColor="text1"/>
        </w:rPr>
        <w:t xml:space="preserve"> of great compassion.</w:t>
      </w:r>
      <w:r w:rsidRPr="00422D19">
        <w:rPr>
          <w:rStyle w:val="FootnoteReference"/>
          <w:rFonts w:cstheme="minorHAnsi"/>
          <w:i/>
          <w:color w:val="000000" w:themeColor="text1"/>
        </w:rPr>
        <w:footnoteReference w:id="30"/>
      </w:r>
    </w:p>
    <w:p w:rsidR="00710DF3" w:rsidRPr="00422D19" w:rsidRDefault="00710DF3" w:rsidP="00E338BF">
      <w:pPr>
        <w:tabs>
          <w:tab w:val="left" w:pos="284"/>
          <w:tab w:val="left" w:pos="709"/>
        </w:tabs>
        <w:rPr>
          <w:rFonts w:cstheme="minorHAnsi"/>
          <w:color w:val="000000" w:themeColor="text1"/>
        </w:rPr>
      </w:pPr>
      <w:r w:rsidRPr="00422D19">
        <w:rPr>
          <w:color w:val="000000" w:themeColor="text1"/>
          <w:lang w:val="en-AU"/>
        </w:rPr>
        <w:t>As at November 2018, the War Widows</w:t>
      </w:r>
      <w:r w:rsidR="000A4EDD" w:rsidRPr="00422D19">
        <w:rPr>
          <w:color w:val="000000" w:themeColor="text1"/>
          <w:lang w:val="en-AU"/>
        </w:rPr>
        <w:t>’</w:t>
      </w:r>
      <w:r w:rsidRPr="00422D19">
        <w:rPr>
          <w:color w:val="000000" w:themeColor="text1"/>
          <w:lang w:val="en-AU"/>
        </w:rPr>
        <w:t xml:space="preserve"> Guild had one accredited advocate.</w:t>
      </w:r>
    </w:p>
    <w:p w:rsidR="003A7D83" w:rsidRPr="00EB6148" w:rsidRDefault="003A7D83" w:rsidP="00045960">
      <w:pPr>
        <w:rPr>
          <w:b/>
          <w:color w:val="5A4057"/>
          <w:sz w:val="26"/>
          <w:szCs w:val="26"/>
          <w:lang w:val="en-AU"/>
        </w:rPr>
      </w:pPr>
      <w:r w:rsidRPr="00EB6148">
        <w:rPr>
          <w:b/>
          <w:color w:val="5A4057"/>
          <w:sz w:val="26"/>
          <w:szCs w:val="26"/>
          <w:lang w:val="en-AU"/>
        </w:rPr>
        <w:t>Vietnam Veterans’ Association of Australia</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Several factors contributed to the establishment of the VVAA</w:t>
      </w:r>
      <w:r w:rsidR="0016444E" w:rsidRPr="00422D19">
        <w:rPr>
          <w:rFonts w:cstheme="minorHAnsi"/>
          <w:color w:val="000000" w:themeColor="text1"/>
        </w:rPr>
        <w:t xml:space="preserve"> under the motto: </w:t>
      </w:r>
      <w:proofErr w:type="spellStart"/>
      <w:r w:rsidR="0016444E" w:rsidRPr="00422D19">
        <w:rPr>
          <w:rFonts w:cstheme="minorHAnsi"/>
          <w:i/>
          <w:color w:val="000000" w:themeColor="text1"/>
        </w:rPr>
        <w:t>Honour</w:t>
      </w:r>
      <w:proofErr w:type="spellEnd"/>
      <w:r w:rsidR="0016444E" w:rsidRPr="00422D19">
        <w:rPr>
          <w:rFonts w:cstheme="minorHAnsi"/>
          <w:i/>
          <w:color w:val="000000" w:themeColor="text1"/>
        </w:rPr>
        <w:t xml:space="preserve"> the dead but fight like hell for the living</w:t>
      </w:r>
      <w:r w:rsidRPr="00422D19">
        <w:rPr>
          <w:rFonts w:cstheme="minorHAnsi"/>
          <w:color w:val="000000" w:themeColor="text1"/>
        </w:rPr>
        <w:t xml:space="preserve">. </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Due to the unpopularity of the Vietnam War, the Australian public had, most unfairly, turned against the Vietnam veteran</w:t>
      </w:r>
      <w:r w:rsidR="006C6D2D" w:rsidRPr="00422D19">
        <w:rPr>
          <w:rFonts w:cstheme="minorHAnsi"/>
          <w:color w:val="000000" w:themeColor="text1"/>
        </w:rPr>
        <w:t>s for a time</w:t>
      </w:r>
      <w:r w:rsidRPr="00422D19">
        <w:rPr>
          <w:rFonts w:cstheme="minorHAnsi"/>
          <w:color w:val="000000" w:themeColor="text1"/>
        </w:rPr>
        <w:t>. The Government was slow to acknowledge their service and there was a lack of support from the RSL. They were not accepted as ‘real veterans’ and their war was ‘not a real war’.</w:t>
      </w:r>
    </w:p>
    <w:p w:rsidR="00F86E57" w:rsidRPr="00422D19" w:rsidRDefault="00F86E57" w:rsidP="00E338BF">
      <w:pPr>
        <w:tabs>
          <w:tab w:val="left" w:pos="284"/>
          <w:tab w:val="left" w:pos="709"/>
        </w:tabs>
        <w:rPr>
          <w:rFonts w:cstheme="minorHAnsi"/>
          <w:color w:val="000000" w:themeColor="text1"/>
        </w:rPr>
      </w:pPr>
      <w:r w:rsidRPr="00422D19">
        <w:rPr>
          <w:rFonts w:cstheme="minorHAnsi"/>
          <w:color w:val="000000" w:themeColor="text1"/>
        </w:rPr>
        <w:t xml:space="preserve">These factors were </w:t>
      </w:r>
      <w:proofErr w:type="spellStart"/>
      <w:r w:rsidRPr="00422D19">
        <w:rPr>
          <w:rFonts w:cstheme="minorHAnsi"/>
          <w:color w:val="000000" w:themeColor="text1"/>
        </w:rPr>
        <w:t>summarised</w:t>
      </w:r>
      <w:proofErr w:type="spellEnd"/>
      <w:r w:rsidRPr="00422D19">
        <w:rPr>
          <w:rFonts w:cstheme="minorHAnsi"/>
          <w:color w:val="000000" w:themeColor="text1"/>
        </w:rPr>
        <w:t xml:space="preserve"> in </w:t>
      </w:r>
      <w:r w:rsidRPr="00422D19">
        <w:rPr>
          <w:rFonts w:cstheme="minorHAnsi"/>
          <w:i/>
          <w:color w:val="000000" w:themeColor="text1"/>
        </w:rPr>
        <w:t xml:space="preserve">The Last Shilling </w:t>
      </w:r>
      <w:r w:rsidRPr="00422D19">
        <w:rPr>
          <w:rFonts w:cstheme="minorHAnsi"/>
          <w:color w:val="000000" w:themeColor="text1"/>
        </w:rPr>
        <w:t>in these terms:</w:t>
      </w:r>
    </w:p>
    <w:p w:rsidR="00F86E57" w:rsidRPr="00422D19" w:rsidRDefault="00F86E57" w:rsidP="00E338BF">
      <w:pPr>
        <w:tabs>
          <w:tab w:val="left" w:pos="284"/>
          <w:tab w:val="left" w:pos="709"/>
        </w:tabs>
        <w:ind w:left="720"/>
        <w:rPr>
          <w:rFonts w:cstheme="minorHAnsi"/>
          <w:color w:val="000000" w:themeColor="text1"/>
        </w:rPr>
      </w:pPr>
      <w:r w:rsidRPr="00422D19">
        <w:rPr>
          <w:rFonts w:cstheme="minorHAnsi"/>
          <w:i/>
          <w:color w:val="000000" w:themeColor="text1"/>
        </w:rPr>
        <w:t>The creation of the Vietnam Veterans’ Association in the late 1970s was … a reaction by a number of Vietnam veterans … to what they perceived as official indifference and dislike. These veterans rejected the established ex-service movement, they were hostile to the government, and they were ‘angrily dissatisfied’ with the conduct of DVA.</w:t>
      </w:r>
      <w:r w:rsidRPr="00422D19">
        <w:rPr>
          <w:rStyle w:val="FootnoteReference"/>
          <w:rFonts w:cstheme="minorHAnsi"/>
          <w:i/>
          <w:color w:val="000000" w:themeColor="text1"/>
        </w:rPr>
        <w:footnoteReference w:id="31"/>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lastRenderedPageBreak/>
        <w:t xml:space="preserve">Another factor arose from the veterans becoming aware through the media that they were suffering the same adverse effects from exposure to herbicides as farmers and their children. </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The Association battled against </w:t>
      </w:r>
      <w:r w:rsidR="003F14D2" w:rsidRPr="00422D19">
        <w:rPr>
          <w:rFonts w:cstheme="minorHAnsi"/>
          <w:color w:val="000000" w:themeColor="text1"/>
        </w:rPr>
        <w:t xml:space="preserve">that </w:t>
      </w:r>
      <w:r w:rsidRPr="00422D19">
        <w:rPr>
          <w:rFonts w:cstheme="minorHAnsi"/>
          <w:color w:val="000000" w:themeColor="text1"/>
        </w:rPr>
        <w:t xml:space="preserve">government indifference but had to accept bitter disappointment </w:t>
      </w:r>
      <w:r w:rsidR="006C6D2D" w:rsidRPr="00422D19">
        <w:rPr>
          <w:rFonts w:cstheme="minorHAnsi"/>
          <w:color w:val="000000" w:themeColor="text1"/>
        </w:rPr>
        <w:t xml:space="preserve">when the findings of </w:t>
      </w:r>
      <w:r w:rsidRPr="00422D19">
        <w:rPr>
          <w:rFonts w:cstheme="minorHAnsi"/>
          <w:color w:val="000000" w:themeColor="text1"/>
        </w:rPr>
        <w:t xml:space="preserve">the 1983 </w:t>
      </w:r>
      <w:r w:rsidRPr="00422D19">
        <w:rPr>
          <w:rFonts w:cstheme="minorHAnsi"/>
          <w:i/>
          <w:color w:val="000000" w:themeColor="text1"/>
        </w:rPr>
        <w:t xml:space="preserve">Royal Commission on the Use and Effects of Chemical Agents on </w:t>
      </w:r>
      <w:r w:rsidR="006C6D2D" w:rsidRPr="00422D19">
        <w:rPr>
          <w:rFonts w:cstheme="minorHAnsi"/>
          <w:i/>
          <w:color w:val="000000" w:themeColor="text1"/>
        </w:rPr>
        <w:t>Australian Personnel in Vietnam</w:t>
      </w:r>
      <w:r w:rsidRPr="00422D19">
        <w:rPr>
          <w:rFonts w:cstheme="minorHAnsi"/>
          <w:i/>
          <w:color w:val="000000" w:themeColor="text1"/>
        </w:rPr>
        <w:t xml:space="preserve"> </w:t>
      </w:r>
      <w:r w:rsidR="006C6D2D" w:rsidRPr="00422D19">
        <w:rPr>
          <w:rFonts w:cstheme="minorHAnsi"/>
          <w:color w:val="000000" w:themeColor="text1"/>
        </w:rPr>
        <w:t xml:space="preserve">were released. </w:t>
      </w:r>
      <w:r w:rsidRPr="00422D19">
        <w:rPr>
          <w:rFonts w:cstheme="minorHAnsi"/>
          <w:color w:val="000000" w:themeColor="text1"/>
        </w:rPr>
        <w:t>Although now discredited, the Commission found that no veteran had suffered due to exposure to chemicals in Vietnam.</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The VVAA successfully lobbied for the Vietnam Veterans’ Counselling Service (which later became the Veterans and Veterans Families Counselling Service</w:t>
      </w:r>
      <w:r w:rsidR="004271A2" w:rsidRPr="00422D19">
        <w:rPr>
          <w:rFonts w:cstheme="minorHAnsi"/>
          <w:color w:val="000000" w:themeColor="text1"/>
        </w:rPr>
        <w:t xml:space="preserve"> and </w:t>
      </w:r>
      <w:r w:rsidR="00BD6703" w:rsidRPr="00422D19">
        <w:rPr>
          <w:rFonts w:cstheme="minorHAnsi"/>
          <w:color w:val="000000" w:themeColor="text1"/>
        </w:rPr>
        <w:t xml:space="preserve">now </w:t>
      </w:r>
      <w:r w:rsidR="004271A2" w:rsidRPr="00422D19">
        <w:rPr>
          <w:rFonts w:cstheme="minorHAnsi"/>
          <w:color w:val="000000" w:themeColor="text1"/>
        </w:rPr>
        <w:t>Open Arms</w:t>
      </w:r>
      <w:r w:rsidR="00BD6703" w:rsidRPr="00422D19">
        <w:rPr>
          <w:rFonts w:cstheme="minorHAnsi"/>
          <w:color w:val="000000" w:themeColor="text1"/>
        </w:rPr>
        <w:t xml:space="preserve"> – Veterans &amp; Famil</w:t>
      </w:r>
      <w:r w:rsidR="00883122" w:rsidRPr="00422D19">
        <w:rPr>
          <w:rFonts w:cstheme="minorHAnsi"/>
          <w:color w:val="000000" w:themeColor="text1"/>
        </w:rPr>
        <w:t>ies</w:t>
      </w:r>
      <w:r w:rsidR="00BD6703" w:rsidRPr="00422D19">
        <w:rPr>
          <w:rFonts w:cstheme="minorHAnsi"/>
          <w:color w:val="000000" w:themeColor="text1"/>
        </w:rPr>
        <w:t xml:space="preserve"> Counselling</w:t>
      </w:r>
      <w:r w:rsidRPr="00422D19">
        <w:rPr>
          <w:rFonts w:cstheme="minorHAnsi"/>
          <w:color w:val="000000" w:themeColor="text1"/>
        </w:rPr>
        <w:t>) to deal with their mental health conditions</w:t>
      </w:r>
      <w:r w:rsidR="003F14D2" w:rsidRPr="00422D19">
        <w:rPr>
          <w:rFonts w:cstheme="minorHAnsi"/>
          <w:color w:val="000000" w:themeColor="text1"/>
        </w:rPr>
        <w:t>. S</w:t>
      </w:r>
      <w:r w:rsidRPr="00422D19">
        <w:rPr>
          <w:rFonts w:cstheme="minorHAnsi"/>
          <w:color w:val="000000" w:themeColor="text1"/>
        </w:rPr>
        <w:t xml:space="preserve">imilar counselling is now an integral part of treatment </w:t>
      </w:r>
      <w:proofErr w:type="spellStart"/>
      <w:r w:rsidRPr="00422D19">
        <w:rPr>
          <w:rFonts w:cstheme="minorHAnsi"/>
          <w:color w:val="000000" w:themeColor="text1"/>
        </w:rPr>
        <w:t>regimes</w:t>
      </w:r>
      <w:proofErr w:type="spellEnd"/>
      <w:r w:rsidRPr="00422D19">
        <w:rPr>
          <w:rFonts w:cstheme="minorHAnsi"/>
          <w:color w:val="000000" w:themeColor="text1"/>
        </w:rPr>
        <w:t xml:space="preserve"> for survivors of other traumatic events. </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That achievement was followed by the establishment of the Post Traumatic Stress Disorder Clinic at Heidelberg </w:t>
      </w:r>
      <w:r w:rsidR="00306286" w:rsidRPr="00422D19">
        <w:rPr>
          <w:rFonts w:cstheme="minorHAnsi"/>
          <w:color w:val="000000" w:themeColor="text1"/>
        </w:rPr>
        <w:t>Repatriation Hospital i</w:t>
      </w:r>
      <w:r w:rsidR="00584AF5" w:rsidRPr="00422D19">
        <w:rPr>
          <w:rFonts w:cstheme="minorHAnsi"/>
          <w:color w:val="000000" w:themeColor="text1"/>
        </w:rPr>
        <w:t xml:space="preserve">n Melbourne </w:t>
      </w:r>
      <w:r w:rsidRPr="00422D19">
        <w:rPr>
          <w:rFonts w:cstheme="minorHAnsi"/>
          <w:color w:val="000000" w:themeColor="text1"/>
        </w:rPr>
        <w:t>where courses assisted veterans to contribute to their own wellbeing, cope with problems and adapt their lifestyle to best suit themselves.</w:t>
      </w:r>
    </w:p>
    <w:p w:rsidR="00306286"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The VVAA’s </w:t>
      </w:r>
      <w:r w:rsidR="00306286" w:rsidRPr="00422D19">
        <w:rPr>
          <w:rFonts w:cstheme="minorHAnsi"/>
          <w:color w:val="000000" w:themeColor="text1"/>
        </w:rPr>
        <w:t>philosophy is to identify and coordinate services for the holistic needs of veterans and their families</w:t>
      </w:r>
      <w:r w:rsidR="00AB424E" w:rsidRPr="00422D19">
        <w:rPr>
          <w:rFonts w:cstheme="minorHAnsi"/>
          <w:color w:val="000000" w:themeColor="text1"/>
        </w:rPr>
        <w:t xml:space="preserve"> and it s</w:t>
      </w:r>
      <w:r w:rsidR="00306286" w:rsidRPr="00422D19">
        <w:rPr>
          <w:rFonts w:cstheme="minorHAnsi"/>
          <w:color w:val="000000" w:themeColor="text1"/>
        </w:rPr>
        <w:t xml:space="preserve">upports veterans of all conflicts, their partners and children. </w:t>
      </w:r>
    </w:p>
    <w:p w:rsidR="003A7D83" w:rsidRPr="00422D19" w:rsidRDefault="00AB424E" w:rsidP="00E338BF">
      <w:pPr>
        <w:tabs>
          <w:tab w:val="left" w:pos="284"/>
          <w:tab w:val="left" w:pos="709"/>
        </w:tabs>
        <w:rPr>
          <w:rFonts w:cstheme="minorHAnsi"/>
          <w:color w:val="000000" w:themeColor="text1"/>
        </w:rPr>
      </w:pPr>
      <w:r w:rsidRPr="00422D19">
        <w:rPr>
          <w:rFonts w:cstheme="minorHAnsi"/>
          <w:color w:val="000000" w:themeColor="text1"/>
        </w:rPr>
        <w:t xml:space="preserve">The Association’s </w:t>
      </w:r>
      <w:r w:rsidR="003A7D83" w:rsidRPr="00422D19">
        <w:rPr>
          <w:rFonts w:cstheme="minorHAnsi"/>
          <w:color w:val="000000" w:themeColor="text1"/>
        </w:rPr>
        <w:t>structure comprises a national executive with branches and sub-branches in each state and territory.</w:t>
      </w:r>
      <w:r w:rsidR="00052D37">
        <w:rPr>
          <w:rFonts w:cstheme="minorHAnsi"/>
          <w:color w:val="000000" w:themeColor="text1"/>
        </w:rPr>
        <w:t xml:space="preserve"> </w:t>
      </w:r>
      <w:r w:rsidR="003A7D83" w:rsidRPr="00422D19">
        <w:rPr>
          <w:rFonts w:cstheme="minorHAnsi"/>
          <w:color w:val="000000" w:themeColor="text1"/>
        </w:rPr>
        <w:t>Sub-branches provide local assistance in</w:t>
      </w:r>
      <w:r w:rsidR="002770FD" w:rsidRPr="00422D19">
        <w:rPr>
          <w:rFonts w:cstheme="minorHAnsi"/>
          <w:color w:val="000000" w:themeColor="text1"/>
        </w:rPr>
        <w:t xml:space="preserve"> wellbeing</w:t>
      </w:r>
      <w:r w:rsidR="003A7D83" w:rsidRPr="00422D19">
        <w:rPr>
          <w:rFonts w:cstheme="minorHAnsi"/>
          <w:color w:val="000000" w:themeColor="text1"/>
        </w:rPr>
        <w:t xml:space="preserve"> matters and compensation or pension claims. Their advocates appear for veterans at the Veterans</w:t>
      </w:r>
      <w:r w:rsidR="00A33BD8" w:rsidRPr="00422D19">
        <w:rPr>
          <w:rFonts w:cstheme="minorHAnsi"/>
          <w:color w:val="000000" w:themeColor="text1"/>
        </w:rPr>
        <w:t>’</w:t>
      </w:r>
      <w:r w:rsidR="003A7D83" w:rsidRPr="00422D19">
        <w:rPr>
          <w:rFonts w:cstheme="minorHAnsi"/>
          <w:color w:val="000000" w:themeColor="text1"/>
        </w:rPr>
        <w:t xml:space="preserve"> Review Board and, on occasion, at the Administrative Appeals Tribunal.</w:t>
      </w:r>
    </w:p>
    <w:p w:rsidR="00710DF3" w:rsidRPr="00422D19" w:rsidRDefault="00710DF3" w:rsidP="00E338BF">
      <w:pPr>
        <w:tabs>
          <w:tab w:val="left" w:pos="284"/>
          <w:tab w:val="left" w:pos="709"/>
        </w:tabs>
        <w:rPr>
          <w:rFonts w:cstheme="minorHAnsi"/>
          <w:color w:val="000000" w:themeColor="text1"/>
        </w:rPr>
      </w:pPr>
      <w:r w:rsidRPr="00422D19">
        <w:rPr>
          <w:color w:val="000000" w:themeColor="text1"/>
          <w:lang w:val="en-AU"/>
        </w:rPr>
        <w:t>As at November 2018, the Viet</w:t>
      </w:r>
      <w:r w:rsidR="00F64701">
        <w:rPr>
          <w:color w:val="000000" w:themeColor="text1"/>
          <w:lang w:val="en-AU"/>
        </w:rPr>
        <w:t>nam Veterans’ Association had 3</w:t>
      </w:r>
      <w:r w:rsidRPr="00422D19">
        <w:rPr>
          <w:color w:val="000000" w:themeColor="text1"/>
          <w:lang w:val="en-AU"/>
        </w:rPr>
        <w:t xml:space="preserve"> accredited advocates</w:t>
      </w:r>
      <w:r w:rsidR="00F64701">
        <w:rPr>
          <w:color w:val="000000" w:themeColor="text1"/>
          <w:lang w:val="en-AU"/>
        </w:rPr>
        <w:t>.</w:t>
      </w:r>
    </w:p>
    <w:p w:rsidR="003A7D83" w:rsidRPr="00045960" w:rsidRDefault="003A7D83" w:rsidP="00045960">
      <w:pPr>
        <w:rPr>
          <w:b/>
          <w:color w:val="7B5777"/>
          <w:sz w:val="26"/>
          <w:szCs w:val="26"/>
          <w:lang w:val="en-AU"/>
        </w:rPr>
      </w:pPr>
      <w:r w:rsidRPr="00EB6148">
        <w:rPr>
          <w:b/>
          <w:color w:val="5A4057"/>
          <w:sz w:val="26"/>
          <w:szCs w:val="26"/>
          <w:lang w:val="en-AU"/>
        </w:rPr>
        <w:t>Vietnam Veterans’ Federation of Australia</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In </w:t>
      </w:r>
      <w:r w:rsidR="002A3F6F" w:rsidRPr="00422D19">
        <w:rPr>
          <w:rFonts w:cstheme="minorHAnsi"/>
          <w:color w:val="000000" w:themeColor="text1"/>
        </w:rPr>
        <w:t xml:space="preserve">February 1995, </w:t>
      </w:r>
      <w:r w:rsidRPr="00422D19">
        <w:rPr>
          <w:rFonts w:cstheme="minorHAnsi"/>
          <w:color w:val="000000" w:themeColor="text1"/>
        </w:rPr>
        <w:t xml:space="preserve">the </w:t>
      </w:r>
      <w:r w:rsidR="00AB424E" w:rsidRPr="00422D19">
        <w:rPr>
          <w:rFonts w:cstheme="minorHAnsi"/>
          <w:color w:val="000000" w:themeColor="text1"/>
        </w:rPr>
        <w:t xml:space="preserve">VVAA’s </w:t>
      </w:r>
      <w:r w:rsidRPr="00422D19">
        <w:rPr>
          <w:rFonts w:cstheme="minorHAnsi"/>
          <w:color w:val="000000" w:themeColor="text1"/>
        </w:rPr>
        <w:t xml:space="preserve">New South Wales Branch </w:t>
      </w:r>
      <w:r w:rsidR="002A3F6F" w:rsidRPr="00422D19">
        <w:rPr>
          <w:rFonts w:cstheme="minorHAnsi"/>
          <w:color w:val="000000" w:themeColor="text1"/>
        </w:rPr>
        <w:t xml:space="preserve">chose to dissociate itself from </w:t>
      </w:r>
      <w:r w:rsidRPr="00422D19">
        <w:rPr>
          <w:rFonts w:cstheme="minorHAnsi"/>
          <w:color w:val="000000" w:themeColor="text1"/>
        </w:rPr>
        <w:t xml:space="preserve">the Association. </w:t>
      </w:r>
      <w:r w:rsidR="002A3F6F" w:rsidRPr="00422D19">
        <w:rPr>
          <w:rFonts w:cstheme="minorHAnsi"/>
          <w:color w:val="000000" w:themeColor="text1"/>
        </w:rPr>
        <w:t xml:space="preserve">At a further meeting in July 1995, </w:t>
      </w:r>
      <w:r w:rsidR="003C300C" w:rsidRPr="00422D19">
        <w:rPr>
          <w:rFonts w:cstheme="minorHAnsi"/>
          <w:color w:val="000000" w:themeColor="text1"/>
        </w:rPr>
        <w:t xml:space="preserve">some </w:t>
      </w:r>
      <w:r w:rsidR="002A3F6F" w:rsidRPr="00422D19">
        <w:rPr>
          <w:rFonts w:cstheme="minorHAnsi"/>
          <w:color w:val="000000" w:themeColor="text1"/>
        </w:rPr>
        <w:t xml:space="preserve">interstate </w:t>
      </w:r>
      <w:proofErr w:type="spellStart"/>
      <w:r w:rsidR="002A3F6F" w:rsidRPr="00422D19">
        <w:rPr>
          <w:rFonts w:cstheme="minorHAnsi"/>
          <w:color w:val="000000" w:themeColor="text1"/>
        </w:rPr>
        <w:t>organisations</w:t>
      </w:r>
      <w:proofErr w:type="spellEnd"/>
      <w:r w:rsidR="002A3F6F" w:rsidRPr="00422D19">
        <w:rPr>
          <w:rFonts w:cstheme="minorHAnsi"/>
          <w:color w:val="000000" w:themeColor="text1"/>
        </w:rPr>
        <w:t xml:space="preserve"> agreed to join with New South Wales and </w:t>
      </w:r>
      <w:r w:rsidRPr="00422D19">
        <w:rPr>
          <w:rFonts w:cstheme="minorHAnsi"/>
          <w:color w:val="000000" w:themeColor="text1"/>
        </w:rPr>
        <w:t>form the Vietnam Veterans’ Federation of Australia. As there was a perception that Vietnam veterans were not being properly represented, over half the membership of the Association joined the Federation.</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The Federation’s mission today is to represent former and current members of the </w:t>
      </w:r>
      <w:proofErr w:type="spellStart"/>
      <w:r w:rsidRPr="00422D19">
        <w:rPr>
          <w:rFonts w:cstheme="minorHAnsi"/>
          <w:color w:val="000000" w:themeColor="text1"/>
        </w:rPr>
        <w:t>Defence</w:t>
      </w:r>
      <w:proofErr w:type="spellEnd"/>
      <w:r w:rsidRPr="00422D19">
        <w:rPr>
          <w:rFonts w:cstheme="minorHAnsi"/>
          <w:color w:val="000000" w:themeColor="text1"/>
        </w:rPr>
        <w:t xml:space="preserve"> forces and their families. It does so for veterans of all conflicts from </w:t>
      </w:r>
      <w:r w:rsidR="00B50022" w:rsidRPr="00422D19">
        <w:rPr>
          <w:rFonts w:cstheme="minorHAnsi"/>
          <w:color w:val="000000" w:themeColor="text1"/>
        </w:rPr>
        <w:t xml:space="preserve">the Second </w:t>
      </w:r>
      <w:r w:rsidRPr="00422D19">
        <w:rPr>
          <w:rFonts w:cstheme="minorHAnsi"/>
          <w:color w:val="000000" w:themeColor="text1"/>
        </w:rPr>
        <w:t>World War to Afghanistan, including peacekeeping and peacemaking missions.</w:t>
      </w:r>
    </w:p>
    <w:p w:rsidR="003A7D83" w:rsidRPr="00422D19" w:rsidRDefault="00B37BEB" w:rsidP="00E338BF">
      <w:pPr>
        <w:tabs>
          <w:tab w:val="left" w:pos="284"/>
          <w:tab w:val="left" w:pos="709"/>
        </w:tabs>
        <w:rPr>
          <w:rFonts w:cstheme="minorHAnsi"/>
          <w:color w:val="000000" w:themeColor="text1"/>
        </w:rPr>
      </w:pPr>
      <w:r w:rsidRPr="00422D19">
        <w:rPr>
          <w:rFonts w:cstheme="minorHAnsi"/>
          <w:color w:val="000000" w:themeColor="text1"/>
        </w:rPr>
        <w:t xml:space="preserve">VVFA advocates </w:t>
      </w:r>
      <w:r w:rsidR="005206C2" w:rsidRPr="00422D19">
        <w:rPr>
          <w:rFonts w:cstheme="minorHAnsi"/>
          <w:color w:val="000000" w:themeColor="text1"/>
        </w:rPr>
        <w:t xml:space="preserve">provide a full range of wellbeing and compensation services </w:t>
      </w:r>
      <w:r w:rsidR="003A7D83" w:rsidRPr="00422D19">
        <w:rPr>
          <w:rFonts w:cstheme="minorHAnsi"/>
          <w:color w:val="000000" w:themeColor="text1"/>
        </w:rPr>
        <w:t>for veterans.</w:t>
      </w:r>
      <w:r w:rsidR="005206C2" w:rsidRPr="00422D19">
        <w:rPr>
          <w:rFonts w:cstheme="minorHAnsi"/>
          <w:color w:val="000000" w:themeColor="text1"/>
        </w:rPr>
        <w:t xml:space="preserve"> </w:t>
      </w:r>
      <w:r w:rsidR="003C300C" w:rsidRPr="00422D19">
        <w:rPr>
          <w:rFonts w:cstheme="minorHAnsi"/>
          <w:color w:val="000000" w:themeColor="text1"/>
        </w:rPr>
        <w:t>T</w:t>
      </w:r>
      <w:r w:rsidR="005206C2" w:rsidRPr="00422D19">
        <w:rPr>
          <w:rFonts w:cstheme="minorHAnsi"/>
          <w:color w:val="000000" w:themeColor="text1"/>
        </w:rPr>
        <w:t xml:space="preserve">he Federation’s advocates </w:t>
      </w:r>
      <w:r w:rsidR="003C300C" w:rsidRPr="00422D19">
        <w:rPr>
          <w:rFonts w:cstheme="minorHAnsi"/>
          <w:color w:val="000000" w:themeColor="text1"/>
        </w:rPr>
        <w:t xml:space="preserve">also </w:t>
      </w:r>
      <w:r w:rsidR="005206C2" w:rsidRPr="00422D19">
        <w:rPr>
          <w:rFonts w:cstheme="minorHAnsi"/>
          <w:color w:val="000000" w:themeColor="text1"/>
        </w:rPr>
        <w:t>appear at the Veterans</w:t>
      </w:r>
      <w:r w:rsidR="00A33BD8" w:rsidRPr="00422D19">
        <w:rPr>
          <w:rFonts w:cstheme="minorHAnsi"/>
          <w:color w:val="000000" w:themeColor="text1"/>
        </w:rPr>
        <w:t>’</w:t>
      </w:r>
      <w:r w:rsidR="005206C2" w:rsidRPr="00422D19">
        <w:rPr>
          <w:rFonts w:cstheme="minorHAnsi"/>
          <w:color w:val="000000" w:themeColor="text1"/>
        </w:rPr>
        <w:t xml:space="preserve"> Review Board and, on occasion, at the Administrative Appeals Tribunal.</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As with the Vietnam Veterans’ Association, the Federation’s structure comprises a national executive with branches and sub-branches in each state and the ACT and representation in the Northern Territory.</w:t>
      </w:r>
      <w:r w:rsidR="00052D37">
        <w:rPr>
          <w:rFonts w:cstheme="minorHAnsi"/>
          <w:color w:val="000000" w:themeColor="text1"/>
        </w:rPr>
        <w:t xml:space="preserve"> </w:t>
      </w:r>
    </w:p>
    <w:p w:rsidR="00710DF3" w:rsidRPr="00422D19" w:rsidRDefault="00710DF3" w:rsidP="00E338BF">
      <w:pPr>
        <w:tabs>
          <w:tab w:val="left" w:pos="284"/>
          <w:tab w:val="left" w:pos="709"/>
        </w:tabs>
        <w:rPr>
          <w:rFonts w:cstheme="minorHAnsi"/>
          <w:color w:val="000000" w:themeColor="text1"/>
        </w:rPr>
      </w:pPr>
      <w:r w:rsidRPr="00422D19">
        <w:rPr>
          <w:color w:val="000000" w:themeColor="text1"/>
          <w:lang w:val="en-AU"/>
        </w:rPr>
        <w:t>As at November 2018, the Vie</w:t>
      </w:r>
      <w:r w:rsidR="00F64701">
        <w:rPr>
          <w:color w:val="000000" w:themeColor="text1"/>
          <w:lang w:val="en-AU"/>
        </w:rPr>
        <w:t>tnam Veterans’ Federation had 26</w:t>
      </w:r>
      <w:r w:rsidRPr="00422D19">
        <w:rPr>
          <w:color w:val="000000" w:themeColor="text1"/>
          <w:lang w:val="en-AU"/>
        </w:rPr>
        <w:t xml:space="preserve"> accredited advocates</w:t>
      </w:r>
    </w:p>
    <w:p w:rsidR="00EB6148" w:rsidRDefault="00EB6148" w:rsidP="00045960">
      <w:pPr>
        <w:rPr>
          <w:b/>
          <w:color w:val="7B5777"/>
          <w:sz w:val="26"/>
          <w:szCs w:val="26"/>
          <w:lang w:val="en-AU"/>
        </w:rPr>
      </w:pPr>
    </w:p>
    <w:p w:rsidR="00EB6148" w:rsidRDefault="00EB6148" w:rsidP="00045960">
      <w:pPr>
        <w:rPr>
          <w:b/>
          <w:color w:val="7B5777"/>
          <w:sz w:val="26"/>
          <w:szCs w:val="26"/>
          <w:lang w:val="en-AU"/>
        </w:rPr>
      </w:pPr>
    </w:p>
    <w:p w:rsidR="00EB6148" w:rsidRDefault="00EB6148" w:rsidP="00045960">
      <w:pPr>
        <w:rPr>
          <w:b/>
          <w:color w:val="7B5777"/>
          <w:sz w:val="26"/>
          <w:szCs w:val="26"/>
          <w:lang w:val="en-AU"/>
        </w:rPr>
      </w:pPr>
    </w:p>
    <w:p w:rsidR="003A7D83" w:rsidRPr="00EB6148" w:rsidRDefault="003A7D83" w:rsidP="00045960">
      <w:pPr>
        <w:rPr>
          <w:b/>
          <w:color w:val="5A4057"/>
          <w:sz w:val="26"/>
          <w:szCs w:val="26"/>
          <w:lang w:val="en-AU"/>
        </w:rPr>
      </w:pPr>
      <w:r w:rsidRPr="00EB6148">
        <w:rPr>
          <w:b/>
          <w:color w:val="5A4057"/>
          <w:sz w:val="26"/>
          <w:szCs w:val="26"/>
          <w:lang w:val="en-AU"/>
        </w:rPr>
        <w:lastRenderedPageBreak/>
        <w:t>Other ex-service organisations</w:t>
      </w:r>
    </w:p>
    <w:p w:rsidR="003A7D83" w:rsidRPr="00422D19" w:rsidRDefault="00DA7514" w:rsidP="00E338BF">
      <w:pPr>
        <w:tabs>
          <w:tab w:val="left" w:pos="284"/>
          <w:tab w:val="left" w:pos="709"/>
        </w:tabs>
        <w:rPr>
          <w:rFonts w:cstheme="minorHAnsi"/>
          <w:color w:val="000000" w:themeColor="text1"/>
        </w:rPr>
      </w:pPr>
      <w:r w:rsidRPr="00422D19">
        <w:rPr>
          <w:rFonts w:cstheme="minorHAnsi"/>
          <w:color w:val="000000" w:themeColor="text1"/>
        </w:rPr>
        <w:t xml:space="preserve">In addition to those five </w:t>
      </w:r>
      <w:proofErr w:type="spellStart"/>
      <w:r w:rsidRPr="00422D19">
        <w:rPr>
          <w:rFonts w:cstheme="minorHAnsi"/>
          <w:color w:val="000000" w:themeColor="text1"/>
        </w:rPr>
        <w:t>organisations</w:t>
      </w:r>
      <w:proofErr w:type="spellEnd"/>
      <w:r w:rsidRPr="00422D19">
        <w:rPr>
          <w:rFonts w:cstheme="minorHAnsi"/>
          <w:color w:val="000000" w:themeColor="text1"/>
        </w:rPr>
        <w:t xml:space="preserve">, </w:t>
      </w:r>
      <w:r w:rsidR="003A7D83" w:rsidRPr="00422D19">
        <w:rPr>
          <w:rFonts w:cstheme="minorHAnsi"/>
          <w:color w:val="000000" w:themeColor="text1"/>
        </w:rPr>
        <w:t xml:space="preserve">the following ESOs </w:t>
      </w:r>
      <w:r w:rsidRPr="00422D19">
        <w:rPr>
          <w:rFonts w:cstheme="minorHAnsi"/>
          <w:color w:val="000000" w:themeColor="text1"/>
        </w:rPr>
        <w:t xml:space="preserve">were also included in </w:t>
      </w:r>
      <w:r w:rsidR="003A7D83" w:rsidRPr="00422D19">
        <w:rPr>
          <w:rFonts w:cstheme="minorHAnsi"/>
          <w:color w:val="000000" w:themeColor="text1"/>
        </w:rPr>
        <w:t xml:space="preserve">the </w:t>
      </w:r>
      <w:r w:rsidR="003A7D83" w:rsidRPr="00422D19">
        <w:rPr>
          <w:color w:val="000000" w:themeColor="text1"/>
          <w:lang w:val="en-AU"/>
        </w:rPr>
        <w:t>Ex-Service Organisations Mapping Project</w:t>
      </w:r>
      <w:r w:rsidR="00CF4876" w:rsidRPr="00422D19">
        <w:rPr>
          <w:color w:val="000000" w:themeColor="text1"/>
          <w:lang w:val="en-AU"/>
        </w:rPr>
        <w:t>:</w:t>
      </w:r>
      <w:r w:rsidR="003A7D83" w:rsidRPr="00422D19">
        <w:rPr>
          <w:rStyle w:val="FootnoteReference"/>
          <w:color w:val="000000" w:themeColor="text1"/>
          <w:lang w:val="en-AU"/>
        </w:rPr>
        <w:footnoteReference w:id="32"/>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 xml:space="preserve">Australian Peacekeeper </w:t>
      </w:r>
      <w:r w:rsidR="00233B9E" w:rsidRPr="00422D19">
        <w:rPr>
          <w:color w:val="000000" w:themeColor="text1"/>
        </w:rPr>
        <w:t>&amp;</w:t>
      </w:r>
      <w:r w:rsidRPr="00422D19">
        <w:rPr>
          <w:color w:val="000000" w:themeColor="text1"/>
        </w:rPr>
        <w:t xml:space="preserve"> Peacemaker</w:t>
      </w:r>
      <w:r w:rsidR="00233B9E" w:rsidRPr="00422D19">
        <w:rPr>
          <w:color w:val="000000" w:themeColor="text1"/>
        </w:rPr>
        <w:t xml:space="preserve"> Veterans</w:t>
      </w:r>
      <w:r w:rsidRPr="00422D19">
        <w:rPr>
          <w:color w:val="000000" w:themeColor="text1"/>
        </w:rPr>
        <w:t xml:space="preserve"> Association</w:t>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Australian Special Air Service Association</w:t>
      </w:r>
    </w:p>
    <w:p w:rsidR="003A7D83" w:rsidRPr="00422D19" w:rsidRDefault="003A7D83" w:rsidP="001200E4">
      <w:pPr>
        <w:pStyle w:val="ListParagraph"/>
        <w:numPr>
          <w:ilvl w:val="0"/>
          <w:numId w:val="7"/>
        </w:numPr>
        <w:contextualSpacing w:val="0"/>
        <w:rPr>
          <w:color w:val="000000" w:themeColor="text1"/>
        </w:rPr>
      </w:pPr>
      <w:proofErr w:type="spellStart"/>
      <w:r w:rsidRPr="00422D19">
        <w:rPr>
          <w:color w:val="000000" w:themeColor="text1"/>
        </w:rPr>
        <w:t>Defence</w:t>
      </w:r>
      <w:proofErr w:type="spellEnd"/>
      <w:r w:rsidRPr="00422D19">
        <w:rPr>
          <w:color w:val="000000" w:themeColor="text1"/>
        </w:rPr>
        <w:t xml:space="preserve"> Force Welfare Association </w:t>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Extreme Disability War Veterans Association</w:t>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National Servicemen’s Association</w:t>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 xml:space="preserve">Naval Association of Australia </w:t>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 xml:space="preserve">Partners of Veterans </w:t>
      </w:r>
      <w:r w:rsidR="00233B9E" w:rsidRPr="00422D19">
        <w:rPr>
          <w:color w:val="000000" w:themeColor="text1"/>
        </w:rPr>
        <w:t>Association of A</w:t>
      </w:r>
      <w:r w:rsidRPr="00422D19">
        <w:rPr>
          <w:color w:val="000000" w:themeColor="text1"/>
        </w:rPr>
        <w:t xml:space="preserve">ustralia </w:t>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Royal Australian Regiment Association</w:t>
      </w:r>
    </w:p>
    <w:p w:rsidR="003A7D83" w:rsidRPr="00422D19" w:rsidRDefault="003A7D83" w:rsidP="001200E4">
      <w:pPr>
        <w:pStyle w:val="ListParagraph"/>
        <w:numPr>
          <w:ilvl w:val="0"/>
          <w:numId w:val="7"/>
        </w:numPr>
        <w:contextualSpacing w:val="0"/>
        <w:rPr>
          <w:color w:val="000000" w:themeColor="text1"/>
        </w:rPr>
      </w:pPr>
      <w:r w:rsidRPr="00422D19">
        <w:rPr>
          <w:color w:val="000000" w:themeColor="text1"/>
        </w:rPr>
        <w:t xml:space="preserve">TPI Federation </w:t>
      </w:r>
      <w:r w:rsidR="00233B9E" w:rsidRPr="00422D19">
        <w:rPr>
          <w:color w:val="000000" w:themeColor="text1"/>
        </w:rPr>
        <w:t xml:space="preserve">of </w:t>
      </w:r>
      <w:r w:rsidRPr="00422D19">
        <w:rPr>
          <w:color w:val="000000" w:themeColor="text1"/>
        </w:rPr>
        <w:t xml:space="preserve">Australia, and </w:t>
      </w:r>
    </w:p>
    <w:p w:rsidR="003A7D83" w:rsidRPr="00422D19" w:rsidRDefault="003A7D83" w:rsidP="001200E4">
      <w:pPr>
        <w:pStyle w:val="ListParagraph"/>
        <w:numPr>
          <w:ilvl w:val="0"/>
          <w:numId w:val="7"/>
        </w:numPr>
        <w:contextualSpacing w:val="0"/>
        <w:rPr>
          <w:rFonts w:cstheme="minorHAnsi"/>
          <w:color w:val="000000" w:themeColor="text1"/>
        </w:rPr>
      </w:pPr>
      <w:r w:rsidRPr="00422D19">
        <w:rPr>
          <w:color w:val="000000" w:themeColor="text1"/>
        </w:rPr>
        <w:t>Women Veterans Network Australia.</w:t>
      </w:r>
    </w:p>
    <w:p w:rsidR="003A7D83" w:rsidRPr="00EB6148" w:rsidRDefault="003A7D83" w:rsidP="00045960">
      <w:pPr>
        <w:rPr>
          <w:b/>
          <w:color w:val="5A4057"/>
          <w:sz w:val="26"/>
          <w:szCs w:val="26"/>
          <w:lang w:val="en-AU"/>
        </w:rPr>
      </w:pPr>
      <w:r w:rsidRPr="00EB6148">
        <w:rPr>
          <w:b/>
          <w:color w:val="5A4057"/>
          <w:sz w:val="26"/>
          <w:szCs w:val="26"/>
          <w:lang w:val="en-AU"/>
        </w:rPr>
        <w:t>Different types of ESOs</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While all ESOs do good work, the structure, activities and objectives of different ESOs are largely dictated by their history and their membership</w:t>
      </w:r>
      <w:r w:rsidR="00233B9E" w:rsidRPr="00422D19">
        <w:rPr>
          <w:rFonts w:cstheme="minorHAnsi"/>
          <w:color w:val="000000" w:themeColor="text1"/>
        </w:rPr>
        <w:t xml:space="preserve"> as t</w:t>
      </w:r>
      <w:r w:rsidRPr="00422D19">
        <w:rPr>
          <w:rFonts w:cstheme="minorHAnsi"/>
          <w:color w:val="000000" w:themeColor="text1"/>
        </w:rPr>
        <w:t>he following three examples illustrate.</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First, the </w:t>
      </w:r>
      <w:proofErr w:type="spellStart"/>
      <w:r w:rsidRPr="00422D19">
        <w:rPr>
          <w:rFonts w:cstheme="minorHAnsi"/>
          <w:color w:val="000000" w:themeColor="text1"/>
        </w:rPr>
        <w:t>Woden</w:t>
      </w:r>
      <w:proofErr w:type="spellEnd"/>
      <w:r w:rsidRPr="00422D19">
        <w:rPr>
          <w:rFonts w:cstheme="minorHAnsi"/>
          <w:color w:val="000000" w:themeColor="text1"/>
        </w:rPr>
        <w:t xml:space="preserve"> Valley RSL Sub-branch explained in its submission that its </w:t>
      </w:r>
      <w:r w:rsidRPr="00422D19">
        <w:rPr>
          <w:rFonts w:cstheme="minorHAnsi"/>
          <w:i/>
          <w:color w:val="000000" w:themeColor="text1"/>
        </w:rPr>
        <w:t>volunteers are aged from their forties to late eighties, with a few in their nineties</w:t>
      </w:r>
      <w:r w:rsidR="00525F3A">
        <w:rPr>
          <w:rFonts w:cstheme="minorHAnsi"/>
          <w:i/>
          <w:color w:val="000000" w:themeColor="text1"/>
        </w:rPr>
        <w:t>.</w:t>
      </w:r>
      <w:r w:rsidRPr="00422D19">
        <w:rPr>
          <w:rStyle w:val="FootnoteReference"/>
          <w:rFonts w:cstheme="minorHAnsi"/>
          <w:i/>
          <w:color w:val="000000" w:themeColor="text1"/>
        </w:rPr>
        <w:footnoteReference w:id="33"/>
      </w:r>
      <w:r w:rsidRPr="00422D19">
        <w:rPr>
          <w:rFonts w:cstheme="minorHAnsi"/>
          <w:color w:val="000000" w:themeColor="text1"/>
        </w:rPr>
        <w:t xml:space="preserve"> The sub-branch also advised:</w:t>
      </w:r>
    </w:p>
    <w:p w:rsidR="003A7D83" w:rsidRPr="00422D19" w:rsidRDefault="003A7D83" w:rsidP="00E338BF">
      <w:pPr>
        <w:tabs>
          <w:tab w:val="left" w:pos="284"/>
          <w:tab w:val="left" w:pos="709"/>
        </w:tabs>
        <w:ind w:left="720"/>
        <w:rPr>
          <w:rFonts w:cstheme="minorHAnsi"/>
          <w:color w:val="000000" w:themeColor="text1"/>
        </w:rPr>
      </w:pPr>
      <w:r w:rsidRPr="00422D19">
        <w:rPr>
          <w:rFonts w:cstheme="minorHAnsi"/>
          <w:i/>
          <w:color w:val="000000" w:themeColor="text1"/>
        </w:rPr>
        <w:t>Many older clients have difficulty accessing essential services because of their limited mobility, age-related mental illnesses, poor vision and/or hearing, and having few friends or family members to assist with transport or administration. Thus, we are developing some limited but critical capabilities relating to ACAT and OT assessments, to secure services such as home care, house and garden cleaning, and transport</w:t>
      </w:r>
      <w:r w:rsidRPr="00422D19">
        <w:rPr>
          <w:rFonts w:cstheme="minorHAnsi"/>
          <w:color w:val="000000" w:themeColor="text1"/>
        </w:rPr>
        <w:t>.</w:t>
      </w:r>
      <w:r w:rsidRPr="00422D19">
        <w:rPr>
          <w:rStyle w:val="FootnoteReference"/>
          <w:rFonts w:cstheme="minorHAnsi"/>
          <w:color w:val="000000" w:themeColor="text1"/>
        </w:rPr>
        <w:footnoteReference w:id="34"/>
      </w:r>
    </w:p>
    <w:p w:rsidR="00ED46E7"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Second,</w:t>
      </w:r>
      <w:r w:rsidR="00ED46E7" w:rsidRPr="00422D19">
        <w:rPr>
          <w:rFonts w:cstheme="minorHAnsi"/>
          <w:color w:val="000000" w:themeColor="text1"/>
        </w:rPr>
        <w:t xml:space="preserve"> these support activities can be contrasted to those undertaken by some of the recently established ESOs.</w:t>
      </w:r>
    </w:p>
    <w:p w:rsidR="003A7D83" w:rsidRPr="00422D19" w:rsidRDefault="00ED46E7" w:rsidP="00E338BF">
      <w:pPr>
        <w:tabs>
          <w:tab w:val="left" w:pos="284"/>
          <w:tab w:val="left" w:pos="709"/>
        </w:tabs>
        <w:rPr>
          <w:rFonts w:cstheme="minorHAnsi"/>
          <w:color w:val="000000" w:themeColor="text1"/>
        </w:rPr>
      </w:pPr>
      <w:r w:rsidRPr="00422D19">
        <w:rPr>
          <w:rFonts w:cstheme="minorHAnsi"/>
          <w:color w:val="000000" w:themeColor="text1"/>
        </w:rPr>
        <w:t>I</w:t>
      </w:r>
      <w:r w:rsidR="003A7D83" w:rsidRPr="00422D19">
        <w:rPr>
          <w:rFonts w:cstheme="minorHAnsi"/>
          <w:color w:val="000000" w:themeColor="text1"/>
        </w:rPr>
        <w:t xml:space="preserve">n early 2014 an informal group of younger veterans and their families formed the Veterans </w:t>
      </w:r>
      <w:r w:rsidR="00BF79E4" w:rsidRPr="00422D19">
        <w:rPr>
          <w:rFonts w:cstheme="minorHAnsi"/>
          <w:color w:val="000000" w:themeColor="text1"/>
        </w:rPr>
        <w:t xml:space="preserve">of Australia </w:t>
      </w:r>
      <w:r w:rsidR="003A7D83" w:rsidRPr="00422D19">
        <w:rPr>
          <w:rFonts w:cstheme="minorHAnsi"/>
          <w:color w:val="000000" w:themeColor="text1"/>
        </w:rPr>
        <w:t>Association under the guidance of the Hervey Bay City Sub-branch of the Vietnam Veterans’ Association.</w:t>
      </w:r>
      <w:r w:rsidR="00052D37">
        <w:rPr>
          <w:rFonts w:cstheme="minorHAnsi"/>
          <w:color w:val="000000" w:themeColor="text1"/>
        </w:rPr>
        <w:t xml:space="preserve"> </w:t>
      </w:r>
      <w:r w:rsidR="003A7D83" w:rsidRPr="00422D19">
        <w:rPr>
          <w:rFonts w:cstheme="minorHAnsi"/>
          <w:color w:val="000000" w:themeColor="text1"/>
        </w:rPr>
        <w:t xml:space="preserve">In its submission, the VOA said: </w:t>
      </w:r>
    </w:p>
    <w:p w:rsidR="003A7D83" w:rsidRPr="00422D19" w:rsidRDefault="003A7D83" w:rsidP="00E338BF">
      <w:pPr>
        <w:tabs>
          <w:tab w:val="left" w:pos="284"/>
          <w:tab w:val="left" w:pos="709"/>
        </w:tabs>
        <w:ind w:left="720"/>
        <w:rPr>
          <w:rFonts w:cstheme="minorHAnsi"/>
          <w:color w:val="000000" w:themeColor="text1"/>
        </w:rPr>
      </w:pPr>
      <w:r w:rsidRPr="00422D19">
        <w:rPr>
          <w:rFonts w:cstheme="minorHAnsi"/>
          <w:i/>
          <w:color w:val="000000" w:themeColor="text1"/>
        </w:rPr>
        <w:t xml:space="preserve">Much current focus within the younger veteran community revolves around specific events, activities and other programs such as surfing, motor car racing, battle field bike rides, etc. There is definitely a place for this sort of work and the </w:t>
      </w:r>
      <w:proofErr w:type="spellStart"/>
      <w:r w:rsidRPr="00422D19">
        <w:rPr>
          <w:rFonts w:cstheme="minorHAnsi"/>
          <w:i/>
          <w:color w:val="000000" w:themeColor="text1"/>
        </w:rPr>
        <w:t>organisations</w:t>
      </w:r>
      <w:proofErr w:type="spellEnd"/>
      <w:r w:rsidRPr="00422D19">
        <w:rPr>
          <w:rFonts w:cstheme="minorHAnsi"/>
          <w:i/>
          <w:color w:val="000000" w:themeColor="text1"/>
        </w:rPr>
        <w:t xml:space="preserve"> responsible do a fantastic job significantly improving the wellbeing of those veterans involved</w:t>
      </w:r>
      <w:r w:rsidRPr="00422D19">
        <w:rPr>
          <w:rFonts w:cstheme="minorHAnsi"/>
          <w:color w:val="000000" w:themeColor="text1"/>
        </w:rPr>
        <w:t>.</w:t>
      </w:r>
      <w:r w:rsidRPr="00422D19">
        <w:rPr>
          <w:rStyle w:val="FootnoteReference"/>
          <w:rFonts w:cstheme="minorHAnsi"/>
          <w:color w:val="000000" w:themeColor="text1"/>
        </w:rPr>
        <w:footnoteReference w:id="35"/>
      </w:r>
      <w:r w:rsidRPr="00422D19">
        <w:rPr>
          <w:rFonts w:cstheme="minorHAnsi"/>
          <w:color w:val="000000" w:themeColor="text1"/>
        </w:rPr>
        <w:t xml:space="preserve"> </w:t>
      </w:r>
    </w:p>
    <w:p w:rsidR="00A33BD8" w:rsidRPr="00422D19" w:rsidRDefault="003B3E1F" w:rsidP="00E338BF">
      <w:pPr>
        <w:tabs>
          <w:tab w:val="left" w:pos="284"/>
          <w:tab w:val="left" w:pos="709"/>
        </w:tabs>
        <w:rPr>
          <w:rFonts w:cstheme="minorHAnsi"/>
          <w:color w:val="000000" w:themeColor="text1"/>
        </w:rPr>
      </w:pPr>
      <w:r w:rsidRPr="00422D19">
        <w:rPr>
          <w:rFonts w:cstheme="minorHAnsi"/>
          <w:color w:val="000000" w:themeColor="text1"/>
        </w:rPr>
        <w:lastRenderedPageBreak/>
        <w:t>Mates4Mates is o</w:t>
      </w:r>
      <w:r w:rsidR="003A7D83" w:rsidRPr="00422D19">
        <w:rPr>
          <w:rFonts w:cstheme="minorHAnsi"/>
          <w:color w:val="000000" w:themeColor="text1"/>
        </w:rPr>
        <w:t xml:space="preserve">ne such </w:t>
      </w:r>
      <w:proofErr w:type="spellStart"/>
      <w:r w:rsidRPr="00422D19">
        <w:rPr>
          <w:rFonts w:cstheme="minorHAnsi"/>
          <w:color w:val="000000" w:themeColor="text1"/>
        </w:rPr>
        <w:t>organisation</w:t>
      </w:r>
      <w:proofErr w:type="spellEnd"/>
      <w:r w:rsidRPr="00422D19">
        <w:rPr>
          <w:rFonts w:cstheme="minorHAnsi"/>
          <w:color w:val="000000" w:themeColor="text1"/>
        </w:rPr>
        <w:t>. Its website adv</w:t>
      </w:r>
      <w:r w:rsidR="003A7D83" w:rsidRPr="00422D19">
        <w:rPr>
          <w:rFonts w:cstheme="minorHAnsi"/>
          <w:color w:val="000000" w:themeColor="text1"/>
        </w:rPr>
        <w:t xml:space="preserve">ertises rehabilitation adventure challenges </w:t>
      </w:r>
      <w:r w:rsidRPr="00422D19">
        <w:rPr>
          <w:rFonts w:cstheme="minorHAnsi"/>
          <w:color w:val="000000" w:themeColor="text1"/>
        </w:rPr>
        <w:t>that are</w:t>
      </w:r>
      <w:r w:rsidR="00A33BD8" w:rsidRPr="00422D19">
        <w:rPr>
          <w:rFonts w:cstheme="minorHAnsi"/>
          <w:color w:val="000000" w:themeColor="text1"/>
        </w:rPr>
        <w:t>:</w:t>
      </w:r>
    </w:p>
    <w:p w:rsidR="003A7D83" w:rsidRPr="00422D19" w:rsidRDefault="00A33BD8" w:rsidP="00E338BF">
      <w:pPr>
        <w:tabs>
          <w:tab w:val="left" w:pos="284"/>
          <w:tab w:val="left" w:pos="709"/>
        </w:tabs>
        <w:ind w:left="720"/>
        <w:rPr>
          <w:rFonts w:cstheme="minorHAnsi"/>
          <w:i/>
          <w:color w:val="000000" w:themeColor="text1"/>
        </w:rPr>
      </w:pPr>
      <w:r w:rsidRPr="00422D19">
        <w:rPr>
          <w:rFonts w:cstheme="minorHAnsi"/>
          <w:i/>
          <w:color w:val="000000" w:themeColor="text1"/>
        </w:rPr>
        <w:t xml:space="preserve">… </w:t>
      </w:r>
      <w:r w:rsidR="003A7D83" w:rsidRPr="00422D19">
        <w:rPr>
          <w:rFonts w:cstheme="minorHAnsi"/>
          <w:i/>
          <w:color w:val="000000" w:themeColor="text1"/>
        </w:rPr>
        <w:t>difficult but realistic. They provide participants with a goal to work towards and a reason to get out of bed in the morning. They build motivation, teamwork and trust and have a profound effect on participants.</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The challenges are collected in three groups: trekking (Kokoda and Dawson River Retreat); adventures (Dawson River Retreat, </w:t>
      </w:r>
      <w:proofErr w:type="spellStart"/>
      <w:r w:rsidRPr="00422D19">
        <w:rPr>
          <w:rFonts w:cstheme="minorHAnsi"/>
          <w:color w:val="000000" w:themeColor="text1"/>
        </w:rPr>
        <w:t>Tassie</w:t>
      </w:r>
      <w:proofErr w:type="spellEnd"/>
      <w:r w:rsidRPr="00422D19">
        <w:rPr>
          <w:rFonts w:cstheme="minorHAnsi"/>
          <w:color w:val="000000" w:themeColor="text1"/>
        </w:rPr>
        <w:t xml:space="preserve"> Adventure and Blue Mountains Multi-Adventure); and horse riding (Snowy Mountain Horse Trek). </w:t>
      </w:r>
    </w:p>
    <w:p w:rsidR="00EB2538" w:rsidRPr="00422D19" w:rsidRDefault="00EB2538" w:rsidP="00E338BF">
      <w:pPr>
        <w:tabs>
          <w:tab w:val="left" w:pos="284"/>
          <w:tab w:val="left" w:pos="709"/>
        </w:tabs>
        <w:rPr>
          <w:rFonts w:cstheme="minorHAnsi"/>
          <w:color w:val="000000" w:themeColor="text1"/>
        </w:rPr>
      </w:pPr>
      <w:r w:rsidRPr="00422D19">
        <w:rPr>
          <w:rFonts w:cstheme="minorHAnsi"/>
          <w:color w:val="000000" w:themeColor="text1"/>
        </w:rPr>
        <w:t>Soldier On Australia</w:t>
      </w:r>
      <w:r w:rsidR="00E10217" w:rsidRPr="00422D19">
        <w:rPr>
          <w:rStyle w:val="FootnoteReference"/>
          <w:rFonts w:cstheme="minorHAnsi"/>
          <w:color w:val="000000" w:themeColor="text1"/>
        </w:rPr>
        <w:footnoteReference w:id="36"/>
      </w:r>
      <w:r w:rsidRPr="00422D19">
        <w:rPr>
          <w:rFonts w:cstheme="minorHAnsi"/>
          <w:color w:val="000000" w:themeColor="text1"/>
        </w:rPr>
        <w:t xml:space="preserve"> is another recently established and very successful ESO meeting the needs of fourth wave veterans and their family members.</w:t>
      </w:r>
      <w:r w:rsidR="00052D37">
        <w:rPr>
          <w:rFonts w:cstheme="minorHAnsi"/>
          <w:color w:val="000000" w:themeColor="text1"/>
        </w:rPr>
        <w:t xml:space="preserve"> </w:t>
      </w:r>
      <w:r w:rsidRPr="00422D19">
        <w:rPr>
          <w:rFonts w:cstheme="minorHAnsi"/>
          <w:color w:val="000000" w:themeColor="text1"/>
        </w:rPr>
        <w:t>It was launched on 24 April 2014 to support younger veterans injured physically and psychologically in war who have come home to a very different life. Soldier On also assists those who have been injured or harmed by their service during peacekeeping operations, training exercises and general duties.</w:t>
      </w:r>
    </w:p>
    <w:p w:rsidR="00EB2538" w:rsidRPr="00422D19" w:rsidRDefault="00EB2538" w:rsidP="00E338BF">
      <w:pPr>
        <w:pStyle w:val="NormalWeb"/>
        <w:tabs>
          <w:tab w:val="left" w:pos="284"/>
          <w:tab w:val="left" w:pos="709"/>
        </w:tabs>
        <w:spacing w:before="0" w:beforeAutospacing="0" w:after="160" w:afterAutospacing="0" w:line="259" w:lineRule="auto"/>
        <w:rPr>
          <w:rFonts w:asciiTheme="minorHAnsi" w:hAnsiTheme="minorHAnsi" w:cstheme="minorHAnsi"/>
          <w:color w:val="000000" w:themeColor="text1"/>
          <w:sz w:val="22"/>
          <w:szCs w:val="22"/>
        </w:rPr>
      </w:pPr>
      <w:r w:rsidRPr="00422D19">
        <w:rPr>
          <w:rFonts w:asciiTheme="minorHAnsi" w:hAnsiTheme="minorHAnsi" w:cstheme="minorHAnsi"/>
          <w:color w:val="000000" w:themeColor="text1"/>
          <w:sz w:val="22"/>
          <w:szCs w:val="22"/>
        </w:rPr>
        <w:t xml:space="preserve">During the first couple of years, Soldier On raised awareness about the experiences of modern-day veterans and the issues they face through a range of high-profile events, including the Walking with the Wounded South Pole Allied Challenge in 2013 and Trois </w:t>
      </w:r>
      <w:proofErr w:type="spellStart"/>
      <w:r w:rsidRPr="00422D19">
        <w:rPr>
          <w:rFonts w:asciiTheme="minorHAnsi" w:hAnsiTheme="minorHAnsi" w:cstheme="minorHAnsi"/>
          <w:color w:val="000000" w:themeColor="text1"/>
          <w:sz w:val="22"/>
          <w:szCs w:val="22"/>
        </w:rPr>
        <w:t>Etapes</w:t>
      </w:r>
      <w:proofErr w:type="spellEnd"/>
      <w:r w:rsidRPr="00422D19">
        <w:rPr>
          <w:rFonts w:asciiTheme="minorHAnsi" w:hAnsiTheme="minorHAnsi" w:cstheme="minorHAnsi"/>
          <w:color w:val="000000" w:themeColor="text1"/>
          <w:sz w:val="22"/>
          <w:szCs w:val="22"/>
        </w:rPr>
        <w:t xml:space="preserve"> in France in 2014.</w:t>
      </w:r>
    </w:p>
    <w:p w:rsidR="00EB2538" w:rsidRPr="00422D19" w:rsidRDefault="00EB2538" w:rsidP="00E338BF">
      <w:pPr>
        <w:tabs>
          <w:tab w:val="left" w:pos="284"/>
          <w:tab w:val="left" w:pos="709"/>
        </w:tabs>
        <w:rPr>
          <w:rFonts w:cstheme="minorHAnsi"/>
          <w:color w:val="000000" w:themeColor="text1"/>
        </w:rPr>
      </w:pPr>
      <w:r w:rsidRPr="00422D19">
        <w:rPr>
          <w:rFonts w:cstheme="minorHAnsi"/>
          <w:color w:val="000000" w:themeColor="text1"/>
        </w:rPr>
        <w:t xml:space="preserve">Today the </w:t>
      </w:r>
      <w:proofErr w:type="spellStart"/>
      <w:r w:rsidRPr="00422D19">
        <w:rPr>
          <w:rFonts w:cstheme="minorHAnsi"/>
          <w:color w:val="000000" w:themeColor="text1"/>
        </w:rPr>
        <w:t>organisation</w:t>
      </w:r>
      <w:proofErr w:type="spellEnd"/>
      <w:r w:rsidRPr="00422D19">
        <w:rPr>
          <w:rFonts w:cstheme="minorHAnsi"/>
          <w:color w:val="000000" w:themeColor="text1"/>
        </w:rPr>
        <w:t xml:space="preserve"> has </w:t>
      </w:r>
      <w:proofErr w:type="spellStart"/>
      <w:r w:rsidRPr="00422D19">
        <w:rPr>
          <w:rFonts w:cstheme="minorHAnsi"/>
          <w:color w:val="000000" w:themeColor="text1"/>
        </w:rPr>
        <w:t>centres</w:t>
      </w:r>
      <w:proofErr w:type="spellEnd"/>
      <w:r w:rsidRPr="00422D19">
        <w:rPr>
          <w:rFonts w:cstheme="minorHAnsi"/>
          <w:color w:val="000000" w:themeColor="text1"/>
        </w:rPr>
        <w:t xml:space="preserve"> in Sydney, Melbourne and Canberra as well as offices in Adelaide, Albury, Brisbane, Newcastle and Perth. The </w:t>
      </w:r>
      <w:proofErr w:type="spellStart"/>
      <w:r w:rsidRPr="00422D19">
        <w:rPr>
          <w:rFonts w:cstheme="minorHAnsi"/>
          <w:color w:val="000000" w:themeColor="text1"/>
        </w:rPr>
        <w:t>centres</w:t>
      </w:r>
      <w:proofErr w:type="spellEnd"/>
      <w:r w:rsidRPr="00422D19">
        <w:rPr>
          <w:rFonts w:cstheme="minorHAnsi"/>
          <w:color w:val="000000" w:themeColor="text1"/>
        </w:rPr>
        <w:t xml:space="preserve"> and the office</w:t>
      </w:r>
      <w:r w:rsidR="00981EB3" w:rsidRPr="00422D19">
        <w:rPr>
          <w:rFonts w:cstheme="minorHAnsi"/>
          <w:color w:val="000000" w:themeColor="text1"/>
        </w:rPr>
        <w:t>s</w:t>
      </w:r>
      <w:r w:rsidRPr="00422D19">
        <w:rPr>
          <w:rFonts w:cstheme="minorHAnsi"/>
          <w:color w:val="000000" w:themeColor="text1"/>
        </w:rPr>
        <w:t xml:space="preserve"> in </w:t>
      </w:r>
      <w:r w:rsidR="00981EB3" w:rsidRPr="00422D19">
        <w:rPr>
          <w:rFonts w:cstheme="minorHAnsi"/>
          <w:color w:val="000000" w:themeColor="text1"/>
        </w:rPr>
        <w:t xml:space="preserve">Brisbane and Perth </w:t>
      </w:r>
      <w:r w:rsidR="00C222E2" w:rsidRPr="00422D19">
        <w:rPr>
          <w:rFonts w:cstheme="minorHAnsi"/>
          <w:color w:val="000000" w:themeColor="text1"/>
        </w:rPr>
        <w:t xml:space="preserve">have </w:t>
      </w:r>
      <w:proofErr w:type="spellStart"/>
      <w:r w:rsidR="00C222E2" w:rsidRPr="00422D19">
        <w:rPr>
          <w:rFonts w:cstheme="minorHAnsi"/>
          <w:color w:val="000000" w:themeColor="text1"/>
        </w:rPr>
        <w:t>in</w:t>
      </w:r>
      <w:r w:rsidRPr="00422D19">
        <w:rPr>
          <w:rFonts w:cstheme="minorHAnsi"/>
          <w:color w:val="000000" w:themeColor="text1"/>
        </w:rPr>
        <w:t>house</w:t>
      </w:r>
      <w:proofErr w:type="spellEnd"/>
      <w:r w:rsidRPr="00422D19">
        <w:rPr>
          <w:rFonts w:cstheme="minorHAnsi"/>
          <w:color w:val="000000" w:themeColor="text1"/>
        </w:rPr>
        <w:t xml:space="preserve"> psychologist</w:t>
      </w:r>
      <w:r w:rsidR="00981EB3" w:rsidRPr="00422D19">
        <w:rPr>
          <w:rFonts w:cstheme="minorHAnsi"/>
          <w:color w:val="000000" w:themeColor="text1"/>
        </w:rPr>
        <w:t xml:space="preserve">s who </w:t>
      </w:r>
      <w:proofErr w:type="spellStart"/>
      <w:r w:rsidR="00981EB3" w:rsidRPr="00422D19">
        <w:rPr>
          <w:rFonts w:cstheme="minorHAnsi"/>
          <w:color w:val="000000" w:themeColor="text1"/>
        </w:rPr>
        <w:t>specialise</w:t>
      </w:r>
      <w:proofErr w:type="spellEnd"/>
      <w:r w:rsidRPr="00422D19">
        <w:rPr>
          <w:rFonts w:cstheme="minorHAnsi"/>
          <w:color w:val="000000" w:themeColor="text1"/>
        </w:rPr>
        <w:t xml:space="preserve"> in trauma-related mental health conditions and Employment Officers and Social Program Officers to provide employment and education support and social activities and programs.</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The third example is the Women Veterans Network Australia. The WVNA is a virtual ESO that began with a community Facebook page sharing posts of general interest to women veterans. Discussions at the RSL funded Women Veterans’ Symposium held in Brisbane in July 2015 led to the establishment of the Women Veterans Network Australia on 25 July 2015 as a network of c</w:t>
      </w:r>
      <w:r w:rsidR="001342C5" w:rsidRPr="00422D19">
        <w:rPr>
          <w:rFonts w:cstheme="minorHAnsi"/>
          <w:color w:val="000000" w:themeColor="text1"/>
        </w:rPr>
        <w:t>losed Facebook groups.</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The WVNA is open to women of all ranks who are serving or have served in the Australian </w:t>
      </w:r>
      <w:proofErr w:type="spellStart"/>
      <w:r w:rsidRPr="00422D19">
        <w:rPr>
          <w:rFonts w:cstheme="minorHAnsi"/>
          <w:color w:val="000000" w:themeColor="text1"/>
        </w:rPr>
        <w:t>Defence</w:t>
      </w:r>
      <w:proofErr w:type="spellEnd"/>
      <w:r w:rsidRPr="00422D19">
        <w:rPr>
          <w:rFonts w:cstheme="minorHAnsi"/>
          <w:color w:val="000000" w:themeColor="text1"/>
        </w:rPr>
        <w:t xml:space="preserve"> Force and provides a safe, cohesive and engaging environment for them to connect and share information and resources through social media.</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 xml:space="preserve">The Network operates on the premise that women have unique transitional challenges because of their role in the military and society and they experience deployment and reintegration differently to men. </w:t>
      </w:r>
    </w:p>
    <w:p w:rsidR="003A7D83" w:rsidRPr="00422D19" w:rsidRDefault="003A7D83" w:rsidP="00E338BF">
      <w:pPr>
        <w:tabs>
          <w:tab w:val="left" w:pos="284"/>
          <w:tab w:val="left" w:pos="709"/>
        </w:tabs>
        <w:rPr>
          <w:rFonts w:cstheme="minorHAnsi"/>
          <w:color w:val="000000" w:themeColor="text1"/>
        </w:rPr>
      </w:pPr>
      <w:r w:rsidRPr="00422D19">
        <w:rPr>
          <w:rFonts w:cstheme="minorHAnsi"/>
          <w:color w:val="000000" w:themeColor="text1"/>
        </w:rPr>
        <w:t>Its website contains information about</w:t>
      </w:r>
      <w:r w:rsidR="00BF79E4" w:rsidRPr="00422D19">
        <w:rPr>
          <w:rFonts w:cstheme="minorHAnsi"/>
          <w:color w:val="000000" w:themeColor="text1"/>
        </w:rPr>
        <w:t>:</w:t>
      </w:r>
      <w:r w:rsidRPr="00422D19">
        <w:rPr>
          <w:rFonts w:cstheme="minorHAnsi"/>
          <w:color w:val="000000" w:themeColor="text1"/>
        </w:rPr>
        <w:t xml:space="preserve"> health and wellness services</w:t>
      </w:r>
      <w:r w:rsidR="00BF79E4" w:rsidRPr="00422D19">
        <w:rPr>
          <w:rFonts w:cstheme="minorHAnsi"/>
          <w:color w:val="000000" w:themeColor="text1"/>
        </w:rPr>
        <w:t xml:space="preserve"> (with links); </w:t>
      </w:r>
      <w:r w:rsidRPr="00422D19">
        <w:rPr>
          <w:rFonts w:cstheme="minorHAnsi"/>
          <w:color w:val="000000" w:themeColor="text1"/>
        </w:rPr>
        <w:t>non-liability health care</w:t>
      </w:r>
      <w:r w:rsidR="00BF79E4" w:rsidRPr="00422D19">
        <w:rPr>
          <w:rFonts w:cstheme="minorHAnsi"/>
          <w:color w:val="000000" w:themeColor="text1"/>
        </w:rPr>
        <w:t>;</w:t>
      </w:r>
      <w:r w:rsidRPr="00422D19">
        <w:rPr>
          <w:rFonts w:cstheme="minorHAnsi"/>
          <w:color w:val="000000" w:themeColor="text1"/>
        </w:rPr>
        <w:t xml:space="preserve"> forms and fact sheets</w:t>
      </w:r>
      <w:r w:rsidR="00BF79E4" w:rsidRPr="00422D19">
        <w:rPr>
          <w:rFonts w:cstheme="minorHAnsi"/>
          <w:color w:val="000000" w:themeColor="text1"/>
        </w:rPr>
        <w:t>;</w:t>
      </w:r>
      <w:r w:rsidRPr="00422D19">
        <w:rPr>
          <w:rFonts w:cstheme="minorHAnsi"/>
          <w:color w:val="000000" w:themeColor="text1"/>
        </w:rPr>
        <w:t xml:space="preserve"> online programs</w:t>
      </w:r>
      <w:r w:rsidR="00BF79E4" w:rsidRPr="00422D19">
        <w:rPr>
          <w:rFonts w:cstheme="minorHAnsi"/>
          <w:color w:val="000000" w:themeColor="text1"/>
        </w:rPr>
        <w:t>;</w:t>
      </w:r>
      <w:r w:rsidRPr="00422D19">
        <w:rPr>
          <w:rFonts w:cstheme="minorHAnsi"/>
          <w:color w:val="000000" w:themeColor="text1"/>
        </w:rPr>
        <w:t xml:space="preserve"> helplines</w:t>
      </w:r>
      <w:r w:rsidR="00BF79E4" w:rsidRPr="00422D19">
        <w:rPr>
          <w:rFonts w:cstheme="minorHAnsi"/>
          <w:color w:val="000000" w:themeColor="text1"/>
        </w:rPr>
        <w:t>;</w:t>
      </w:r>
      <w:r w:rsidRPr="00422D19">
        <w:rPr>
          <w:rFonts w:cstheme="minorHAnsi"/>
          <w:color w:val="000000" w:themeColor="text1"/>
        </w:rPr>
        <w:t xml:space="preserve"> and topical news. </w:t>
      </w:r>
    </w:p>
    <w:p w:rsidR="00152DD9" w:rsidRPr="00422D19" w:rsidRDefault="00304DDC" w:rsidP="00E338BF">
      <w:pPr>
        <w:tabs>
          <w:tab w:val="left" w:pos="284"/>
          <w:tab w:val="left" w:pos="709"/>
        </w:tabs>
        <w:rPr>
          <w:rFonts w:cstheme="minorHAnsi"/>
          <w:color w:val="000000" w:themeColor="text1"/>
        </w:rPr>
      </w:pPr>
      <w:r w:rsidRPr="00422D19">
        <w:rPr>
          <w:rFonts w:cstheme="minorHAnsi"/>
          <w:color w:val="000000" w:themeColor="text1"/>
        </w:rPr>
        <w:t xml:space="preserve">The WVNA holds an annual National Forum (this year in Townsville and Brisbane in 2019) and </w:t>
      </w:r>
      <w:r w:rsidR="00152DD9" w:rsidRPr="00422D19">
        <w:rPr>
          <w:rFonts w:cstheme="minorHAnsi"/>
          <w:color w:val="000000" w:themeColor="text1"/>
        </w:rPr>
        <w:t>the Network’s regional groups (such as Hunter Valley, Gold Coast and Alice Springs) h</w:t>
      </w:r>
      <w:r w:rsidRPr="00422D19">
        <w:rPr>
          <w:rFonts w:cstheme="minorHAnsi"/>
          <w:color w:val="000000" w:themeColor="text1"/>
        </w:rPr>
        <w:t>ave</w:t>
      </w:r>
      <w:r w:rsidR="00152DD9" w:rsidRPr="00422D19">
        <w:rPr>
          <w:rFonts w:cstheme="minorHAnsi"/>
          <w:color w:val="000000" w:themeColor="text1"/>
        </w:rPr>
        <w:t xml:space="preserve"> monthly coffee get-togethers</w:t>
      </w:r>
      <w:r w:rsidRPr="00422D19">
        <w:rPr>
          <w:rFonts w:cstheme="minorHAnsi"/>
          <w:color w:val="000000" w:themeColor="text1"/>
        </w:rPr>
        <w:t>.</w:t>
      </w:r>
      <w:r w:rsidR="00152DD9" w:rsidRPr="00422D19">
        <w:rPr>
          <w:rFonts w:cstheme="minorHAnsi"/>
          <w:color w:val="000000" w:themeColor="text1"/>
        </w:rPr>
        <w:t xml:space="preserve"> </w:t>
      </w:r>
    </w:p>
    <w:p w:rsidR="009E7DBC" w:rsidRPr="00422D19" w:rsidRDefault="009E7DBC" w:rsidP="00E338BF">
      <w:pPr>
        <w:tabs>
          <w:tab w:val="left" w:pos="284"/>
          <w:tab w:val="left" w:pos="709"/>
        </w:tabs>
        <w:rPr>
          <w:rFonts w:cstheme="minorHAnsi"/>
          <w:color w:val="000000" w:themeColor="text1"/>
        </w:rPr>
      </w:pPr>
      <w:r w:rsidRPr="00422D19">
        <w:rPr>
          <w:rFonts w:cstheme="minorHAnsi"/>
          <w:color w:val="000000" w:themeColor="text1"/>
        </w:rPr>
        <w:t>The WVNA does not have any accredited advocates.</w:t>
      </w:r>
    </w:p>
    <w:tbl>
      <w:tblPr>
        <w:tblStyle w:val="TableGrid"/>
        <w:tblW w:w="0" w:type="auto"/>
        <w:tblLook w:val="04A0" w:firstRow="1" w:lastRow="0" w:firstColumn="1" w:lastColumn="0" w:noHBand="0" w:noVBand="1"/>
      </w:tblPr>
      <w:tblGrid>
        <w:gridCol w:w="9017"/>
      </w:tblGrid>
      <w:tr w:rsidR="00CC031A" w:rsidRPr="00422D19" w:rsidTr="00CC031A">
        <w:tc>
          <w:tcPr>
            <w:tcW w:w="9350" w:type="dxa"/>
          </w:tcPr>
          <w:p w:rsidR="00CC031A" w:rsidRPr="00EB6148" w:rsidRDefault="001B0267" w:rsidP="00045960">
            <w:pPr>
              <w:spacing w:after="160" w:line="259" w:lineRule="auto"/>
              <w:rPr>
                <w:b/>
                <w:color w:val="5A4057"/>
                <w:sz w:val="26"/>
                <w:szCs w:val="26"/>
              </w:rPr>
            </w:pPr>
            <w:r w:rsidRPr="00EB6148">
              <w:rPr>
                <w:b/>
                <w:color w:val="5A4057"/>
                <w:sz w:val="26"/>
                <w:szCs w:val="26"/>
              </w:rPr>
              <w:lastRenderedPageBreak/>
              <w:t>Finding</w:t>
            </w:r>
            <w:r w:rsidR="00CC031A" w:rsidRPr="00EB6148">
              <w:rPr>
                <w:b/>
                <w:color w:val="5A4057"/>
                <w:sz w:val="26"/>
                <w:szCs w:val="26"/>
              </w:rPr>
              <w:t xml:space="preserve"> 1 </w:t>
            </w:r>
          </w:p>
          <w:p w:rsidR="00CC031A" w:rsidRPr="00422D19" w:rsidRDefault="00CC031A" w:rsidP="00CC031A">
            <w:pPr>
              <w:tabs>
                <w:tab w:val="left" w:pos="596"/>
                <w:tab w:val="left" w:pos="1889"/>
              </w:tabs>
              <w:spacing w:after="160" w:line="247" w:lineRule="auto"/>
              <w:ind w:left="596" w:hanging="567"/>
            </w:pPr>
            <w:r w:rsidRPr="00422D19">
              <w:t>The study found:</w:t>
            </w:r>
          </w:p>
          <w:p w:rsidR="00CC031A" w:rsidRPr="00422D19" w:rsidRDefault="00CC031A" w:rsidP="00A32931">
            <w:pPr>
              <w:pStyle w:val="ListParagraph"/>
              <w:numPr>
                <w:ilvl w:val="0"/>
                <w:numId w:val="108"/>
              </w:numPr>
              <w:tabs>
                <w:tab w:val="left" w:pos="596"/>
                <w:tab w:val="left" w:pos="1889"/>
              </w:tabs>
              <w:spacing w:after="160" w:line="247" w:lineRule="auto"/>
              <w:ind w:left="596" w:hanging="596"/>
              <w:contextualSpacing w:val="0"/>
            </w:pPr>
            <w:r w:rsidRPr="00422D19">
              <w:t>ex-service organisations were established to meet the needs of the first three waves of veterans returning from succe</w:t>
            </w:r>
            <w:r w:rsidR="003161EA">
              <w:t>ssive wars. In particular, the S</w:t>
            </w:r>
            <w:r w:rsidRPr="00422D19">
              <w:t xml:space="preserve">pecial </w:t>
            </w:r>
            <w:r w:rsidR="003161EA">
              <w:t>R</w:t>
            </w:r>
            <w:r w:rsidRPr="00422D19">
              <w:t xml:space="preserve">ate </w:t>
            </w:r>
            <w:r w:rsidR="003161EA">
              <w:t>D</w:t>
            </w:r>
            <w:r w:rsidRPr="00422D19">
              <w:t xml:space="preserve">isability </w:t>
            </w:r>
            <w:r w:rsidR="003161EA">
              <w:t>P</w:t>
            </w:r>
            <w:r w:rsidRPr="00422D19">
              <w:t>ension received by a lot of Vietnam veterans gave them available time to provide advocacy assistance. That situation will not recur.</w:t>
            </w:r>
            <w:r w:rsidR="00052D37">
              <w:t xml:space="preserve"> </w:t>
            </w:r>
          </w:p>
          <w:p w:rsidR="00CC031A" w:rsidRPr="00422D19" w:rsidRDefault="00CC031A" w:rsidP="00A32931">
            <w:pPr>
              <w:pStyle w:val="ListParagraph"/>
              <w:numPr>
                <w:ilvl w:val="0"/>
                <w:numId w:val="108"/>
              </w:numPr>
              <w:tabs>
                <w:tab w:val="left" w:pos="596"/>
                <w:tab w:val="left" w:pos="1889"/>
              </w:tabs>
              <w:spacing w:after="160" w:line="247" w:lineRule="auto"/>
              <w:ind w:left="596" w:hanging="567"/>
              <w:contextualSpacing w:val="0"/>
            </w:pPr>
            <w:r w:rsidRPr="00422D19">
              <w:t xml:space="preserve">while the existing ESOs have continued to assist their members, they also have made efforts to attract, and accommodate the requirements of, the fourth wave of veterans. </w:t>
            </w:r>
          </w:p>
          <w:p w:rsidR="00CC031A" w:rsidRPr="00422D19" w:rsidRDefault="00CC031A" w:rsidP="00A32931">
            <w:pPr>
              <w:pStyle w:val="ListParagraph"/>
              <w:numPr>
                <w:ilvl w:val="0"/>
                <w:numId w:val="108"/>
              </w:numPr>
              <w:tabs>
                <w:tab w:val="left" w:pos="596"/>
                <w:tab w:val="left" w:pos="1889"/>
              </w:tabs>
              <w:spacing w:after="160" w:line="247" w:lineRule="auto"/>
              <w:ind w:left="596" w:hanging="567"/>
              <w:contextualSpacing w:val="0"/>
            </w:pPr>
            <w:r w:rsidRPr="00422D19">
              <w:t>the study’s investigations confirmed it is not easy to make this adjustment for several reasons:</w:t>
            </w:r>
          </w:p>
          <w:p w:rsidR="00CC031A" w:rsidRPr="00422D19" w:rsidRDefault="00CC031A" w:rsidP="00A32931">
            <w:pPr>
              <w:pStyle w:val="ListParagraph"/>
              <w:numPr>
                <w:ilvl w:val="0"/>
                <w:numId w:val="71"/>
              </w:numPr>
              <w:tabs>
                <w:tab w:val="left" w:pos="1889"/>
              </w:tabs>
              <w:spacing w:after="160" w:line="247" w:lineRule="auto"/>
              <w:ind w:left="1021" w:hanging="425"/>
              <w:contextualSpacing w:val="0"/>
            </w:pPr>
            <w:r w:rsidRPr="00422D19">
              <w:t>the type of service experienced by each successive wave of veterans is different to the one before and requires different responses</w:t>
            </w:r>
          </w:p>
          <w:p w:rsidR="00CC031A" w:rsidRPr="00422D19" w:rsidRDefault="00CC031A" w:rsidP="00A32931">
            <w:pPr>
              <w:pStyle w:val="ListParagraph"/>
              <w:numPr>
                <w:ilvl w:val="0"/>
                <w:numId w:val="71"/>
              </w:numPr>
              <w:tabs>
                <w:tab w:val="left" w:pos="1889"/>
              </w:tabs>
              <w:spacing w:after="160" w:line="247" w:lineRule="auto"/>
              <w:ind w:left="1021" w:hanging="425"/>
              <w:contextualSpacing w:val="0"/>
            </w:pPr>
            <w:r w:rsidRPr="00422D19">
              <w:t>there is a disconnection between veteran generations due to their different age groups, interests, lifestyle and expectations, and</w:t>
            </w:r>
          </w:p>
          <w:p w:rsidR="00CC031A" w:rsidRPr="00422D19" w:rsidRDefault="00CC031A" w:rsidP="00A32931">
            <w:pPr>
              <w:pStyle w:val="ListParagraph"/>
              <w:numPr>
                <w:ilvl w:val="0"/>
                <w:numId w:val="71"/>
              </w:numPr>
              <w:tabs>
                <w:tab w:val="left" w:pos="1889"/>
              </w:tabs>
              <w:spacing w:after="160" w:line="247" w:lineRule="auto"/>
              <w:ind w:left="1021" w:hanging="425"/>
              <w:contextualSpacing w:val="0"/>
            </w:pPr>
            <w:r w:rsidRPr="00422D19">
              <w:t xml:space="preserve">change can disturb an ESO’s existing arrangements and that may not suit its current members. </w:t>
            </w:r>
          </w:p>
          <w:p w:rsidR="00CC031A" w:rsidRPr="00422D19" w:rsidRDefault="00CC031A" w:rsidP="00A32931">
            <w:pPr>
              <w:pStyle w:val="ListParagraph"/>
              <w:numPr>
                <w:ilvl w:val="0"/>
                <w:numId w:val="108"/>
              </w:numPr>
              <w:tabs>
                <w:tab w:val="left" w:pos="596"/>
                <w:tab w:val="left" w:pos="1889"/>
              </w:tabs>
              <w:spacing w:after="160" w:line="247" w:lineRule="auto"/>
              <w:ind w:left="596" w:hanging="567"/>
              <w:contextualSpacing w:val="0"/>
            </w:pPr>
            <w:r w:rsidRPr="00422D19">
              <w:t>on present indications, fourth wave veterans:</w:t>
            </w:r>
          </w:p>
          <w:p w:rsidR="00CC031A" w:rsidRPr="00422D19" w:rsidRDefault="00CC031A" w:rsidP="001200E4">
            <w:pPr>
              <w:pStyle w:val="ListParagraph"/>
              <w:numPr>
                <w:ilvl w:val="0"/>
                <w:numId w:val="71"/>
              </w:numPr>
              <w:spacing w:after="160" w:line="247" w:lineRule="auto"/>
              <w:ind w:left="1021" w:hanging="425"/>
              <w:contextualSpacing w:val="0"/>
            </w:pPr>
            <w:r w:rsidRPr="00422D19">
              <w:t>are not interested in joining the major, long-established ESOs</w:t>
            </w:r>
          </w:p>
          <w:p w:rsidR="00CC031A" w:rsidRPr="00422D19" w:rsidRDefault="00CC031A" w:rsidP="001200E4">
            <w:pPr>
              <w:pStyle w:val="ListParagraph"/>
              <w:numPr>
                <w:ilvl w:val="0"/>
                <w:numId w:val="71"/>
              </w:numPr>
              <w:spacing w:after="160" w:line="247" w:lineRule="auto"/>
              <w:ind w:left="1021" w:hanging="425"/>
              <w:contextualSpacing w:val="0"/>
            </w:pPr>
            <w:r w:rsidRPr="00422D19">
              <w:t>are unlikely to establish an ESO to assist their cohort which is in any way comparable to the major ESOs established by the three preceding waves</w:t>
            </w:r>
          </w:p>
          <w:p w:rsidR="00CC031A" w:rsidRPr="00422D19" w:rsidRDefault="00CC031A" w:rsidP="001200E4">
            <w:pPr>
              <w:pStyle w:val="ListParagraph"/>
              <w:numPr>
                <w:ilvl w:val="0"/>
                <w:numId w:val="71"/>
              </w:numPr>
              <w:spacing w:after="160" w:line="247" w:lineRule="auto"/>
              <w:ind w:left="1021" w:hanging="425"/>
              <w:contextualSpacing w:val="0"/>
            </w:pPr>
            <w:r w:rsidRPr="00422D19">
              <w:t>have a considerable interest in wellbeing advocacy and support, and</w:t>
            </w:r>
            <w:r w:rsidRPr="00422D19">
              <w:tab/>
            </w:r>
          </w:p>
          <w:p w:rsidR="00CC031A" w:rsidRPr="00422D19" w:rsidRDefault="00CC031A" w:rsidP="001200E4">
            <w:pPr>
              <w:pStyle w:val="ListParagraph"/>
              <w:numPr>
                <w:ilvl w:val="0"/>
                <w:numId w:val="71"/>
              </w:numPr>
              <w:spacing w:after="160" w:line="247" w:lineRule="auto"/>
              <w:ind w:left="1021" w:hanging="425"/>
              <w:contextualSpacing w:val="0"/>
            </w:pPr>
            <w:r w:rsidRPr="00422D19">
              <w:t>are not interested in compensation advocacy as they consider that the system should be sufficiently well-designed to allow them to lodge their own claims or, if not, that it is the Government’s responsibility.</w:t>
            </w:r>
          </w:p>
        </w:tc>
      </w:tr>
    </w:tbl>
    <w:p w:rsidR="00CC031A" w:rsidRPr="00422D19" w:rsidRDefault="00CC031A">
      <w:pPr>
        <w:rPr>
          <w:rFonts w:cstheme="minorHAnsi"/>
          <w:color w:val="000000" w:themeColor="text1"/>
        </w:rPr>
      </w:pPr>
      <w:r w:rsidRPr="00422D19">
        <w:rPr>
          <w:rFonts w:cstheme="minorHAnsi"/>
          <w:color w:val="000000" w:themeColor="text1"/>
        </w:rPr>
        <w:br w:type="page"/>
      </w:r>
    </w:p>
    <w:p w:rsidR="00CC031A" w:rsidRPr="00422D19" w:rsidRDefault="00CC031A" w:rsidP="00074801">
      <w:pPr>
        <w:pStyle w:val="Heading1"/>
      </w:pPr>
      <w:bookmarkStart w:id="9" w:name="_Toc880894"/>
      <w:r w:rsidRPr="00422D19">
        <w:lastRenderedPageBreak/>
        <w:t>Section 3: The Present Situation</w:t>
      </w:r>
      <w:bookmarkEnd w:id="9"/>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The mission of the Department of Veterans’ Affairs is </w:t>
      </w:r>
      <w:r w:rsidRPr="00422D19">
        <w:rPr>
          <w:rFonts w:cstheme="minorHAnsi"/>
          <w:i/>
          <w:color w:val="1D2129"/>
        </w:rPr>
        <w:t xml:space="preserve">to support those who serve or have served in the </w:t>
      </w:r>
      <w:proofErr w:type="spellStart"/>
      <w:r w:rsidRPr="00422D19">
        <w:rPr>
          <w:rFonts w:cstheme="minorHAnsi"/>
          <w:i/>
          <w:color w:val="1D2129"/>
        </w:rPr>
        <w:t>defence</w:t>
      </w:r>
      <w:proofErr w:type="spellEnd"/>
      <w:r w:rsidRPr="00422D19">
        <w:rPr>
          <w:rFonts w:cstheme="minorHAnsi"/>
          <w:i/>
          <w:color w:val="1D2129"/>
        </w:rPr>
        <w:t xml:space="preserve"> of our nation and commemorate their service and sacrifice</w:t>
      </w:r>
      <w:r w:rsidRPr="00422D19">
        <w:rPr>
          <w:rFonts w:cstheme="minorHAnsi"/>
          <w:color w:val="1D2129"/>
        </w:rPr>
        <w:t>. Its vision is to</w:t>
      </w:r>
      <w:r w:rsidRPr="00422D19">
        <w:rPr>
          <w:rFonts w:cstheme="minorHAnsi"/>
          <w:i/>
          <w:color w:val="1D2129"/>
        </w:rPr>
        <w:t xml:space="preserve"> be a responsive and flexible </w:t>
      </w:r>
      <w:proofErr w:type="spellStart"/>
      <w:r w:rsidRPr="00422D19">
        <w:rPr>
          <w:rFonts w:cstheme="minorHAnsi"/>
          <w:i/>
          <w:color w:val="1D2129"/>
        </w:rPr>
        <w:t>organisation</w:t>
      </w:r>
      <w:proofErr w:type="spellEnd"/>
      <w:r w:rsidRPr="00422D19">
        <w:rPr>
          <w:rFonts w:cstheme="minorHAnsi"/>
          <w:i/>
          <w:color w:val="1D2129"/>
        </w:rPr>
        <w:t>, efficiently delivering high quality, connected services to all generations of veterans and the wider veteran community</w:t>
      </w:r>
      <w:r w:rsidRPr="00422D19">
        <w:rPr>
          <w:rFonts w:cstheme="minorHAnsi"/>
          <w:color w:val="1D2129"/>
        </w:rPr>
        <w:t>.</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The following </w:t>
      </w:r>
      <w:r w:rsidR="00423890" w:rsidRPr="00422D19">
        <w:rPr>
          <w:rFonts w:cstheme="minorHAnsi"/>
          <w:color w:val="1D2129"/>
        </w:rPr>
        <w:t xml:space="preserve">statistics indicate </w:t>
      </w:r>
      <w:r w:rsidRPr="00422D19">
        <w:rPr>
          <w:rFonts w:cstheme="minorHAnsi"/>
          <w:color w:val="1D2129"/>
        </w:rPr>
        <w:t xml:space="preserve">the size of the task involved in meeting those objectives.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The Permanent </w:t>
      </w:r>
      <w:proofErr w:type="spellStart"/>
      <w:r w:rsidRPr="00422D19">
        <w:rPr>
          <w:rFonts w:cstheme="minorHAnsi"/>
          <w:color w:val="1D2129"/>
        </w:rPr>
        <w:t>Defence</w:t>
      </w:r>
      <w:proofErr w:type="spellEnd"/>
      <w:r w:rsidRPr="00422D19">
        <w:rPr>
          <w:rFonts w:cstheme="minorHAnsi"/>
          <w:color w:val="1D2129"/>
        </w:rPr>
        <w:t xml:space="preserve"> Force totals around </w:t>
      </w:r>
      <w:r w:rsidR="00B278FD" w:rsidRPr="00422D19">
        <w:rPr>
          <w:rFonts w:cstheme="minorHAnsi"/>
          <w:color w:val="1D2129"/>
        </w:rPr>
        <w:t>57,954</w:t>
      </w:r>
      <w:r w:rsidRPr="00422D19">
        <w:rPr>
          <w:rStyle w:val="FootnoteReference"/>
          <w:rFonts w:cstheme="minorHAnsi"/>
          <w:color w:val="1D2129"/>
        </w:rPr>
        <w:footnoteReference w:id="37"/>
      </w:r>
      <w:r w:rsidRPr="00422D19">
        <w:rPr>
          <w:rFonts w:cstheme="minorHAnsi"/>
          <w:color w:val="1D2129"/>
        </w:rPr>
        <w:t xml:space="preserve"> members in the three Services</w:t>
      </w:r>
      <w:r w:rsidR="007B22A8" w:rsidRPr="00422D19">
        <w:rPr>
          <w:rFonts w:cstheme="minorHAnsi"/>
          <w:color w:val="1D2129"/>
        </w:rPr>
        <w:t xml:space="preserve"> comprising 47,571 men and 10,383 women</w:t>
      </w:r>
      <w:r w:rsidRPr="00422D19">
        <w:rPr>
          <w:rFonts w:cstheme="minorHAnsi"/>
          <w:color w:val="1D2129"/>
        </w:rPr>
        <w:t>.</w:t>
      </w:r>
      <w:r w:rsidR="00052D37">
        <w:rPr>
          <w:rFonts w:cstheme="minorHAnsi"/>
          <w:color w:val="1D2129"/>
        </w:rPr>
        <w:t xml:space="preserve"> </w:t>
      </w:r>
      <w:r w:rsidRPr="00422D19">
        <w:rPr>
          <w:rFonts w:cstheme="minorHAnsi"/>
          <w:color w:val="1D2129"/>
        </w:rPr>
        <w:t>Around 5,200 of them will separate from the ADF each year and all of them will be</w:t>
      </w:r>
      <w:r w:rsidR="00423890" w:rsidRPr="00422D19">
        <w:rPr>
          <w:rFonts w:cstheme="minorHAnsi"/>
          <w:color w:val="1D2129"/>
        </w:rPr>
        <w:t>come</w:t>
      </w:r>
      <w:r w:rsidRPr="00422D19">
        <w:rPr>
          <w:rFonts w:cstheme="minorHAnsi"/>
          <w:color w:val="1D2129"/>
        </w:rPr>
        <w:t xml:space="preserve"> veterans.</w:t>
      </w:r>
      <w:r w:rsidR="00052D37">
        <w:rPr>
          <w:rFonts w:cstheme="minorHAnsi"/>
          <w:color w:val="1D2129"/>
        </w:rPr>
        <w:t xml:space="preserve">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DVA estimates over </w:t>
      </w:r>
      <w:r w:rsidR="00881EAD" w:rsidRPr="00422D19">
        <w:rPr>
          <w:rFonts w:cstheme="minorHAnsi"/>
          <w:color w:val="1D2129"/>
        </w:rPr>
        <w:t xml:space="preserve">half the </w:t>
      </w:r>
      <w:r w:rsidRPr="00422D19">
        <w:rPr>
          <w:rFonts w:cstheme="minorHAnsi"/>
          <w:color w:val="1D2129"/>
        </w:rPr>
        <w:t xml:space="preserve">veterans in Australia are DVA clients. The Department can only provide an estimate of this total figure because, historically, veterans only came to DVA’s attention when they made a claim for an injury or disease arising from their service. This </w:t>
      </w:r>
      <w:r w:rsidR="00881EAD" w:rsidRPr="00422D19">
        <w:rPr>
          <w:rFonts w:cstheme="minorHAnsi"/>
          <w:color w:val="1D2129"/>
        </w:rPr>
        <w:t xml:space="preserve">information gap </w:t>
      </w:r>
      <w:r w:rsidRPr="00422D19">
        <w:rPr>
          <w:rFonts w:cstheme="minorHAnsi"/>
          <w:color w:val="1D2129"/>
        </w:rPr>
        <w:t xml:space="preserve">will become progressively less of a problem in future </w:t>
      </w:r>
      <w:r w:rsidR="00881EAD" w:rsidRPr="00422D19">
        <w:rPr>
          <w:rFonts w:cstheme="minorHAnsi"/>
          <w:color w:val="1D2129"/>
        </w:rPr>
        <w:t xml:space="preserve">following </w:t>
      </w:r>
      <w:r w:rsidRPr="00422D19">
        <w:rPr>
          <w:rFonts w:cstheme="minorHAnsi"/>
          <w:color w:val="1D2129"/>
        </w:rPr>
        <w:t>the recent decision to issue a non-liability health card (known as the White Card) to all separating ADF members.</w:t>
      </w:r>
    </w:p>
    <w:p w:rsidR="00751507" w:rsidRPr="00422D19" w:rsidRDefault="00423890" w:rsidP="00E338BF">
      <w:pPr>
        <w:tabs>
          <w:tab w:val="left" w:pos="284"/>
          <w:tab w:val="left" w:pos="709"/>
        </w:tabs>
        <w:rPr>
          <w:rFonts w:cstheme="minorHAnsi"/>
          <w:color w:val="1D2129"/>
        </w:rPr>
      </w:pPr>
      <w:r w:rsidRPr="00422D19">
        <w:rPr>
          <w:rFonts w:cstheme="minorHAnsi"/>
          <w:color w:val="1D2129"/>
        </w:rPr>
        <w:t xml:space="preserve">As at </w:t>
      </w:r>
      <w:r w:rsidR="00751507" w:rsidRPr="00422D19">
        <w:rPr>
          <w:rFonts w:cstheme="minorHAnsi"/>
          <w:color w:val="1D2129"/>
        </w:rPr>
        <w:t xml:space="preserve">30 June 2018, </w:t>
      </w:r>
      <w:r w:rsidRPr="00422D19">
        <w:rPr>
          <w:rFonts w:cstheme="minorHAnsi"/>
          <w:color w:val="1D2129"/>
        </w:rPr>
        <w:t>DVA ha</w:t>
      </w:r>
      <w:r w:rsidR="00F24852" w:rsidRPr="00422D19">
        <w:rPr>
          <w:rFonts w:cstheme="minorHAnsi"/>
          <w:color w:val="1D2129"/>
        </w:rPr>
        <w:t>d</w:t>
      </w:r>
      <w:r w:rsidRPr="00422D19">
        <w:rPr>
          <w:rFonts w:cstheme="minorHAnsi"/>
          <w:color w:val="1D2129"/>
        </w:rPr>
        <w:t xml:space="preserve"> </w:t>
      </w:r>
      <w:r w:rsidR="00751507" w:rsidRPr="00422D19">
        <w:rPr>
          <w:rFonts w:cstheme="minorHAnsi"/>
          <w:color w:val="1D2129"/>
        </w:rPr>
        <w:t>282,314 clients (made up by 165,824 veterans and 1</w:t>
      </w:r>
      <w:r w:rsidR="00881EAD" w:rsidRPr="00422D19">
        <w:rPr>
          <w:rFonts w:cstheme="minorHAnsi"/>
          <w:color w:val="1D2129"/>
        </w:rPr>
        <w:t>1</w:t>
      </w:r>
      <w:r w:rsidR="00751507" w:rsidRPr="00422D19">
        <w:rPr>
          <w:rFonts w:cstheme="minorHAnsi"/>
          <w:color w:val="1D2129"/>
        </w:rPr>
        <w:t xml:space="preserve">7,156 </w:t>
      </w:r>
      <w:proofErr w:type="spellStart"/>
      <w:r w:rsidR="00751507" w:rsidRPr="00422D19">
        <w:rPr>
          <w:rFonts w:cstheme="minorHAnsi"/>
          <w:color w:val="1D2129"/>
        </w:rPr>
        <w:t>dependants</w:t>
      </w:r>
      <w:proofErr w:type="spellEnd"/>
      <w:r w:rsidR="00751507" w:rsidRPr="00422D19">
        <w:rPr>
          <w:rStyle w:val="FootnoteReference"/>
          <w:rFonts w:cstheme="minorHAnsi"/>
          <w:color w:val="1D2129"/>
        </w:rPr>
        <w:footnoteReference w:id="38"/>
      </w:r>
      <w:r w:rsidR="00751507" w:rsidRPr="00422D19">
        <w:rPr>
          <w:rFonts w:cstheme="minorHAnsi"/>
          <w:color w:val="1D2129"/>
        </w:rPr>
        <w:t xml:space="preserve">) who were in receipt of pensions, allowances and health care </w:t>
      </w:r>
      <w:r w:rsidR="00F24852" w:rsidRPr="00422D19">
        <w:rPr>
          <w:rFonts w:cstheme="minorHAnsi"/>
          <w:color w:val="1D2129"/>
        </w:rPr>
        <w:t>benefits.</w:t>
      </w:r>
      <w:r w:rsidR="00751507" w:rsidRPr="00422D19">
        <w:rPr>
          <w:rFonts w:cstheme="minorHAnsi"/>
          <w:color w:val="1D2129"/>
        </w:rPr>
        <w:t xml:space="preserve">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Although the Department’s actuarial projections estimate these figures will be further reduced by 30</w:t>
      </w:r>
      <w:r w:rsidR="00BE4036">
        <w:rPr>
          <w:rFonts w:cstheme="minorHAnsi"/>
          <w:color w:val="1D2129"/>
        </w:rPr>
        <w:t> </w:t>
      </w:r>
      <w:r w:rsidRPr="00422D19">
        <w:rPr>
          <w:rFonts w:cstheme="minorHAnsi"/>
          <w:color w:val="1D2129"/>
        </w:rPr>
        <w:t xml:space="preserve">June 2030 to </w:t>
      </w:r>
      <w:r w:rsidR="00423890" w:rsidRPr="00422D19">
        <w:rPr>
          <w:rFonts w:cstheme="minorHAnsi"/>
          <w:color w:val="1D2129"/>
        </w:rPr>
        <w:t xml:space="preserve">a total of </w:t>
      </w:r>
      <w:r w:rsidR="00F64701">
        <w:rPr>
          <w:rFonts w:cstheme="minorHAnsi"/>
          <w:color w:val="1D2129"/>
        </w:rPr>
        <w:t>231,900</w:t>
      </w:r>
      <w:r w:rsidR="00423890" w:rsidRPr="00422D19">
        <w:rPr>
          <w:rFonts w:cstheme="minorHAnsi"/>
          <w:color w:val="1D2129"/>
        </w:rPr>
        <w:t xml:space="preserve"> clients</w:t>
      </w:r>
      <w:r w:rsidRPr="00422D19">
        <w:rPr>
          <w:rFonts w:cstheme="minorHAnsi"/>
          <w:color w:val="1D2129"/>
        </w:rPr>
        <w:t xml:space="preserve">, the Department will still be providing pensions, allowances and health care </w:t>
      </w:r>
      <w:r w:rsidR="00F24852" w:rsidRPr="00422D19">
        <w:rPr>
          <w:rFonts w:cstheme="minorHAnsi"/>
          <w:color w:val="1D2129"/>
        </w:rPr>
        <w:t xml:space="preserve">benefits </w:t>
      </w:r>
      <w:r w:rsidRPr="00422D19">
        <w:rPr>
          <w:rFonts w:cstheme="minorHAnsi"/>
          <w:color w:val="1D2129"/>
        </w:rPr>
        <w:t xml:space="preserve">to </w:t>
      </w:r>
      <w:r w:rsidR="00F24852" w:rsidRPr="00422D19">
        <w:rPr>
          <w:rFonts w:cstheme="minorHAnsi"/>
          <w:color w:val="1D2129"/>
        </w:rPr>
        <w:t xml:space="preserve">a </w:t>
      </w:r>
      <w:r w:rsidRPr="00422D19">
        <w:rPr>
          <w:rFonts w:cstheme="minorHAnsi"/>
          <w:color w:val="1D2129"/>
        </w:rPr>
        <w:t>large number of veterans and their families well into the future.</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Details of the categories of recipients and types of payments are set out in </w:t>
      </w:r>
      <w:r w:rsidRPr="00422D19">
        <w:rPr>
          <w:rFonts w:cstheme="minorHAnsi"/>
          <w:b/>
          <w:color w:val="1D2129"/>
        </w:rPr>
        <w:t xml:space="preserve">Appendix </w:t>
      </w:r>
      <w:r w:rsidR="00275F2D" w:rsidRPr="00422D19">
        <w:rPr>
          <w:rFonts w:cstheme="minorHAnsi"/>
          <w:b/>
          <w:color w:val="1D2129"/>
        </w:rPr>
        <w:t>5</w:t>
      </w:r>
      <w:r w:rsidR="00275F2D" w:rsidRPr="00422D19">
        <w:rPr>
          <w:rFonts w:cstheme="minorHAnsi"/>
          <w:color w:val="1D2129"/>
        </w:rPr>
        <w:t>.</w:t>
      </w:r>
      <w:r w:rsidRPr="00422D19">
        <w:rPr>
          <w:rFonts w:cstheme="minorHAnsi"/>
          <w:color w:val="1D2129"/>
        </w:rPr>
        <w:t xml:space="preserve"> </w:t>
      </w:r>
    </w:p>
    <w:p w:rsidR="00751507" w:rsidRPr="00422D19" w:rsidRDefault="00916ED8" w:rsidP="00E338BF">
      <w:pPr>
        <w:tabs>
          <w:tab w:val="left" w:pos="284"/>
          <w:tab w:val="left" w:pos="709"/>
        </w:tabs>
        <w:rPr>
          <w:rFonts w:cstheme="minorHAnsi"/>
          <w:color w:val="1D2129"/>
        </w:rPr>
      </w:pPr>
      <w:r w:rsidRPr="00422D19">
        <w:rPr>
          <w:rFonts w:cstheme="minorHAnsi"/>
          <w:color w:val="1D2129"/>
        </w:rPr>
        <w:t>When v</w:t>
      </w:r>
      <w:r w:rsidR="00751507" w:rsidRPr="00422D19">
        <w:rPr>
          <w:rFonts w:cstheme="minorHAnsi"/>
          <w:color w:val="1D2129"/>
        </w:rPr>
        <w:t xml:space="preserve">eterans </w:t>
      </w:r>
      <w:r w:rsidRPr="00422D19">
        <w:rPr>
          <w:rFonts w:cstheme="minorHAnsi"/>
          <w:color w:val="1D2129"/>
        </w:rPr>
        <w:t xml:space="preserve">make a claim </w:t>
      </w:r>
      <w:r w:rsidR="00F34880" w:rsidRPr="00422D19">
        <w:rPr>
          <w:rFonts w:cstheme="minorHAnsi"/>
          <w:color w:val="1D2129"/>
        </w:rPr>
        <w:t>for entitlements</w:t>
      </w:r>
      <w:r w:rsidRPr="00422D19">
        <w:rPr>
          <w:rFonts w:cstheme="minorHAnsi"/>
          <w:color w:val="1D2129"/>
        </w:rPr>
        <w:t xml:space="preserve">, they do so </w:t>
      </w:r>
      <w:r w:rsidR="00F34880" w:rsidRPr="00422D19">
        <w:rPr>
          <w:rFonts w:cstheme="minorHAnsi"/>
          <w:color w:val="1D2129"/>
        </w:rPr>
        <w:t xml:space="preserve">under </w:t>
      </w:r>
      <w:r w:rsidRPr="00422D19">
        <w:rPr>
          <w:rFonts w:cstheme="minorHAnsi"/>
          <w:color w:val="1D2129"/>
        </w:rPr>
        <w:t>on</w:t>
      </w:r>
      <w:r w:rsidR="00751507" w:rsidRPr="00422D19">
        <w:rPr>
          <w:rFonts w:cstheme="minorHAnsi"/>
          <w:color w:val="1D2129"/>
        </w:rPr>
        <w:t xml:space="preserve">e or more of the </w:t>
      </w:r>
      <w:r w:rsidRPr="00422D19">
        <w:rPr>
          <w:rFonts w:cstheme="minorHAnsi"/>
          <w:color w:val="1D2129"/>
        </w:rPr>
        <w:t>three</w:t>
      </w:r>
      <w:r w:rsidR="00751507" w:rsidRPr="00422D19">
        <w:rPr>
          <w:rFonts w:cstheme="minorHAnsi"/>
          <w:color w:val="1D2129"/>
        </w:rPr>
        <w:t xml:space="preserve"> </w:t>
      </w:r>
      <w:r w:rsidR="00F34880" w:rsidRPr="00422D19">
        <w:rPr>
          <w:rFonts w:cstheme="minorHAnsi"/>
          <w:color w:val="1D2129"/>
        </w:rPr>
        <w:t xml:space="preserve">principal </w:t>
      </w:r>
      <w:r w:rsidR="00751507" w:rsidRPr="00422D19">
        <w:rPr>
          <w:rFonts w:cstheme="minorHAnsi"/>
          <w:color w:val="1D2129"/>
        </w:rPr>
        <w:t>Acts</w:t>
      </w:r>
      <w:r w:rsidR="00F34880" w:rsidRPr="00422D19">
        <w:rPr>
          <w:rFonts w:cstheme="minorHAnsi"/>
          <w:color w:val="1D2129"/>
        </w:rPr>
        <w:t xml:space="preserve">: VEA, MRCA or DRCA or a combination of them. </w:t>
      </w:r>
      <w:r w:rsidR="00751507" w:rsidRPr="00422D19">
        <w:rPr>
          <w:rFonts w:cstheme="minorHAnsi"/>
          <w:color w:val="1D2129"/>
        </w:rPr>
        <w:t>The 2017 Ministerial Statement contains a succinct explanation of the entitlements and benefits under each Act as follows</w:t>
      </w:r>
      <w:r w:rsidR="0084414E">
        <w:rPr>
          <w:rFonts w:cstheme="minorHAnsi"/>
          <w:color w:val="1D2129"/>
        </w:rPr>
        <w:t>:</w:t>
      </w:r>
      <w:r w:rsidR="00751507" w:rsidRPr="00422D19">
        <w:rPr>
          <w:rStyle w:val="FootnoteReference"/>
          <w:rFonts w:cstheme="minorHAnsi"/>
          <w:color w:val="1D2129"/>
        </w:rPr>
        <w:footnoteReference w:id="39"/>
      </w:r>
    </w:p>
    <w:p w:rsidR="00751507" w:rsidRPr="00422D19" w:rsidRDefault="00751507" w:rsidP="00E338BF">
      <w:pPr>
        <w:tabs>
          <w:tab w:val="left" w:pos="284"/>
          <w:tab w:val="left" w:pos="709"/>
        </w:tabs>
        <w:ind w:left="720"/>
        <w:rPr>
          <w:rFonts w:cstheme="minorHAnsi"/>
          <w:i/>
          <w:color w:val="1D2129"/>
        </w:rPr>
      </w:pPr>
      <w:r w:rsidRPr="00422D19">
        <w:rPr>
          <w:rFonts w:cstheme="minorHAnsi"/>
          <w:color w:val="1D2129"/>
        </w:rPr>
        <w:t xml:space="preserve">The Veterans’ Entitlements Act </w:t>
      </w:r>
      <w:r w:rsidRPr="00422D19">
        <w:rPr>
          <w:rFonts w:cstheme="minorHAnsi"/>
          <w:i/>
          <w:color w:val="1D2129"/>
        </w:rPr>
        <w:t>provides coverage for those who served in wartime and certain operational deployments, including certain peacet</w:t>
      </w:r>
      <w:r w:rsidR="00BE4036">
        <w:rPr>
          <w:rFonts w:cstheme="minorHAnsi"/>
          <w:i/>
          <w:color w:val="1D2129"/>
        </w:rPr>
        <w:t>ime service, between 7 December </w:t>
      </w:r>
      <w:r w:rsidRPr="00422D19">
        <w:rPr>
          <w:rFonts w:cstheme="minorHAnsi"/>
          <w:i/>
          <w:color w:val="1D2129"/>
        </w:rPr>
        <w:t>1972 and 30 June 2004.</w:t>
      </w:r>
    </w:p>
    <w:p w:rsidR="00751507" w:rsidRPr="00422D19" w:rsidRDefault="00751507" w:rsidP="00E338BF">
      <w:pPr>
        <w:tabs>
          <w:tab w:val="left" w:pos="284"/>
          <w:tab w:val="left" w:pos="709"/>
        </w:tabs>
        <w:ind w:left="720"/>
        <w:rPr>
          <w:rFonts w:cstheme="minorHAnsi"/>
          <w:i/>
          <w:color w:val="1D2129"/>
        </w:rPr>
      </w:pPr>
      <w:r w:rsidRPr="00422D19">
        <w:rPr>
          <w:rFonts w:cstheme="minorHAnsi"/>
          <w:i/>
          <w:color w:val="1D2129"/>
        </w:rPr>
        <w:t>The VEA provides for a means-tested service pension for certain eligible veterans and their partners. There is also an income support supplement paid to eligible war widows</w:t>
      </w:r>
      <w:r w:rsidRPr="00422D19">
        <w:rPr>
          <w:rFonts w:cstheme="minorHAnsi"/>
          <w:color w:val="1D2129"/>
        </w:rPr>
        <w:t xml:space="preserve"> </w:t>
      </w:r>
      <w:r w:rsidRPr="00422D19">
        <w:rPr>
          <w:rFonts w:cstheme="minorHAnsi"/>
          <w:i/>
          <w:color w:val="1D2129"/>
        </w:rPr>
        <w:t xml:space="preserve">and widowers. Compensation for veterans and their </w:t>
      </w:r>
      <w:proofErr w:type="spellStart"/>
      <w:r w:rsidRPr="00422D19">
        <w:rPr>
          <w:rFonts w:cstheme="minorHAnsi"/>
          <w:i/>
          <w:color w:val="1D2129"/>
        </w:rPr>
        <w:t>dependants</w:t>
      </w:r>
      <w:proofErr w:type="spellEnd"/>
      <w:r w:rsidRPr="00422D19">
        <w:rPr>
          <w:rFonts w:cstheme="minorHAnsi"/>
          <w:i/>
          <w:color w:val="1D2129"/>
        </w:rPr>
        <w:t xml:space="preserve"> is provided by a disability pension, war widow’s and widower’s pension and orphan’s pension.</w:t>
      </w:r>
    </w:p>
    <w:p w:rsidR="00751507" w:rsidRPr="00422D19" w:rsidRDefault="00751507" w:rsidP="00E338BF">
      <w:pPr>
        <w:tabs>
          <w:tab w:val="left" w:pos="284"/>
          <w:tab w:val="left" w:pos="709"/>
        </w:tabs>
        <w:ind w:left="720"/>
        <w:rPr>
          <w:rFonts w:cstheme="minorHAnsi"/>
          <w:i/>
          <w:color w:val="1D2129"/>
        </w:rPr>
      </w:pPr>
      <w:r w:rsidRPr="00422D19">
        <w:rPr>
          <w:rFonts w:cstheme="minorHAnsi"/>
          <w:color w:val="1D2129"/>
        </w:rPr>
        <w:t xml:space="preserve">The Safety Rehabilitation and Compensation </w:t>
      </w:r>
      <w:r w:rsidR="00916ED8" w:rsidRPr="00422D19">
        <w:rPr>
          <w:rFonts w:cstheme="minorHAnsi"/>
          <w:color w:val="1D2129"/>
        </w:rPr>
        <w:t>(</w:t>
      </w:r>
      <w:proofErr w:type="spellStart"/>
      <w:r w:rsidR="00916ED8" w:rsidRPr="00422D19">
        <w:rPr>
          <w:rFonts w:cstheme="minorHAnsi"/>
          <w:color w:val="1D2129"/>
        </w:rPr>
        <w:t>Defence</w:t>
      </w:r>
      <w:proofErr w:type="spellEnd"/>
      <w:r w:rsidR="00916ED8" w:rsidRPr="00422D19">
        <w:rPr>
          <w:rFonts w:cstheme="minorHAnsi"/>
          <w:color w:val="1D2129"/>
        </w:rPr>
        <w:t xml:space="preserve">-related Claims) </w:t>
      </w:r>
      <w:r w:rsidRPr="00422D19">
        <w:rPr>
          <w:rFonts w:cstheme="minorHAnsi"/>
          <w:color w:val="1D2129"/>
        </w:rPr>
        <w:t>Act (</w:t>
      </w:r>
      <w:r w:rsidR="00916ED8" w:rsidRPr="00422D19">
        <w:rPr>
          <w:rFonts w:cstheme="minorHAnsi"/>
          <w:color w:val="1D2129"/>
        </w:rPr>
        <w:t xml:space="preserve">formerly </w:t>
      </w:r>
      <w:r w:rsidRPr="00422D19">
        <w:rPr>
          <w:rFonts w:cstheme="minorHAnsi"/>
          <w:color w:val="1D2129"/>
        </w:rPr>
        <w:t>the Safety Rehabilitation and Compensation Act</w:t>
      </w:r>
      <w:r w:rsidR="00916ED8" w:rsidRPr="00422D19">
        <w:rPr>
          <w:rFonts w:cstheme="minorHAnsi"/>
          <w:color w:val="1D2129"/>
        </w:rPr>
        <w:t>)</w:t>
      </w:r>
      <w:r w:rsidRPr="00422D19">
        <w:rPr>
          <w:rFonts w:cstheme="minorHAnsi"/>
          <w:i/>
          <w:color w:val="1D2129"/>
        </w:rPr>
        <w:t xml:space="preserve"> covers similar rehabilitation and compensation to that provided under the MRCA for injuries and diseases suffered as a result of peacetime and peacekeeping service up to and including 30 June 2004 </w:t>
      </w:r>
      <w:r w:rsidR="00F64701">
        <w:rPr>
          <w:rFonts w:cstheme="minorHAnsi"/>
          <w:i/>
          <w:color w:val="1D2129"/>
        </w:rPr>
        <w:t xml:space="preserve">and operational service between </w:t>
      </w:r>
      <w:r w:rsidRPr="00422D19">
        <w:rPr>
          <w:rFonts w:cstheme="minorHAnsi"/>
          <w:i/>
          <w:color w:val="1D2129"/>
        </w:rPr>
        <w:t>7 April 1994 and 30 June 2004</w:t>
      </w:r>
      <w:r w:rsidR="00F64701">
        <w:rPr>
          <w:rFonts w:cstheme="minorHAnsi"/>
          <w:i/>
          <w:color w:val="1D2129"/>
        </w:rPr>
        <w:t>.</w:t>
      </w:r>
    </w:p>
    <w:p w:rsidR="00751507" w:rsidRPr="00422D19" w:rsidRDefault="00751507" w:rsidP="00E338BF">
      <w:pPr>
        <w:tabs>
          <w:tab w:val="left" w:pos="284"/>
          <w:tab w:val="left" w:pos="709"/>
        </w:tabs>
        <w:ind w:left="720"/>
        <w:rPr>
          <w:rFonts w:cstheme="minorHAnsi"/>
          <w:i/>
          <w:color w:val="1D2129"/>
        </w:rPr>
      </w:pPr>
      <w:r w:rsidRPr="00422D19">
        <w:rPr>
          <w:rFonts w:cstheme="minorHAnsi"/>
          <w:color w:val="1D2129"/>
        </w:rPr>
        <w:lastRenderedPageBreak/>
        <w:t xml:space="preserve">The Military Rehabilitation and Compensation Act </w:t>
      </w:r>
      <w:r w:rsidRPr="00422D19">
        <w:rPr>
          <w:rFonts w:cstheme="minorHAnsi"/>
          <w:i/>
          <w:color w:val="1D2129"/>
        </w:rPr>
        <w:t xml:space="preserve">provides rehabilitation and compensation coverage for members of the ADF who served on or after 1 July 2004, including permanent impairment compensation, incapacity payments, Special Rate Disability Pension and compensation to eligible </w:t>
      </w:r>
      <w:proofErr w:type="spellStart"/>
      <w:r w:rsidRPr="00422D19">
        <w:rPr>
          <w:rFonts w:cstheme="minorHAnsi"/>
          <w:i/>
          <w:color w:val="1D2129"/>
        </w:rPr>
        <w:t>dependants</w:t>
      </w:r>
      <w:proofErr w:type="spellEnd"/>
      <w:r w:rsidRPr="00422D19">
        <w:rPr>
          <w:rFonts w:cstheme="minorHAnsi"/>
          <w:i/>
          <w:color w:val="1D2129"/>
        </w:rPr>
        <w:t xml:space="preserve"> following the death of the member.</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All payments under these Acts are compensation payments with the exception of the service pension and income support supplement paid under the VEA which are </w:t>
      </w:r>
      <w:proofErr w:type="spellStart"/>
      <w:r w:rsidRPr="00422D19">
        <w:rPr>
          <w:rFonts w:cstheme="minorHAnsi"/>
          <w:color w:val="1D2129"/>
        </w:rPr>
        <w:t>categorised</w:t>
      </w:r>
      <w:proofErr w:type="spellEnd"/>
      <w:r w:rsidRPr="00422D19">
        <w:rPr>
          <w:rFonts w:cstheme="minorHAnsi"/>
          <w:color w:val="1D2129"/>
        </w:rPr>
        <w:t xml:space="preserve"> as income support.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The compensation payments under the VEA comprise the Disability Pension (including Totally and Permanently Incapacitated, Temporarily Totally Incapacitated, Intermediate Rate and Extreme Disablement Adjustment), War Widow’s and Widower’s Pension and Orphan’s Pension.</w:t>
      </w:r>
      <w:r w:rsidRPr="00422D19">
        <w:rPr>
          <w:rStyle w:val="FootnoteReference"/>
          <w:rFonts w:cstheme="minorHAnsi"/>
          <w:color w:val="1D2129"/>
        </w:rPr>
        <w:footnoteReference w:id="40"/>
      </w:r>
    </w:p>
    <w:p w:rsidR="00751507" w:rsidRPr="00422D19" w:rsidRDefault="00F24852" w:rsidP="00E338BF">
      <w:pPr>
        <w:tabs>
          <w:tab w:val="left" w:pos="284"/>
          <w:tab w:val="left" w:pos="709"/>
        </w:tabs>
        <w:rPr>
          <w:rFonts w:cstheme="minorHAnsi"/>
          <w:color w:val="1D2129"/>
        </w:rPr>
      </w:pPr>
      <w:r w:rsidRPr="00422D19">
        <w:rPr>
          <w:rFonts w:cstheme="minorHAnsi"/>
          <w:color w:val="1D2129"/>
        </w:rPr>
        <w:t>Under the other Acts, t</w:t>
      </w:r>
      <w:r w:rsidR="00751507" w:rsidRPr="00422D19">
        <w:rPr>
          <w:rFonts w:cstheme="minorHAnsi"/>
          <w:color w:val="1D2129"/>
        </w:rPr>
        <w:t xml:space="preserve">he compensation payments </w:t>
      </w:r>
      <w:r w:rsidRPr="00422D19">
        <w:rPr>
          <w:rFonts w:cstheme="minorHAnsi"/>
          <w:color w:val="1D2129"/>
        </w:rPr>
        <w:t>comprise i</w:t>
      </w:r>
      <w:r w:rsidR="00751507" w:rsidRPr="00422D19">
        <w:rPr>
          <w:rFonts w:cstheme="minorHAnsi"/>
          <w:color w:val="1D2129"/>
        </w:rPr>
        <w:t>ncapacity payments, permanent impairment and compensation following death.</w:t>
      </w:r>
      <w:r w:rsidR="00751507" w:rsidRPr="00422D19">
        <w:rPr>
          <w:rStyle w:val="FootnoteReference"/>
          <w:rFonts w:cstheme="minorHAnsi"/>
          <w:color w:val="1D2129"/>
        </w:rPr>
        <w:footnoteReference w:id="41"/>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The move from the VEA to the SRCA </w:t>
      </w:r>
      <w:r w:rsidR="00F34880" w:rsidRPr="00422D19">
        <w:rPr>
          <w:rFonts w:cstheme="minorHAnsi"/>
          <w:color w:val="1D2129"/>
        </w:rPr>
        <w:t xml:space="preserve">in 1988 </w:t>
      </w:r>
      <w:r w:rsidRPr="00422D19">
        <w:rPr>
          <w:rFonts w:cstheme="minorHAnsi"/>
          <w:color w:val="1D2129"/>
        </w:rPr>
        <w:t xml:space="preserve">shifted veterans’ claims from legislation dealing specifically with veterans’ entitlements into a worker’s compensation scheme which covered Commonwealth public servants.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In the parliamentary debate on the </w:t>
      </w:r>
      <w:r w:rsidRPr="00422D19">
        <w:rPr>
          <w:rFonts w:cstheme="minorHAnsi"/>
          <w:i/>
          <w:color w:val="1D2129"/>
        </w:rPr>
        <w:t>Veterans Entitlements Bill</w:t>
      </w:r>
      <w:r w:rsidRPr="00422D19">
        <w:rPr>
          <w:rFonts w:cstheme="minorHAnsi"/>
          <w:color w:val="1D2129"/>
        </w:rPr>
        <w:t xml:space="preserve"> on 16 October 1985, the then Minister for Aboriginal Affairs (</w:t>
      </w:r>
      <w:proofErr w:type="spellStart"/>
      <w:r w:rsidRPr="00422D19">
        <w:rPr>
          <w:rFonts w:cstheme="minorHAnsi"/>
          <w:color w:val="1D2129"/>
        </w:rPr>
        <w:t>Mr</w:t>
      </w:r>
      <w:proofErr w:type="spellEnd"/>
      <w:r w:rsidRPr="00422D19">
        <w:rPr>
          <w:rFonts w:cstheme="minorHAnsi"/>
          <w:color w:val="1D2129"/>
        </w:rPr>
        <w:t xml:space="preserve"> Holding) said:</w:t>
      </w:r>
    </w:p>
    <w:p w:rsidR="00751507" w:rsidRPr="00422D19" w:rsidRDefault="00751507" w:rsidP="00E338BF">
      <w:pPr>
        <w:tabs>
          <w:tab w:val="left" w:pos="284"/>
          <w:tab w:val="left" w:pos="709"/>
        </w:tabs>
        <w:ind w:left="720"/>
        <w:rPr>
          <w:rFonts w:cstheme="minorHAnsi"/>
          <w:color w:val="1D2129"/>
        </w:rPr>
      </w:pPr>
      <w:r w:rsidRPr="00422D19">
        <w:rPr>
          <w:rFonts w:cstheme="minorHAnsi"/>
          <w:i/>
          <w:color w:val="1D2129"/>
        </w:rPr>
        <w:t xml:space="preserve">While it is considered that in general there is no basis for maintaining repatriation entitlements for peacetime service, the Government accepts that there is a case for continuing repatriation entitlements for new enlistees in respect of any hazardous </w:t>
      </w:r>
      <w:proofErr w:type="spellStart"/>
      <w:r w:rsidRPr="00422D19">
        <w:rPr>
          <w:rFonts w:cstheme="minorHAnsi"/>
          <w:i/>
          <w:color w:val="1D2129"/>
        </w:rPr>
        <w:t>defence</w:t>
      </w:r>
      <w:proofErr w:type="spellEnd"/>
      <w:r w:rsidRPr="00422D19">
        <w:rPr>
          <w:rFonts w:cstheme="minorHAnsi"/>
          <w:i/>
          <w:color w:val="1D2129"/>
        </w:rPr>
        <w:t xml:space="preserve"> service in which they have been engaged.</w:t>
      </w:r>
      <w:r w:rsidRPr="00422D19">
        <w:rPr>
          <w:rStyle w:val="FootnoteReference"/>
          <w:rFonts w:cstheme="minorHAnsi"/>
          <w:i/>
          <w:color w:val="1D2129"/>
        </w:rPr>
        <w:footnoteReference w:id="42"/>
      </w:r>
      <w:r w:rsidRPr="00422D19">
        <w:rPr>
          <w:rFonts w:cstheme="minorHAnsi"/>
          <w:color w:val="1D2129"/>
        </w:rPr>
        <w:t xml:space="preserve">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This change introduced a welcome emphasis on rehabilitation, recovery and return to work (where possible) rather than the previous focus under</w:t>
      </w:r>
      <w:r w:rsidR="00F34880" w:rsidRPr="00422D19">
        <w:rPr>
          <w:rFonts w:cstheme="minorHAnsi"/>
          <w:color w:val="1D2129"/>
        </w:rPr>
        <w:t xml:space="preserve"> the VEA on a lifetime Special Rate Disability P</w:t>
      </w:r>
      <w:r w:rsidRPr="00422D19">
        <w:rPr>
          <w:rFonts w:cstheme="minorHAnsi"/>
          <w:color w:val="1D2129"/>
        </w:rPr>
        <w:t>ension and the Gold Card.</w:t>
      </w:r>
      <w:r w:rsidR="00F34880" w:rsidRPr="00422D19">
        <w:rPr>
          <w:rFonts w:cstheme="minorHAnsi"/>
          <w:color w:val="1D2129"/>
        </w:rPr>
        <w:t xml:space="preserve"> </w:t>
      </w:r>
      <w:r w:rsidRPr="00422D19">
        <w:rPr>
          <w:rFonts w:cstheme="minorHAnsi"/>
          <w:color w:val="1D2129"/>
        </w:rPr>
        <w:t xml:space="preserve">However, </w:t>
      </w:r>
      <w:r w:rsidR="00F34880" w:rsidRPr="00422D19">
        <w:rPr>
          <w:rFonts w:cstheme="minorHAnsi"/>
          <w:color w:val="1D2129"/>
        </w:rPr>
        <w:t xml:space="preserve">in the study’s view, it </w:t>
      </w:r>
      <w:r w:rsidRPr="00422D19">
        <w:rPr>
          <w:rFonts w:cstheme="minorHAnsi"/>
          <w:color w:val="1D2129"/>
        </w:rPr>
        <w:t>moved veteran entitlements claims into a more adversarial and legalistic jurisdiction</w:t>
      </w:r>
      <w:r w:rsidR="00F34880" w:rsidRPr="00422D19">
        <w:rPr>
          <w:rFonts w:cstheme="minorHAnsi"/>
          <w:color w:val="1D2129"/>
        </w:rPr>
        <w:t xml:space="preserve">.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Whether that observation is correct or not, the change has resulted in two outcomes:</w:t>
      </w:r>
    </w:p>
    <w:p w:rsidR="00751507" w:rsidRPr="00422D19" w:rsidRDefault="00751507" w:rsidP="00B72B6A">
      <w:pPr>
        <w:pStyle w:val="ListParagraph"/>
        <w:numPr>
          <w:ilvl w:val="0"/>
          <w:numId w:val="8"/>
        </w:numPr>
        <w:contextualSpacing w:val="0"/>
        <w:rPr>
          <w:rFonts w:cstheme="minorHAnsi"/>
          <w:color w:val="1D2129"/>
        </w:rPr>
      </w:pPr>
      <w:r w:rsidRPr="00422D19">
        <w:rPr>
          <w:rFonts w:cstheme="minorHAnsi"/>
          <w:color w:val="1D2129"/>
        </w:rPr>
        <w:t xml:space="preserve">DVA moved from being represented in Administrative Appeals Tribunal cases by its own </w:t>
      </w:r>
      <w:proofErr w:type="spellStart"/>
      <w:r w:rsidRPr="00422D19">
        <w:rPr>
          <w:rFonts w:cstheme="minorHAnsi"/>
          <w:color w:val="1D2129"/>
        </w:rPr>
        <w:t>inhouse</w:t>
      </w:r>
      <w:proofErr w:type="spellEnd"/>
      <w:r w:rsidRPr="00422D19">
        <w:rPr>
          <w:rFonts w:cstheme="minorHAnsi"/>
          <w:color w:val="1D2129"/>
        </w:rPr>
        <w:t xml:space="preserve"> legal team to more expensive private practitioners</w:t>
      </w:r>
      <w:r w:rsidR="00F64701">
        <w:rPr>
          <w:rFonts w:cstheme="minorHAnsi"/>
          <w:color w:val="1D2129"/>
        </w:rPr>
        <w:t>,</w:t>
      </w:r>
      <w:r w:rsidR="00472418" w:rsidRPr="00422D19">
        <w:rPr>
          <w:rStyle w:val="FootnoteReference"/>
          <w:rFonts w:cstheme="minorHAnsi"/>
          <w:color w:val="1D2129"/>
        </w:rPr>
        <w:footnoteReference w:id="43"/>
      </w:r>
      <w:r w:rsidR="00F64701">
        <w:rPr>
          <w:rFonts w:cstheme="minorHAnsi"/>
          <w:color w:val="1D2129"/>
        </w:rPr>
        <w:t xml:space="preserve"> </w:t>
      </w:r>
      <w:r w:rsidRPr="00422D19">
        <w:rPr>
          <w:rFonts w:cstheme="minorHAnsi"/>
          <w:color w:val="1D2129"/>
        </w:rPr>
        <w:t>and</w:t>
      </w:r>
    </w:p>
    <w:p w:rsidR="00751507" w:rsidRPr="00422D19" w:rsidRDefault="00751507" w:rsidP="00B72B6A">
      <w:pPr>
        <w:pStyle w:val="ListParagraph"/>
        <w:numPr>
          <w:ilvl w:val="0"/>
          <w:numId w:val="8"/>
        </w:numPr>
        <w:contextualSpacing w:val="0"/>
        <w:rPr>
          <w:rFonts w:cstheme="minorHAnsi"/>
          <w:i/>
          <w:color w:val="1D2129"/>
        </w:rPr>
      </w:pPr>
      <w:r w:rsidRPr="00422D19">
        <w:rPr>
          <w:rFonts w:cstheme="minorHAnsi"/>
          <w:color w:val="1D2129"/>
        </w:rPr>
        <w:t>it created a perception among some advocates that DVA is, in effect, just another insurance company bent on rejecting claims and cutting costs</w:t>
      </w:r>
      <w:r w:rsidRPr="00422D19">
        <w:rPr>
          <w:rFonts w:cstheme="minorHAnsi"/>
          <w:i/>
          <w:color w:val="1D2129"/>
        </w:rPr>
        <w:t>.</w:t>
      </w:r>
    </w:p>
    <w:p w:rsidR="00751507" w:rsidRPr="00422D19" w:rsidRDefault="00751507" w:rsidP="00E338BF">
      <w:pPr>
        <w:tabs>
          <w:tab w:val="left" w:pos="284"/>
          <w:tab w:val="left" w:pos="709"/>
        </w:tabs>
        <w:rPr>
          <w:rFonts w:cstheme="minorHAnsi"/>
          <w:color w:val="1D2129"/>
        </w:rPr>
      </w:pPr>
      <w:r w:rsidRPr="00422D19">
        <w:rPr>
          <w:rFonts w:cstheme="minorHAnsi"/>
          <w:color w:val="1D2129"/>
        </w:rPr>
        <w:t>This perception indicates a misunderstanding of the way DVA is funded. DVA receives departmental funding to cover the cost of its staff and administration. That funding attracts the same efficiency dividend, average staffing levels and other constraints which apply to all Australian Public Service departments and agencies.</w:t>
      </w:r>
    </w:p>
    <w:p w:rsidR="00751507" w:rsidRPr="00422D19" w:rsidRDefault="00613650" w:rsidP="00E338BF">
      <w:pPr>
        <w:tabs>
          <w:tab w:val="left" w:pos="284"/>
          <w:tab w:val="left" w:pos="709"/>
        </w:tabs>
        <w:rPr>
          <w:rFonts w:cstheme="minorHAnsi"/>
          <w:color w:val="1D2129"/>
        </w:rPr>
      </w:pPr>
      <w:r w:rsidRPr="00422D19">
        <w:rPr>
          <w:rFonts w:cstheme="minorHAnsi"/>
          <w:color w:val="1D2129"/>
        </w:rPr>
        <w:t>V</w:t>
      </w:r>
      <w:r w:rsidR="00751507" w:rsidRPr="00422D19">
        <w:rPr>
          <w:rFonts w:cstheme="minorHAnsi"/>
          <w:color w:val="1D2129"/>
        </w:rPr>
        <w:t xml:space="preserve">eterans’ benefits and entitlements are </w:t>
      </w:r>
      <w:r w:rsidRPr="00422D19">
        <w:rPr>
          <w:rFonts w:cstheme="minorHAnsi"/>
          <w:color w:val="1D2129"/>
        </w:rPr>
        <w:t>paid</w:t>
      </w:r>
      <w:r w:rsidR="00751507" w:rsidRPr="00422D19">
        <w:rPr>
          <w:rFonts w:cstheme="minorHAnsi"/>
          <w:color w:val="1D2129"/>
        </w:rPr>
        <w:t xml:space="preserve"> from administered funds which are not subject to those limitations</w:t>
      </w:r>
      <w:r w:rsidR="00D7497E" w:rsidRPr="00422D19">
        <w:rPr>
          <w:rFonts w:cstheme="minorHAnsi"/>
          <w:color w:val="1D2129"/>
        </w:rPr>
        <w:t xml:space="preserve">. </w:t>
      </w:r>
      <w:r w:rsidR="00751507" w:rsidRPr="00422D19">
        <w:rPr>
          <w:rFonts w:cstheme="minorHAnsi"/>
          <w:color w:val="1D2129"/>
        </w:rPr>
        <w:t>In the Ministerial Statement made in 2017, the Minister pointed out:</w:t>
      </w:r>
    </w:p>
    <w:p w:rsidR="00751507" w:rsidRPr="00422D19" w:rsidRDefault="00751507" w:rsidP="00E338BF">
      <w:pPr>
        <w:tabs>
          <w:tab w:val="left" w:pos="284"/>
          <w:tab w:val="left" w:pos="709"/>
        </w:tabs>
        <w:ind w:left="720"/>
        <w:rPr>
          <w:rFonts w:cstheme="minorHAnsi"/>
          <w:color w:val="1D2129"/>
        </w:rPr>
      </w:pPr>
      <w:r w:rsidRPr="00422D19">
        <w:rPr>
          <w:rFonts w:cstheme="minorHAnsi"/>
          <w:i/>
          <w:color w:val="1D2129"/>
        </w:rPr>
        <w:lastRenderedPageBreak/>
        <w:t>Over 95% of the Department’s budget comprises payments that are legislated, fully-funded and uncapped. If there is a need, it will be funded and the Department will provide assistance. For example, in the 2017-18 Budget, DVA is estimated to spend $11.3 billion but if more veterans present with eligible claims, this figure may be higher.</w:t>
      </w:r>
      <w:r w:rsidRPr="00422D19">
        <w:rPr>
          <w:rStyle w:val="FootnoteReference"/>
          <w:rFonts w:cstheme="minorHAnsi"/>
          <w:i/>
          <w:color w:val="1D2129"/>
        </w:rPr>
        <w:footnoteReference w:id="44"/>
      </w:r>
    </w:p>
    <w:p w:rsidR="004201F2" w:rsidRPr="00422D19" w:rsidRDefault="004201F2" w:rsidP="00E338BF">
      <w:pPr>
        <w:tabs>
          <w:tab w:val="left" w:pos="284"/>
          <w:tab w:val="left" w:pos="709"/>
        </w:tabs>
        <w:rPr>
          <w:rFonts w:cstheme="minorHAnsi"/>
          <w:color w:val="1D2129"/>
        </w:rPr>
      </w:pPr>
      <w:r w:rsidRPr="00422D19">
        <w:rPr>
          <w:rFonts w:cstheme="minorHAnsi"/>
          <w:color w:val="1D2129"/>
        </w:rPr>
        <w:t>In 2017</w:t>
      </w:r>
      <w:r w:rsidR="00FB1982" w:rsidRPr="00422D19">
        <w:rPr>
          <w:rFonts w:cstheme="minorHAnsi"/>
          <w:color w:val="1D2129"/>
        </w:rPr>
        <w:t>-</w:t>
      </w:r>
      <w:r w:rsidRPr="00422D19">
        <w:rPr>
          <w:rFonts w:cstheme="minorHAnsi"/>
          <w:color w:val="1D2129"/>
        </w:rPr>
        <w:t xml:space="preserve">18, DVA expended a total of $13 billion made up </w:t>
      </w:r>
      <w:r w:rsidR="00FB1982" w:rsidRPr="00422D19">
        <w:rPr>
          <w:rFonts w:cstheme="minorHAnsi"/>
          <w:color w:val="1D2129"/>
        </w:rPr>
        <w:t>of</w:t>
      </w:r>
      <w:r w:rsidRPr="00422D19">
        <w:rPr>
          <w:rFonts w:cstheme="minorHAnsi"/>
          <w:color w:val="1D2129"/>
        </w:rPr>
        <w:t xml:space="preserve"> $7.4 billion on income support and compensation and $5.3 billion on health and wellbeing.</w:t>
      </w:r>
    </w:p>
    <w:p w:rsidR="00751507" w:rsidRPr="00422D19" w:rsidRDefault="00751507" w:rsidP="00E338BF">
      <w:pPr>
        <w:tabs>
          <w:tab w:val="left" w:pos="284"/>
          <w:tab w:val="left" w:pos="709"/>
        </w:tabs>
        <w:rPr>
          <w:rFonts w:cstheme="minorHAnsi"/>
          <w:color w:val="1D2129"/>
        </w:rPr>
      </w:pPr>
      <w:r w:rsidRPr="00422D19">
        <w:rPr>
          <w:rFonts w:cstheme="minorHAnsi"/>
          <w:color w:val="1D2129"/>
        </w:rPr>
        <w:t>Veteran</w:t>
      </w:r>
      <w:r w:rsidR="00FB1982" w:rsidRPr="00422D19">
        <w:rPr>
          <w:rFonts w:cstheme="minorHAnsi"/>
          <w:color w:val="1D2129"/>
        </w:rPr>
        <w:t>s’</w:t>
      </w:r>
      <w:r w:rsidRPr="00422D19">
        <w:rPr>
          <w:rFonts w:cstheme="minorHAnsi"/>
          <w:color w:val="1D2129"/>
        </w:rPr>
        <w:t xml:space="preserve"> advocacy is – and always has been – undertaken mainly by volunteer advocates through their ex-service </w:t>
      </w:r>
      <w:proofErr w:type="spellStart"/>
      <w:r w:rsidRPr="00422D19">
        <w:rPr>
          <w:rFonts w:cstheme="minorHAnsi"/>
          <w:color w:val="1D2129"/>
        </w:rPr>
        <w:t>organisations</w:t>
      </w:r>
      <w:proofErr w:type="spellEnd"/>
      <w:r w:rsidRPr="00422D19">
        <w:rPr>
          <w:rFonts w:cstheme="minorHAnsi"/>
          <w:color w:val="1D2129"/>
        </w:rPr>
        <w:t>.</w:t>
      </w:r>
      <w:r w:rsidR="00052D37">
        <w:rPr>
          <w:rFonts w:cstheme="minorHAnsi"/>
          <w:color w:val="1D2129"/>
        </w:rPr>
        <w:t xml:space="preserve"> </w:t>
      </w:r>
      <w:r w:rsidRPr="00422D19">
        <w:rPr>
          <w:rFonts w:cstheme="minorHAnsi"/>
          <w:color w:val="1D2129"/>
        </w:rPr>
        <w:t xml:space="preserve">The </w:t>
      </w:r>
      <w:r w:rsidR="00ED7968" w:rsidRPr="00422D19">
        <w:rPr>
          <w:rFonts w:cstheme="minorHAnsi"/>
          <w:color w:val="1D2129"/>
        </w:rPr>
        <w:t xml:space="preserve">Ex-Service </w:t>
      </w:r>
      <w:proofErr w:type="spellStart"/>
      <w:r w:rsidR="00ED7968" w:rsidRPr="00422D19">
        <w:rPr>
          <w:rFonts w:cstheme="minorHAnsi"/>
          <w:color w:val="1D2129"/>
        </w:rPr>
        <w:t>Organisations</w:t>
      </w:r>
      <w:proofErr w:type="spellEnd"/>
      <w:r w:rsidR="00ED7968" w:rsidRPr="00422D19">
        <w:rPr>
          <w:rFonts w:cstheme="minorHAnsi"/>
          <w:color w:val="1D2129"/>
        </w:rPr>
        <w:t xml:space="preserve"> Mapping Project </w:t>
      </w:r>
      <w:r w:rsidRPr="00422D19">
        <w:rPr>
          <w:rFonts w:cstheme="minorHAnsi"/>
          <w:color w:val="1D2129"/>
        </w:rPr>
        <w:t xml:space="preserve">shows how diverse and widely dispersed the ESOs’ branches and sub-branches are. It </w:t>
      </w:r>
      <w:r w:rsidR="00ED7968" w:rsidRPr="00422D19">
        <w:rPr>
          <w:rFonts w:cstheme="minorHAnsi"/>
          <w:color w:val="1D2129"/>
        </w:rPr>
        <w:t xml:space="preserve">raises obvious </w:t>
      </w:r>
      <w:r w:rsidRPr="00422D19">
        <w:rPr>
          <w:rFonts w:cstheme="minorHAnsi"/>
          <w:color w:val="1D2129"/>
        </w:rPr>
        <w:t xml:space="preserve">questions about the most efficient way to </w:t>
      </w:r>
      <w:proofErr w:type="spellStart"/>
      <w:r w:rsidRPr="00422D19">
        <w:rPr>
          <w:rFonts w:cstheme="minorHAnsi"/>
          <w:color w:val="1D2129"/>
        </w:rPr>
        <w:t>utilise</w:t>
      </w:r>
      <w:proofErr w:type="spellEnd"/>
      <w:r w:rsidRPr="00422D19">
        <w:rPr>
          <w:rFonts w:cstheme="minorHAnsi"/>
          <w:color w:val="1D2129"/>
        </w:rPr>
        <w:t xml:space="preserve"> the </w:t>
      </w:r>
      <w:r w:rsidR="00ED7968" w:rsidRPr="00422D19">
        <w:rPr>
          <w:rFonts w:cstheme="minorHAnsi"/>
          <w:color w:val="1D2129"/>
        </w:rPr>
        <w:t xml:space="preserve">ESOs’ </w:t>
      </w:r>
      <w:r w:rsidRPr="00422D19">
        <w:rPr>
          <w:rFonts w:cstheme="minorHAnsi"/>
          <w:color w:val="1D2129"/>
        </w:rPr>
        <w:t>combined strength and resources in future.</w:t>
      </w:r>
      <w:r w:rsidR="00052D37">
        <w:rPr>
          <w:rFonts w:cstheme="minorHAnsi"/>
          <w:color w:val="1D2129"/>
        </w:rPr>
        <w:t xml:space="preserve"> </w:t>
      </w:r>
    </w:p>
    <w:p w:rsidR="00CC031A" w:rsidRPr="00422D19" w:rsidRDefault="00751507" w:rsidP="00CC031A">
      <w:pPr>
        <w:tabs>
          <w:tab w:val="left" w:pos="284"/>
          <w:tab w:val="left" w:pos="709"/>
        </w:tabs>
        <w:rPr>
          <w:rFonts w:cstheme="minorHAnsi"/>
          <w:color w:val="1D2129"/>
        </w:rPr>
      </w:pPr>
      <w:r w:rsidRPr="00422D19">
        <w:rPr>
          <w:rFonts w:cstheme="minorHAnsi"/>
          <w:color w:val="1D2129"/>
        </w:rPr>
        <w:t>At the same time, most current advocates are from the Vietnam War generation and, at their age, they will not want, or be able, to continue the extraordinary dedicated volunteer assistance they have provided</w:t>
      </w:r>
      <w:r w:rsidR="00613650" w:rsidRPr="00422D19">
        <w:rPr>
          <w:rFonts w:cstheme="minorHAnsi"/>
          <w:color w:val="1D2129"/>
        </w:rPr>
        <w:t xml:space="preserve"> for so many years</w:t>
      </w:r>
      <w:r w:rsidRPr="00422D19">
        <w:rPr>
          <w:rFonts w:cstheme="minorHAnsi"/>
          <w:color w:val="1D2129"/>
        </w:rPr>
        <w:t xml:space="preserve">. </w:t>
      </w:r>
      <w:r w:rsidR="004877F8" w:rsidRPr="00422D19">
        <w:rPr>
          <w:rFonts w:cstheme="minorHAnsi"/>
          <w:color w:val="1D2129"/>
        </w:rPr>
        <w:t>The following Chart</w:t>
      </w:r>
      <w:r w:rsidR="00ED7968" w:rsidRPr="00422D19">
        <w:rPr>
          <w:rFonts w:cstheme="minorHAnsi"/>
          <w:color w:val="1D2129"/>
        </w:rPr>
        <w:t xml:space="preserve"> shows that 19</w:t>
      </w:r>
      <w:r w:rsidR="004877F8" w:rsidRPr="00422D19">
        <w:rPr>
          <w:rFonts w:cstheme="minorHAnsi"/>
          <w:color w:val="1D2129"/>
        </w:rPr>
        <w:t>.0</w:t>
      </w:r>
      <w:r w:rsidR="00ED7968" w:rsidRPr="00422D19">
        <w:rPr>
          <w:rFonts w:cstheme="minorHAnsi"/>
          <w:color w:val="1D2129"/>
        </w:rPr>
        <w:t>% of the advocates were born before 1946 and a total of 8</w:t>
      </w:r>
      <w:r w:rsidR="002E5392">
        <w:rPr>
          <w:rFonts w:cstheme="minorHAnsi"/>
          <w:color w:val="1D2129"/>
        </w:rPr>
        <w:t>3.8</w:t>
      </w:r>
      <w:r w:rsidR="00ED7968" w:rsidRPr="00422D19">
        <w:rPr>
          <w:rFonts w:cstheme="minorHAnsi"/>
          <w:color w:val="1D2129"/>
        </w:rPr>
        <w:t>% were born before 1965.</w:t>
      </w:r>
      <w:r w:rsidR="009B3EED" w:rsidRPr="00422D19">
        <w:rPr>
          <w:rFonts w:cstheme="minorHAnsi"/>
          <w:color w:val="1D2129"/>
        </w:rPr>
        <w:t xml:space="preserve"> These statistics </w:t>
      </w:r>
      <w:r w:rsidR="00FB1982" w:rsidRPr="00422D19">
        <w:rPr>
          <w:rFonts w:cstheme="minorHAnsi"/>
          <w:color w:val="1D2129"/>
        </w:rPr>
        <w:t>highlight</w:t>
      </w:r>
      <w:r w:rsidR="009B3EED" w:rsidRPr="00422D19">
        <w:rPr>
          <w:rFonts w:cstheme="minorHAnsi"/>
          <w:color w:val="1D2129"/>
        </w:rPr>
        <w:t xml:space="preserve"> the gap they will leave.</w:t>
      </w:r>
    </w:p>
    <w:p w:rsidR="004877F8" w:rsidRDefault="004877F8" w:rsidP="0084414E">
      <w:pPr>
        <w:ind w:left="720"/>
        <w:rPr>
          <w:color w:val="7B5777"/>
          <w:sz w:val="24"/>
          <w:szCs w:val="24"/>
        </w:rPr>
      </w:pPr>
      <w:r w:rsidRPr="00DE44D4">
        <w:rPr>
          <w:color w:val="5A4057"/>
          <w:sz w:val="24"/>
          <w:szCs w:val="24"/>
        </w:rPr>
        <w:t>Chart 1: ATDP accredited advocates by year of birth</w:t>
      </w:r>
    </w:p>
    <w:p w:rsidR="002E5392" w:rsidRPr="003E166C" w:rsidRDefault="008D56BF" w:rsidP="002E5392">
      <w:pPr>
        <w:ind w:left="720"/>
        <w:jc w:val="center"/>
        <w:rPr>
          <w:color w:val="7B5777"/>
          <w:sz w:val="24"/>
          <w:szCs w:val="24"/>
        </w:rPr>
      </w:pPr>
      <w:r>
        <w:rPr>
          <w:noProof/>
          <w:lang w:val="en-AU" w:eastAsia="en-AU"/>
        </w:rPr>
        <w:drawing>
          <wp:inline distT="0" distB="0" distL="0" distR="0" wp14:anchorId="472E0160" wp14:editId="63FFF288">
            <wp:extent cx="5633315" cy="2895600"/>
            <wp:effectExtent l="19050" t="19050" r="247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3545" cy="2895718"/>
                    </a:xfrm>
                    <a:prstGeom prst="rect">
                      <a:avLst/>
                    </a:prstGeom>
                    <a:ln w="9525">
                      <a:solidFill>
                        <a:schemeClr val="tx1"/>
                      </a:solidFill>
                    </a:ln>
                  </pic:spPr>
                </pic:pic>
              </a:graphicData>
            </a:graphic>
          </wp:inline>
        </w:drawing>
      </w:r>
    </w:p>
    <w:p w:rsidR="00751507" w:rsidRPr="00422D19" w:rsidRDefault="00751507" w:rsidP="00E338BF">
      <w:pPr>
        <w:tabs>
          <w:tab w:val="left" w:pos="284"/>
          <w:tab w:val="left" w:pos="709"/>
        </w:tabs>
        <w:rPr>
          <w:rFonts w:cstheme="minorHAnsi"/>
          <w:color w:val="1D2129"/>
        </w:rPr>
      </w:pPr>
      <w:r w:rsidRPr="00422D19">
        <w:rPr>
          <w:rFonts w:cstheme="minorHAnsi"/>
          <w:color w:val="1D2129"/>
        </w:rPr>
        <w:t>In addition, there is the increas</w:t>
      </w:r>
      <w:r w:rsidR="00613650" w:rsidRPr="00422D19">
        <w:rPr>
          <w:rFonts w:cstheme="minorHAnsi"/>
          <w:color w:val="1D2129"/>
        </w:rPr>
        <w:t>ed</w:t>
      </w:r>
      <w:r w:rsidRPr="00422D19">
        <w:rPr>
          <w:rFonts w:cstheme="minorHAnsi"/>
          <w:color w:val="1D2129"/>
        </w:rPr>
        <w:t xml:space="preserve"> complexity of the more recent veterans’ entitlements legislation which must be squarely confronted to ensure veterans receive competent and accurate advice. The claims </w:t>
      </w:r>
      <w:r w:rsidR="00613650" w:rsidRPr="00422D19">
        <w:rPr>
          <w:rFonts w:cstheme="minorHAnsi"/>
          <w:color w:val="1D2129"/>
        </w:rPr>
        <w:t xml:space="preserve">veterans make </w:t>
      </w:r>
      <w:r w:rsidR="003951CC" w:rsidRPr="00422D19">
        <w:rPr>
          <w:rFonts w:cstheme="minorHAnsi"/>
          <w:color w:val="1D2129"/>
        </w:rPr>
        <w:t>are</w:t>
      </w:r>
      <w:r w:rsidRPr="00422D19">
        <w:rPr>
          <w:rFonts w:cstheme="minorHAnsi"/>
          <w:color w:val="1D2129"/>
        </w:rPr>
        <w:t xml:space="preserve"> too important to </w:t>
      </w:r>
      <w:r w:rsidR="00613650" w:rsidRPr="00422D19">
        <w:rPr>
          <w:rFonts w:cstheme="minorHAnsi"/>
          <w:color w:val="1D2129"/>
        </w:rPr>
        <w:t>their future to</w:t>
      </w:r>
      <w:r w:rsidR="00916ED8" w:rsidRPr="00422D19">
        <w:rPr>
          <w:rFonts w:cstheme="minorHAnsi"/>
          <w:color w:val="1D2129"/>
        </w:rPr>
        <w:t xml:space="preserve"> entrust </w:t>
      </w:r>
      <w:r w:rsidR="007905FB" w:rsidRPr="00422D19">
        <w:rPr>
          <w:rFonts w:cstheme="minorHAnsi"/>
          <w:color w:val="1D2129"/>
        </w:rPr>
        <w:t>them</w:t>
      </w:r>
      <w:r w:rsidRPr="00422D19">
        <w:rPr>
          <w:rFonts w:cstheme="minorHAnsi"/>
          <w:color w:val="1D2129"/>
        </w:rPr>
        <w:t xml:space="preserve"> </w:t>
      </w:r>
      <w:r w:rsidR="003951CC" w:rsidRPr="00422D19">
        <w:rPr>
          <w:rFonts w:cstheme="minorHAnsi"/>
          <w:color w:val="1D2129"/>
        </w:rPr>
        <w:t xml:space="preserve">to </w:t>
      </w:r>
      <w:r w:rsidRPr="00422D19">
        <w:rPr>
          <w:rFonts w:cstheme="minorHAnsi"/>
          <w:color w:val="1D2129"/>
        </w:rPr>
        <w:t>inadequately trained adv</w:t>
      </w:r>
      <w:r w:rsidR="00916ED8" w:rsidRPr="00422D19">
        <w:rPr>
          <w:rFonts w:cstheme="minorHAnsi"/>
          <w:color w:val="1D2129"/>
        </w:rPr>
        <w:t>ocates</w:t>
      </w:r>
      <w:r w:rsidRPr="00422D19">
        <w:rPr>
          <w:rFonts w:cstheme="minorHAnsi"/>
          <w:color w:val="1D2129"/>
        </w:rPr>
        <w:t>.</w:t>
      </w:r>
      <w:r w:rsidR="00916ED8" w:rsidRPr="00422D19">
        <w:rPr>
          <w:rFonts w:cstheme="minorHAnsi"/>
          <w:color w:val="1D2129"/>
        </w:rPr>
        <w:t xml:space="preserve"> </w:t>
      </w:r>
    </w:p>
    <w:p w:rsidR="00751507" w:rsidRPr="00422D19" w:rsidRDefault="00702D83" w:rsidP="00E338BF">
      <w:pPr>
        <w:tabs>
          <w:tab w:val="left" w:pos="284"/>
          <w:tab w:val="left" w:pos="709"/>
        </w:tabs>
        <w:rPr>
          <w:rFonts w:cstheme="minorHAnsi"/>
          <w:color w:val="1D2129"/>
        </w:rPr>
      </w:pPr>
      <w:r w:rsidRPr="00422D19">
        <w:rPr>
          <w:rFonts w:cstheme="minorHAnsi"/>
          <w:color w:val="1D2129"/>
        </w:rPr>
        <w:t xml:space="preserve">Up until now, </w:t>
      </w:r>
      <w:r w:rsidR="00053111" w:rsidRPr="00422D19">
        <w:rPr>
          <w:rFonts w:cstheme="minorHAnsi"/>
          <w:color w:val="1D2129"/>
        </w:rPr>
        <w:t xml:space="preserve">many current advocates </w:t>
      </w:r>
      <w:r w:rsidRPr="00422D19">
        <w:rPr>
          <w:rFonts w:cstheme="minorHAnsi"/>
          <w:color w:val="1D2129"/>
        </w:rPr>
        <w:t xml:space="preserve">have </w:t>
      </w:r>
      <w:r w:rsidR="00053111" w:rsidRPr="00422D19">
        <w:rPr>
          <w:rFonts w:cstheme="minorHAnsi"/>
          <w:color w:val="1D2129"/>
        </w:rPr>
        <w:t>handle</w:t>
      </w:r>
      <w:r w:rsidRPr="00422D19">
        <w:rPr>
          <w:rFonts w:cstheme="minorHAnsi"/>
          <w:color w:val="1D2129"/>
        </w:rPr>
        <w:t>d</w:t>
      </w:r>
      <w:r w:rsidR="00053111" w:rsidRPr="00422D19">
        <w:rPr>
          <w:rFonts w:cstheme="minorHAnsi"/>
          <w:color w:val="1D2129"/>
        </w:rPr>
        <w:t xml:space="preserve"> </w:t>
      </w:r>
      <w:r w:rsidR="00916ED8" w:rsidRPr="00422D19">
        <w:rPr>
          <w:rFonts w:cstheme="minorHAnsi"/>
          <w:color w:val="1D2129"/>
        </w:rPr>
        <w:t>only VEA cases</w:t>
      </w:r>
      <w:r w:rsidRPr="00422D19">
        <w:rPr>
          <w:rFonts w:cstheme="minorHAnsi"/>
          <w:color w:val="1D2129"/>
        </w:rPr>
        <w:t xml:space="preserve"> but </w:t>
      </w:r>
      <w:r w:rsidR="00916ED8" w:rsidRPr="00422D19">
        <w:rPr>
          <w:rFonts w:cstheme="minorHAnsi"/>
          <w:color w:val="1D2129"/>
        </w:rPr>
        <w:t>t</w:t>
      </w:r>
      <w:r w:rsidR="00433C06" w:rsidRPr="00422D19">
        <w:rPr>
          <w:rFonts w:cstheme="minorHAnsi"/>
          <w:color w:val="1D2129"/>
        </w:rPr>
        <w:t>he T</w:t>
      </w:r>
      <w:r w:rsidR="00751507" w:rsidRPr="00422D19">
        <w:rPr>
          <w:rFonts w:cstheme="minorHAnsi"/>
          <w:color w:val="1D2129"/>
        </w:rPr>
        <w:t>able</w:t>
      </w:r>
      <w:r w:rsidR="00B456D9" w:rsidRPr="00422D19">
        <w:rPr>
          <w:rFonts w:cstheme="minorHAnsi"/>
          <w:color w:val="1D2129"/>
        </w:rPr>
        <w:t xml:space="preserve">s in </w:t>
      </w:r>
      <w:r w:rsidR="00916ED8" w:rsidRPr="00422D19">
        <w:rPr>
          <w:rFonts w:cstheme="minorHAnsi"/>
          <w:color w:val="1D2129"/>
        </w:rPr>
        <w:t xml:space="preserve">subsequent </w:t>
      </w:r>
      <w:r w:rsidR="00B456D9" w:rsidRPr="00422D19">
        <w:rPr>
          <w:rFonts w:cstheme="minorHAnsi"/>
          <w:color w:val="1D2129"/>
        </w:rPr>
        <w:t>Section</w:t>
      </w:r>
      <w:r w:rsidR="00916ED8" w:rsidRPr="00422D19">
        <w:rPr>
          <w:rFonts w:cstheme="minorHAnsi"/>
          <w:color w:val="1D2129"/>
        </w:rPr>
        <w:t>s</w:t>
      </w:r>
      <w:r w:rsidR="00B456D9" w:rsidRPr="00422D19">
        <w:rPr>
          <w:rFonts w:cstheme="minorHAnsi"/>
          <w:color w:val="1D2129"/>
        </w:rPr>
        <w:t xml:space="preserve"> </w:t>
      </w:r>
      <w:r w:rsidR="00751507" w:rsidRPr="00422D19">
        <w:rPr>
          <w:rFonts w:cstheme="minorHAnsi"/>
          <w:color w:val="1D2129"/>
        </w:rPr>
        <w:t>illustrate the grow</w:t>
      </w:r>
      <w:r w:rsidR="008B3A07" w:rsidRPr="00422D19">
        <w:rPr>
          <w:rFonts w:cstheme="minorHAnsi"/>
          <w:color w:val="1D2129"/>
        </w:rPr>
        <w:t xml:space="preserve">th in </w:t>
      </w:r>
      <w:r w:rsidR="00751507" w:rsidRPr="00422D19">
        <w:rPr>
          <w:rFonts w:cstheme="minorHAnsi"/>
          <w:color w:val="1D2129"/>
        </w:rPr>
        <w:t xml:space="preserve">claims under MRCA and DRCA over the last </w:t>
      </w:r>
      <w:r w:rsidR="00916ED8" w:rsidRPr="00422D19">
        <w:rPr>
          <w:rFonts w:cstheme="minorHAnsi"/>
          <w:color w:val="1D2129"/>
        </w:rPr>
        <w:t>three years</w:t>
      </w:r>
      <w:r w:rsidR="003951CC" w:rsidRPr="00422D19">
        <w:rPr>
          <w:rFonts w:cstheme="minorHAnsi"/>
          <w:color w:val="1D2129"/>
        </w:rPr>
        <w:t>.</w:t>
      </w:r>
      <w:r w:rsidR="00751507" w:rsidRPr="00422D19">
        <w:rPr>
          <w:rFonts w:cstheme="minorHAnsi"/>
          <w:color w:val="1D2129"/>
        </w:rPr>
        <w:t xml:space="preserve"> Th</w:t>
      </w:r>
      <w:r w:rsidR="003951CC" w:rsidRPr="00422D19">
        <w:rPr>
          <w:rFonts w:cstheme="minorHAnsi"/>
          <w:color w:val="1D2129"/>
        </w:rPr>
        <w:t xml:space="preserve">is </w:t>
      </w:r>
      <w:r w:rsidR="00B456D9" w:rsidRPr="00422D19">
        <w:rPr>
          <w:rFonts w:cstheme="minorHAnsi"/>
          <w:color w:val="1D2129"/>
        </w:rPr>
        <w:t xml:space="preserve">trend </w:t>
      </w:r>
      <w:r w:rsidR="00751507" w:rsidRPr="00422D19">
        <w:rPr>
          <w:rFonts w:cstheme="minorHAnsi"/>
          <w:color w:val="1D2129"/>
        </w:rPr>
        <w:t>will become more marked over the next few years.</w:t>
      </w:r>
      <w:r w:rsidR="003951CC" w:rsidRPr="00422D19">
        <w:rPr>
          <w:rFonts w:cstheme="minorHAnsi"/>
          <w:color w:val="1D2129"/>
        </w:rPr>
        <w:t xml:space="preserve"> Compensation advocates will have to have a sound knowledge of all three Acts and the interaction between them.</w:t>
      </w:r>
    </w:p>
    <w:p w:rsidR="00751507" w:rsidRPr="00422D19" w:rsidRDefault="00751507" w:rsidP="00E338BF">
      <w:pPr>
        <w:tabs>
          <w:tab w:val="left" w:pos="284"/>
          <w:tab w:val="left" w:pos="709"/>
        </w:tabs>
        <w:rPr>
          <w:rFonts w:cstheme="minorHAnsi"/>
          <w:color w:val="1D2129"/>
        </w:rPr>
      </w:pPr>
      <w:r w:rsidRPr="00422D19">
        <w:rPr>
          <w:rFonts w:cstheme="minorHAnsi"/>
          <w:color w:val="1D2129"/>
        </w:rPr>
        <w:lastRenderedPageBreak/>
        <w:t xml:space="preserve">The final element of the present situation that needs to be taken into account is </w:t>
      </w:r>
      <w:r w:rsidRPr="00422D19">
        <w:rPr>
          <w:rFonts w:cstheme="minorHAnsi"/>
          <w:i/>
          <w:color w:val="1D2129"/>
        </w:rPr>
        <w:t>Transforming DVA to Put Veterans and Their Families First.</w:t>
      </w:r>
      <w:r w:rsidR="003F41BC" w:rsidRPr="00422D19">
        <w:rPr>
          <w:rFonts w:cstheme="minorHAnsi"/>
          <w:i/>
          <w:color w:val="1D2129"/>
        </w:rPr>
        <w:t xml:space="preserve"> </w:t>
      </w:r>
      <w:r w:rsidRPr="00422D19">
        <w:rPr>
          <w:rFonts w:cstheme="minorHAnsi"/>
          <w:color w:val="1D2129"/>
        </w:rPr>
        <w:t>Within that broad umbrella, the Department</w:t>
      </w:r>
      <w:r w:rsidR="00433C06" w:rsidRPr="00422D19">
        <w:rPr>
          <w:rFonts w:cstheme="minorHAnsi"/>
          <w:color w:val="1D2129"/>
        </w:rPr>
        <w:t xml:space="preserve"> of Veterans’ Affairs </w:t>
      </w:r>
      <w:r w:rsidRPr="00422D19">
        <w:rPr>
          <w:rFonts w:cstheme="minorHAnsi"/>
          <w:color w:val="1D2129"/>
        </w:rPr>
        <w:t xml:space="preserve">is undertaking some </w:t>
      </w:r>
      <w:r w:rsidR="003F41BC" w:rsidRPr="00422D19">
        <w:rPr>
          <w:rFonts w:cstheme="minorHAnsi"/>
          <w:color w:val="1D2129"/>
        </w:rPr>
        <w:t xml:space="preserve">far-reaching </w:t>
      </w:r>
      <w:r w:rsidRPr="00422D19">
        <w:rPr>
          <w:rFonts w:cstheme="minorHAnsi"/>
          <w:color w:val="1D2129"/>
        </w:rPr>
        <w:t xml:space="preserve">administrative initiatives </w:t>
      </w:r>
      <w:r w:rsidR="003F41BC" w:rsidRPr="00422D19">
        <w:rPr>
          <w:rFonts w:cstheme="minorHAnsi"/>
          <w:color w:val="1D2129"/>
        </w:rPr>
        <w:t>to improve its client service.</w:t>
      </w:r>
      <w:r w:rsidRPr="00422D19">
        <w:rPr>
          <w:rFonts w:cstheme="minorHAnsi"/>
          <w:color w:val="1D2129"/>
        </w:rPr>
        <w:t xml:space="preserve"> </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One example is </w:t>
      </w:r>
      <w:proofErr w:type="spellStart"/>
      <w:r w:rsidRPr="00422D19">
        <w:rPr>
          <w:rFonts w:cstheme="minorHAnsi"/>
          <w:color w:val="1D2129"/>
        </w:rPr>
        <w:t>MyService</w:t>
      </w:r>
      <w:proofErr w:type="spellEnd"/>
      <w:r w:rsidRPr="00422D19">
        <w:rPr>
          <w:rFonts w:cstheme="minorHAnsi"/>
          <w:color w:val="1D2129"/>
        </w:rPr>
        <w:t xml:space="preserve"> which allows any veteran with a </w:t>
      </w:r>
      <w:proofErr w:type="spellStart"/>
      <w:r w:rsidRPr="00422D19">
        <w:rPr>
          <w:rFonts w:cstheme="minorHAnsi"/>
          <w:color w:val="1D2129"/>
        </w:rPr>
        <w:t>PMKeyS</w:t>
      </w:r>
      <w:proofErr w:type="spellEnd"/>
      <w:r w:rsidRPr="00422D19">
        <w:rPr>
          <w:rFonts w:cstheme="minorHAnsi"/>
          <w:color w:val="1D2129"/>
        </w:rPr>
        <w:t xml:space="preserve"> n</w:t>
      </w:r>
      <w:r w:rsidR="00E56B38">
        <w:rPr>
          <w:rFonts w:cstheme="minorHAnsi"/>
          <w:color w:val="1D2129"/>
        </w:rPr>
        <w:t xml:space="preserve">umber to lodge a claim online. </w:t>
      </w:r>
      <w:r w:rsidRPr="00422D19">
        <w:rPr>
          <w:rFonts w:cstheme="minorHAnsi"/>
          <w:color w:val="1D2129"/>
        </w:rPr>
        <w:t xml:space="preserve">As at </w:t>
      </w:r>
      <w:r w:rsidR="00E104C3" w:rsidRPr="00422D19">
        <w:rPr>
          <w:rFonts w:cstheme="minorHAnsi"/>
          <w:color w:val="1D2129"/>
        </w:rPr>
        <w:t>22 November</w:t>
      </w:r>
      <w:r w:rsidRPr="00422D19">
        <w:rPr>
          <w:rFonts w:cstheme="minorHAnsi"/>
          <w:color w:val="1D2129"/>
        </w:rPr>
        <w:t xml:space="preserve"> 2018, DVA has received </w:t>
      </w:r>
      <w:r w:rsidR="00E104C3" w:rsidRPr="00422D19">
        <w:rPr>
          <w:rFonts w:cstheme="minorHAnsi"/>
          <w:color w:val="1D2129"/>
        </w:rPr>
        <w:t xml:space="preserve">14,572 </w:t>
      </w:r>
      <w:r w:rsidR="007905FB" w:rsidRPr="00422D19">
        <w:rPr>
          <w:rFonts w:cstheme="minorHAnsi"/>
          <w:color w:val="1D2129"/>
        </w:rPr>
        <w:t xml:space="preserve">claims through </w:t>
      </w:r>
      <w:proofErr w:type="spellStart"/>
      <w:r w:rsidR="007905FB" w:rsidRPr="00422D19">
        <w:rPr>
          <w:rFonts w:cstheme="minorHAnsi"/>
          <w:color w:val="1D2129"/>
        </w:rPr>
        <w:t>My</w:t>
      </w:r>
      <w:r w:rsidRPr="00422D19">
        <w:rPr>
          <w:rFonts w:cstheme="minorHAnsi"/>
          <w:color w:val="1D2129"/>
        </w:rPr>
        <w:t>Service</w:t>
      </w:r>
      <w:proofErr w:type="spellEnd"/>
      <w:r w:rsidRPr="00422D19">
        <w:rPr>
          <w:rFonts w:cstheme="minorHAnsi"/>
          <w:color w:val="1D2129"/>
        </w:rPr>
        <w:t xml:space="preserve"> which can be processed in about one quarter of the time it takes to process paper-based claims.</w:t>
      </w:r>
    </w:p>
    <w:p w:rsidR="00751507" w:rsidRPr="00422D19" w:rsidRDefault="00751507" w:rsidP="00E338BF">
      <w:pPr>
        <w:tabs>
          <w:tab w:val="left" w:pos="284"/>
          <w:tab w:val="left" w:pos="709"/>
        </w:tabs>
        <w:rPr>
          <w:rFonts w:cstheme="minorHAnsi"/>
          <w:color w:val="1D2129"/>
        </w:rPr>
      </w:pPr>
      <w:r w:rsidRPr="00422D19">
        <w:rPr>
          <w:rFonts w:cstheme="minorHAnsi"/>
          <w:color w:val="1D2129"/>
        </w:rPr>
        <w:t xml:space="preserve">A second example is the development of </w:t>
      </w:r>
      <w:proofErr w:type="spellStart"/>
      <w:r w:rsidR="00BE0B47" w:rsidRPr="00422D19">
        <w:rPr>
          <w:rFonts w:cstheme="minorHAnsi"/>
          <w:color w:val="1D2129"/>
        </w:rPr>
        <w:t>MyService</w:t>
      </w:r>
      <w:proofErr w:type="spellEnd"/>
      <w:r w:rsidR="00BE0B47" w:rsidRPr="00422D19">
        <w:rPr>
          <w:rFonts w:cstheme="minorHAnsi"/>
          <w:color w:val="1D2129"/>
        </w:rPr>
        <w:t xml:space="preserve"> system rules</w:t>
      </w:r>
      <w:r w:rsidRPr="00422D19">
        <w:rPr>
          <w:rFonts w:cstheme="minorHAnsi"/>
          <w:color w:val="1D2129"/>
        </w:rPr>
        <w:t>, based on departmental research, of 40 commonly approved conditions that can be approved quickly with streamlined or straight through processing on receipt of the claim, a diagnosis and a doctor’s certificate or advice.</w:t>
      </w:r>
    </w:p>
    <w:p w:rsidR="00751507" w:rsidRPr="00422D19" w:rsidRDefault="00751507" w:rsidP="00E338BF">
      <w:pPr>
        <w:tabs>
          <w:tab w:val="left" w:pos="284"/>
          <w:tab w:val="left" w:pos="709"/>
        </w:tabs>
        <w:rPr>
          <w:rFonts w:cstheme="minorHAnsi"/>
          <w:color w:val="1D2129"/>
        </w:rPr>
      </w:pPr>
      <w:r w:rsidRPr="00422D19">
        <w:rPr>
          <w:rFonts w:cstheme="minorHAnsi"/>
          <w:color w:val="1D2129"/>
        </w:rPr>
        <w:t>In submissions and consultations, the study has received general approval of these reforms.</w:t>
      </w:r>
      <w:r w:rsidR="00052D37">
        <w:rPr>
          <w:rFonts w:cstheme="minorHAnsi"/>
          <w:color w:val="1D2129"/>
        </w:rPr>
        <w:t xml:space="preserve"> </w:t>
      </w:r>
    </w:p>
    <w:p w:rsidR="003D5A57" w:rsidRPr="00422D19" w:rsidRDefault="005A04A7" w:rsidP="00E338BF">
      <w:pPr>
        <w:tabs>
          <w:tab w:val="left" w:pos="284"/>
          <w:tab w:val="left" w:pos="709"/>
        </w:tabs>
        <w:rPr>
          <w:rFonts w:cstheme="minorHAnsi"/>
          <w:color w:val="000000" w:themeColor="text1"/>
        </w:rPr>
      </w:pPr>
      <w:r w:rsidRPr="00422D19">
        <w:rPr>
          <w:rFonts w:cstheme="minorHAnsi"/>
          <w:color w:val="000000" w:themeColor="text1"/>
        </w:rPr>
        <w:t xml:space="preserve">These issues </w:t>
      </w:r>
      <w:r w:rsidR="00414F48" w:rsidRPr="00422D19">
        <w:rPr>
          <w:rFonts w:cstheme="minorHAnsi"/>
          <w:color w:val="000000" w:themeColor="text1"/>
        </w:rPr>
        <w:t xml:space="preserve">form the background to the matters </w:t>
      </w:r>
      <w:r w:rsidRPr="00422D19">
        <w:rPr>
          <w:rFonts w:cstheme="minorHAnsi"/>
          <w:color w:val="000000" w:themeColor="text1"/>
        </w:rPr>
        <w:t>dealt with in more detail in the following Sections of this report.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7"/>
      </w:tblGrid>
      <w:tr w:rsidR="00D4011D" w:rsidRPr="00422D19" w:rsidTr="00DF3E8C">
        <w:tc>
          <w:tcPr>
            <w:tcW w:w="9350" w:type="dxa"/>
          </w:tcPr>
          <w:p w:rsidR="00D4011D" w:rsidRPr="00DE44D4" w:rsidRDefault="001B0267" w:rsidP="00045960">
            <w:pPr>
              <w:spacing w:after="160" w:line="259" w:lineRule="auto"/>
              <w:rPr>
                <w:b/>
                <w:color w:val="5A4057"/>
                <w:sz w:val="26"/>
                <w:szCs w:val="26"/>
              </w:rPr>
            </w:pPr>
            <w:r w:rsidRPr="00DE44D4">
              <w:rPr>
                <w:b/>
                <w:color w:val="5A4057"/>
                <w:sz w:val="26"/>
                <w:szCs w:val="26"/>
              </w:rPr>
              <w:t>Finding</w:t>
            </w:r>
            <w:r w:rsidR="00D4011D" w:rsidRPr="00DE44D4">
              <w:rPr>
                <w:b/>
                <w:color w:val="5A4057"/>
                <w:sz w:val="26"/>
                <w:szCs w:val="26"/>
              </w:rPr>
              <w:t xml:space="preserve"> 2 </w:t>
            </w:r>
          </w:p>
          <w:p w:rsidR="00D4011D" w:rsidRPr="00422D19" w:rsidRDefault="00D4011D" w:rsidP="00D4011D">
            <w:pPr>
              <w:tabs>
                <w:tab w:val="left" w:pos="596"/>
                <w:tab w:val="left" w:pos="1889"/>
                <w:tab w:val="left" w:pos="7073"/>
              </w:tabs>
              <w:spacing w:after="160" w:line="247" w:lineRule="auto"/>
              <w:ind w:left="596" w:hanging="567"/>
            </w:pPr>
            <w:r w:rsidRPr="00422D19">
              <w:t>The study found:</w:t>
            </w:r>
          </w:p>
          <w:p w:rsidR="00D4011D" w:rsidRPr="00422D19" w:rsidRDefault="00D4011D" w:rsidP="00A32931">
            <w:pPr>
              <w:pStyle w:val="ListParagraph"/>
              <w:numPr>
                <w:ilvl w:val="0"/>
                <w:numId w:val="87"/>
              </w:numPr>
              <w:tabs>
                <w:tab w:val="left" w:pos="1889"/>
                <w:tab w:val="left" w:pos="7073"/>
              </w:tabs>
              <w:spacing w:after="160" w:line="247" w:lineRule="auto"/>
              <w:ind w:left="596" w:hanging="567"/>
              <w:contextualSpacing w:val="0"/>
              <w:rPr>
                <w:lang w:val="en-US"/>
              </w:rPr>
            </w:pPr>
            <w:r w:rsidRPr="00422D19">
              <w:t>due to their age, a significant number of accredited volunteer advocates will retire in the next five years.</w:t>
            </w:r>
          </w:p>
          <w:p w:rsidR="00D4011D" w:rsidRPr="00422D19" w:rsidRDefault="00D4011D" w:rsidP="00A32931">
            <w:pPr>
              <w:pStyle w:val="ListParagraph"/>
              <w:numPr>
                <w:ilvl w:val="0"/>
                <w:numId w:val="87"/>
              </w:numPr>
              <w:tabs>
                <w:tab w:val="left" w:pos="596"/>
                <w:tab w:val="left" w:pos="1889"/>
                <w:tab w:val="left" w:pos="7073"/>
              </w:tabs>
              <w:spacing w:after="160" w:line="247" w:lineRule="auto"/>
              <w:ind w:left="595" w:hanging="567"/>
              <w:contextualSpacing w:val="0"/>
            </w:pPr>
            <w:r w:rsidRPr="00422D19">
              <w:t>the submissions did not disclose any present strategy for replacing advocates.</w:t>
            </w:r>
          </w:p>
          <w:p w:rsidR="00D4011D" w:rsidRPr="00422D19" w:rsidRDefault="00D4011D" w:rsidP="00A32931">
            <w:pPr>
              <w:pStyle w:val="ListParagraph"/>
              <w:numPr>
                <w:ilvl w:val="0"/>
                <w:numId w:val="87"/>
              </w:numPr>
              <w:tabs>
                <w:tab w:val="left" w:pos="596"/>
                <w:tab w:val="left" w:pos="1889"/>
                <w:tab w:val="left" w:pos="7073"/>
              </w:tabs>
              <w:spacing w:after="160" w:line="247" w:lineRule="auto"/>
              <w:ind w:left="595" w:hanging="567"/>
              <w:contextualSpacing w:val="0"/>
            </w:pPr>
            <w:r w:rsidRPr="00422D19">
              <w:t>only 3.9% of accredited advocates are under 39 years of age.</w:t>
            </w:r>
          </w:p>
          <w:p w:rsidR="00D4011D" w:rsidRPr="00422D19" w:rsidRDefault="00D4011D" w:rsidP="00A32931">
            <w:pPr>
              <w:pStyle w:val="ListParagraph"/>
              <w:numPr>
                <w:ilvl w:val="0"/>
                <w:numId w:val="87"/>
              </w:numPr>
              <w:tabs>
                <w:tab w:val="left" w:pos="596"/>
                <w:tab w:val="left" w:pos="1889"/>
                <w:tab w:val="left" w:pos="7073"/>
              </w:tabs>
              <w:spacing w:after="160" w:line="247" w:lineRule="auto"/>
              <w:ind w:left="595" w:hanging="567"/>
              <w:contextualSpacing w:val="0"/>
            </w:pPr>
            <w:r w:rsidRPr="00422D19">
              <w:t xml:space="preserve">the age and gender of an advocate are important considerations for younger veterans who want to deal with advocates of similar age and experience. </w:t>
            </w:r>
          </w:p>
          <w:p w:rsidR="00D4011D" w:rsidRPr="00422D19" w:rsidRDefault="00D4011D" w:rsidP="00A32931">
            <w:pPr>
              <w:pStyle w:val="ListParagraph"/>
              <w:numPr>
                <w:ilvl w:val="0"/>
                <w:numId w:val="87"/>
              </w:numPr>
              <w:tabs>
                <w:tab w:val="left" w:pos="596"/>
                <w:tab w:val="left" w:pos="1889"/>
                <w:tab w:val="left" w:pos="7073"/>
              </w:tabs>
              <w:spacing w:after="160" w:line="247" w:lineRule="auto"/>
              <w:ind w:left="595" w:hanging="567"/>
              <w:contextualSpacing w:val="0"/>
            </w:pPr>
            <w:r w:rsidRPr="00422D19">
              <w:t xml:space="preserve">the Transforming DVA reforms are resulting in increasing numbers of primary claims being lodged electronically through </w:t>
            </w:r>
            <w:proofErr w:type="spellStart"/>
            <w:r w:rsidRPr="00422D19">
              <w:t>MyService</w:t>
            </w:r>
            <w:proofErr w:type="spellEnd"/>
            <w:r w:rsidRPr="00422D19">
              <w:t>.</w:t>
            </w:r>
          </w:p>
        </w:tc>
      </w:tr>
    </w:tbl>
    <w:p w:rsidR="00D4011D" w:rsidRPr="00422D19" w:rsidRDefault="00D4011D" w:rsidP="00E338BF">
      <w:pPr>
        <w:tabs>
          <w:tab w:val="left" w:pos="284"/>
          <w:tab w:val="left" w:pos="709"/>
        </w:tabs>
        <w:rPr>
          <w:rFonts w:cstheme="minorHAnsi"/>
          <w:color w:val="000000" w:themeColor="text1"/>
        </w:rPr>
      </w:pPr>
    </w:p>
    <w:p w:rsidR="00D4011D" w:rsidRPr="00422D19" w:rsidRDefault="00D4011D">
      <w:pPr>
        <w:rPr>
          <w:rFonts w:cstheme="minorHAnsi"/>
          <w:color w:val="000000" w:themeColor="text1"/>
        </w:rPr>
      </w:pPr>
      <w:r w:rsidRPr="00422D19">
        <w:rPr>
          <w:rFonts w:cstheme="minorHAnsi"/>
          <w:color w:val="000000" w:themeColor="text1"/>
        </w:rPr>
        <w:br w:type="page"/>
      </w:r>
    </w:p>
    <w:p w:rsidR="00D4011D" w:rsidRPr="00422D19" w:rsidRDefault="00D4011D" w:rsidP="00074801">
      <w:pPr>
        <w:pStyle w:val="Heading1"/>
        <w:rPr>
          <w:lang w:val="en-AU"/>
        </w:rPr>
      </w:pPr>
      <w:bookmarkStart w:id="10" w:name="_Toc880895"/>
      <w:r w:rsidRPr="00422D19">
        <w:rPr>
          <w:lang w:val="en-AU"/>
        </w:rPr>
        <w:lastRenderedPageBreak/>
        <w:t>Section 4: Advocates</w:t>
      </w:r>
      <w:bookmarkEnd w:id="10"/>
    </w:p>
    <w:p w:rsidR="006F7EAB" w:rsidRPr="00422D19" w:rsidRDefault="006F7EAB" w:rsidP="00E338BF">
      <w:pPr>
        <w:tabs>
          <w:tab w:val="left" w:pos="284"/>
          <w:tab w:val="left" w:pos="709"/>
        </w:tabs>
        <w:rPr>
          <w:rFonts w:cstheme="minorHAnsi"/>
          <w:lang w:val="en-AU"/>
        </w:rPr>
      </w:pPr>
      <w:r w:rsidRPr="00422D19">
        <w:rPr>
          <w:rFonts w:cstheme="minorHAnsi"/>
          <w:lang w:val="en-AU"/>
        </w:rPr>
        <w:t xml:space="preserve">Ex-service organisations </w:t>
      </w:r>
      <w:r w:rsidR="00DE3C0C" w:rsidRPr="00422D19">
        <w:rPr>
          <w:rFonts w:cstheme="minorHAnsi"/>
          <w:lang w:val="en-AU"/>
        </w:rPr>
        <w:t xml:space="preserve">were formed to </w:t>
      </w:r>
      <w:r w:rsidRPr="00422D19">
        <w:rPr>
          <w:rFonts w:cstheme="minorHAnsi"/>
          <w:lang w:val="en-AU"/>
        </w:rPr>
        <w:t xml:space="preserve">assist and support their members and </w:t>
      </w:r>
      <w:r w:rsidR="00DE3C0C" w:rsidRPr="00422D19">
        <w:rPr>
          <w:rFonts w:cstheme="minorHAnsi"/>
          <w:lang w:val="en-AU"/>
        </w:rPr>
        <w:t xml:space="preserve">veterans’ </w:t>
      </w:r>
      <w:r w:rsidRPr="00422D19">
        <w:rPr>
          <w:rFonts w:cstheme="minorHAnsi"/>
          <w:lang w:val="en-AU"/>
        </w:rPr>
        <w:t>advocacy services are still delivered through the ESOs or a</w:t>
      </w:r>
      <w:r w:rsidR="00F67945" w:rsidRPr="00422D19">
        <w:rPr>
          <w:rFonts w:cstheme="minorHAnsi"/>
          <w:lang w:val="en-AU"/>
        </w:rPr>
        <w:t xml:space="preserve">ffiliated </w:t>
      </w:r>
      <w:r w:rsidRPr="00422D19">
        <w:rPr>
          <w:rFonts w:cstheme="minorHAnsi"/>
          <w:lang w:val="en-AU"/>
        </w:rPr>
        <w:t xml:space="preserve">veterans’ centres. </w:t>
      </w:r>
      <w:r w:rsidR="00DE3C0C" w:rsidRPr="00422D19">
        <w:rPr>
          <w:rFonts w:cstheme="minorHAnsi"/>
          <w:lang w:val="en-AU"/>
        </w:rPr>
        <w:t>A</w:t>
      </w:r>
      <w:r w:rsidR="000A1A21" w:rsidRPr="00422D19">
        <w:rPr>
          <w:rFonts w:cstheme="minorHAnsi"/>
          <w:lang w:val="en-AU"/>
        </w:rPr>
        <w:t>dvocate</w:t>
      </w:r>
      <w:r w:rsidRPr="00422D19">
        <w:rPr>
          <w:rFonts w:cstheme="minorHAnsi"/>
          <w:lang w:val="en-AU"/>
        </w:rPr>
        <w:t>s</w:t>
      </w:r>
      <w:r w:rsidR="000A1A21" w:rsidRPr="00422D19">
        <w:rPr>
          <w:rFonts w:cstheme="minorHAnsi"/>
          <w:lang w:val="en-AU"/>
        </w:rPr>
        <w:t xml:space="preserve"> are nominated and authorised by their ex-service organisation and accountable to </w:t>
      </w:r>
      <w:r w:rsidRPr="00422D19">
        <w:rPr>
          <w:rFonts w:cstheme="minorHAnsi"/>
          <w:lang w:val="en-AU"/>
        </w:rPr>
        <w:t>it</w:t>
      </w:r>
      <w:r w:rsidR="000A1A21" w:rsidRPr="00422D19">
        <w:rPr>
          <w:rFonts w:cstheme="minorHAnsi"/>
          <w:lang w:val="en-AU"/>
        </w:rPr>
        <w:t xml:space="preserve">. </w:t>
      </w:r>
    </w:p>
    <w:p w:rsidR="00CA5E44" w:rsidRPr="00422D19" w:rsidRDefault="00CA5E44" w:rsidP="00E338BF">
      <w:pPr>
        <w:tabs>
          <w:tab w:val="left" w:pos="284"/>
          <w:tab w:val="left" w:pos="709"/>
        </w:tabs>
        <w:rPr>
          <w:rFonts w:cstheme="minorHAnsi"/>
          <w:lang w:val="en-AU"/>
        </w:rPr>
      </w:pPr>
      <w:r w:rsidRPr="00422D19">
        <w:rPr>
          <w:rFonts w:cstheme="minorHAnsi"/>
          <w:lang w:val="en-AU"/>
        </w:rPr>
        <w:t>Advocates have trained under either the</w:t>
      </w:r>
      <w:r w:rsidR="007905FB" w:rsidRPr="00422D19">
        <w:rPr>
          <w:rFonts w:cstheme="minorHAnsi"/>
          <w:lang w:val="en-AU"/>
        </w:rPr>
        <w:t xml:space="preserve"> former</w:t>
      </w:r>
      <w:r w:rsidRPr="00422D19">
        <w:rPr>
          <w:rFonts w:cstheme="minorHAnsi"/>
          <w:lang w:val="en-AU"/>
        </w:rPr>
        <w:t xml:space="preserve"> Training and Information Program (TIP) or the more recent Advocacy Training and Development Program (ATDP).</w:t>
      </w:r>
      <w:r w:rsidRPr="00422D19">
        <w:rPr>
          <w:rStyle w:val="FootnoteReference"/>
          <w:rFonts w:cstheme="minorHAnsi"/>
          <w:lang w:val="en-AU"/>
        </w:rPr>
        <w:footnoteReference w:id="45"/>
      </w:r>
    </w:p>
    <w:p w:rsidR="00CA5E44" w:rsidRPr="00422D19" w:rsidRDefault="00EF109C" w:rsidP="00E338BF">
      <w:pPr>
        <w:tabs>
          <w:tab w:val="left" w:pos="284"/>
          <w:tab w:val="left" w:pos="709"/>
        </w:tabs>
        <w:rPr>
          <w:rFonts w:cstheme="minorHAnsi"/>
          <w:lang w:val="en-AU"/>
        </w:rPr>
      </w:pPr>
      <w:r w:rsidRPr="00422D19">
        <w:rPr>
          <w:rFonts w:cstheme="minorHAnsi"/>
          <w:lang w:val="en-AU"/>
        </w:rPr>
        <w:t>There is no central register of compensation and wellbeing advocates and, therefore, no accurate record of the number and location of all advocates presently assisting veterans.</w:t>
      </w:r>
      <w:r w:rsidR="00CA5E44" w:rsidRPr="00422D19">
        <w:rPr>
          <w:rFonts w:cstheme="minorHAnsi"/>
          <w:lang w:val="en-AU"/>
        </w:rPr>
        <w:t xml:space="preserve"> </w:t>
      </w:r>
    </w:p>
    <w:p w:rsidR="00EF109C" w:rsidRPr="00422D19" w:rsidRDefault="005B54EE" w:rsidP="00E338BF">
      <w:pPr>
        <w:tabs>
          <w:tab w:val="left" w:pos="284"/>
          <w:tab w:val="left" w:pos="709"/>
        </w:tabs>
        <w:rPr>
          <w:rFonts w:cstheme="minorHAnsi"/>
          <w:lang w:val="en-AU"/>
        </w:rPr>
      </w:pPr>
      <w:r w:rsidRPr="00422D19">
        <w:rPr>
          <w:rFonts w:cstheme="minorHAnsi"/>
          <w:lang w:val="en-AU"/>
        </w:rPr>
        <w:t xml:space="preserve">There </w:t>
      </w:r>
      <w:r w:rsidR="00B31E2B" w:rsidRPr="00422D19">
        <w:rPr>
          <w:rFonts w:cstheme="minorHAnsi"/>
          <w:lang w:val="en-AU"/>
        </w:rPr>
        <w:t xml:space="preserve">is </w:t>
      </w:r>
      <w:r w:rsidRPr="00422D19">
        <w:rPr>
          <w:rFonts w:cstheme="minorHAnsi"/>
          <w:lang w:val="en-AU"/>
        </w:rPr>
        <w:t xml:space="preserve">no </w:t>
      </w:r>
      <w:r w:rsidR="00B31E2B" w:rsidRPr="00422D19">
        <w:rPr>
          <w:rFonts w:cstheme="minorHAnsi"/>
          <w:lang w:val="en-AU"/>
        </w:rPr>
        <w:t>available record of TIP-trained advocates</w:t>
      </w:r>
      <w:r w:rsidR="009619F0" w:rsidRPr="00422D19">
        <w:rPr>
          <w:rFonts w:cstheme="minorHAnsi"/>
          <w:lang w:val="en-AU"/>
        </w:rPr>
        <w:t xml:space="preserve"> but </w:t>
      </w:r>
      <w:r w:rsidR="00EF109C" w:rsidRPr="00422D19">
        <w:rPr>
          <w:rFonts w:cstheme="minorHAnsi"/>
          <w:lang w:val="en-AU"/>
        </w:rPr>
        <w:t xml:space="preserve">the ATDP keeps a record of </w:t>
      </w:r>
      <w:r w:rsidR="00CA5E44" w:rsidRPr="00422D19">
        <w:rPr>
          <w:rFonts w:cstheme="minorHAnsi"/>
          <w:lang w:val="en-AU"/>
        </w:rPr>
        <w:t xml:space="preserve">the </w:t>
      </w:r>
      <w:r w:rsidR="00EF109C" w:rsidRPr="00422D19">
        <w:rPr>
          <w:rFonts w:cstheme="minorHAnsi"/>
          <w:lang w:val="en-AU"/>
        </w:rPr>
        <w:t xml:space="preserve">advocates accredited under that program. </w:t>
      </w:r>
      <w:r w:rsidR="00EF109C" w:rsidRPr="00422D19">
        <w:rPr>
          <w:rFonts w:cstheme="minorHAnsi"/>
          <w:b/>
          <w:lang w:val="en-AU"/>
        </w:rPr>
        <w:t>Appendix</w:t>
      </w:r>
      <w:r w:rsidR="0085100F" w:rsidRPr="00422D19">
        <w:rPr>
          <w:rFonts w:cstheme="minorHAnsi"/>
          <w:b/>
          <w:lang w:val="en-AU"/>
        </w:rPr>
        <w:t xml:space="preserve"> 6</w:t>
      </w:r>
      <w:r w:rsidR="00EF109C" w:rsidRPr="00422D19">
        <w:rPr>
          <w:rFonts w:cstheme="minorHAnsi"/>
          <w:b/>
          <w:lang w:val="en-AU"/>
        </w:rPr>
        <w:t xml:space="preserve"> </w:t>
      </w:r>
      <w:r w:rsidR="00EF109C" w:rsidRPr="00422D19">
        <w:rPr>
          <w:rFonts w:cstheme="minorHAnsi"/>
          <w:lang w:val="en-AU"/>
        </w:rPr>
        <w:t xml:space="preserve">contains </w:t>
      </w:r>
      <w:r w:rsidR="009619F0" w:rsidRPr="00422D19">
        <w:rPr>
          <w:rFonts w:cstheme="minorHAnsi"/>
          <w:lang w:val="en-AU"/>
        </w:rPr>
        <w:t xml:space="preserve">ATDP </w:t>
      </w:r>
      <w:r w:rsidR="00EF109C" w:rsidRPr="00422D19">
        <w:rPr>
          <w:rFonts w:cstheme="minorHAnsi"/>
          <w:lang w:val="en-AU"/>
        </w:rPr>
        <w:t>statistics broken down by category, level, gender, age and location as at 11 October 2018 which show:</w:t>
      </w:r>
    </w:p>
    <w:p w:rsidR="0039564D" w:rsidRPr="00422D19" w:rsidRDefault="0039564D" w:rsidP="00B72B6A">
      <w:pPr>
        <w:pStyle w:val="ListParagraph"/>
        <w:numPr>
          <w:ilvl w:val="0"/>
          <w:numId w:val="9"/>
        </w:numPr>
        <w:contextualSpacing w:val="0"/>
        <w:rPr>
          <w:rFonts w:cstheme="minorHAnsi"/>
          <w:lang w:val="en-AU"/>
        </w:rPr>
      </w:pPr>
      <w:r w:rsidRPr="00422D19">
        <w:rPr>
          <w:rFonts w:cstheme="minorHAnsi"/>
          <w:lang w:val="en-AU"/>
        </w:rPr>
        <w:t xml:space="preserve">since it commenced on 1 July 2016, the ATDP has issued </w:t>
      </w:r>
      <w:r w:rsidR="009619F0" w:rsidRPr="00422D19">
        <w:rPr>
          <w:rFonts w:cstheme="minorHAnsi"/>
          <w:lang w:val="en-AU"/>
        </w:rPr>
        <w:t xml:space="preserve">a total of </w:t>
      </w:r>
      <w:r w:rsidRPr="00422D19">
        <w:rPr>
          <w:rFonts w:cstheme="minorHAnsi"/>
          <w:lang w:val="en-AU"/>
        </w:rPr>
        <w:t xml:space="preserve">696 certificates </w:t>
      </w:r>
      <w:r w:rsidR="009619F0" w:rsidRPr="00422D19">
        <w:rPr>
          <w:rFonts w:cstheme="minorHAnsi"/>
          <w:lang w:val="en-AU"/>
        </w:rPr>
        <w:t>of</w:t>
      </w:r>
      <w:r w:rsidRPr="00422D19">
        <w:rPr>
          <w:rFonts w:cstheme="minorHAnsi"/>
          <w:lang w:val="en-AU"/>
        </w:rPr>
        <w:t xml:space="preserve"> accreditation at one of </w:t>
      </w:r>
      <w:r w:rsidR="009619F0" w:rsidRPr="00422D19">
        <w:rPr>
          <w:rFonts w:cstheme="minorHAnsi"/>
          <w:lang w:val="en-AU"/>
        </w:rPr>
        <w:t>its six</w:t>
      </w:r>
      <w:r w:rsidRPr="00422D19">
        <w:rPr>
          <w:rFonts w:cstheme="minorHAnsi"/>
          <w:lang w:val="en-AU"/>
        </w:rPr>
        <w:t xml:space="preserve"> levels</w:t>
      </w:r>
      <w:r w:rsidR="007905FB" w:rsidRPr="00422D19">
        <w:rPr>
          <w:rStyle w:val="FootnoteReference"/>
          <w:rFonts w:cstheme="minorHAnsi"/>
          <w:lang w:val="en-AU"/>
        </w:rPr>
        <w:footnoteReference w:id="46"/>
      </w:r>
      <w:r w:rsidRPr="00422D19">
        <w:rPr>
          <w:rFonts w:cstheme="minorHAnsi"/>
          <w:lang w:val="en-AU"/>
        </w:rPr>
        <w:t xml:space="preserve"> of competence (noting that an advocate may have received more than one accreditation certificate)</w:t>
      </w:r>
    </w:p>
    <w:p w:rsidR="00EF109C" w:rsidRPr="00422D19" w:rsidRDefault="00EF109C" w:rsidP="00B72B6A">
      <w:pPr>
        <w:pStyle w:val="ListParagraph"/>
        <w:numPr>
          <w:ilvl w:val="0"/>
          <w:numId w:val="9"/>
        </w:numPr>
        <w:contextualSpacing w:val="0"/>
        <w:rPr>
          <w:rFonts w:cstheme="minorHAnsi"/>
          <w:lang w:val="en-AU"/>
        </w:rPr>
      </w:pPr>
      <w:r w:rsidRPr="00422D19">
        <w:rPr>
          <w:rFonts w:cstheme="minorHAnsi"/>
          <w:lang w:val="en-AU"/>
        </w:rPr>
        <w:t>there are 417 ATDP-trained compensation advocates comprising: 40 at level 1; 322 at level 2; 48 at level 3; and 7 at level 4</w:t>
      </w:r>
    </w:p>
    <w:p w:rsidR="00CA5E44" w:rsidRPr="00422D19" w:rsidRDefault="00CA5E44" w:rsidP="00B72B6A">
      <w:pPr>
        <w:pStyle w:val="ListParagraph"/>
        <w:numPr>
          <w:ilvl w:val="0"/>
          <w:numId w:val="9"/>
        </w:numPr>
        <w:contextualSpacing w:val="0"/>
        <w:rPr>
          <w:rFonts w:cstheme="minorHAnsi"/>
          <w:lang w:val="en-AU"/>
        </w:rPr>
      </w:pPr>
      <w:r w:rsidRPr="00422D19">
        <w:rPr>
          <w:rFonts w:cstheme="minorHAnsi"/>
          <w:lang w:val="en-AU"/>
        </w:rPr>
        <w:t xml:space="preserve">there are </w:t>
      </w:r>
      <w:r w:rsidR="0039564D" w:rsidRPr="00422D19">
        <w:rPr>
          <w:rFonts w:cstheme="minorHAnsi"/>
          <w:lang w:val="en-AU"/>
        </w:rPr>
        <w:t>279 ATDP-trained wellbeing</w:t>
      </w:r>
      <w:r w:rsidRPr="00422D19">
        <w:rPr>
          <w:rFonts w:cstheme="minorHAnsi"/>
          <w:lang w:val="en-AU"/>
        </w:rPr>
        <w:t xml:space="preserve"> advocates comprising: </w:t>
      </w:r>
      <w:r w:rsidR="0039564D" w:rsidRPr="00422D19">
        <w:rPr>
          <w:rFonts w:cstheme="minorHAnsi"/>
          <w:lang w:val="en-AU"/>
        </w:rPr>
        <w:t>3</w:t>
      </w:r>
      <w:r w:rsidRPr="00422D19">
        <w:rPr>
          <w:rFonts w:cstheme="minorHAnsi"/>
          <w:lang w:val="en-AU"/>
        </w:rPr>
        <w:t xml:space="preserve">4 at level 1 </w:t>
      </w:r>
      <w:r w:rsidR="0039564D" w:rsidRPr="00422D19">
        <w:rPr>
          <w:rFonts w:cstheme="minorHAnsi"/>
          <w:lang w:val="en-AU"/>
        </w:rPr>
        <w:t>and 245 at level 2</w:t>
      </w:r>
    </w:p>
    <w:p w:rsidR="00EF109C" w:rsidRPr="00422D19" w:rsidRDefault="00EF109C" w:rsidP="00B72B6A">
      <w:pPr>
        <w:pStyle w:val="ListParagraph"/>
        <w:numPr>
          <w:ilvl w:val="0"/>
          <w:numId w:val="9"/>
        </w:numPr>
        <w:contextualSpacing w:val="0"/>
        <w:rPr>
          <w:rFonts w:cstheme="minorHAnsi"/>
          <w:lang w:val="en-AU"/>
        </w:rPr>
      </w:pPr>
      <w:r w:rsidRPr="00422D19">
        <w:rPr>
          <w:rFonts w:cstheme="minorHAnsi"/>
          <w:lang w:val="en-AU"/>
        </w:rPr>
        <w:t>a total of 538 advocates have been accredited in compensation, wellbeing or both</w:t>
      </w:r>
    </w:p>
    <w:p w:rsidR="00EF109C" w:rsidRPr="00422D19" w:rsidRDefault="00EF109C" w:rsidP="00B72B6A">
      <w:pPr>
        <w:pStyle w:val="ListParagraph"/>
        <w:numPr>
          <w:ilvl w:val="0"/>
          <w:numId w:val="9"/>
        </w:numPr>
        <w:contextualSpacing w:val="0"/>
        <w:rPr>
          <w:rFonts w:cstheme="minorHAnsi"/>
          <w:lang w:val="en-AU"/>
        </w:rPr>
      </w:pPr>
      <w:r w:rsidRPr="00422D19">
        <w:rPr>
          <w:rFonts w:cstheme="minorHAnsi"/>
          <w:lang w:val="en-AU"/>
        </w:rPr>
        <w:t>400 accredit</w:t>
      </w:r>
      <w:r w:rsidR="00E830C3" w:rsidRPr="00422D19">
        <w:rPr>
          <w:rFonts w:cstheme="minorHAnsi"/>
          <w:lang w:val="en-AU"/>
        </w:rPr>
        <w:t>ed</w:t>
      </w:r>
      <w:r w:rsidRPr="00422D19">
        <w:rPr>
          <w:rFonts w:cstheme="minorHAnsi"/>
          <w:lang w:val="en-AU"/>
        </w:rPr>
        <w:t xml:space="preserve"> advocates are male</w:t>
      </w:r>
      <w:r w:rsidR="00E830C3" w:rsidRPr="00422D19">
        <w:rPr>
          <w:rFonts w:cstheme="minorHAnsi"/>
          <w:lang w:val="en-AU"/>
        </w:rPr>
        <w:t xml:space="preserve"> and </w:t>
      </w:r>
      <w:r w:rsidRPr="00422D19">
        <w:rPr>
          <w:rFonts w:cstheme="minorHAnsi"/>
          <w:lang w:val="en-AU"/>
        </w:rPr>
        <w:t>137 female accredited advocates</w:t>
      </w:r>
      <w:r w:rsidR="00E830C3" w:rsidRPr="00422D19">
        <w:rPr>
          <w:rStyle w:val="FootnoteReference"/>
          <w:rFonts w:cstheme="minorHAnsi"/>
          <w:lang w:val="en-AU"/>
        </w:rPr>
        <w:footnoteReference w:id="47"/>
      </w:r>
      <w:r w:rsidRPr="00422D19">
        <w:rPr>
          <w:rFonts w:cstheme="minorHAnsi"/>
          <w:lang w:val="en-AU"/>
        </w:rPr>
        <w:t xml:space="preserve"> </w:t>
      </w:r>
    </w:p>
    <w:p w:rsidR="00EF109C" w:rsidRPr="00422D19" w:rsidRDefault="00EF109C" w:rsidP="00B72B6A">
      <w:pPr>
        <w:pStyle w:val="ListParagraph"/>
        <w:numPr>
          <w:ilvl w:val="0"/>
          <w:numId w:val="9"/>
        </w:numPr>
        <w:contextualSpacing w:val="0"/>
        <w:rPr>
          <w:rFonts w:cstheme="minorHAnsi"/>
          <w:lang w:val="en-AU"/>
        </w:rPr>
      </w:pPr>
      <w:r w:rsidRPr="00422D19">
        <w:rPr>
          <w:rFonts w:cstheme="minorHAnsi"/>
          <w:lang w:val="en-AU"/>
        </w:rPr>
        <w:t>the largest numbers of advocates are in Queensland (191), New South Wales (145) and Victoria (109)</w:t>
      </w:r>
      <w:r w:rsidR="009E3919" w:rsidRPr="00422D19">
        <w:rPr>
          <w:rFonts w:cstheme="minorHAnsi"/>
          <w:lang w:val="en-AU"/>
        </w:rPr>
        <w:t>, and</w:t>
      </w:r>
      <w:r w:rsidRPr="00422D19">
        <w:rPr>
          <w:rFonts w:cstheme="minorHAnsi"/>
          <w:lang w:val="en-AU"/>
        </w:rPr>
        <w:t xml:space="preserve"> </w:t>
      </w:r>
    </w:p>
    <w:p w:rsidR="009E3919" w:rsidRPr="00422D19" w:rsidRDefault="0093419A" w:rsidP="00B72B6A">
      <w:pPr>
        <w:pStyle w:val="ListParagraph"/>
        <w:numPr>
          <w:ilvl w:val="0"/>
          <w:numId w:val="9"/>
        </w:numPr>
        <w:contextualSpacing w:val="0"/>
        <w:rPr>
          <w:rFonts w:cstheme="minorHAnsi"/>
          <w:lang w:val="en-AU"/>
        </w:rPr>
      </w:pPr>
      <w:r w:rsidRPr="00422D19">
        <w:rPr>
          <w:rFonts w:cstheme="minorHAnsi"/>
          <w:lang w:val="en-AU"/>
        </w:rPr>
        <w:t xml:space="preserve">as previously noted, </w:t>
      </w:r>
      <w:r w:rsidR="009E3919" w:rsidRPr="00422D19">
        <w:rPr>
          <w:rFonts w:cstheme="minorHAnsi"/>
          <w:lang w:val="en-AU"/>
        </w:rPr>
        <w:t xml:space="preserve">19% of advocates were born before 1946 and a total of </w:t>
      </w:r>
      <w:r w:rsidR="002E5392">
        <w:rPr>
          <w:rFonts w:cstheme="minorHAnsi"/>
          <w:lang w:val="en-AU"/>
        </w:rPr>
        <w:t>83.8</w:t>
      </w:r>
      <w:r w:rsidR="00EF109C" w:rsidRPr="00422D19">
        <w:rPr>
          <w:rFonts w:cstheme="minorHAnsi"/>
          <w:lang w:val="en-AU"/>
        </w:rPr>
        <w:t xml:space="preserve">% before 1965 </w:t>
      </w:r>
      <w:r w:rsidR="009E3919" w:rsidRPr="00422D19">
        <w:rPr>
          <w:rFonts w:cstheme="minorHAnsi"/>
          <w:lang w:val="en-AU"/>
        </w:rPr>
        <w:t>while only 3.9% of advocates were born after 1979.</w:t>
      </w:r>
    </w:p>
    <w:p w:rsidR="00EF109C" w:rsidRPr="00422D19" w:rsidRDefault="00EF109C" w:rsidP="00E338BF">
      <w:pPr>
        <w:tabs>
          <w:tab w:val="left" w:pos="284"/>
          <w:tab w:val="left" w:pos="709"/>
        </w:tabs>
        <w:rPr>
          <w:rFonts w:cstheme="minorHAnsi"/>
          <w:lang w:val="en-AU"/>
        </w:rPr>
      </w:pPr>
      <w:r w:rsidRPr="00422D19">
        <w:rPr>
          <w:rFonts w:cstheme="minorHAnsi"/>
          <w:lang w:val="en-AU"/>
        </w:rPr>
        <w:t>There is also an indeterminate number of TIP-trained</w:t>
      </w:r>
      <w:r w:rsidR="009E4F32" w:rsidRPr="00422D19">
        <w:rPr>
          <w:rFonts w:cstheme="minorHAnsi"/>
          <w:lang w:val="en-AU"/>
        </w:rPr>
        <w:t xml:space="preserve"> advocates who have continued to assist veterans since 2016 without seeking accreditation under the ATDP </w:t>
      </w:r>
      <w:r w:rsidR="007905FB" w:rsidRPr="00422D19">
        <w:rPr>
          <w:rFonts w:cstheme="minorHAnsi"/>
          <w:lang w:val="en-AU"/>
        </w:rPr>
        <w:t>through</w:t>
      </w:r>
      <w:r w:rsidR="00DF5BA6" w:rsidRPr="00422D19">
        <w:rPr>
          <w:rFonts w:cstheme="minorHAnsi"/>
          <w:lang w:val="en-AU"/>
        </w:rPr>
        <w:t xml:space="preserve"> recognition of prior learning</w:t>
      </w:r>
      <w:r w:rsidRPr="00422D19">
        <w:rPr>
          <w:rFonts w:cstheme="minorHAnsi"/>
          <w:lang w:val="en-AU"/>
        </w:rPr>
        <w:t>.</w:t>
      </w:r>
    </w:p>
    <w:p w:rsidR="00EF109C" w:rsidRPr="00422D19" w:rsidRDefault="00EF109C" w:rsidP="00E338BF">
      <w:pPr>
        <w:tabs>
          <w:tab w:val="left" w:pos="284"/>
          <w:tab w:val="left" w:pos="709"/>
        </w:tabs>
        <w:rPr>
          <w:rFonts w:cstheme="minorHAnsi"/>
          <w:lang w:val="en-AU"/>
        </w:rPr>
      </w:pPr>
      <w:r w:rsidRPr="00422D19">
        <w:rPr>
          <w:rFonts w:cstheme="minorHAnsi"/>
          <w:lang w:val="en-AU"/>
        </w:rPr>
        <w:t>Most of the currently practising advocates receive the benefit of professional indemnity insurance cover issued to their ESO through the Veterans’ Indemnity and Training Association.</w:t>
      </w:r>
      <w:r w:rsidR="00052D37">
        <w:rPr>
          <w:rFonts w:cstheme="minorHAnsi"/>
          <w:lang w:val="en-AU"/>
        </w:rPr>
        <w:t xml:space="preserve"> </w:t>
      </w:r>
      <w:r w:rsidRPr="00422D19">
        <w:rPr>
          <w:rFonts w:cstheme="minorHAnsi"/>
          <w:lang w:val="en-AU"/>
        </w:rPr>
        <w:t>In an open letter dated 7 December 2017, VITA advised that, after 30 June 2019, TIP-trained advocates at levels 1 and 2 and, after 31 December 2021, advocates at levels 3 and 4 will not be covered unless they become accredited under the Advocacy Training and Development Program.</w:t>
      </w:r>
    </w:p>
    <w:p w:rsidR="00EF109C" w:rsidRPr="00422D19" w:rsidRDefault="00EF109C" w:rsidP="00E338BF">
      <w:pPr>
        <w:tabs>
          <w:tab w:val="left" w:pos="284"/>
          <w:tab w:val="left" w:pos="709"/>
        </w:tabs>
        <w:rPr>
          <w:rFonts w:cstheme="minorHAnsi"/>
          <w:lang w:val="en-AU"/>
        </w:rPr>
      </w:pPr>
      <w:r w:rsidRPr="00422D19">
        <w:rPr>
          <w:rFonts w:cstheme="minorHAnsi"/>
          <w:lang w:val="en-AU"/>
        </w:rPr>
        <w:t>Th</w:t>
      </w:r>
      <w:r w:rsidR="00DF5BA6" w:rsidRPr="00422D19">
        <w:rPr>
          <w:rFonts w:cstheme="minorHAnsi"/>
          <w:lang w:val="en-AU"/>
        </w:rPr>
        <w:t>at</w:t>
      </w:r>
      <w:r w:rsidRPr="00422D19">
        <w:rPr>
          <w:rFonts w:cstheme="minorHAnsi"/>
          <w:lang w:val="en-AU"/>
        </w:rPr>
        <w:t xml:space="preserve"> decision w</w:t>
      </w:r>
      <w:r w:rsidR="00DF5BA6" w:rsidRPr="00422D19">
        <w:rPr>
          <w:rFonts w:cstheme="minorHAnsi"/>
          <w:lang w:val="en-AU"/>
        </w:rPr>
        <w:t>as based on the premise that advocates are required to maintain currency but, as TIP refresher training is no longer available, TIP trained advocates cannot update their training without ATDP accreditation. It was also assessed</w:t>
      </w:r>
      <w:r w:rsidRPr="00422D19">
        <w:rPr>
          <w:rFonts w:cstheme="minorHAnsi"/>
          <w:lang w:val="en-AU"/>
        </w:rPr>
        <w:t xml:space="preserve"> that, by those dates, enough advocates would have become accredited under the ATDP to meet the anticipated workload.</w:t>
      </w:r>
    </w:p>
    <w:p w:rsidR="00EF109C" w:rsidRPr="00422D19" w:rsidRDefault="00EF109C" w:rsidP="00E338BF">
      <w:pPr>
        <w:tabs>
          <w:tab w:val="left" w:pos="284"/>
          <w:tab w:val="left" w:pos="709"/>
        </w:tabs>
        <w:rPr>
          <w:rFonts w:cstheme="minorHAnsi"/>
          <w:lang w:val="en-AU"/>
        </w:rPr>
      </w:pPr>
      <w:r w:rsidRPr="00422D19">
        <w:rPr>
          <w:rFonts w:cstheme="minorHAnsi"/>
          <w:lang w:val="en-AU"/>
        </w:rPr>
        <w:lastRenderedPageBreak/>
        <w:t>This change in insurance arrangements will result in a loss of TIP-trained advocates</w:t>
      </w:r>
      <w:r w:rsidR="009E4F32" w:rsidRPr="00422D19">
        <w:rPr>
          <w:rFonts w:cstheme="minorHAnsi"/>
          <w:lang w:val="en-AU"/>
        </w:rPr>
        <w:t>. I</w:t>
      </w:r>
      <w:r w:rsidRPr="00422D19">
        <w:rPr>
          <w:rFonts w:cstheme="minorHAnsi"/>
          <w:lang w:val="en-AU"/>
        </w:rPr>
        <w:t>n consultations with this study, quite a few of them said they have decided not to transfer to the ATDP.</w:t>
      </w:r>
    </w:p>
    <w:p w:rsidR="00EF109C" w:rsidRPr="00422D19" w:rsidRDefault="00EF109C" w:rsidP="00E338BF">
      <w:pPr>
        <w:tabs>
          <w:tab w:val="left" w:pos="284"/>
          <w:tab w:val="left" w:pos="709"/>
        </w:tabs>
        <w:rPr>
          <w:rFonts w:cstheme="minorHAnsi"/>
          <w:lang w:val="en-AU"/>
        </w:rPr>
      </w:pPr>
      <w:r w:rsidRPr="00422D19">
        <w:rPr>
          <w:rFonts w:cstheme="minorHAnsi"/>
          <w:lang w:val="en-AU"/>
        </w:rPr>
        <w:t xml:space="preserve">The discussion paper asked ESOs about their projected advocate numbers in 2024 and 2030 but there were few responses. </w:t>
      </w:r>
    </w:p>
    <w:p w:rsidR="00EF109C" w:rsidRPr="00422D19" w:rsidRDefault="007905FB" w:rsidP="00E338BF">
      <w:pPr>
        <w:tabs>
          <w:tab w:val="left" w:pos="284"/>
          <w:tab w:val="left" w:pos="709"/>
        </w:tabs>
        <w:rPr>
          <w:rFonts w:cstheme="minorHAnsi"/>
          <w:lang w:val="en-AU"/>
        </w:rPr>
      </w:pPr>
      <w:r w:rsidRPr="00422D19">
        <w:rPr>
          <w:rFonts w:cstheme="minorHAnsi"/>
          <w:lang w:val="en-AU"/>
        </w:rPr>
        <w:t xml:space="preserve">The study received a </w:t>
      </w:r>
      <w:r w:rsidR="00EF109C" w:rsidRPr="00422D19">
        <w:rPr>
          <w:rFonts w:cstheme="minorHAnsi"/>
          <w:lang w:val="en-AU"/>
        </w:rPr>
        <w:t>comprehensive submission from RSL Queensland. On the date the figures were collated, RSL Queensland had 172 advocates accredited or seeking accreditation under the ATDP. That figure includes 34 paid staff undertaking pension and wel</w:t>
      </w:r>
      <w:r w:rsidR="00DF5BA6" w:rsidRPr="00422D19">
        <w:rPr>
          <w:rFonts w:cstheme="minorHAnsi"/>
          <w:lang w:val="en-AU"/>
        </w:rPr>
        <w:t>l</w:t>
      </w:r>
      <w:r w:rsidR="00EF109C" w:rsidRPr="00422D19">
        <w:rPr>
          <w:rFonts w:cstheme="minorHAnsi"/>
          <w:lang w:val="en-AU"/>
        </w:rPr>
        <w:t xml:space="preserve">being roles. In addition, the submission estimates that some RSL </w:t>
      </w:r>
      <w:r w:rsidR="00404ACB" w:rsidRPr="00422D19">
        <w:rPr>
          <w:rFonts w:cstheme="minorHAnsi"/>
          <w:lang w:val="en-AU"/>
        </w:rPr>
        <w:t xml:space="preserve">Queensland </w:t>
      </w:r>
      <w:r w:rsidR="00EF109C" w:rsidRPr="00422D19">
        <w:rPr>
          <w:rFonts w:cstheme="minorHAnsi"/>
          <w:lang w:val="en-AU"/>
        </w:rPr>
        <w:t>sub-branches employ between them a further 10 advocates on a full-time basis.</w:t>
      </w:r>
    </w:p>
    <w:p w:rsidR="00EF109C" w:rsidRPr="00422D19" w:rsidRDefault="00EF109C" w:rsidP="00E338BF">
      <w:pPr>
        <w:tabs>
          <w:tab w:val="left" w:pos="284"/>
          <w:tab w:val="left" w:pos="709"/>
        </w:tabs>
        <w:rPr>
          <w:rFonts w:cstheme="minorHAnsi"/>
          <w:lang w:val="en-AU"/>
        </w:rPr>
      </w:pPr>
      <w:r w:rsidRPr="00422D19">
        <w:rPr>
          <w:rFonts w:cstheme="minorHAnsi"/>
          <w:lang w:val="en-AU"/>
        </w:rPr>
        <w:t>As for future numbers of advocates, the submission said:</w:t>
      </w:r>
    </w:p>
    <w:p w:rsidR="00EF109C" w:rsidRPr="00422D19" w:rsidRDefault="00EF109C" w:rsidP="00E338BF">
      <w:pPr>
        <w:tabs>
          <w:tab w:val="left" w:pos="284"/>
          <w:tab w:val="left" w:pos="709"/>
        </w:tabs>
        <w:ind w:left="720"/>
        <w:rPr>
          <w:rFonts w:cstheme="minorHAnsi"/>
          <w:i/>
          <w:lang w:val="en-AU"/>
        </w:rPr>
      </w:pPr>
      <w:r w:rsidRPr="00422D19">
        <w:rPr>
          <w:rFonts w:cstheme="minorHAnsi"/>
          <w:i/>
          <w:lang w:val="en-AU"/>
        </w:rPr>
        <w:t xml:space="preserve">It is not possible to make this estimate with regard to volunteer advocates. RSL Queensland has noted a substantial decrease in the number of volunteer advocates within Queensland. Anecdotally, one reason given for this decline by volunteers is a significantly sub-optimal transition process from TIP to ATDP. RSL Queensland believes there are two further sociological factors at play: </w:t>
      </w:r>
    </w:p>
    <w:p w:rsidR="00EF109C" w:rsidRPr="00422D19" w:rsidRDefault="00EF109C" w:rsidP="00E338BF">
      <w:pPr>
        <w:tabs>
          <w:tab w:val="left" w:pos="284"/>
          <w:tab w:val="left" w:pos="709"/>
        </w:tabs>
        <w:ind w:left="720"/>
        <w:rPr>
          <w:rFonts w:cstheme="minorHAnsi"/>
          <w:i/>
          <w:lang w:val="en-AU"/>
        </w:rPr>
      </w:pPr>
      <w:r w:rsidRPr="00422D19">
        <w:rPr>
          <w:rFonts w:cstheme="minorHAnsi"/>
          <w:i/>
          <w:lang w:val="en-AU"/>
        </w:rPr>
        <w:t>a) access to the DFRDB</w:t>
      </w:r>
      <w:r w:rsidRPr="00422D19">
        <w:rPr>
          <w:rStyle w:val="FootnoteReference"/>
          <w:rFonts w:cstheme="minorHAnsi"/>
          <w:i/>
          <w:lang w:val="en-AU"/>
        </w:rPr>
        <w:footnoteReference w:id="48"/>
      </w:r>
      <w:r w:rsidRPr="00422D19">
        <w:rPr>
          <w:rFonts w:cstheme="minorHAnsi"/>
          <w:i/>
          <w:lang w:val="en-AU"/>
        </w:rPr>
        <w:t xml:space="preserve"> pension scheme by service personnel closed in 1991, with all subsequent service personnel accessing superannuation like schemes.</w:t>
      </w:r>
      <w:r w:rsidR="00052D37">
        <w:rPr>
          <w:rFonts w:cstheme="minorHAnsi"/>
          <w:i/>
          <w:lang w:val="en-AU"/>
        </w:rPr>
        <w:t xml:space="preserve"> </w:t>
      </w:r>
      <w:r w:rsidRPr="00422D19">
        <w:rPr>
          <w:rFonts w:cstheme="minorHAnsi"/>
          <w:i/>
          <w:lang w:val="en-AU"/>
        </w:rPr>
        <w:t>This has substantially reduced the number of ex-service personnel aged in their 40s and 50s who are not in full-time second careers, and</w:t>
      </w:r>
    </w:p>
    <w:p w:rsidR="00EF109C" w:rsidRPr="00422D19" w:rsidRDefault="00EF109C" w:rsidP="00E338BF">
      <w:pPr>
        <w:tabs>
          <w:tab w:val="left" w:pos="284"/>
          <w:tab w:val="left" w:pos="709"/>
        </w:tabs>
        <w:ind w:left="720"/>
        <w:rPr>
          <w:rFonts w:cstheme="minorHAnsi"/>
          <w:i/>
          <w:lang w:val="en-AU"/>
        </w:rPr>
      </w:pPr>
      <w:r w:rsidRPr="00422D19">
        <w:rPr>
          <w:rFonts w:cstheme="minorHAnsi"/>
          <w:i/>
          <w:lang w:val="en-AU"/>
        </w:rPr>
        <w:t xml:space="preserve">b) the rate of volunteer effort by individuals decreases sharply after the age of 70 … </w:t>
      </w:r>
      <w:r w:rsidRPr="00422D19">
        <w:rPr>
          <w:rFonts w:cstheme="minorHAnsi"/>
          <w:lang w:val="en-AU"/>
        </w:rPr>
        <w:t xml:space="preserve">(and so) </w:t>
      </w:r>
      <w:r w:rsidRPr="00422D19">
        <w:rPr>
          <w:rFonts w:cstheme="minorHAnsi"/>
          <w:i/>
          <w:lang w:val="en-AU"/>
        </w:rPr>
        <w:t>… the number of veterans in the peak volunteering age cohort of 55 – 69 is sharply contracting…</w:t>
      </w:r>
    </w:p>
    <w:p w:rsidR="00EF109C" w:rsidRPr="00422D19" w:rsidRDefault="00EF109C" w:rsidP="00E338BF">
      <w:pPr>
        <w:tabs>
          <w:tab w:val="left" w:pos="284"/>
          <w:tab w:val="left" w:pos="709"/>
        </w:tabs>
        <w:ind w:left="720"/>
        <w:rPr>
          <w:rFonts w:cstheme="minorHAnsi"/>
          <w:lang w:val="en-AU"/>
        </w:rPr>
      </w:pPr>
      <w:r w:rsidRPr="00422D19">
        <w:rPr>
          <w:rFonts w:cstheme="minorHAnsi"/>
          <w:i/>
          <w:lang w:val="en-AU"/>
        </w:rPr>
        <w:t>RSL Queensland … will continue to employ advocates within our financial capacity to do so …</w:t>
      </w:r>
      <w:r w:rsidRPr="00422D19">
        <w:rPr>
          <w:rStyle w:val="FootnoteReference"/>
          <w:rFonts w:cstheme="minorHAnsi"/>
          <w:i/>
          <w:lang w:val="en-AU"/>
        </w:rPr>
        <w:footnoteReference w:id="49"/>
      </w:r>
    </w:p>
    <w:p w:rsidR="007905FB" w:rsidRPr="00422D19" w:rsidRDefault="007905FB" w:rsidP="00E338BF">
      <w:pPr>
        <w:tabs>
          <w:tab w:val="left" w:pos="284"/>
          <w:tab w:val="left" w:pos="709"/>
        </w:tabs>
        <w:rPr>
          <w:rFonts w:cstheme="minorHAnsi"/>
          <w:lang w:val="en-AU"/>
        </w:rPr>
      </w:pPr>
      <w:r w:rsidRPr="00422D19">
        <w:rPr>
          <w:rFonts w:cstheme="minorHAnsi"/>
          <w:lang w:val="en-AU"/>
        </w:rPr>
        <w:t xml:space="preserve">The RSL Queensland submission was accepted and supported by RSL National subject to the reservation that the smaller states and territories will continue to rely on volunteers as they do not have the financial resources to employ full-time paid advocates. </w:t>
      </w:r>
    </w:p>
    <w:p w:rsidR="00EF109C" w:rsidRPr="00422D19" w:rsidRDefault="00EF109C" w:rsidP="00E338BF">
      <w:pPr>
        <w:tabs>
          <w:tab w:val="left" w:pos="284"/>
          <w:tab w:val="left" w:pos="709"/>
        </w:tabs>
        <w:rPr>
          <w:rFonts w:cstheme="minorHAnsi"/>
          <w:lang w:val="en-AU"/>
        </w:rPr>
      </w:pPr>
      <w:r w:rsidRPr="00422D19">
        <w:rPr>
          <w:rFonts w:cstheme="minorHAnsi"/>
          <w:lang w:val="en-AU"/>
        </w:rPr>
        <w:t xml:space="preserve">The Veterans’ Centre Sydney Northern Beaches submitted that it: </w:t>
      </w:r>
    </w:p>
    <w:p w:rsidR="00EF109C" w:rsidRPr="00422D19" w:rsidRDefault="00EF109C" w:rsidP="00E338BF">
      <w:pPr>
        <w:tabs>
          <w:tab w:val="left" w:pos="284"/>
          <w:tab w:val="left" w:pos="709"/>
        </w:tabs>
        <w:ind w:left="720"/>
        <w:rPr>
          <w:rFonts w:cstheme="minorHAnsi"/>
          <w:i/>
          <w:lang w:val="en-AU"/>
        </w:rPr>
      </w:pPr>
      <w:r w:rsidRPr="00422D19">
        <w:rPr>
          <w:rFonts w:cstheme="minorHAnsi"/>
          <w:i/>
          <w:lang w:val="en-AU"/>
        </w:rPr>
        <w:t>… has for the last three years been evolving its service delivery model from purely volunteerism to a hybrid of paid employees with volunteers providing appropriate wrap around support. This was necessary to engage effectively with younger veterans and for an effective succession plan.</w:t>
      </w:r>
    </w:p>
    <w:p w:rsidR="00EF109C" w:rsidRPr="00422D19" w:rsidRDefault="00EF109C" w:rsidP="00E338BF">
      <w:pPr>
        <w:tabs>
          <w:tab w:val="left" w:pos="284"/>
          <w:tab w:val="left" w:pos="709"/>
        </w:tabs>
        <w:ind w:left="720"/>
        <w:rPr>
          <w:rFonts w:cstheme="minorHAnsi"/>
          <w:lang w:val="en-AU"/>
        </w:rPr>
      </w:pPr>
      <w:r w:rsidRPr="00422D19">
        <w:rPr>
          <w:rFonts w:cstheme="minorHAnsi"/>
          <w:i/>
          <w:lang w:val="en-AU"/>
        </w:rPr>
        <w:t>It is important to acknowledge the majority of our volunteers are retired Vietnam veterans. These volunteers are extremely valuable and dedicated due to their lived experiences and wanting to give back. However, whilst most have training in compensation, or very low-level welfare, this training does not adequately prepare them for the complexities of some clients</w:t>
      </w:r>
      <w:r w:rsidRPr="00422D19">
        <w:rPr>
          <w:rFonts w:cstheme="minorHAnsi"/>
          <w:lang w:val="en-AU"/>
        </w:rPr>
        <w:t xml:space="preserve"> …</w:t>
      </w:r>
      <w:r w:rsidRPr="00422D19">
        <w:rPr>
          <w:rStyle w:val="FootnoteReference"/>
          <w:rFonts w:cstheme="minorHAnsi"/>
          <w:lang w:val="en-AU"/>
        </w:rPr>
        <w:footnoteReference w:id="50"/>
      </w:r>
    </w:p>
    <w:p w:rsidR="00EF109C" w:rsidRPr="00422D19" w:rsidRDefault="00EF109C" w:rsidP="00E338BF">
      <w:pPr>
        <w:tabs>
          <w:tab w:val="left" w:pos="284"/>
          <w:tab w:val="left" w:pos="709"/>
        </w:tabs>
        <w:rPr>
          <w:rFonts w:cstheme="minorHAnsi"/>
          <w:lang w:val="en-AU"/>
        </w:rPr>
      </w:pPr>
      <w:r w:rsidRPr="00422D19">
        <w:rPr>
          <w:rFonts w:cstheme="minorHAnsi"/>
          <w:lang w:val="en-AU"/>
        </w:rPr>
        <w:lastRenderedPageBreak/>
        <w:t xml:space="preserve">The </w:t>
      </w:r>
      <w:r w:rsidR="00387428" w:rsidRPr="00422D19">
        <w:rPr>
          <w:rFonts w:cstheme="minorHAnsi"/>
          <w:lang w:val="en-AU"/>
        </w:rPr>
        <w:t xml:space="preserve">Northern Beaches </w:t>
      </w:r>
      <w:r w:rsidRPr="00422D19">
        <w:rPr>
          <w:rFonts w:cstheme="minorHAnsi"/>
          <w:lang w:val="en-AU"/>
        </w:rPr>
        <w:t>Centre limits the workload of volunteer compensation advocates to three hours a week and volunteer we</w:t>
      </w:r>
      <w:r w:rsidR="00387428" w:rsidRPr="00422D19">
        <w:rPr>
          <w:rFonts w:cstheme="minorHAnsi"/>
          <w:lang w:val="en-AU"/>
        </w:rPr>
        <w:t>l</w:t>
      </w:r>
      <w:r w:rsidRPr="00422D19">
        <w:rPr>
          <w:rFonts w:cstheme="minorHAnsi"/>
          <w:lang w:val="en-AU"/>
        </w:rPr>
        <w:t>lbeing advocates to two hours.</w:t>
      </w:r>
    </w:p>
    <w:p w:rsidR="00EF109C" w:rsidRPr="002D3D3E" w:rsidRDefault="00EF109C" w:rsidP="003E166C">
      <w:pPr>
        <w:rPr>
          <w:b/>
          <w:color w:val="5A4057"/>
          <w:sz w:val="26"/>
          <w:szCs w:val="26"/>
        </w:rPr>
      </w:pPr>
      <w:r w:rsidRPr="002D3D3E">
        <w:rPr>
          <w:b/>
          <w:color w:val="5A4057"/>
          <w:sz w:val="26"/>
          <w:szCs w:val="26"/>
        </w:rPr>
        <w:t>Volunteers</w:t>
      </w:r>
    </w:p>
    <w:p w:rsidR="00EF109C" w:rsidRPr="00422D19" w:rsidRDefault="00DF5BA6" w:rsidP="00E338BF">
      <w:pPr>
        <w:tabs>
          <w:tab w:val="left" w:pos="284"/>
          <w:tab w:val="left" w:pos="709"/>
        </w:tabs>
        <w:rPr>
          <w:rFonts w:cstheme="minorHAnsi"/>
          <w:lang w:val="en-AU"/>
        </w:rPr>
      </w:pPr>
      <w:r w:rsidRPr="00422D19">
        <w:rPr>
          <w:rFonts w:cstheme="minorHAnsi"/>
          <w:lang w:val="en-AU"/>
        </w:rPr>
        <w:t>The study</w:t>
      </w:r>
      <w:r w:rsidR="00EF109C" w:rsidRPr="00422D19">
        <w:rPr>
          <w:rFonts w:cstheme="minorHAnsi"/>
          <w:lang w:val="en-AU"/>
        </w:rPr>
        <w:t xml:space="preserve"> supports the view that volunteer advocates are extremely valuable and dedicated</w:t>
      </w:r>
      <w:r w:rsidR="00EF109C" w:rsidRPr="00422D19">
        <w:rPr>
          <w:rFonts w:cstheme="minorHAnsi"/>
          <w:i/>
          <w:lang w:val="en-AU"/>
        </w:rPr>
        <w:t xml:space="preserve">, </w:t>
      </w:r>
      <w:r w:rsidR="00EF109C" w:rsidRPr="00422D19">
        <w:rPr>
          <w:rFonts w:cstheme="minorHAnsi"/>
          <w:lang w:val="en-AU"/>
        </w:rPr>
        <w:t>but a largely volunteer workforce has certain limitations.</w:t>
      </w:r>
    </w:p>
    <w:p w:rsidR="00EF109C" w:rsidRPr="00422D19" w:rsidRDefault="00EF109C" w:rsidP="00E338BF">
      <w:pPr>
        <w:tabs>
          <w:tab w:val="left" w:pos="284"/>
          <w:tab w:val="left" w:pos="709"/>
        </w:tabs>
        <w:rPr>
          <w:rFonts w:cstheme="minorHAnsi"/>
          <w:lang w:val="en-AU"/>
        </w:rPr>
      </w:pPr>
      <w:r w:rsidRPr="00422D19">
        <w:rPr>
          <w:rFonts w:cstheme="minorHAnsi"/>
          <w:lang w:val="en-AU"/>
        </w:rPr>
        <w:t xml:space="preserve">While the ATDP can provide the numbers of accredited compensation advocates, there is no way of knowing how many hours </w:t>
      </w:r>
      <w:r w:rsidR="00404ACB" w:rsidRPr="00422D19">
        <w:rPr>
          <w:rFonts w:cstheme="minorHAnsi"/>
          <w:lang w:val="en-AU"/>
        </w:rPr>
        <w:t xml:space="preserve">or days </w:t>
      </w:r>
      <w:r w:rsidRPr="00422D19">
        <w:rPr>
          <w:rFonts w:cstheme="minorHAnsi"/>
          <w:lang w:val="en-AU"/>
        </w:rPr>
        <w:t xml:space="preserve">a week, or a fortnight or a month individual volunteer advocates set aside to assist veterans. </w:t>
      </w:r>
    </w:p>
    <w:p w:rsidR="00EF109C" w:rsidRPr="00422D19" w:rsidRDefault="00EF109C" w:rsidP="00E338BF">
      <w:pPr>
        <w:tabs>
          <w:tab w:val="left" w:pos="284"/>
          <w:tab w:val="left" w:pos="709"/>
        </w:tabs>
        <w:rPr>
          <w:rFonts w:cstheme="minorHAnsi"/>
          <w:lang w:val="en-AU"/>
        </w:rPr>
      </w:pPr>
      <w:r w:rsidRPr="00422D19">
        <w:rPr>
          <w:rFonts w:cstheme="minorHAnsi"/>
          <w:lang w:val="en-AU"/>
        </w:rPr>
        <w:t xml:space="preserve">The study met </w:t>
      </w:r>
      <w:r w:rsidR="00195D3B" w:rsidRPr="00422D19">
        <w:rPr>
          <w:rFonts w:cstheme="minorHAnsi"/>
          <w:lang w:val="en-AU"/>
        </w:rPr>
        <w:t xml:space="preserve">with </w:t>
      </w:r>
      <w:r w:rsidRPr="00422D19">
        <w:rPr>
          <w:rFonts w:cstheme="minorHAnsi"/>
          <w:lang w:val="en-AU"/>
        </w:rPr>
        <w:t xml:space="preserve">one advocate whose excellent reputation has resulted in him managing </w:t>
      </w:r>
      <w:r w:rsidR="00AE7195" w:rsidRPr="00422D19">
        <w:rPr>
          <w:rFonts w:cstheme="minorHAnsi"/>
          <w:lang w:val="en-AU"/>
        </w:rPr>
        <w:t xml:space="preserve">over 100 </w:t>
      </w:r>
      <w:r w:rsidR="00493A13" w:rsidRPr="00422D19">
        <w:rPr>
          <w:rFonts w:cstheme="minorHAnsi"/>
          <w:lang w:val="en-AU"/>
        </w:rPr>
        <w:t xml:space="preserve">compensation </w:t>
      </w:r>
      <w:r w:rsidRPr="00422D19">
        <w:rPr>
          <w:rFonts w:cstheme="minorHAnsi"/>
          <w:lang w:val="en-AU"/>
        </w:rPr>
        <w:t>cases at a time (including for veterans from other states) and working five days a week to do so.</w:t>
      </w:r>
      <w:r w:rsidR="00052D37">
        <w:rPr>
          <w:rFonts w:cstheme="minorHAnsi"/>
          <w:lang w:val="en-AU"/>
        </w:rPr>
        <w:t xml:space="preserve"> </w:t>
      </w:r>
      <w:r w:rsidRPr="00422D19">
        <w:rPr>
          <w:rFonts w:cstheme="minorHAnsi"/>
          <w:lang w:val="en-AU"/>
        </w:rPr>
        <w:t>Others might work specific hours on a set day or days each week or month or take a break in Queensland in mid-winter.</w:t>
      </w:r>
      <w:r w:rsidR="00DF5BA6" w:rsidRPr="00422D19">
        <w:rPr>
          <w:rFonts w:cstheme="minorHAnsi"/>
          <w:lang w:val="en-AU"/>
        </w:rPr>
        <w:t xml:space="preserve"> </w:t>
      </w:r>
      <w:r w:rsidRPr="00422D19">
        <w:rPr>
          <w:rFonts w:cstheme="minorHAnsi"/>
          <w:lang w:val="en-AU"/>
        </w:rPr>
        <w:t>Some advocates only provide assistance at their home ESO while others provide services at other ESOs or veterans’ centres as well.</w:t>
      </w:r>
    </w:p>
    <w:p w:rsidR="00EF109C" w:rsidRPr="00422D19" w:rsidRDefault="00EF109C" w:rsidP="00E338BF">
      <w:pPr>
        <w:tabs>
          <w:tab w:val="left" w:pos="284"/>
          <w:tab w:val="left" w:pos="709"/>
        </w:tabs>
        <w:rPr>
          <w:rFonts w:cstheme="minorHAnsi"/>
          <w:lang w:val="en-AU"/>
        </w:rPr>
      </w:pPr>
      <w:r w:rsidRPr="00422D19">
        <w:rPr>
          <w:rFonts w:cstheme="minorHAnsi"/>
          <w:lang w:val="en-AU"/>
        </w:rPr>
        <w:t>These observations are not a criticism. They are made to reinforce the fact that no one knows the total number of advocates currently providing services to veterans, how much time they devote to that task, where they provide those services an</w:t>
      </w:r>
      <w:r w:rsidR="00AE7195" w:rsidRPr="00422D19">
        <w:rPr>
          <w:rFonts w:cstheme="minorHAnsi"/>
          <w:lang w:val="en-AU"/>
        </w:rPr>
        <w:t>d how long they intend to do so.</w:t>
      </w:r>
    </w:p>
    <w:p w:rsidR="00EF109C" w:rsidRPr="002D3D3E" w:rsidRDefault="002C70E0" w:rsidP="003E166C">
      <w:pPr>
        <w:rPr>
          <w:b/>
          <w:color w:val="5A4057"/>
          <w:sz w:val="26"/>
          <w:szCs w:val="26"/>
        </w:rPr>
      </w:pPr>
      <w:r w:rsidRPr="002D3D3E">
        <w:rPr>
          <w:b/>
          <w:color w:val="5A4057"/>
          <w:sz w:val="26"/>
          <w:szCs w:val="26"/>
        </w:rPr>
        <w:t>Veterans</w:t>
      </w:r>
      <w:r w:rsidR="00961E18" w:rsidRPr="002D3D3E">
        <w:rPr>
          <w:b/>
          <w:color w:val="5A4057"/>
          <w:sz w:val="26"/>
          <w:szCs w:val="26"/>
        </w:rPr>
        <w:t>’</w:t>
      </w:r>
      <w:r w:rsidRPr="002D3D3E">
        <w:rPr>
          <w:b/>
          <w:color w:val="5A4057"/>
          <w:sz w:val="26"/>
          <w:szCs w:val="26"/>
        </w:rPr>
        <w:t xml:space="preserve"> </w:t>
      </w:r>
      <w:proofErr w:type="spellStart"/>
      <w:r w:rsidRPr="002D3D3E">
        <w:rPr>
          <w:b/>
          <w:color w:val="5A4057"/>
          <w:sz w:val="26"/>
          <w:szCs w:val="26"/>
        </w:rPr>
        <w:t>c</w:t>
      </w:r>
      <w:r w:rsidR="00EF109C" w:rsidRPr="002D3D3E">
        <w:rPr>
          <w:b/>
          <w:color w:val="5A4057"/>
          <w:sz w:val="26"/>
          <w:szCs w:val="26"/>
        </w:rPr>
        <w:t>entres</w:t>
      </w:r>
      <w:proofErr w:type="spellEnd"/>
    </w:p>
    <w:p w:rsidR="00EF109C" w:rsidRPr="00422D19" w:rsidRDefault="00EF109C" w:rsidP="00E338BF">
      <w:pPr>
        <w:tabs>
          <w:tab w:val="left" w:pos="284"/>
          <w:tab w:val="left" w:pos="709"/>
        </w:tabs>
        <w:rPr>
          <w:rFonts w:cstheme="minorHAnsi"/>
          <w:lang w:val="en-AU"/>
        </w:rPr>
      </w:pPr>
      <w:r w:rsidRPr="00422D19">
        <w:rPr>
          <w:rFonts w:cstheme="minorHAnsi"/>
          <w:lang w:val="en-AU"/>
        </w:rPr>
        <w:t>Veterans’ centres have been developed progressively through the cooperative efforts of the RSL and other ESOs over the last 20 years</w:t>
      </w:r>
      <w:r w:rsidR="002C70E0" w:rsidRPr="00422D19">
        <w:rPr>
          <w:rFonts w:cstheme="minorHAnsi"/>
          <w:lang w:val="en-AU"/>
        </w:rPr>
        <w:t xml:space="preserve">. Their </w:t>
      </w:r>
      <w:r w:rsidRPr="00422D19">
        <w:rPr>
          <w:rFonts w:cstheme="minorHAnsi"/>
          <w:lang w:val="en-AU"/>
        </w:rPr>
        <w:t xml:space="preserve">principal objective </w:t>
      </w:r>
      <w:r w:rsidR="002C70E0" w:rsidRPr="00422D19">
        <w:rPr>
          <w:rFonts w:cstheme="minorHAnsi"/>
          <w:lang w:val="en-AU"/>
        </w:rPr>
        <w:t xml:space="preserve">is to </w:t>
      </w:r>
      <w:r w:rsidRPr="00422D19">
        <w:rPr>
          <w:rFonts w:cstheme="minorHAnsi"/>
          <w:lang w:val="en-AU"/>
        </w:rPr>
        <w:t>provid</w:t>
      </w:r>
      <w:r w:rsidR="002C70E0" w:rsidRPr="00422D19">
        <w:rPr>
          <w:rFonts w:cstheme="minorHAnsi"/>
          <w:lang w:val="en-AU"/>
        </w:rPr>
        <w:t>e</w:t>
      </w:r>
      <w:r w:rsidRPr="00422D19">
        <w:rPr>
          <w:rFonts w:cstheme="minorHAnsi"/>
          <w:lang w:val="en-AU"/>
        </w:rPr>
        <w:t xml:space="preserve"> a better use of available resources resulting in coordinated and comprehensive </w:t>
      </w:r>
      <w:r w:rsidR="00493A13" w:rsidRPr="00422D19">
        <w:rPr>
          <w:rFonts w:cstheme="minorHAnsi"/>
          <w:lang w:val="en-AU"/>
        </w:rPr>
        <w:t xml:space="preserve">compensation and wellbeing </w:t>
      </w:r>
      <w:r w:rsidRPr="00422D19">
        <w:rPr>
          <w:rFonts w:cstheme="minorHAnsi"/>
          <w:lang w:val="en-AU"/>
        </w:rPr>
        <w:t xml:space="preserve">advocacy support for veterans in one location. </w:t>
      </w:r>
    </w:p>
    <w:p w:rsidR="00EF109C" w:rsidRPr="00422D19" w:rsidRDefault="00EF109C" w:rsidP="00E338BF">
      <w:pPr>
        <w:tabs>
          <w:tab w:val="left" w:pos="284"/>
          <w:tab w:val="left" w:pos="709"/>
        </w:tabs>
        <w:rPr>
          <w:rFonts w:cstheme="minorHAnsi"/>
          <w:lang w:val="en-AU"/>
        </w:rPr>
      </w:pPr>
      <w:r w:rsidRPr="00422D19">
        <w:rPr>
          <w:rFonts w:cstheme="minorHAnsi"/>
          <w:lang w:val="en-AU"/>
        </w:rPr>
        <w:t>Establishing an independent centre open to all veterans</w:t>
      </w:r>
      <w:r w:rsidR="002517A4" w:rsidRPr="00422D19">
        <w:rPr>
          <w:rFonts w:cstheme="minorHAnsi"/>
          <w:lang w:val="en-AU"/>
        </w:rPr>
        <w:t xml:space="preserve"> also mitigates</w:t>
      </w:r>
      <w:r w:rsidR="00AE7195" w:rsidRPr="00422D19">
        <w:rPr>
          <w:rFonts w:cstheme="minorHAnsi"/>
          <w:lang w:val="en-AU"/>
        </w:rPr>
        <w:t xml:space="preserve"> </w:t>
      </w:r>
      <w:r w:rsidRPr="00422D19">
        <w:rPr>
          <w:rFonts w:cstheme="minorHAnsi"/>
          <w:lang w:val="en-AU"/>
        </w:rPr>
        <w:t xml:space="preserve">any personal </w:t>
      </w:r>
      <w:r w:rsidR="00AE7195" w:rsidRPr="00422D19">
        <w:rPr>
          <w:rFonts w:cstheme="minorHAnsi"/>
          <w:lang w:val="en-AU"/>
        </w:rPr>
        <w:t>reservations</w:t>
      </w:r>
      <w:r w:rsidRPr="00422D19">
        <w:rPr>
          <w:rFonts w:cstheme="minorHAnsi"/>
          <w:lang w:val="en-AU"/>
        </w:rPr>
        <w:t xml:space="preserve"> a veteran may have towards joining a particular ESO (or any of them) to gain </w:t>
      </w:r>
      <w:r w:rsidR="00AE7195" w:rsidRPr="00422D19">
        <w:rPr>
          <w:rFonts w:cstheme="minorHAnsi"/>
          <w:lang w:val="en-AU"/>
        </w:rPr>
        <w:t xml:space="preserve">compensation or wellbeing </w:t>
      </w:r>
      <w:r w:rsidRPr="00422D19">
        <w:rPr>
          <w:rFonts w:cstheme="minorHAnsi"/>
          <w:lang w:val="en-AU"/>
        </w:rPr>
        <w:t>assistance.</w:t>
      </w:r>
    </w:p>
    <w:p w:rsidR="00EF109C" w:rsidRPr="00422D19" w:rsidRDefault="00EF109C" w:rsidP="00E338BF">
      <w:pPr>
        <w:tabs>
          <w:tab w:val="left" w:pos="284"/>
          <w:tab w:val="left" w:pos="709"/>
        </w:tabs>
        <w:rPr>
          <w:rFonts w:cstheme="minorHAnsi"/>
          <w:lang w:val="en-AU"/>
        </w:rPr>
      </w:pPr>
      <w:r w:rsidRPr="00422D19">
        <w:rPr>
          <w:rFonts w:cstheme="minorHAnsi"/>
          <w:lang w:val="en-AU"/>
        </w:rPr>
        <w:t>The Victorian Regional Veterans Centres Project commenced in the 1990s as a joint project involving the RSL, the Vietnam Veterans</w:t>
      </w:r>
      <w:r w:rsidR="00387428" w:rsidRPr="00422D19">
        <w:rPr>
          <w:rFonts w:cstheme="minorHAnsi"/>
          <w:lang w:val="en-AU"/>
        </w:rPr>
        <w:t>’</w:t>
      </w:r>
      <w:r w:rsidRPr="00422D19">
        <w:rPr>
          <w:rFonts w:cstheme="minorHAnsi"/>
          <w:lang w:val="en-AU"/>
        </w:rPr>
        <w:t xml:space="preserve"> Association and DVA with the cooperation of other ESOs. At its peak, there were about 30 veterans’ centres in Victoria but some have closed and today they number around nineteen. </w:t>
      </w:r>
    </w:p>
    <w:p w:rsidR="00EF109C" w:rsidRPr="00422D19" w:rsidRDefault="00EF109C" w:rsidP="00E338BF">
      <w:pPr>
        <w:tabs>
          <w:tab w:val="left" w:pos="284"/>
          <w:tab w:val="left" w:pos="709"/>
        </w:tabs>
        <w:rPr>
          <w:rFonts w:cstheme="minorHAnsi"/>
          <w:lang w:val="en-AU"/>
        </w:rPr>
      </w:pPr>
      <w:r w:rsidRPr="00422D19">
        <w:rPr>
          <w:rFonts w:cstheme="minorHAnsi"/>
          <w:lang w:val="en-AU"/>
        </w:rPr>
        <w:t>Similar veterans’ centres have grown up in other parts of Australia.</w:t>
      </w:r>
      <w:r w:rsidR="00052D37">
        <w:rPr>
          <w:rFonts w:cstheme="minorHAnsi"/>
          <w:lang w:val="en-AU"/>
        </w:rPr>
        <w:t xml:space="preserve"> </w:t>
      </w:r>
      <w:r w:rsidRPr="00422D19">
        <w:rPr>
          <w:rFonts w:cstheme="minorHAnsi"/>
          <w:lang w:val="en-AU"/>
        </w:rPr>
        <w:t>One example is the Veterans’ Centre Mid North Coast in Coffs Harbour which began as a coordination centre for the allocation of work to associated ESOs but is now the main provider of advocacy services in the region.</w:t>
      </w:r>
    </w:p>
    <w:p w:rsidR="00EF109C" w:rsidRPr="00422D19" w:rsidRDefault="00EF109C" w:rsidP="00E338BF">
      <w:pPr>
        <w:tabs>
          <w:tab w:val="left" w:pos="284"/>
          <w:tab w:val="left" w:pos="709"/>
        </w:tabs>
        <w:rPr>
          <w:rFonts w:cstheme="minorHAnsi"/>
          <w:lang w:val="en-AU"/>
        </w:rPr>
      </w:pPr>
      <w:r w:rsidRPr="00422D19">
        <w:rPr>
          <w:rFonts w:cstheme="minorHAnsi"/>
          <w:lang w:val="en-AU"/>
        </w:rPr>
        <w:t xml:space="preserve">The study met with advocates from several veterans’ centres and visited the Veterans’ Centre Sydney Northern Beaches, the RSL Veterans’ Centre East Sydney, the Plympton Veterans’ Centre in Adelaide and the Frankston Veterans’ Centre in Melbourne. </w:t>
      </w:r>
    </w:p>
    <w:p w:rsidR="00EF109C" w:rsidRPr="00422D19" w:rsidRDefault="00EF109C" w:rsidP="00E338BF">
      <w:pPr>
        <w:tabs>
          <w:tab w:val="left" w:pos="284"/>
          <w:tab w:val="left" w:pos="709"/>
        </w:tabs>
        <w:rPr>
          <w:rFonts w:cstheme="minorHAnsi"/>
          <w:lang w:val="en-AU"/>
        </w:rPr>
      </w:pPr>
      <w:r w:rsidRPr="00422D19">
        <w:rPr>
          <w:rFonts w:cstheme="minorHAnsi"/>
          <w:lang w:val="en-AU"/>
        </w:rPr>
        <w:t>DVA provides f</w:t>
      </w:r>
      <w:r w:rsidR="00195D3B" w:rsidRPr="00422D19">
        <w:rPr>
          <w:rFonts w:cstheme="minorHAnsi"/>
          <w:lang w:val="en-AU"/>
        </w:rPr>
        <w:t xml:space="preserve">inancial support </w:t>
      </w:r>
      <w:r w:rsidR="007579F6" w:rsidRPr="00422D19">
        <w:rPr>
          <w:rFonts w:cstheme="minorHAnsi"/>
          <w:lang w:val="en-AU"/>
        </w:rPr>
        <w:t xml:space="preserve">for some veterans’ </w:t>
      </w:r>
      <w:r w:rsidRPr="00422D19">
        <w:rPr>
          <w:rFonts w:cstheme="minorHAnsi"/>
          <w:lang w:val="en-AU"/>
        </w:rPr>
        <w:t>centres through the Building Excellence in Suppor</w:t>
      </w:r>
      <w:r w:rsidR="002517A4" w:rsidRPr="00422D19">
        <w:rPr>
          <w:rFonts w:cstheme="minorHAnsi"/>
          <w:lang w:val="en-AU"/>
        </w:rPr>
        <w:t>t and Training Grants Program.</w:t>
      </w:r>
    </w:p>
    <w:p w:rsidR="00EF109C" w:rsidRPr="00422D19" w:rsidRDefault="00EF109C" w:rsidP="00E338BF">
      <w:pPr>
        <w:tabs>
          <w:tab w:val="left" w:pos="284"/>
          <w:tab w:val="left" w:pos="709"/>
        </w:tabs>
        <w:rPr>
          <w:rFonts w:cstheme="minorHAnsi"/>
          <w:lang w:val="en-AU"/>
        </w:rPr>
      </w:pPr>
      <w:r w:rsidRPr="00422D19">
        <w:rPr>
          <w:rFonts w:cstheme="minorHAnsi"/>
          <w:lang w:val="en-AU"/>
        </w:rPr>
        <w:t>The Veterans Centre Network in New South Wales has taken a different approach to Victoria. Each veterans centre in the Network will coordinate established ESOs, government (including Defence) and community-based orga</w:t>
      </w:r>
      <w:r w:rsidR="002517A4" w:rsidRPr="00422D19">
        <w:rPr>
          <w:rFonts w:cstheme="minorHAnsi"/>
          <w:lang w:val="en-AU"/>
        </w:rPr>
        <w:t xml:space="preserve">nisations and services </w:t>
      </w:r>
      <w:r w:rsidRPr="00422D19">
        <w:rPr>
          <w:rFonts w:cstheme="minorHAnsi"/>
          <w:lang w:val="en-AU"/>
        </w:rPr>
        <w:t xml:space="preserve">to </w:t>
      </w:r>
      <w:r w:rsidR="002517A4" w:rsidRPr="00422D19">
        <w:rPr>
          <w:rFonts w:cstheme="minorHAnsi"/>
          <w:lang w:val="en-AU"/>
        </w:rPr>
        <w:t xml:space="preserve">jointly </w:t>
      </w:r>
      <w:r w:rsidRPr="00422D19">
        <w:rPr>
          <w:rFonts w:cstheme="minorHAnsi"/>
          <w:lang w:val="en-AU"/>
        </w:rPr>
        <w:t xml:space="preserve">provide young veterans (among others) with information, support and meaningful engagement. The intention is to develop 12 centres </w:t>
      </w:r>
      <w:r w:rsidRPr="00422D19">
        <w:rPr>
          <w:rFonts w:cstheme="minorHAnsi"/>
          <w:lang w:val="en-AU"/>
        </w:rPr>
        <w:lastRenderedPageBreak/>
        <w:t>across NSW and the ACT with seven centres already established in Alstonville, Newcastle, Port Stephens, Central Coast, Dubbo, Bathurst and Penrith.</w:t>
      </w:r>
    </w:p>
    <w:p w:rsidR="00EF109C" w:rsidRPr="00422D19" w:rsidRDefault="00EF109C" w:rsidP="00E338BF">
      <w:pPr>
        <w:tabs>
          <w:tab w:val="left" w:pos="284"/>
          <w:tab w:val="left" w:pos="709"/>
        </w:tabs>
        <w:rPr>
          <w:rFonts w:cstheme="minorHAnsi"/>
          <w:lang w:val="en-AU"/>
        </w:rPr>
      </w:pPr>
      <w:r w:rsidRPr="00422D19">
        <w:rPr>
          <w:rFonts w:cstheme="minorHAnsi"/>
          <w:lang w:val="en-AU"/>
        </w:rPr>
        <w:t>The distinctive features of the Network’s centres are that they employ full-time, tertiary qualified professional advocacy and counselling staff; operate five days a week; and provide a 24-hour telephone hotline service for veterans experiencing personal crises. The veterans’ centre case manages the coordination of all services, support, training and engagement that the ex-service client requires.</w:t>
      </w:r>
    </w:p>
    <w:p w:rsidR="00EF109C" w:rsidRPr="00422D19" w:rsidRDefault="00EF109C" w:rsidP="00E338BF">
      <w:pPr>
        <w:tabs>
          <w:tab w:val="left" w:pos="284"/>
          <w:tab w:val="left" w:pos="709"/>
        </w:tabs>
        <w:rPr>
          <w:rFonts w:cstheme="minorHAnsi"/>
          <w:lang w:val="en-AU"/>
        </w:rPr>
      </w:pPr>
      <w:r w:rsidRPr="00422D19">
        <w:rPr>
          <w:rFonts w:cstheme="minorHAnsi"/>
          <w:lang w:val="en-AU"/>
        </w:rPr>
        <w:t>The NSW Veterans Centre Network has not received any funding from DVA.</w:t>
      </w:r>
    </w:p>
    <w:p w:rsidR="00DF5BA6" w:rsidRPr="00DE44D4" w:rsidRDefault="007A7172" w:rsidP="00045960">
      <w:pPr>
        <w:rPr>
          <w:b/>
          <w:color w:val="5A4057"/>
          <w:sz w:val="26"/>
          <w:szCs w:val="26"/>
          <w:lang w:val="en-AU"/>
        </w:rPr>
      </w:pPr>
      <w:r w:rsidRPr="00DE44D4">
        <w:rPr>
          <w:b/>
          <w:color w:val="5A4057"/>
          <w:sz w:val="26"/>
          <w:szCs w:val="26"/>
          <w:lang w:val="en-AU"/>
        </w:rPr>
        <w:t>Compensation advocates</w:t>
      </w:r>
    </w:p>
    <w:p w:rsidR="00B87D84" w:rsidRPr="00422D19" w:rsidRDefault="005A43E4" w:rsidP="00E338BF">
      <w:pPr>
        <w:tabs>
          <w:tab w:val="left" w:pos="284"/>
          <w:tab w:val="left" w:pos="709"/>
        </w:tabs>
        <w:rPr>
          <w:rFonts w:cstheme="minorHAnsi"/>
          <w:lang w:val="en-AU"/>
        </w:rPr>
      </w:pPr>
      <w:r w:rsidRPr="00422D19">
        <w:t>C</w:t>
      </w:r>
      <w:r w:rsidR="00A4269E" w:rsidRPr="00422D19">
        <w:t xml:space="preserve">ompensation advocates </w:t>
      </w:r>
      <w:r w:rsidRPr="00422D19">
        <w:t xml:space="preserve">assist </w:t>
      </w:r>
      <w:r w:rsidR="00B87D84" w:rsidRPr="00422D19">
        <w:rPr>
          <w:rFonts w:cstheme="minorHAnsi"/>
          <w:lang w:val="en-AU"/>
        </w:rPr>
        <w:t>veterans to claim their entitlements from DVA and pursue their claims on appeal.</w:t>
      </w:r>
      <w:r w:rsidR="00EE33C7" w:rsidRPr="00422D19">
        <w:rPr>
          <w:rFonts w:cstheme="minorHAnsi"/>
          <w:lang w:val="en-AU"/>
        </w:rPr>
        <w:t xml:space="preserve"> </w:t>
      </w:r>
      <w:r w:rsidR="00B87D84" w:rsidRPr="00422D19">
        <w:rPr>
          <w:rFonts w:cstheme="minorHAnsi"/>
          <w:lang w:val="en-AU"/>
        </w:rPr>
        <w:t>Most compensation advocates are volunteers but a few of the larger ESOs (principally</w:t>
      </w:r>
      <w:r w:rsidR="00EE33C7" w:rsidRPr="00422D19">
        <w:rPr>
          <w:rFonts w:cstheme="minorHAnsi"/>
          <w:lang w:val="en-AU"/>
        </w:rPr>
        <w:t xml:space="preserve"> the</w:t>
      </w:r>
      <w:r w:rsidR="00B87D84" w:rsidRPr="00422D19">
        <w:rPr>
          <w:rFonts w:cstheme="minorHAnsi"/>
          <w:lang w:val="en-AU"/>
        </w:rPr>
        <w:t xml:space="preserve"> RSL and Legacy) employ paid advocates.</w:t>
      </w:r>
    </w:p>
    <w:p w:rsidR="00B24EBD" w:rsidRPr="00422D19" w:rsidRDefault="00B24EBD" w:rsidP="00E338BF">
      <w:pPr>
        <w:tabs>
          <w:tab w:val="left" w:pos="284"/>
          <w:tab w:val="left" w:pos="709"/>
        </w:tabs>
        <w:rPr>
          <w:rFonts w:cstheme="minorHAnsi"/>
          <w:lang w:val="en-AU"/>
        </w:rPr>
      </w:pPr>
      <w:r w:rsidRPr="00422D19">
        <w:rPr>
          <w:rFonts w:cstheme="minorHAnsi"/>
          <w:lang w:val="en-AU"/>
        </w:rPr>
        <w:t>Both TIP and the ATDP recognise four progressively higher levels of competence to undertake the following tasks:</w:t>
      </w:r>
    </w:p>
    <w:p w:rsidR="00B24EBD" w:rsidRPr="00422D19" w:rsidRDefault="00B24EBD" w:rsidP="001200E4">
      <w:pPr>
        <w:pStyle w:val="ListParagraph"/>
        <w:numPr>
          <w:ilvl w:val="0"/>
          <w:numId w:val="10"/>
        </w:numPr>
        <w:contextualSpacing w:val="0"/>
        <w:rPr>
          <w:rFonts w:cstheme="minorHAnsi"/>
          <w:lang w:val="en-AU"/>
        </w:rPr>
      </w:pPr>
      <w:r w:rsidRPr="00422D19">
        <w:rPr>
          <w:rFonts w:cstheme="minorHAnsi"/>
          <w:lang w:val="en-AU"/>
        </w:rPr>
        <w:t>Level 1: prepare a primary claim for a veteran under supervision</w:t>
      </w:r>
    </w:p>
    <w:p w:rsidR="00B24EBD" w:rsidRPr="00422D19" w:rsidRDefault="00B24EBD" w:rsidP="001200E4">
      <w:pPr>
        <w:pStyle w:val="ListParagraph"/>
        <w:numPr>
          <w:ilvl w:val="0"/>
          <w:numId w:val="10"/>
        </w:numPr>
        <w:contextualSpacing w:val="0"/>
        <w:rPr>
          <w:rFonts w:cstheme="minorHAnsi"/>
          <w:lang w:val="en-AU"/>
        </w:rPr>
      </w:pPr>
      <w:r w:rsidRPr="00422D19">
        <w:rPr>
          <w:rFonts w:cstheme="minorHAnsi"/>
          <w:lang w:val="en-AU"/>
        </w:rPr>
        <w:t>Level 2: prepare a primary claim without supervision</w:t>
      </w:r>
    </w:p>
    <w:p w:rsidR="00B24EBD" w:rsidRPr="00422D19" w:rsidRDefault="00B24EBD" w:rsidP="001200E4">
      <w:pPr>
        <w:pStyle w:val="ListParagraph"/>
        <w:numPr>
          <w:ilvl w:val="0"/>
          <w:numId w:val="10"/>
        </w:numPr>
        <w:contextualSpacing w:val="0"/>
        <w:rPr>
          <w:rFonts w:cstheme="minorHAnsi"/>
          <w:lang w:val="en-AU"/>
        </w:rPr>
      </w:pPr>
      <w:r w:rsidRPr="00422D19">
        <w:rPr>
          <w:rFonts w:cstheme="minorHAnsi"/>
          <w:lang w:val="en-AU"/>
        </w:rPr>
        <w:t xml:space="preserve">Level 3: represent a veteran before the Veterans’ Review Board, and </w:t>
      </w:r>
    </w:p>
    <w:p w:rsidR="00B24EBD" w:rsidRPr="00422D19" w:rsidRDefault="00B24EBD" w:rsidP="001200E4">
      <w:pPr>
        <w:pStyle w:val="ListParagraph"/>
        <w:numPr>
          <w:ilvl w:val="0"/>
          <w:numId w:val="10"/>
        </w:numPr>
        <w:contextualSpacing w:val="0"/>
        <w:rPr>
          <w:rFonts w:cstheme="minorHAnsi"/>
          <w:lang w:val="en-AU"/>
        </w:rPr>
      </w:pPr>
      <w:r w:rsidRPr="00422D19">
        <w:rPr>
          <w:rFonts w:cstheme="minorHAnsi"/>
          <w:lang w:val="en-AU"/>
        </w:rPr>
        <w:t>Level 4: represent a veteran at the Administrative Appeals Tribunal.</w:t>
      </w:r>
      <w:r w:rsidR="00052D37">
        <w:rPr>
          <w:rFonts w:cstheme="minorHAnsi"/>
          <w:lang w:val="en-AU"/>
        </w:rPr>
        <w:t xml:space="preserve"> </w:t>
      </w:r>
    </w:p>
    <w:p w:rsidR="0013276C" w:rsidRPr="00422D19" w:rsidRDefault="0013276C" w:rsidP="00E338BF">
      <w:pPr>
        <w:tabs>
          <w:tab w:val="left" w:pos="284"/>
          <w:tab w:val="left" w:pos="709"/>
        </w:tabs>
        <w:rPr>
          <w:rFonts w:cstheme="minorHAnsi"/>
          <w:lang w:val="en-AU"/>
        </w:rPr>
      </w:pPr>
      <w:r w:rsidRPr="00422D19">
        <w:rPr>
          <w:rFonts w:cstheme="minorHAnsi"/>
          <w:lang w:val="en-AU"/>
        </w:rPr>
        <w:t xml:space="preserve">Compensation advocates </w:t>
      </w:r>
      <w:r w:rsidR="00816DAC" w:rsidRPr="00422D19">
        <w:rPr>
          <w:rFonts w:cstheme="minorHAnsi"/>
          <w:lang w:val="en-AU"/>
        </w:rPr>
        <w:t>help</w:t>
      </w:r>
      <w:r w:rsidRPr="00422D19">
        <w:rPr>
          <w:rFonts w:cstheme="minorHAnsi"/>
          <w:lang w:val="en-AU"/>
        </w:rPr>
        <w:t xml:space="preserve"> veterans prepare </w:t>
      </w:r>
      <w:r w:rsidR="00473291" w:rsidRPr="00422D19">
        <w:rPr>
          <w:rFonts w:cstheme="minorHAnsi"/>
          <w:lang w:val="en-AU"/>
        </w:rPr>
        <w:t xml:space="preserve">their </w:t>
      </w:r>
      <w:r w:rsidRPr="00422D19">
        <w:rPr>
          <w:rFonts w:cstheme="minorHAnsi"/>
          <w:lang w:val="en-AU"/>
        </w:rPr>
        <w:t>primary claim</w:t>
      </w:r>
      <w:r w:rsidR="00816DAC" w:rsidRPr="00422D19">
        <w:rPr>
          <w:rFonts w:cstheme="minorHAnsi"/>
          <w:lang w:val="en-AU"/>
        </w:rPr>
        <w:t xml:space="preserve">, collate </w:t>
      </w:r>
      <w:r w:rsidRPr="00422D19">
        <w:rPr>
          <w:rFonts w:cstheme="minorHAnsi"/>
          <w:lang w:val="en-AU"/>
        </w:rPr>
        <w:t xml:space="preserve">the supporting documents and, where necessary, search for evidence to substantiate the claim. For example, evidence may be sought to establish the veteran was in a particular place at a particular time if </w:t>
      </w:r>
      <w:r w:rsidR="00B2478C" w:rsidRPr="00422D19">
        <w:rPr>
          <w:rFonts w:cstheme="minorHAnsi"/>
          <w:lang w:val="en-AU"/>
        </w:rPr>
        <w:t xml:space="preserve">the relevant </w:t>
      </w:r>
      <w:r w:rsidRPr="00422D19">
        <w:rPr>
          <w:rFonts w:cstheme="minorHAnsi"/>
          <w:lang w:val="en-AU"/>
        </w:rPr>
        <w:t xml:space="preserve">Defence records </w:t>
      </w:r>
      <w:r w:rsidR="00B2478C" w:rsidRPr="00422D19">
        <w:rPr>
          <w:rFonts w:cstheme="minorHAnsi"/>
          <w:lang w:val="en-AU"/>
        </w:rPr>
        <w:t>are incomplete or lost.</w:t>
      </w:r>
    </w:p>
    <w:p w:rsidR="00F45C40" w:rsidRPr="00422D19" w:rsidRDefault="00473291" w:rsidP="00E338BF">
      <w:pPr>
        <w:tabs>
          <w:tab w:val="left" w:pos="284"/>
          <w:tab w:val="left" w:pos="709"/>
        </w:tabs>
        <w:rPr>
          <w:rFonts w:cstheme="minorHAnsi"/>
          <w:lang w:val="en-AU"/>
        </w:rPr>
      </w:pPr>
      <w:r w:rsidRPr="00422D19">
        <w:rPr>
          <w:rFonts w:cstheme="minorHAnsi"/>
          <w:lang w:val="en-AU"/>
        </w:rPr>
        <w:t xml:space="preserve">Compensation advocates </w:t>
      </w:r>
      <w:r w:rsidR="00117B37" w:rsidRPr="00422D19">
        <w:rPr>
          <w:rFonts w:cstheme="minorHAnsi"/>
          <w:lang w:val="en-AU"/>
        </w:rPr>
        <w:t>also assist veterans in an appeal to the Veterans’ Review Board including participation in the Board’s alternative dispute resolution processes and, if the matter is not resolved, a hearing before a three member panel.</w:t>
      </w:r>
      <w:r w:rsidR="00F45C40" w:rsidRPr="00422D19">
        <w:rPr>
          <w:rFonts w:cstheme="minorHAnsi"/>
          <w:lang w:val="en-AU"/>
        </w:rPr>
        <w:t xml:space="preserve"> </w:t>
      </w:r>
    </w:p>
    <w:p w:rsidR="0013276C" w:rsidRPr="00422D19" w:rsidRDefault="00F45C40" w:rsidP="00E338BF">
      <w:pPr>
        <w:tabs>
          <w:tab w:val="left" w:pos="284"/>
          <w:tab w:val="left" w:pos="709"/>
        </w:tabs>
        <w:rPr>
          <w:rFonts w:cstheme="minorHAnsi"/>
          <w:lang w:val="en-AU"/>
        </w:rPr>
      </w:pPr>
      <w:r w:rsidRPr="00422D19">
        <w:rPr>
          <w:rFonts w:cstheme="minorHAnsi"/>
          <w:lang w:val="en-AU"/>
        </w:rPr>
        <w:t>VRB hearings are informal</w:t>
      </w:r>
      <w:r w:rsidR="00473291" w:rsidRPr="00422D19">
        <w:rPr>
          <w:rFonts w:cstheme="minorHAnsi"/>
          <w:lang w:val="en-AU"/>
        </w:rPr>
        <w:t>,</w:t>
      </w:r>
      <w:r w:rsidRPr="00422D19">
        <w:rPr>
          <w:rFonts w:cstheme="minorHAnsi"/>
          <w:lang w:val="en-AU"/>
        </w:rPr>
        <w:t xml:space="preserve"> inquisitorial proceedings which seek to establish the facts and </w:t>
      </w:r>
      <w:r w:rsidR="00473291" w:rsidRPr="00422D19">
        <w:rPr>
          <w:rFonts w:cstheme="minorHAnsi"/>
          <w:lang w:val="en-AU"/>
        </w:rPr>
        <w:t xml:space="preserve">the factors set out in the </w:t>
      </w:r>
      <w:r w:rsidRPr="00422D19">
        <w:rPr>
          <w:rFonts w:cstheme="minorHAnsi"/>
          <w:lang w:val="en-AU"/>
        </w:rPr>
        <w:t xml:space="preserve">Statement of Principles that support the claim. The advocate’s role is to assist the veteran and the Board to reach the correct or preferred decision in the spirit of beneficial legislation. </w:t>
      </w:r>
      <w:r w:rsidR="00473291" w:rsidRPr="00422D19">
        <w:rPr>
          <w:rFonts w:cstheme="minorHAnsi"/>
          <w:lang w:val="en-AU"/>
        </w:rPr>
        <w:t>T</w:t>
      </w:r>
      <w:r w:rsidRPr="00422D19">
        <w:rPr>
          <w:rFonts w:cstheme="minorHAnsi"/>
          <w:lang w:val="en-AU"/>
        </w:rPr>
        <w:t xml:space="preserve">he Repatriation Commission </w:t>
      </w:r>
      <w:r w:rsidR="00473291" w:rsidRPr="00422D19">
        <w:rPr>
          <w:rFonts w:cstheme="minorHAnsi"/>
          <w:lang w:val="en-AU"/>
        </w:rPr>
        <w:t xml:space="preserve">and </w:t>
      </w:r>
      <w:r w:rsidRPr="00422D19">
        <w:rPr>
          <w:rFonts w:cstheme="minorHAnsi"/>
          <w:lang w:val="en-AU"/>
        </w:rPr>
        <w:t xml:space="preserve">the Military Rehabilitation and Compensation Commission </w:t>
      </w:r>
      <w:r w:rsidR="00473291" w:rsidRPr="00422D19">
        <w:rPr>
          <w:rFonts w:cstheme="minorHAnsi"/>
          <w:lang w:val="en-AU"/>
        </w:rPr>
        <w:t xml:space="preserve">do not take part in </w:t>
      </w:r>
      <w:r w:rsidRPr="00422D19">
        <w:rPr>
          <w:rFonts w:cstheme="minorHAnsi"/>
          <w:lang w:val="en-AU"/>
        </w:rPr>
        <w:t>VRB hearing</w:t>
      </w:r>
      <w:r w:rsidR="00473291" w:rsidRPr="00422D19">
        <w:rPr>
          <w:rFonts w:cstheme="minorHAnsi"/>
          <w:lang w:val="en-AU"/>
        </w:rPr>
        <w:t>s</w:t>
      </w:r>
      <w:r w:rsidR="00F77C39" w:rsidRPr="00422D19">
        <w:rPr>
          <w:rFonts w:cstheme="minorHAnsi"/>
          <w:lang w:val="en-AU"/>
        </w:rPr>
        <w:t>.</w:t>
      </w:r>
    </w:p>
    <w:p w:rsidR="00F77C39" w:rsidRPr="00422D19" w:rsidRDefault="00796E86" w:rsidP="00E338BF">
      <w:pPr>
        <w:tabs>
          <w:tab w:val="left" w:pos="284"/>
          <w:tab w:val="left" w:pos="709"/>
        </w:tabs>
        <w:rPr>
          <w:rFonts w:cstheme="minorHAnsi"/>
          <w:lang w:val="en-AU"/>
        </w:rPr>
      </w:pPr>
      <w:r w:rsidRPr="00422D19">
        <w:rPr>
          <w:rFonts w:cstheme="minorHAnsi"/>
          <w:lang w:val="en-AU"/>
        </w:rPr>
        <w:t>T</w:t>
      </w:r>
      <w:r w:rsidR="00E44C6A" w:rsidRPr="00422D19">
        <w:rPr>
          <w:rFonts w:cstheme="minorHAnsi"/>
          <w:lang w:val="en-AU"/>
        </w:rPr>
        <w:t>he Commissions are represented at h</w:t>
      </w:r>
      <w:r w:rsidR="00F77C39" w:rsidRPr="00422D19">
        <w:rPr>
          <w:rFonts w:cstheme="minorHAnsi"/>
          <w:lang w:val="en-AU"/>
        </w:rPr>
        <w:t xml:space="preserve">earings </w:t>
      </w:r>
      <w:r w:rsidR="00E44C6A" w:rsidRPr="00422D19">
        <w:rPr>
          <w:rFonts w:cstheme="minorHAnsi"/>
          <w:lang w:val="en-AU"/>
        </w:rPr>
        <w:t>before the Administrative Appeals Tribunal</w:t>
      </w:r>
      <w:r w:rsidRPr="00422D19">
        <w:rPr>
          <w:rFonts w:cstheme="minorHAnsi"/>
          <w:lang w:val="en-AU"/>
        </w:rPr>
        <w:t xml:space="preserve">. AAT hearings </w:t>
      </w:r>
      <w:r w:rsidR="00E44C6A" w:rsidRPr="00422D19">
        <w:rPr>
          <w:rFonts w:cstheme="minorHAnsi"/>
          <w:lang w:val="en-AU"/>
        </w:rPr>
        <w:t>are more legalistic and adversarial and require the advocate to have a much greater level of expertise.</w:t>
      </w:r>
    </w:p>
    <w:p w:rsidR="008B08C1" w:rsidRPr="00422D19" w:rsidRDefault="00024882" w:rsidP="00E338BF">
      <w:pPr>
        <w:tabs>
          <w:tab w:val="left" w:pos="284"/>
          <w:tab w:val="left" w:pos="709"/>
        </w:tabs>
        <w:rPr>
          <w:rFonts w:cstheme="minorHAnsi"/>
          <w:lang w:val="en-AU"/>
        </w:rPr>
      </w:pPr>
      <w:r w:rsidRPr="00422D19">
        <w:rPr>
          <w:rFonts w:cstheme="minorHAnsi"/>
          <w:lang w:val="en-AU"/>
        </w:rPr>
        <w:t xml:space="preserve">As </w:t>
      </w:r>
      <w:r w:rsidR="008B08C1" w:rsidRPr="00422D19">
        <w:rPr>
          <w:rFonts w:cstheme="minorHAnsi"/>
          <w:lang w:val="en-AU"/>
        </w:rPr>
        <w:t>Vietnam veterans received their entitlements under the Veterans’ Entitlements Act</w:t>
      </w:r>
      <w:r w:rsidRPr="00422D19">
        <w:rPr>
          <w:rFonts w:cstheme="minorHAnsi"/>
          <w:lang w:val="en-AU"/>
        </w:rPr>
        <w:t xml:space="preserve">, </w:t>
      </w:r>
      <w:r w:rsidR="002517A4" w:rsidRPr="00422D19">
        <w:rPr>
          <w:rFonts w:cstheme="minorHAnsi"/>
          <w:lang w:val="en-AU"/>
        </w:rPr>
        <w:t>they are personally familiar with it. M</w:t>
      </w:r>
      <w:r w:rsidRPr="00422D19">
        <w:rPr>
          <w:rFonts w:cstheme="minorHAnsi"/>
          <w:lang w:val="en-AU"/>
        </w:rPr>
        <w:t xml:space="preserve">any </w:t>
      </w:r>
      <w:r w:rsidR="008B08C1" w:rsidRPr="00422D19">
        <w:rPr>
          <w:rFonts w:cstheme="minorHAnsi"/>
          <w:lang w:val="en-AU"/>
        </w:rPr>
        <w:t xml:space="preserve">compensation advocates from that generation have concentrated on claims under that Act </w:t>
      </w:r>
      <w:r w:rsidR="00E317C5" w:rsidRPr="00422D19">
        <w:rPr>
          <w:rFonts w:cstheme="minorHAnsi"/>
          <w:lang w:val="en-AU"/>
        </w:rPr>
        <w:t>(</w:t>
      </w:r>
      <w:r w:rsidR="002E1ABC" w:rsidRPr="00422D19">
        <w:rPr>
          <w:rFonts w:cstheme="minorHAnsi"/>
          <w:lang w:val="en-AU"/>
        </w:rPr>
        <w:t xml:space="preserve">seeking </w:t>
      </w:r>
      <w:r w:rsidR="00E317C5" w:rsidRPr="00422D19">
        <w:rPr>
          <w:rFonts w:cstheme="minorHAnsi"/>
          <w:lang w:val="en-AU"/>
        </w:rPr>
        <w:t xml:space="preserve">in particular </w:t>
      </w:r>
      <w:r w:rsidR="002E1ABC" w:rsidRPr="00422D19">
        <w:rPr>
          <w:rFonts w:cstheme="minorHAnsi"/>
          <w:lang w:val="en-AU"/>
        </w:rPr>
        <w:t>the Special Rate Disability Pension and Gold Card</w:t>
      </w:r>
      <w:r w:rsidR="00E317C5" w:rsidRPr="00422D19">
        <w:rPr>
          <w:rFonts w:cstheme="minorHAnsi"/>
          <w:lang w:val="en-AU"/>
        </w:rPr>
        <w:t>)</w:t>
      </w:r>
      <w:r w:rsidR="002E1ABC" w:rsidRPr="00422D19">
        <w:rPr>
          <w:rFonts w:cstheme="minorHAnsi"/>
          <w:lang w:val="en-AU"/>
        </w:rPr>
        <w:t xml:space="preserve"> and </w:t>
      </w:r>
      <w:r w:rsidR="00346080" w:rsidRPr="00422D19">
        <w:rPr>
          <w:rFonts w:cstheme="minorHAnsi"/>
          <w:lang w:val="en-AU"/>
        </w:rPr>
        <w:t>much less on SRCA/DRCA and MRCA</w:t>
      </w:r>
      <w:r w:rsidR="00E317C5" w:rsidRPr="00422D19">
        <w:rPr>
          <w:rFonts w:cstheme="minorHAnsi"/>
          <w:lang w:val="en-AU"/>
        </w:rPr>
        <w:t xml:space="preserve"> claims</w:t>
      </w:r>
      <w:r w:rsidR="00346080" w:rsidRPr="00422D19">
        <w:rPr>
          <w:rFonts w:cstheme="minorHAnsi"/>
          <w:lang w:val="en-AU"/>
        </w:rPr>
        <w:t xml:space="preserve">. </w:t>
      </w:r>
      <w:r w:rsidR="00796E86" w:rsidRPr="00422D19">
        <w:rPr>
          <w:rFonts w:cstheme="minorHAnsi"/>
          <w:lang w:val="en-AU"/>
        </w:rPr>
        <w:t>However, a failure to have a solid understanding of all three Acts and the interaction between them can lead to mistakes which can prove costly – even very costly – for the veteran</w:t>
      </w:r>
      <w:r w:rsidR="00FE78BA" w:rsidRPr="00422D19">
        <w:rPr>
          <w:rFonts w:cstheme="minorHAnsi"/>
          <w:lang w:val="en-AU"/>
        </w:rPr>
        <w:t>, as the following case study demonstrates.</w:t>
      </w:r>
    </w:p>
    <w:tbl>
      <w:tblPr>
        <w:tblStyle w:val="TableGrid"/>
        <w:tblW w:w="0" w:type="auto"/>
        <w:tblLook w:val="04A0" w:firstRow="1" w:lastRow="0" w:firstColumn="1" w:lastColumn="0" w:noHBand="0" w:noVBand="1"/>
      </w:tblPr>
      <w:tblGrid>
        <w:gridCol w:w="9017"/>
      </w:tblGrid>
      <w:tr w:rsidR="00D4011D" w:rsidRPr="00422D19" w:rsidTr="00D4011D">
        <w:tc>
          <w:tcPr>
            <w:tcW w:w="9350" w:type="dxa"/>
          </w:tcPr>
          <w:p w:rsidR="00D4011D" w:rsidRPr="00FE5DD5" w:rsidRDefault="00D4011D" w:rsidP="00DE44D4">
            <w:pPr>
              <w:spacing w:after="160"/>
              <w:rPr>
                <w:color w:val="5A4057"/>
                <w:sz w:val="24"/>
                <w:szCs w:val="24"/>
                <w:lang w:val="en-US"/>
              </w:rPr>
            </w:pPr>
            <w:r w:rsidRPr="00FE5DD5">
              <w:rPr>
                <w:color w:val="5A4057"/>
                <w:sz w:val="24"/>
                <w:szCs w:val="24"/>
                <w:lang w:val="en-US"/>
              </w:rPr>
              <w:lastRenderedPageBreak/>
              <w:t>Case study</w:t>
            </w:r>
          </w:p>
          <w:p w:rsidR="00D4011D" w:rsidRPr="00422D19" w:rsidRDefault="00D4011D" w:rsidP="00D4011D">
            <w:pPr>
              <w:tabs>
                <w:tab w:val="left" w:pos="284"/>
                <w:tab w:val="left" w:pos="709"/>
              </w:tabs>
              <w:spacing w:after="160" w:line="259" w:lineRule="auto"/>
              <w:rPr>
                <w:rFonts w:cstheme="minorHAnsi"/>
              </w:rPr>
            </w:pPr>
            <w:r w:rsidRPr="00422D19">
              <w:rPr>
                <w:rFonts w:cstheme="minorHAnsi"/>
              </w:rPr>
              <w:t>The Department has recently noted a small number of claims in which the Veterans’ Review Board has accepted conditions under the Veterans’ Entitlements Act where the same condition has previously been accepted under the Military Rehabilitation and Compensation Act. The cases often relate to mental health conditions.</w:t>
            </w:r>
            <w:r w:rsidR="00052D37">
              <w:rPr>
                <w:rFonts w:cstheme="minorHAnsi"/>
              </w:rPr>
              <w:t xml:space="preserve"> </w:t>
            </w:r>
          </w:p>
          <w:p w:rsidR="00D4011D" w:rsidRPr="00422D19" w:rsidRDefault="00D4011D" w:rsidP="00D4011D">
            <w:pPr>
              <w:tabs>
                <w:tab w:val="left" w:pos="284"/>
                <w:tab w:val="left" w:pos="709"/>
              </w:tabs>
              <w:spacing w:after="160" w:line="259" w:lineRule="auto"/>
              <w:rPr>
                <w:rFonts w:cstheme="minorHAnsi"/>
              </w:rPr>
            </w:pPr>
            <w:r w:rsidRPr="00422D19">
              <w:rPr>
                <w:rFonts w:cstheme="minorHAnsi"/>
              </w:rPr>
              <w:t>On the basis of new medical evidence, the Veterans’ Review Board has overturned the Department’s earlier decision, accepting liability for PTSD under the VEA and revoking liability for the veteran’s condition under MRCA.</w:t>
            </w:r>
            <w:r w:rsidR="00052D37">
              <w:rPr>
                <w:rFonts w:cstheme="minorHAnsi"/>
              </w:rPr>
              <w:t xml:space="preserve">  </w:t>
            </w:r>
          </w:p>
          <w:p w:rsidR="00D4011D" w:rsidRPr="00422D19" w:rsidRDefault="00D4011D" w:rsidP="00D4011D">
            <w:pPr>
              <w:tabs>
                <w:tab w:val="left" w:pos="284"/>
                <w:tab w:val="left" w:pos="709"/>
              </w:tabs>
              <w:spacing w:after="160" w:line="259" w:lineRule="auto"/>
              <w:rPr>
                <w:rFonts w:cstheme="minorHAnsi"/>
              </w:rPr>
            </w:pPr>
            <w:r w:rsidRPr="00422D19">
              <w:rPr>
                <w:rFonts w:cstheme="minorHAnsi"/>
              </w:rPr>
              <w:t xml:space="preserve">The motivation behind these claims appears to be an expectation that, if the condition is accepted under the VEA, then the veteran would receive a Special Rate Disability Pension and Gold Card (covering lifelong medical treatment). </w:t>
            </w:r>
          </w:p>
          <w:p w:rsidR="00D4011D" w:rsidRPr="00422D19" w:rsidRDefault="00D4011D" w:rsidP="00D4011D">
            <w:pPr>
              <w:tabs>
                <w:tab w:val="left" w:pos="284"/>
                <w:tab w:val="left" w:pos="709"/>
              </w:tabs>
              <w:spacing w:after="160" w:line="259" w:lineRule="auto"/>
              <w:rPr>
                <w:rFonts w:cstheme="minorHAnsi"/>
              </w:rPr>
            </w:pPr>
            <w:r w:rsidRPr="00422D19">
              <w:rPr>
                <w:rFonts w:cstheme="minorHAnsi"/>
              </w:rPr>
              <w:t xml:space="preserve">Such claims can have significant flow-on effects, particularly where the veteran has already received benefits, such as a Permanent Impairment Lump Sum and Incapacity Payments, for their MRCA condition or conditions. Those effects can include the recovery of the MRCA entitlements (that is, repayment of the pension and lump sum) as MRCA liability has been revoked and the inability to receive a Special Rate </w:t>
            </w:r>
            <w:r w:rsidR="003161EA">
              <w:rPr>
                <w:rFonts w:cstheme="minorHAnsi"/>
              </w:rPr>
              <w:t>Disability P</w:t>
            </w:r>
            <w:r w:rsidRPr="00422D19">
              <w:rPr>
                <w:rFonts w:cstheme="minorHAnsi"/>
              </w:rPr>
              <w:t>ension under the VEA because of lifetime offsetting provisions from the entitlements received under MRCA.</w:t>
            </w:r>
            <w:r w:rsidR="00052D37">
              <w:rPr>
                <w:rFonts w:cstheme="minorHAnsi"/>
              </w:rPr>
              <w:t xml:space="preserve">  </w:t>
            </w:r>
          </w:p>
          <w:p w:rsidR="00D4011D" w:rsidRPr="00422D19" w:rsidRDefault="00D4011D" w:rsidP="00D4011D">
            <w:pPr>
              <w:tabs>
                <w:tab w:val="left" w:pos="284"/>
                <w:tab w:val="left" w:pos="709"/>
              </w:tabs>
              <w:spacing w:after="160" w:line="259" w:lineRule="auto"/>
              <w:rPr>
                <w:rFonts w:cstheme="minorHAnsi"/>
              </w:rPr>
            </w:pPr>
            <w:r w:rsidRPr="00422D19">
              <w:rPr>
                <w:rFonts w:cstheme="minorHAnsi"/>
              </w:rPr>
              <w:t xml:space="preserve">Other complications can arise when, as has been the case, the VEA rate of pension is subsequently assessed at below the Special Rate threshold meaning that the client is </w:t>
            </w:r>
            <w:r w:rsidR="003161EA">
              <w:rPr>
                <w:rFonts w:cstheme="minorHAnsi"/>
              </w:rPr>
              <w:t>not entitled to a Special Rate Disability P</w:t>
            </w:r>
            <w:r w:rsidRPr="00422D19">
              <w:rPr>
                <w:rFonts w:cstheme="minorHAnsi"/>
              </w:rPr>
              <w:t xml:space="preserve">ension or a Gold Card. </w:t>
            </w:r>
          </w:p>
          <w:p w:rsidR="00D4011D" w:rsidRPr="00422D19" w:rsidRDefault="00D4011D" w:rsidP="00D4011D">
            <w:pPr>
              <w:tabs>
                <w:tab w:val="left" w:pos="284"/>
                <w:tab w:val="left" w:pos="709"/>
              </w:tabs>
              <w:spacing w:after="160" w:line="259" w:lineRule="auto"/>
              <w:rPr>
                <w:rFonts w:cstheme="minorHAnsi"/>
              </w:rPr>
            </w:pPr>
            <w:r w:rsidRPr="00422D19">
              <w:rPr>
                <w:rFonts w:cstheme="minorHAnsi"/>
              </w:rPr>
              <w:t>Cases such as these can result in a very significant, adverse financial outcome for the veteran.</w:t>
            </w:r>
          </w:p>
        </w:tc>
      </w:tr>
    </w:tbl>
    <w:p w:rsidR="00933B33" w:rsidRPr="00045960" w:rsidRDefault="00674E6B" w:rsidP="004E38D6">
      <w:pPr>
        <w:spacing w:before="160"/>
        <w:rPr>
          <w:b/>
          <w:color w:val="7B5777"/>
          <w:sz w:val="26"/>
          <w:szCs w:val="26"/>
          <w:lang w:val="en-AU"/>
        </w:rPr>
      </w:pPr>
      <w:r w:rsidRPr="00DE44D4">
        <w:rPr>
          <w:b/>
          <w:color w:val="5A4057"/>
          <w:sz w:val="26"/>
          <w:szCs w:val="26"/>
          <w:lang w:val="en-AU"/>
        </w:rPr>
        <w:t>Wellbeing advocates</w:t>
      </w:r>
      <w:r w:rsidR="00933B33" w:rsidRPr="00DE44D4">
        <w:rPr>
          <w:b/>
          <w:color w:val="5A4057"/>
          <w:sz w:val="26"/>
          <w:szCs w:val="26"/>
          <w:vertAlign w:val="superscript"/>
          <w:lang w:val="en-AU"/>
        </w:rPr>
        <w:footnoteReference w:id="51"/>
      </w:r>
    </w:p>
    <w:p w:rsidR="00933B33" w:rsidRPr="00422D19" w:rsidRDefault="00933B33" w:rsidP="00E338BF">
      <w:pPr>
        <w:tabs>
          <w:tab w:val="left" w:pos="284"/>
          <w:tab w:val="left" w:pos="709"/>
        </w:tabs>
        <w:rPr>
          <w:lang w:val="en-AU"/>
        </w:rPr>
      </w:pPr>
      <w:r w:rsidRPr="00422D19">
        <w:rPr>
          <w:lang w:val="en-AU"/>
        </w:rPr>
        <w:t>In a meeting at their Men’s Shed in Canberra, a group of Vietnam veterans pointed out that, although compensation advocacy is very important, it is only about 20% of the task in advocating for and supporting veterans. In other words, compensation advocacy is the tip of the iceberg and wel</w:t>
      </w:r>
      <w:r w:rsidR="00EE5465" w:rsidRPr="00422D19">
        <w:rPr>
          <w:lang w:val="en-AU"/>
        </w:rPr>
        <w:t xml:space="preserve">lbeing </w:t>
      </w:r>
      <w:r w:rsidRPr="00422D19">
        <w:rPr>
          <w:lang w:val="en-AU"/>
        </w:rPr>
        <w:t>advocacy is the hidden mass.</w:t>
      </w:r>
    </w:p>
    <w:p w:rsidR="00933B33" w:rsidRPr="00422D19" w:rsidRDefault="00933B33" w:rsidP="00E338BF">
      <w:pPr>
        <w:tabs>
          <w:tab w:val="left" w:pos="284"/>
          <w:tab w:val="left" w:pos="709"/>
        </w:tabs>
        <w:rPr>
          <w:lang w:val="en-AU"/>
        </w:rPr>
      </w:pPr>
      <w:r w:rsidRPr="00422D19">
        <w:rPr>
          <w:lang w:val="en-AU"/>
        </w:rPr>
        <w:t xml:space="preserve">As the study progressed, it became increasingly apparent that obtaining </w:t>
      </w:r>
      <w:r w:rsidR="005749EE" w:rsidRPr="00422D19">
        <w:rPr>
          <w:lang w:val="en-AU"/>
        </w:rPr>
        <w:t xml:space="preserve">compensation </w:t>
      </w:r>
      <w:r w:rsidRPr="00422D19">
        <w:rPr>
          <w:lang w:val="en-AU"/>
        </w:rPr>
        <w:t>entitlements is often only one of several issues confronting some veter</w:t>
      </w:r>
      <w:r w:rsidR="00EE5465" w:rsidRPr="00422D19">
        <w:rPr>
          <w:lang w:val="en-AU"/>
        </w:rPr>
        <w:t>ans. They need support from we</w:t>
      </w:r>
      <w:r w:rsidR="0037415F" w:rsidRPr="00422D19">
        <w:rPr>
          <w:lang w:val="en-AU"/>
        </w:rPr>
        <w:t>l</w:t>
      </w:r>
      <w:r w:rsidR="00EE5465" w:rsidRPr="00422D19">
        <w:rPr>
          <w:lang w:val="en-AU"/>
        </w:rPr>
        <w:t>lbeing</w:t>
      </w:r>
      <w:r w:rsidRPr="00422D19">
        <w:rPr>
          <w:lang w:val="en-AU"/>
        </w:rPr>
        <w:t xml:space="preserve"> advocates to deal with the others. </w:t>
      </w:r>
    </w:p>
    <w:p w:rsidR="00933B33" w:rsidRPr="00422D19" w:rsidRDefault="0037415F" w:rsidP="00E338BF">
      <w:pPr>
        <w:tabs>
          <w:tab w:val="left" w:pos="284"/>
          <w:tab w:val="left" w:pos="709"/>
        </w:tabs>
        <w:rPr>
          <w:lang w:val="en-AU"/>
        </w:rPr>
      </w:pPr>
      <w:r w:rsidRPr="00422D19">
        <w:rPr>
          <w:lang w:val="en-AU"/>
        </w:rPr>
        <w:t>An</w:t>
      </w:r>
      <w:r w:rsidR="00933B33" w:rsidRPr="00422D19">
        <w:rPr>
          <w:lang w:val="en-AU"/>
        </w:rPr>
        <w:t xml:space="preserve"> obvious example of dedicated, long term wel</w:t>
      </w:r>
      <w:r w:rsidR="00EE5465" w:rsidRPr="00422D19">
        <w:rPr>
          <w:lang w:val="en-AU"/>
        </w:rPr>
        <w:t xml:space="preserve">lbeing </w:t>
      </w:r>
      <w:r w:rsidR="00933B33" w:rsidRPr="00422D19">
        <w:rPr>
          <w:lang w:val="en-AU"/>
        </w:rPr>
        <w:t>support is the commitment made by Legacy and the War Widows</w:t>
      </w:r>
      <w:r w:rsidR="00EB639A" w:rsidRPr="00422D19">
        <w:rPr>
          <w:lang w:val="en-AU"/>
        </w:rPr>
        <w:t>’</w:t>
      </w:r>
      <w:r w:rsidR="00933B33" w:rsidRPr="00422D19">
        <w:rPr>
          <w:lang w:val="en-AU"/>
        </w:rPr>
        <w:t xml:space="preserve"> Guild to deceased ve</w:t>
      </w:r>
      <w:r w:rsidRPr="00422D19">
        <w:rPr>
          <w:lang w:val="en-AU"/>
        </w:rPr>
        <w:t xml:space="preserve">terans’ partners and families. </w:t>
      </w:r>
      <w:r w:rsidR="00933B33" w:rsidRPr="00422D19">
        <w:rPr>
          <w:lang w:val="en-AU"/>
        </w:rPr>
        <w:t>But the study came across many other instances of assistance being delivered quietly by wel</w:t>
      </w:r>
      <w:r w:rsidR="00EE5465" w:rsidRPr="00422D19">
        <w:rPr>
          <w:lang w:val="en-AU"/>
        </w:rPr>
        <w:t>lbeing</w:t>
      </w:r>
      <w:r w:rsidR="00933B33" w:rsidRPr="00422D19">
        <w:rPr>
          <w:lang w:val="en-AU"/>
        </w:rPr>
        <w:t xml:space="preserve"> advocates or veteran</w:t>
      </w:r>
      <w:r w:rsidR="00242C16" w:rsidRPr="00422D19">
        <w:rPr>
          <w:lang w:val="en-AU"/>
        </w:rPr>
        <w:t>s’</w:t>
      </w:r>
      <w:r w:rsidR="00933B33" w:rsidRPr="00422D19">
        <w:rPr>
          <w:lang w:val="en-AU"/>
        </w:rPr>
        <w:t xml:space="preserve"> benefactors in their local area.</w:t>
      </w:r>
      <w:r w:rsidR="00E6175B" w:rsidRPr="00422D19">
        <w:rPr>
          <w:lang w:val="en-AU"/>
        </w:rPr>
        <w:t xml:space="preserve"> </w:t>
      </w:r>
      <w:r w:rsidR="00933B33" w:rsidRPr="00422D19">
        <w:rPr>
          <w:lang w:val="en-AU"/>
        </w:rPr>
        <w:t xml:space="preserve">The fact that this work </w:t>
      </w:r>
      <w:r w:rsidRPr="00422D19">
        <w:rPr>
          <w:lang w:val="en-AU"/>
        </w:rPr>
        <w:t xml:space="preserve">can go </w:t>
      </w:r>
      <w:r w:rsidR="00933B33" w:rsidRPr="00422D19">
        <w:rPr>
          <w:lang w:val="en-AU"/>
        </w:rPr>
        <w:t>largely un</w:t>
      </w:r>
      <w:r w:rsidRPr="00422D19">
        <w:rPr>
          <w:lang w:val="en-AU"/>
        </w:rPr>
        <w:t xml:space="preserve">noticed </w:t>
      </w:r>
      <w:r w:rsidR="008559AA" w:rsidRPr="00422D19">
        <w:rPr>
          <w:lang w:val="en-AU"/>
        </w:rPr>
        <w:t>is understandable because m</w:t>
      </w:r>
      <w:r w:rsidR="00933B33" w:rsidRPr="00422D19">
        <w:rPr>
          <w:lang w:val="en-AU"/>
        </w:rPr>
        <w:t>uch of the wel</w:t>
      </w:r>
      <w:r w:rsidR="00EE5465" w:rsidRPr="00422D19">
        <w:rPr>
          <w:lang w:val="en-AU"/>
        </w:rPr>
        <w:t xml:space="preserve">lbeing </w:t>
      </w:r>
      <w:r w:rsidR="00933B33" w:rsidRPr="00422D19">
        <w:rPr>
          <w:lang w:val="en-AU"/>
        </w:rPr>
        <w:t xml:space="preserve">support the study observed around Australia is not funded by the Department </w:t>
      </w:r>
      <w:r w:rsidR="002C70E0" w:rsidRPr="00422D19">
        <w:rPr>
          <w:lang w:val="en-AU"/>
        </w:rPr>
        <w:t xml:space="preserve">so it has </w:t>
      </w:r>
      <w:r w:rsidR="00933B33" w:rsidRPr="00422D19">
        <w:rPr>
          <w:lang w:val="en-AU"/>
        </w:rPr>
        <w:t>no record of it.</w:t>
      </w:r>
    </w:p>
    <w:p w:rsidR="00933B33" w:rsidRPr="00422D19" w:rsidRDefault="005749EE" w:rsidP="00E338BF">
      <w:pPr>
        <w:tabs>
          <w:tab w:val="left" w:pos="284"/>
          <w:tab w:val="left" w:pos="709"/>
        </w:tabs>
        <w:rPr>
          <w:lang w:val="en-AU"/>
        </w:rPr>
      </w:pPr>
      <w:r w:rsidRPr="00422D19">
        <w:rPr>
          <w:lang w:val="en-AU"/>
        </w:rPr>
        <w:t>Wel</w:t>
      </w:r>
      <w:r w:rsidR="00EE5465" w:rsidRPr="00422D19">
        <w:rPr>
          <w:lang w:val="en-AU"/>
        </w:rPr>
        <w:t xml:space="preserve">lbeing </w:t>
      </w:r>
      <w:r w:rsidR="00933B33" w:rsidRPr="00422D19">
        <w:rPr>
          <w:lang w:val="en-AU"/>
        </w:rPr>
        <w:t xml:space="preserve">advocates </w:t>
      </w:r>
      <w:r w:rsidR="00E6175B" w:rsidRPr="00422D19">
        <w:rPr>
          <w:lang w:val="en-AU"/>
        </w:rPr>
        <w:t>need</w:t>
      </w:r>
      <w:r w:rsidRPr="00422D19">
        <w:rPr>
          <w:lang w:val="en-AU"/>
        </w:rPr>
        <w:t xml:space="preserve"> </w:t>
      </w:r>
      <w:r w:rsidR="00933B33" w:rsidRPr="00422D19">
        <w:rPr>
          <w:lang w:val="en-AU"/>
        </w:rPr>
        <w:t>to have a good understanding of the types of wel</w:t>
      </w:r>
      <w:r w:rsidR="00EE5465" w:rsidRPr="00422D19">
        <w:rPr>
          <w:lang w:val="en-AU"/>
        </w:rPr>
        <w:t>lbeing</w:t>
      </w:r>
      <w:r w:rsidR="00933B33" w:rsidRPr="00422D19">
        <w:rPr>
          <w:lang w:val="en-AU"/>
        </w:rPr>
        <w:t xml:space="preserve"> problems veterans will confront</w:t>
      </w:r>
      <w:r w:rsidR="002C70E0" w:rsidRPr="00422D19">
        <w:rPr>
          <w:lang w:val="en-AU"/>
        </w:rPr>
        <w:t xml:space="preserve">. They also need </w:t>
      </w:r>
      <w:r w:rsidR="00933B33" w:rsidRPr="00422D19">
        <w:rPr>
          <w:lang w:val="en-AU"/>
        </w:rPr>
        <w:t xml:space="preserve">knowledge about the location, competence and effectiveness </w:t>
      </w:r>
      <w:r w:rsidR="00933B33" w:rsidRPr="00422D19">
        <w:rPr>
          <w:lang w:val="en-AU"/>
        </w:rPr>
        <w:lastRenderedPageBreak/>
        <w:t>of available practitioners and services.</w:t>
      </w:r>
      <w:r w:rsidR="0037415F" w:rsidRPr="00422D19">
        <w:rPr>
          <w:lang w:val="en-AU"/>
        </w:rPr>
        <w:t xml:space="preserve"> </w:t>
      </w:r>
      <w:r w:rsidR="00EE5465" w:rsidRPr="00422D19">
        <w:rPr>
          <w:lang w:val="en-AU"/>
        </w:rPr>
        <w:t>Some wellbeing</w:t>
      </w:r>
      <w:r w:rsidR="00933B33" w:rsidRPr="00422D19">
        <w:rPr>
          <w:lang w:val="en-AU"/>
        </w:rPr>
        <w:t xml:space="preserve"> advocates who provide this assistance described it as a referral service and firmly emphasised they did not give advice.</w:t>
      </w:r>
    </w:p>
    <w:p w:rsidR="00933B33" w:rsidRPr="00422D19" w:rsidRDefault="00933B33" w:rsidP="00E338BF">
      <w:pPr>
        <w:tabs>
          <w:tab w:val="left" w:pos="284"/>
          <w:tab w:val="left" w:pos="709"/>
        </w:tabs>
        <w:rPr>
          <w:lang w:val="en-AU"/>
        </w:rPr>
      </w:pPr>
      <w:r w:rsidRPr="00422D19">
        <w:rPr>
          <w:lang w:val="en-AU"/>
        </w:rPr>
        <w:t xml:space="preserve">At one end of the spectrum, </w:t>
      </w:r>
      <w:r w:rsidR="00EE5465" w:rsidRPr="00422D19">
        <w:rPr>
          <w:lang w:val="en-AU"/>
        </w:rPr>
        <w:t xml:space="preserve">wellbeing </w:t>
      </w:r>
      <w:r w:rsidRPr="00422D19">
        <w:rPr>
          <w:lang w:val="en-AU"/>
        </w:rPr>
        <w:t>assistance can comprise simple but useful tasks such as home visits or driving veterans to medical appointments. At the other end, it can involve assistance in managing complex problems where</w:t>
      </w:r>
      <w:r w:rsidR="00EE5465" w:rsidRPr="00422D19">
        <w:rPr>
          <w:lang w:val="en-AU"/>
        </w:rPr>
        <w:t xml:space="preserve"> wellbeing</w:t>
      </w:r>
      <w:r w:rsidRPr="00422D19">
        <w:rPr>
          <w:lang w:val="en-AU"/>
        </w:rPr>
        <w:t xml:space="preserve"> advocates need skills or qualifications in social work or similar disciplines or to involve independent practitioners who do. </w:t>
      </w:r>
    </w:p>
    <w:p w:rsidR="00933B33" w:rsidRPr="00422D19" w:rsidRDefault="00933B33" w:rsidP="00E338BF">
      <w:pPr>
        <w:tabs>
          <w:tab w:val="left" w:pos="284"/>
          <w:tab w:val="left" w:pos="709"/>
        </w:tabs>
      </w:pPr>
      <w:r w:rsidRPr="00422D19">
        <w:t>Even when the veteran is referred on to specialist assistance, the ethos of mates helping mates is still important in two ways.</w:t>
      </w:r>
    </w:p>
    <w:p w:rsidR="00933B33" w:rsidRPr="00422D19" w:rsidRDefault="00933B33" w:rsidP="00E338BF">
      <w:pPr>
        <w:tabs>
          <w:tab w:val="left" w:pos="284"/>
          <w:tab w:val="left" w:pos="709"/>
        </w:tabs>
      </w:pPr>
      <w:r w:rsidRPr="00422D19">
        <w:t>The first way is in getting veterans to acknowledge they have a problem and need to seek help</w:t>
      </w:r>
      <w:r w:rsidR="0090774B" w:rsidRPr="00422D19">
        <w:t xml:space="preserve">. </w:t>
      </w:r>
      <w:r w:rsidRPr="00422D19">
        <w:t>The experience of the Vietnam generation illustrates the point. A significant number of Vietnam veterans went bush or otherwise isolated themselves from as much social contact as possible and some fourth wave veterans may do the same. Advocates told the study it can take</w:t>
      </w:r>
      <w:r w:rsidR="00E6175B" w:rsidRPr="00422D19">
        <w:t xml:space="preserve"> a long time</w:t>
      </w:r>
      <w:r w:rsidRPr="00422D19">
        <w:t xml:space="preserve"> for them to develop the trust to share their story, even with another veteran.</w:t>
      </w:r>
    </w:p>
    <w:p w:rsidR="00933B33" w:rsidRPr="00422D19" w:rsidRDefault="0037415F" w:rsidP="00E338BF">
      <w:pPr>
        <w:tabs>
          <w:tab w:val="left" w:pos="284"/>
          <w:tab w:val="left" w:pos="709"/>
        </w:tabs>
      </w:pPr>
      <w:r w:rsidRPr="00422D19">
        <w:t>One</w:t>
      </w:r>
      <w:r w:rsidR="00933B33" w:rsidRPr="00422D19">
        <w:t xml:space="preserve"> advocate </w:t>
      </w:r>
      <w:r w:rsidR="00E967FD" w:rsidRPr="00422D19">
        <w:t xml:space="preserve">recalled </w:t>
      </w:r>
      <w:r w:rsidR="00933B33" w:rsidRPr="00422D19">
        <w:t xml:space="preserve">when he finally persuaded a veteran to come into his ESO’s clubrooms. On the first visit, the veteran thoroughly scanned the room, looked under each table and sat facing the door with his back to the wall. It took four or five visits before he could enter the room without displaying this anxiety. </w:t>
      </w:r>
    </w:p>
    <w:p w:rsidR="00933B33" w:rsidRPr="00422D19" w:rsidRDefault="0037415F" w:rsidP="00E338BF">
      <w:pPr>
        <w:tabs>
          <w:tab w:val="left" w:pos="284"/>
          <w:tab w:val="left" w:pos="709"/>
        </w:tabs>
      </w:pPr>
      <w:r w:rsidRPr="00422D19">
        <w:t xml:space="preserve">During a </w:t>
      </w:r>
      <w:r w:rsidR="00933B33" w:rsidRPr="00422D19">
        <w:t>consultation, the veteran was clearly discomforted by the study’s note-taker sitting at a table behind him and was only able to concentrate on the discussion after she shifted to a position in his direct line of vision.</w:t>
      </w:r>
    </w:p>
    <w:p w:rsidR="00933B33" w:rsidRPr="00422D19" w:rsidRDefault="006D3B8D" w:rsidP="00E338BF">
      <w:pPr>
        <w:tabs>
          <w:tab w:val="left" w:pos="284"/>
          <w:tab w:val="left" w:pos="709"/>
        </w:tabs>
      </w:pPr>
      <w:r>
        <w:t xml:space="preserve">The second way is to provide </w:t>
      </w:r>
      <w:r w:rsidR="00933B33" w:rsidRPr="00422D19">
        <w:t xml:space="preserve">constant support as the veterans work through their issues with different service providers. </w:t>
      </w:r>
    </w:p>
    <w:p w:rsidR="00933B33" w:rsidRPr="00422D19" w:rsidRDefault="00933B33" w:rsidP="00E338BF">
      <w:pPr>
        <w:tabs>
          <w:tab w:val="left" w:pos="284"/>
          <w:tab w:val="left" w:pos="709"/>
        </w:tabs>
      </w:pPr>
      <w:r w:rsidRPr="00422D19">
        <w:t xml:space="preserve">The advocate also has to have regard to the </w:t>
      </w:r>
      <w:r w:rsidR="00EE5465" w:rsidRPr="00422D19">
        <w:rPr>
          <w:lang w:val="en-AU"/>
        </w:rPr>
        <w:t>wellbeing</w:t>
      </w:r>
      <w:r w:rsidR="00EE5465" w:rsidRPr="00422D19">
        <w:t xml:space="preserve"> </w:t>
      </w:r>
      <w:r w:rsidRPr="00422D19">
        <w:t xml:space="preserve">of the veteran’s partner and children. They can be seriously affected by the veteran’s condition and </w:t>
      </w:r>
      <w:proofErr w:type="spellStart"/>
      <w:r w:rsidRPr="00422D19">
        <w:t>behaviour</w:t>
      </w:r>
      <w:proofErr w:type="spellEnd"/>
      <w:r w:rsidRPr="00422D19">
        <w:t xml:space="preserve"> and can suffer secondary post-traumatic stress or other adverse effects as a result.</w:t>
      </w:r>
    </w:p>
    <w:p w:rsidR="00933B33" w:rsidRPr="00422D19" w:rsidRDefault="00933B33" w:rsidP="00E338BF">
      <w:pPr>
        <w:tabs>
          <w:tab w:val="left" w:pos="284"/>
          <w:tab w:val="left" w:pos="709"/>
        </w:tabs>
      </w:pPr>
      <w:r w:rsidRPr="00422D19">
        <w:t xml:space="preserve">At the end of her consultation, the wife of one Vietnam veteran said she intended to make a written submission because she and her daughter </w:t>
      </w:r>
      <w:r w:rsidRPr="00422D19">
        <w:rPr>
          <w:i/>
        </w:rPr>
        <w:t>did not want other families to go through what they had gone through</w:t>
      </w:r>
      <w:r w:rsidRPr="00422D19">
        <w:t>.</w:t>
      </w:r>
    </w:p>
    <w:p w:rsidR="00933B33" w:rsidRPr="00422D19" w:rsidRDefault="00933B33" w:rsidP="00E338BF">
      <w:pPr>
        <w:tabs>
          <w:tab w:val="left" w:pos="284"/>
          <w:tab w:val="left" w:pos="709"/>
        </w:tabs>
      </w:pPr>
      <w:r w:rsidRPr="00422D19">
        <w:t>In providing assistance, advocates hav</w:t>
      </w:r>
      <w:r w:rsidR="002C70E0" w:rsidRPr="00422D19">
        <w:t>e to take careful account of</w:t>
      </w:r>
      <w:r w:rsidRPr="00422D19">
        <w:t xml:space="preserve"> veterans’ mental health. Many currently </w:t>
      </w:r>
      <w:proofErr w:type="spellStart"/>
      <w:r w:rsidRPr="00422D19">
        <w:t>practising</w:t>
      </w:r>
      <w:proofErr w:type="spellEnd"/>
      <w:r w:rsidRPr="00422D19">
        <w:t xml:space="preserve"> advocates have participated in ASIST and </w:t>
      </w:r>
      <w:proofErr w:type="spellStart"/>
      <w:r w:rsidRPr="00422D19">
        <w:t>safeTALK</w:t>
      </w:r>
      <w:proofErr w:type="spellEnd"/>
      <w:r w:rsidRPr="00422D19">
        <w:t xml:space="preserve"> suicide prevention training.</w:t>
      </w:r>
    </w:p>
    <w:p w:rsidR="00933B33" w:rsidRPr="00422D19" w:rsidRDefault="00933B33" w:rsidP="00E338BF">
      <w:pPr>
        <w:tabs>
          <w:tab w:val="left" w:pos="284"/>
          <w:tab w:val="left" w:pos="709"/>
        </w:tabs>
      </w:pPr>
      <w:r w:rsidRPr="00422D19">
        <w:t xml:space="preserve">The submissions to the study strongly supported the suggestion that advocates must have training in trauma informed care which has now been included in Advocacy Training and Development Program level 1 training from July 2018 for both </w:t>
      </w:r>
      <w:r w:rsidR="00EE5465" w:rsidRPr="00422D19">
        <w:t xml:space="preserve">wellbeing </w:t>
      </w:r>
      <w:r w:rsidRPr="00422D19">
        <w:t>and compensation advocates.</w:t>
      </w:r>
    </w:p>
    <w:p w:rsidR="00933B33" w:rsidRPr="00422D19" w:rsidRDefault="00933B33" w:rsidP="00E338BF">
      <w:pPr>
        <w:tabs>
          <w:tab w:val="left" w:pos="284"/>
          <w:tab w:val="left" w:pos="709"/>
        </w:tabs>
      </w:pPr>
      <w:r w:rsidRPr="00422D19">
        <w:t>Both the Training</w:t>
      </w:r>
      <w:r w:rsidR="00E967FD" w:rsidRPr="00422D19">
        <w:t xml:space="preserve"> and</w:t>
      </w:r>
      <w:r w:rsidRPr="00422D19">
        <w:t xml:space="preserve"> Information Program and ATDP recognise two levels of competence:</w:t>
      </w:r>
    </w:p>
    <w:p w:rsidR="00933B33" w:rsidRPr="00422D19" w:rsidRDefault="00933B33" w:rsidP="00E338BF">
      <w:pPr>
        <w:pStyle w:val="ListParagraph"/>
        <w:numPr>
          <w:ilvl w:val="0"/>
          <w:numId w:val="11"/>
        </w:numPr>
        <w:tabs>
          <w:tab w:val="left" w:pos="284"/>
          <w:tab w:val="left" w:pos="709"/>
        </w:tabs>
        <w:contextualSpacing w:val="0"/>
      </w:pPr>
      <w:r w:rsidRPr="00422D19">
        <w:t xml:space="preserve">Level 1: provide </w:t>
      </w:r>
      <w:r w:rsidR="00EE5465" w:rsidRPr="00422D19">
        <w:t xml:space="preserve">wellbeing </w:t>
      </w:r>
      <w:r w:rsidRPr="00422D19">
        <w:t>advocacy services under supervision, and</w:t>
      </w:r>
    </w:p>
    <w:p w:rsidR="00933B33" w:rsidRPr="00422D19" w:rsidRDefault="00933B33" w:rsidP="00E338BF">
      <w:pPr>
        <w:pStyle w:val="ListParagraph"/>
        <w:numPr>
          <w:ilvl w:val="0"/>
          <w:numId w:val="11"/>
        </w:numPr>
        <w:tabs>
          <w:tab w:val="left" w:pos="284"/>
          <w:tab w:val="left" w:pos="709"/>
        </w:tabs>
        <w:contextualSpacing w:val="0"/>
      </w:pPr>
      <w:r w:rsidRPr="00422D19">
        <w:t xml:space="preserve">Level 2: provide </w:t>
      </w:r>
      <w:r w:rsidR="00EE5465" w:rsidRPr="00422D19">
        <w:t xml:space="preserve">wellbeing </w:t>
      </w:r>
      <w:r w:rsidRPr="00422D19">
        <w:t>advocacy services.</w:t>
      </w:r>
    </w:p>
    <w:p w:rsidR="00933B33" w:rsidRPr="00422D19" w:rsidRDefault="00933B33" w:rsidP="00E338BF">
      <w:pPr>
        <w:tabs>
          <w:tab w:val="left" w:pos="284"/>
          <w:tab w:val="left" w:pos="709"/>
        </w:tabs>
      </w:pPr>
      <w:r w:rsidRPr="00422D19">
        <w:t xml:space="preserve">Under the ATDP, only accredited advocates can give </w:t>
      </w:r>
      <w:r w:rsidR="008E70F0" w:rsidRPr="00422D19">
        <w:t xml:space="preserve">information, options and </w:t>
      </w:r>
      <w:r w:rsidRPr="00422D19">
        <w:t xml:space="preserve">advice to veterans about </w:t>
      </w:r>
      <w:r w:rsidR="008E70F0" w:rsidRPr="00422D19">
        <w:t>accessing entitlements, benefits and services</w:t>
      </w:r>
      <w:r w:rsidRPr="00422D19">
        <w:t>.</w:t>
      </w:r>
      <w:r w:rsidR="0037415F" w:rsidRPr="00422D19">
        <w:t xml:space="preserve"> </w:t>
      </w:r>
      <w:r w:rsidRPr="00422D19">
        <w:t xml:space="preserve">However, as </w:t>
      </w:r>
      <w:r w:rsidR="00EE5465" w:rsidRPr="00422D19">
        <w:t xml:space="preserve">wellbeing </w:t>
      </w:r>
      <w:r w:rsidRPr="00422D19">
        <w:t xml:space="preserve">assistance includes valuable support services for veterans and their families that do not involve giving </w:t>
      </w:r>
      <w:r w:rsidR="00B35335" w:rsidRPr="00422D19">
        <w:t xml:space="preserve">information, </w:t>
      </w:r>
      <w:r w:rsidR="00B35335" w:rsidRPr="00422D19">
        <w:lastRenderedPageBreak/>
        <w:t xml:space="preserve">options or </w:t>
      </w:r>
      <w:r w:rsidRPr="00422D19">
        <w:t xml:space="preserve">advice, the ATDP </w:t>
      </w:r>
      <w:proofErr w:type="spellStart"/>
      <w:r w:rsidRPr="00422D19">
        <w:t>recognises</w:t>
      </w:r>
      <w:proofErr w:type="spellEnd"/>
      <w:r w:rsidRPr="00422D19">
        <w:t xml:space="preserve"> that those services can be provided by wellbeing support officers</w:t>
      </w:r>
      <w:r w:rsidR="002C70E0" w:rsidRPr="00422D19">
        <w:t xml:space="preserve"> without accreditation</w:t>
      </w:r>
      <w:r w:rsidRPr="00422D19">
        <w:t xml:space="preserve">. </w:t>
      </w:r>
    </w:p>
    <w:p w:rsidR="00933B33" w:rsidRPr="00422D19" w:rsidRDefault="00933B33" w:rsidP="00E338BF">
      <w:pPr>
        <w:tabs>
          <w:tab w:val="left" w:pos="284"/>
          <w:tab w:val="left" w:pos="709"/>
        </w:tabs>
      </w:pPr>
      <w:r w:rsidRPr="00422D19">
        <w:t xml:space="preserve">The types of services they can provide are listed in the </w:t>
      </w:r>
      <w:r w:rsidRPr="00422D19">
        <w:rPr>
          <w:i/>
        </w:rPr>
        <w:t>Wellbeing Support Officer’s Handbook</w:t>
      </w:r>
      <w:r w:rsidRPr="00422D19">
        <w:rPr>
          <w:rStyle w:val="FootnoteReference"/>
        </w:rPr>
        <w:footnoteReference w:id="52"/>
      </w:r>
      <w:r w:rsidRPr="00422D19">
        <w:t xml:space="preserve"> and include:</w:t>
      </w:r>
      <w:r w:rsidR="00E6175B" w:rsidRPr="00422D19">
        <w:t xml:space="preserve"> </w:t>
      </w:r>
      <w:r w:rsidRPr="00422D19">
        <w:t>visits to home, hospital and aged care facilities</w:t>
      </w:r>
      <w:r w:rsidR="00E6175B" w:rsidRPr="00422D19">
        <w:t xml:space="preserve">; </w:t>
      </w:r>
      <w:r w:rsidRPr="00422D19">
        <w:t>simple services such as driving and shopping trips</w:t>
      </w:r>
      <w:r w:rsidR="00E6175B" w:rsidRPr="00422D19">
        <w:t xml:space="preserve">; </w:t>
      </w:r>
      <w:r w:rsidRPr="00422D19">
        <w:t>arranging simple domestic or home maintenance</w:t>
      </w:r>
      <w:r w:rsidR="00E6175B" w:rsidRPr="00422D19">
        <w:t xml:space="preserve">; </w:t>
      </w:r>
      <w:proofErr w:type="spellStart"/>
      <w:r w:rsidRPr="00422D19">
        <w:t>organising</w:t>
      </w:r>
      <w:proofErr w:type="spellEnd"/>
      <w:r w:rsidRPr="00422D19">
        <w:t xml:space="preserve"> and conducting social, family and sporting activities</w:t>
      </w:r>
      <w:r w:rsidR="00E6175B" w:rsidRPr="00422D19">
        <w:t xml:space="preserve">; </w:t>
      </w:r>
      <w:r w:rsidRPr="00422D19">
        <w:t>providing support to a veteran’s family during time of</w:t>
      </w:r>
      <w:r w:rsidR="00E6175B" w:rsidRPr="00422D19">
        <w:t xml:space="preserve"> g</w:t>
      </w:r>
      <w:r w:rsidR="007A7172">
        <w:t xml:space="preserve">rief, loss or bereavement; and </w:t>
      </w:r>
      <w:r w:rsidRPr="00422D19">
        <w:t>assisting with administrative duties (such as within an ESO office) in a non-paid position.</w:t>
      </w:r>
    </w:p>
    <w:p w:rsidR="00933B33" w:rsidRPr="00422D19" w:rsidRDefault="00933B33" w:rsidP="00E338BF">
      <w:pPr>
        <w:tabs>
          <w:tab w:val="left" w:pos="284"/>
          <w:tab w:val="left" w:pos="709"/>
        </w:tabs>
      </w:pPr>
      <w:r w:rsidRPr="00422D19">
        <w:t>Wellbeing support officers must have a current national police certificate and, in some circumstances, a state specific check for tasks that may involve children or vulnerable people.</w:t>
      </w:r>
    </w:p>
    <w:p w:rsidR="00933B33" w:rsidRPr="00FE5DD5" w:rsidRDefault="00933B33" w:rsidP="003E166C">
      <w:pPr>
        <w:rPr>
          <w:color w:val="5A4057"/>
          <w:sz w:val="24"/>
          <w:szCs w:val="24"/>
        </w:rPr>
      </w:pPr>
      <w:r w:rsidRPr="00FE5DD5">
        <w:rPr>
          <w:color w:val="5A4057"/>
          <w:sz w:val="24"/>
          <w:szCs w:val="24"/>
        </w:rPr>
        <w:t>Some</w:t>
      </w:r>
      <w:r w:rsidR="00EE5465" w:rsidRPr="00FE5DD5">
        <w:rPr>
          <w:color w:val="5A4057"/>
          <w:sz w:val="24"/>
          <w:szCs w:val="24"/>
        </w:rPr>
        <w:t xml:space="preserve"> wellbeing</w:t>
      </w:r>
      <w:r w:rsidRPr="00FE5DD5">
        <w:rPr>
          <w:color w:val="5A4057"/>
          <w:sz w:val="24"/>
          <w:szCs w:val="24"/>
        </w:rPr>
        <w:t xml:space="preserve"> examples</w:t>
      </w:r>
    </w:p>
    <w:p w:rsidR="00933B33" w:rsidRPr="00422D19" w:rsidRDefault="00933B33" w:rsidP="00E338BF">
      <w:pPr>
        <w:tabs>
          <w:tab w:val="left" w:pos="284"/>
          <w:tab w:val="left" w:pos="709"/>
        </w:tabs>
      </w:pPr>
      <w:r w:rsidRPr="00422D19">
        <w:t xml:space="preserve">Some examples </w:t>
      </w:r>
      <w:r w:rsidR="0037415F" w:rsidRPr="00422D19">
        <w:t xml:space="preserve">that </w:t>
      </w:r>
      <w:r w:rsidRPr="00422D19">
        <w:t>illustrate the range of</w:t>
      </w:r>
      <w:r w:rsidR="00EE5465" w:rsidRPr="00422D19">
        <w:t xml:space="preserve"> </w:t>
      </w:r>
      <w:r w:rsidR="00EE5465" w:rsidRPr="00422D19">
        <w:rPr>
          <w:lang w:val="en-AU"/>
        </w:rPr>
        <w:t>wellbeing</w:t>
      </w:r>
      <w:r w:rsidR="002E05FE" w:rsidRPr="00422D19">
        <w:rPr>
          <w:lang w:val="en-AU"/>
        </w:rPr>
        <w:t xml:space="preserve"> </w:t>
      </w:r>
      <w:r w:rsidRPr="00422D19">
        <w:t>assistance the study has observed</w:t>
      </w:r>
      <w:r w:rsidR="002E05FE" w:rsidRPr="00422D19">
        <w:t xml:space="preserve"> are set out below</w:t>
      </w:r>
      <w:r w:rsidRPr="00422D19">
        <w:t>.</w:t>
      </w:r>
    </w:p>
    <w:p w:rsidR="00D4011D" w:rsidRPr="002D3D3E" w:rsidRDefault="005F1BC1" w:rsidP="007A7172">
      <w:pPr>
        <w:rPr>
          <w:b/>
          <w:i/>
          <w:color w:val="5A4057"/>
        </w:rPr>
      </w:pPr>
      <w:r w:rsidRPr="002D3D3E">
        <w:rPr>
          <w:rStyle w:val="Heading4Char"/>
          <w:b/>
          <w:i w:val="0"/>
          <w:color w:val="5A4057"/>
        </w:rPr>
        <w:t xml:space="preserve">1. </w:t>
      </w:r>
      <w:r w:rsidR="00D4011D" w:rsidRPr="002D3D3E">
        <w:rPr>
          <w:rStyle w:val="Heading4Char"/>
          <w:b/>
          <w:i w:val="0"/>
          <w:color w:val="5A4057"/>
        </w:rPr>
        <w:t>Remembrance House</w:t>
      </w:r>
    </w:p>
    <w:p w:rsidR="00933B33" w:rsidRPr="00422D19" w:rsidRDefault="00933B33" w:rsidP="00E338BF">
      <w:pPr>
        <w:tabs>
          <w:tab w:val="left" w:pos="284"/>
          <w:tab w:val="left" w:pos="709"/>
        </w:tabs>
      </w:pPr>
      <w:r w:rsidRPr="00422D19">
        <w:t>Remembrance House is a modern</w:t>
      </w:r>
      <w:r w:rsidRPr="00422D19">
        <w:rPr>
          <w:i/>
        </w:rPr>
        <w:t xml:space="preserve"> </w:t>
      </w:r>
      <w:r w:rsidRPr="00422D19">
        <w:t xml:space="preserve">building on seven acres at </w:t>
      </w:r>
      <w:proofErr w:type="spellStart"/>
      <w:r w:rsidRPr="00422D19">
        <w:t>Burpengary</w:t>
      </w:r>
      <w:proofErr w:type="spellEnd"/>
      <w:r w:rsidRPr="00422D19">
        <w:t xml:space="preserve"> on the outskirts of Brisbane. The acquisition of the property and the </w:t>
      </w:r>
      <w:r w:rsidR="00A75E38" w:rsidRPr="00422D19">
        <w:t>renovation</w:t>
      </w:r>
      <w:r w:rsidRPr="00422D19">
        <w:t xml:space="preserve"> cost</w:t>
      </w:r>
      <w:r w:rsidR="00A75E38" w:rsidRPr="00422D19">
        <w:t>s were</w:t>
      </w:r>
      <w:r w:rsidRPr="00422D19">
        <w:t xml:space="preserve"> financed mainly by proceeds from the sale of a </w:t>
      </w:r>
      <w:r w:rsidR="00A75E38" w:rsidRPr="00422D19">
        <w:t xml:space="preserve">property the Diggers Association </w:t>
      </w:r>
      <w:r w:rsidRPr="00422D19">
        <w:t xml:space="preserve">left to the </w:t>
      </w:r>
      <w:r w:rsidR="00E150C6">
        <w:t xml:space="preserve">Vietnam Veterans’ Association. </w:t>
      </w:r>
      <w:r w:rsidRPr="00422D19">
        <w:t xml:space="preserve">In part, the </w:t>
      </w:r>
      <w:r w:rsidR="00A75E38" w:rsidRPr="00422D19">
        <w:t xml:space="preserve">surrounds </w:t>
      </w:r>
      <w:r w:rsidRPr="00422D19">
        <w:t>w</w:t>
      </w:r>
      <w:r w:rsidR="00A75E38" w:rsidRPr="00422D19">
        <w:t>ere</w:t>
      </w:r>
      <w:r w:rsidRPr="00422D19">
        <w:t xml:space="preserve"> built with materials and </w:t>
      </w:r>
      <w:proofErr w:type="spellStart"/>
      <w:r w:rsidRPr="00422D19">
        <w:t>labour</w:t>
      </w:r>
      <w:proofErr w:type="spellEnd"/>
      <w:r w:rsidRPr="00422D19">
        <w:t xml:space="preserve"> contributed in kind (such as the big deck area; its insulated roof; and the surrounding balustrade) by local businesses and benefactors.</w:t>
      </w:r>
    </w:p>
    <w:p w:rsidR="00933B33" w:rsidRPr="00422D19" w:rsidRDefault="00933B33" w:rsidP="00E338BF">
      <w:pPr>
        <w:tabs>
          <w:tab w:val="left" w:pos="284"/>
          <w:tab w:val="left" w:pos="709"/>
        </w:tabs>
      </w:pPr>
      <w:r w:rsidRPr="00422D19">
        <w:t>The front three acres are largely cleared and there is a barbeque area and some other facilities. The rear four acres are native bush. The setting is quiet, peaceful and very calming.</w:t>
      </w:r>
    </w:p>
    <w:p w:rsidR="00933B33" w:rsidRPr="00422D19" w:rsidRDefault="00A75E38" w:rsidP="00E338BF">
      <w:pPr>
        <w:tabs>
          <w:tab w:val="left" w:pos="284"/>
          <w:tab w:val="left" w:pos="709"/>
        </w:tabs>
      </w:pPr>
      <w:r w:rsidRPr="00422D19">
        <w:t>Five</w:t>
      </w:r>
      <w:r w:rsidR="00933B33" w:rsidRPr="00422D19">
        <w:t xml:space="preserve"> homeless veterans can live in the House while they sort out </w:t>
      </w:r>
      <w:r w:rsidR="002E18D9" w:rsidRPr="00422D19">
        <w:t xml:space="preserve">new </w:t>
      </w:r>
      <w:r w:rsidR="00933B33" w:rsidRPr="00422D19">
        <w:t>accommodation and other problems and get their lives back on track.</w:t>
      </w:r>
    </w:p>
    <w:p w:rsidR="00933B33" w:rsidRPr="00422D19" w:rsidRDefault="002E18D9" w:rsidP="00E338BF">
      <w:pPr>
        <w:tabs>
          <w:tab w:val="left" w:pos="284"/>
          <w:tab w:val="left" w:pos="709"/>
        </w:tabs>
      </w:pPr>
      <w:r w:rsidRPr="00422D19">
        <w:t>A</w:t>
      </w:r>
      <w:r w:rsidR="00933B33" w:rsidRPr="00422D19">
        <w:t xml:space="preserve"> Vietnam veteran who lives nearby </w:t>
      </w:r>
      <w:r w:rsidRPr="00422D19">
        <w:t xml:space="preserve">manages the House </w:t>
      </w:r>
      <w:r w:rsidR="00933B33" w:rsidRPr="00422D19">
        <w:t>and he and his wife take a close interest in the veterans’ wellbeing and recovery.</w:t>
      </w:r>
    </w:p>
    <w:p w:rsidR="00933B33" w:rsidRPr="00422D19" w:rsidRDefault="00933B33" w:rsidP="00E338BF">
      <w:pPr>
        <w:tabs>
          <w:tab w:val="left" w:pos="284"/>
          <w:tab w:val="left" w:pos="709"/>
        </w:tabs>
      </w:pPr>
      <w:r w:rsidRPr="00422D19">
        <w:t xml:space="preserve">There are clear rules governing behavior and they are fairly but firmly enforced. </w:t>
      </w:r>
      <w:r w:rsidR="007862DF" w:rsidRPr="00422D19">
        <w:t>D</w:t>
      </w:r>
      <w:r w:rsidRPr="00422D19">
        <w:t>runkenness and drugs are not</w:t>
      </w:r>
      <w:r w:rsidR="007862DF" w:rsidRPr="00422D19">
        <w:t xml:space="preserve"> allowed</w:t>
      </w:r>
      <w:r w:rsidRPr="00422D19">
        <w:t xml:space="preserve"> and veterans will be ejected if they break the rules. The manager explained that the rules </w:t>
      </w:r>
      <w:r w:rsidR="002E18D9" w:rsidRPr="00422D19">
        <w:t xml:space="preserve">were made to </w:t>
      </w:r>
      <w:r w:rsidRPr="00422D19">
        <w:t>ensure the effective operation of the House in the interests of all residents and damaging</w:t>
      </w:r>
      <w:r w:rsidR="002E18D9" w:rsidRPr="00422D19">
        <w:t>, prejudicial</w:t>
      </w:r>
      <w:r w:rsidRPr="00422D19">
        <w:t xml:space="preserve"> behavior cannot be tolerated.</w:t>
      </w:r>
    </w:p>
    <w:p w:rsidR="00933B33" w:rsidRPr="00422D19" w:rsidRDefault="00933B33" w:rsidP="00E338BF">
      <w:pPr>
        <w:tabs>
          <w:tab w:val="left" w:pos="284"/>
          <w:tab w:val="left" w:pos="709"/>
        </w:tabs>
      </w:pPr>
      <w:r w:rsidRPr="00422D19">
        <w:t>The House only receives male veterans after an attempt to include fem</w:t>
      </w:r>
      <w:r w:rsidR="00320B13">
        <w:t xml:space="preserve">ale veterans was unsuccessful. </w:t>
      </w:r>
      <w:r w:rsidRPr="00422D19">
        <w:t>The VVA</w:t>
      </w:r>
      <w:r w:rsidR="002E18D9" w:rsidRPr="00422D19">
        <w:t xml:space="preserve">A </w:t>
      </w:r>
      <w:r w:rsidR="00A75E38" w:rsidRPr="00422D19">
        <w:t>Queensland</w:t>
      </w:r>
      <w:r w:rsidRPr="00422D19">
        <w:t xml:space="preserve"> is hoping to</w:t>
      </w:r>
      <w:r w:rsidR="002E18D9" w:rsidRPr="00422D19">
        <w:t xml:space="preserve"> find the funds to</w:t>
      </w:r>
      <w:r w:rsidRPr="00422D19">
        <w:t xml:space="preserve"> build a second, eight bedroom house on the property for female veterans.</w:t>
      </w:r>
      <w:r w:rsidR="00052D37">
        <w:t xml:space="preserve"> </w:t>
      </w:r>
    </w:p>
    <w:p w:rsidR="00933B33" w:rsidRPr="00422D19" w:rsidRDefault="00933B33" w:rsidP="00E338BF">
      <w:pPr>
        <w:tabs>
          <w:tab w:val="left" w:pos="284"/>
          <w:tab w:val="left" w:pos="709"/>
        </w:tabs>
      </w:pPr>
      <w:r w:rsidRPr="00422D19">
        <w:t xml:space="preserve">Remembrance House does not receive funding from </w:t>
      </w:r>
      <w:r w:rsidR="00A75E38" w:rsidRPr="00422D19">
        <w:t>any government department.</w:t>
      </w:r>
    </w:p>
    <w:p w:rsidR="00D4011D" w:rsidRPr="002D3D3E" w:rsidRDefault="005F1BC1" w:rsidP="007A7172">
      <w:pPr>
        <w:rPr>
          <w:b/>
          <w:color w:val="5A4057"/>
        </w:rPr>
      </w:pPr>
      <w:r w:rsidRPr="002D3D3E">
        <w:rPr>
          <w:b/>
          <w:color w:val="5A4057"/>
        </w:rPr>
        <w:t xml:space="preserve">2. </w:t>
      </w:r>
      <w:r w:rsidR="00D4011D" w:rsidRPr="002D3D3E">
        <w:rPr>
          <w:b/>
          <w:color w:val="5A4057"/>
        </w:rPr>
        <w:t>The ADF Welfare Team</w:t>
      </w:r>
    </w:p>
    <w:p w:rsidR="00933B33" w:rsidRPr="00422D19" w:rsidRDefault="00933B33" w:rsidP="00E338BF">
      <w:pPr>
        <w:tabs>
          <w:tab w:val="left" w:pos="284"/>
          <w:tab w:val="left" w:pos="709"/>
        </w:tabs>
      </w:pPr>
      <w:r w:rsidRPr="00422D19">
        <w:t>When the study visited Launceston, it heard about the good work of the ADF Welfare Team. The Team is part of the Launceston RSL but the more generic name gives it a broader appeal for younger veterans.</w:t>
      </w:r>
    </w:p>
    <w:p w:rsidR="00933B33" w:rsidRPr="00422D19" w:rsidRDefault="00933B33" w:rsidP="00E338BF">
      <w:pPr>
        <w:tabs>
          <w:tab w:val="left" w:pos="284"/>
          <w:tab w:val="left" w:pos="709"/>
        </w:tabs>
      </w:pPr>
      <w:r w:rsidRPr="00422D19">
        <w:lastRenderedPageBreak/>
        <w:t>The study was told the Team had just found a home unit for another homeless veteran – the sixth this year. The Team works with a couple of estate agents to locate a suitable property and then finds and donates furniture to fit it out.</w:t>
      </w:r>
    </w:p>
    <w:p w:rsidR="00933B33" w:rsidRPr="00422D19" w:rsidRDefault="00933B33" w:rsidP="00E338BF">
      <w:pPr>
        <w:tabs>
          <w:tab w:val="left" w:pos="284"/>
          <w:tab w:val="left" w:pos="709"/>
        </w:tabs>
      </w:pPr>
      <w:r w:rsidRPr="00422D19">
        <w:t>The Team pays the bond and initial rent from RSL funds. Once the veteran’s personal problems have settled down, they should be in a position to take over the rent payments and may, at some time in the future, be able repay part or all of the money outlaid by the RSL. In the interim, the RSL guarantees payment of the rent to the agent.</w:t>
      </w:r>
    </w:p>
    <w:p w:rsidR="00933B33" w:rsidRPr="00422D19" w:rsidRDefault="00933B33" w:rsidP="00E338BF">
      <w:pPr>
        <w:tabs>
          <w:tab w:val="left" w:pos="284"/>
          <w:tab w:val="left" w:pos="709"/>
        </w:tabs>
      </w:pPr>
      <w:r w:rsidRPr="00422D19">
        <w:t>The ADF Welfare Team won the Tasmanian Volunteer Award 2018.</w:t>
      </w:r>
    </w:p>
    <w:p w:rsidR="00D4011D" w:rsidRPr="002D3D3E" w:rsidRDefault="005F1BC1" w:rsidP="007A7172">
      <w:pPr>
        <w:rPr>
          <w:b/>
          <w:color w:val="5A4057"/>
        </w:rPr>
      </w:pPr>
      <w:r w:rsidRPr="002D3D3E">
        <w:rPr>
          <w:b/>
          <w:color w:val="5A4057"/>
        </w:rPr>
        <w:t xml:space="preserve">3. </w:t>
      </w:r>
      <w:r w:rsidR="00933B33" w:rsidRPr="002D3D3E">
        <w:rPr>
          <w:b/>
          <w:color w:val="5A4057"/>
        </w:rPr>
        <w:t xml:space="preserve">Camp Gregory Veterans’ Retreat </w:t>
      </w:r>
      <w:proofErr w:type="spellStart"/>
      <w:r w:rsidR="00933B33" w:rsidRPr="002D3D3E">
        <w:rPr>
          <w:b/>
          <w:color w:val="5A4057"/>
        </w:rPr>
        <w:t>Inc</w:t>
      </w:r>
      <w:proofErr w:type="spellEnd"/>
    </w:p>
    <w:p w:rsidR="00933B33" w:rsidRPr="00422D19" w:rsidRDefault="00933B33" w:rsidP="00E338BF">
      <w:pPr>
        <w:tabs>
          <w:tab w:val="left" w:pos="284"/>
          <w:tab w:val="left" w:pos="709"/>
        </w:tabs>
      </w:pPr>
      <w:r w:rsidRPr="00422D19">
        <w:t xml:space="preserve">Camp Gregory is a 40 acre property on the Gregory River between Hervey Bay and Bundaberg. The land, barbeques and camping facilities have been made available to </w:t>
      </w:r>
      <w:r w:rsidR="00A5330F" w:rsidRPr="00422D19">
        <w:t xml:space="preserve">the Retreat </w:t>
      </w:r>
      <w:r w:rsidRPr="00422D19">
        <w:t xml:space="preserve">by the founder of Camp Gregory, a Vietnam veteran who has lived with PTSD and knows how much a peaceful bushland setting can contribute to recovery. </w:t>
      </w:r>
    </w:p>
    <w:p w:rsidR="00933B33" w:rsidRPr="00422D19" w:rsidRDefault="00933B33" w:rsidP="00E338BF">
      <w:pPr>
        <w:tabs>
          <w:tab w:val="left" w:pos="284"/>
          <w:tab w:val="left" w:pos="709"/>
        </w:tabs>
      </w:pPr>
      <w:r w:rsidRPr="00422D19">
        <w:t xml:space="preserve">The founder often </w:t>
      </w:r>
      <w:proofErr w:type="spellStart"/>
      <w:r w:rsidRPr="00422D19">
        <w:t>recognises</w:t>
      </w:r>
      <w:proofErr w:type="spellEnd"/>
      <w:r w:rsidRPr="00422D19">
        <w:t xml:space="preserve"> visiting veterans </w:t>
      </w:r>
      <w:r w:rsidR="0037415F" w:rsidRPr="00422D19">
        <w:t xml:space="preserve">who </w:t>
      </w:r>
      <w:r w:rsidRPr="00422D19">
        <w:t xml:space="preserve">are suffering from PTSD, particularly if they arrive alone on a motor bike </w:t>
      </w:r>
      <w:r w:rsidR="00B66E25" w:rsidRPr="00422D19">
        <w:t xml:space="preserve">with </w:t>
      </w:r>
      <w:r w:rsidRPr="00422D19">
        <w:t>a small dog.</w:t>
      </w:r>
    </w:p>
    <w:p w:rsidR="00933B33" w:rsidRPr="00422D19" w:rsidRDefault="00933B33" w:rsidP="00E338BF">
      <w:pPr>
        <w:tabs>
          <w:tab w:val="left" w:pos="284"/>
          <w:tab w:val="left" w:pos="709"/>
        </w:tabs>
      </w:pPr>
      <w:r w:rsidRPr="00422D19">
        <w:t xml:space="preserve">Camp Gregory’s brochure proclaims: </w:t>
      </w:r>
      <w:r w:rsidRPr="00422D19">
        <w:rPr>
          <w:i/>
        </w:rPr>
        <w:t>Veterans’ Retreat now available. Fishing and crabbing. Open fires allowed. Campers need to be fully self-sufficient</w:t>
      </w:r>
      <w:r w:rsidRPr="00422D19">
        <w:t>.</w:t>
      </w:r>
    </w:p>
    <w:p w:rsidR="00933B33" w:rsidRPr="00422D19" w:rsidRDefault="00933B33" w:rsidP="00E338BF">
      <w:pPr>
        <w:tabs>
          <w:tab w:val="left" w:pos="284"/>
          <w:tab w:val="left" w:pos="709"/>
        </w:tabs>
      </w:pPr>
      <w:r w:rsidRPr="00422D19">
        <w:t xml:space="preserve">Veterans can become members of Camp Gregory for one dollar and can stay for up to two weeks without any further charge. Recently 150 veterans and their families visited the Retreat in a six-week period. </w:t>
      </w:r>
    </w:p>
    <w:p w:rsidR="00933B33" w:rsidRPr="00422D19" w:rsidRDefault="00A5330F" w:rsidP="00E338BF">
      <w:pPr>
        <w:tabs>
          <w:tab w:val="left" w:pos="284"/>
          <w:tab w:val="left" w:pos="709"/>
        </w:tabs>
      </w:pPr>
      <w:r w:rsidRPr="00422D19">
        <w:t xml:space="preserve">For the first time, </w:t>
      </w:r>
      <w:r w:rsidR="00933B33" w:rsidRPr="00422D19">
        <w:t xml:space="preserve">Camp Gregory received </w:t>
      </w:r>
      <w:r w:rsidRPr="00422D19">
        <w:t xml:space="preserve">some DVA </w:t>
      </w:r>
      <w:r w:rsidR="00933B33" w:rsidRPr="00422D19">
        <w:t xml:space="preserve">funding </w:t>
      </w:r>
      <w:r w:rsidRPr="00422D19">
        <w:t>this year</w:t>
      </w:r>
      <w:r w:rsidR="00933B33" w:rsidRPr="00422D19">
        <w:t>. The $20,800 grant from the Veterans and Community Grant Program will be used to build a ramp for disability access to the Retreat’s bathrooms and purchase a defibrillator.</w:t>
      </w:r>
    </w:p>
    <w:p w:rsidR="00D4011D" w:rsidRPr="002D3D3E" w:rsidRDefault="00AE4474" w:rsidP="007A7172">
      <w:pPr>
        <w:rPr>
          <w:b/>
          <w:color w:val="5A4057"/>
        </w:rPr>
      </w:pPr>
      <w:r w:rsidRPr="002D3D3E">
        <w:rPr>
          <w:b/>
          <w:color w:val="5A4057"/>
        </w:rPr>
        <w:t>4.</w:t>
      </w:r>
      <w:r w:rsidR="005F1BC1" w:rsidRPr="002D3D3E">
        <w:rPr>
          <w:b/>
          <w:color w:val="5A4057"/>
        </w:rPr>
        <w:t xml:space="preserve"> </w:t>
      </w:r>
      <w:r w:rsidR="00933B33" w:rsidRPr="002D3D3E">
        <w:rPr>
          <w:b/>
          <w:color w:val="5A4057"/>
        </w:rPr>
        <w:t xml:space="preserve">The William </w:t>
      </w:r>
      <w:proofErr w:type="spellStart"/>
      <w:r w:rsidR="00933B33" w:rsidRPr="002D3D3E">
        <w:rPr>
          <w:b/>
          <w:color w:val="5A4057"/>
        </w:rPr>
        <w:t>Kibby</w:t>
      </w:r>
      <w:proofErr w:type="spellEnd"/>
      <w:r w:rsidR="00933B33" w:rsidRPr="002D3D3E">
        <w:rPr>
          <w:b/>
          <w:color w:val="5A4057"/>
        </w:rPr>
        <w:t xml:space="preserve"> VC Veterans’ Shed</w:t>
      </w:r>
    </w:p>
    <w:p w:rsidR="00933B33" w:rsidRPr="00422D19" w:rsidRDefault="00933B33" w:rsidP="00E338BF">
      <w:pPr>
        <w:tabs>
          <w:tab w:val="left" w:pos="284"/>
          <w:tab w:val="left" w:pos="709"/>
        </w:tabs>
      </w:pPr>
      <w:r w:rsidRPr="00422D19">
        <w:t xml:space="preserve">The William </w:t>
      </w:r>
      <w:proofErr w:type="spellStart"/>
      <w:r w:rsidRPr="00422D19">
        <w:t>Kibby</w:t>
      </w:r>
      <w:proofErr w:type="spellEnd"/>
      <w:r w:rsidRPr="00422D19">
        <w:t xml:space="preserve"> VC Veterans Shed and Memorial Garden was the first veterans’ shed registered with the Australian Men’s Shed Association and is set up on the established model of wood</w:t>
      </w:r>
      <w:r w:rsidR="00CA4EBB" w:rsidRPr="00422D19">
        <w:t xml:space="preserve"> and sheet metal work. However, </w:t>
      </w:r>
      <w:r w:rsidRPr="00422D19">
        <w:t>this Shed is specifically intended for veterans of any gender, of all conflicts, and anyone who served in the Australian uniform regardless of whether or not they saw operational service.</w:t>
      </w:r>
    </w:p>
    <w:p w:rsidR="00933B33" w:rsidRPr="00422D19" w:rsidRDefault="00933B33" w:rsidP="00E338BF">
      <w:pPr>
        <w:tabs>
          <w:tab w:val="left" w:pos="284"/>
          <w:tab w:val="left" w:pos="709"/>
        </w:tabs>
      </w:pPr>
      <w:r w:rsidRPr="00422D19">
        <w:t xml:space="preserve">A small group of veterans, including the Shed coordinator, decided to join the Men’s Shed movement in 2010. Following publicity about their initiative on ABC Radio, another Vietnam veteran provided the funds for the very substantial shed they erected in </w:t>
      </w:r>
      <w:proofErr w:type="spellStart"/>
      <w:r w:rsidRPr="00422D19">
        <w:t>Kibby</w:t>
      </w:r>
      <w:proofErr w:type="spellEnd"/>
      <w:r w:rsidRPr="00422D19">
        <w:t xml:space="preserve"> Avenue, </w:t>
      </w:r>
      <w:proofErr w:type="spellStart"/>
      <w:r w:rsidRPr="00422D19">
        <w:t>Glenelg</w:t>
      </w:r>
      <w:proofErr w:type="spellEnd"/>
      <w:r w:rsidRPr="00422D19">
        <w:t xml:space="preserve"> North in South Australia.</w:t>
      </w:r>
    </w:p>
    <w:p w:rsidR="00933B33" w:rsidRPr="00422D19" w:rsidRDefault="00933B33" w:rsidP="00E338BF">
      <w:pPr>
        <w:tabs>
          <w:tab w:val="left" w:pos="284"/>
          <w:tab w:val="left" w:pos="709"/>
        </w:tabs>
      </w:pPr>
      <w:r w:rsidRPr="00422D19">
        <w:t xml:space="preserve">Apart from his responsibilities at the Shed, the coordinator is an activist who lobbies strongly seeking better outcomes for veterans. He is presently engaged in supporting veterans in </w:t>
      </w:r>
      <w:proofErr w:type="spellStart"/>
      <w:r w:rsidRPr="00422D19">
        <w:t>gaol</w:t>
      </w:r>
      <w:proofErr w:type="spellEnd"/>
      <w:r w:rsidRPr="00422D19">
        <w:t xml:space="preserve"> and has assisted one of them to commence a tertiary education course with the cooperation of prison authorities.</w:t>
      </w:r>
    </w:p>
    <w:p w:rsidR="00933B33" w:rsidRPr="00422D19" w:rsidRDefault="00933B33" w:rsidP="00E338BF">
      <w:pPr>
        <w:tabs>
          <w:tab w:val="left" w:pos="284"/>
          <w:tab w:val="left" w:pos="709"/>
        </w:tabs>
      </w:pPr>
      <w:r w:rsidRPr="00422D19">
        <w:t xml:space="preserve">The inclusion of women has given the Shed a great resource to support women veterans, particularly those who have been physically or sexually abused in </w:t>
      </w:r>
      <w:proofErr w:type="spellStart"/>
      <w:r w:rsidRPr="00422D19">
        <w:t>Defence</w:t>
      </w:r>
      <w:proofErr w:type="spellEnd"/>
      <w:r w:rsidRPr="00422D19">
        <w:t>.</w:t>
      </w:r>
    </w:p>
    <w:p w:rsidR="00933B33" w:rsidRPr="00422D19" w:rsidRDefault="00933B33" w:rsidP="00E338BF">
      <w:pPr>
        <w:tabs>
          <w:tab w:val="left" w:pos="284"/>
          <w:tab w:val="left" w:pos="709"/>
        </w:tabs>
      </w:pPr>
      <w:r w:rsidRPr="00422D19">
        <w:t>The Shed does not receive any funding from DVA.</w:t>
      </w:r>
    </w:p>
    <w:tbl>
      <w:tblPr>
        <w:tblStyle w:val="TableGrid"/>
        <w:tblW w:w="0" w:type="auto"/>
        <w:tblLook w:val="04A0" w:firstRow="1" w:lastRow="0" w:firstColumn="1" w:lastColumn="0" w:noHBand="0" w:noVBand="1"/>
      </w:tblPr>
      <w:tblGrid>
        <w:gridCol w:w="9017"/>
      </w:tblGrid>
      <w:tr w:rsidR="00D4011D" w:rsidRPr="00422D19" w:rsidTr="00D4011D">
        <w:tc>
          <w:tcPr>
            <w:tcW w:w="9350" w:type="dxa"/>
          </w:tcPr>
          <w:p w:rsidR="00D4011D" w:rsidRPr="00DE44D4" w:rsidRDefault="001B0267" w:rsidP="00045960">
            <w:pPr>
              <w:spacing w:after="160" w:line="259" w:lineRule="auto"/>
              <w:rPr>
                <w:b/>
                <w:color w:val="5A4057"/>
                <w:sz w:val="26"/>
                <w:szCs w:val="26"/>
              </w:rPr>
            </w:pPr>
            <w:r w:rsidRPr="00DE44D4">
              <w:rPr>
                <w:b/>
                <w:color w:val="5A4057"/>
                <w:sz w:val="26"/>
                <w:szCs w:val="26"/>
              </w:rPr>
              <w:lastRenderedPageBreak/>
              <w:t>Finding</w:t>
            </w:r>
            <w:r w:rsidR="00D4011D" w:rsidRPr="00DE44D4">
              <w:rPr>
                <w:b/>
                <w:color w:val="5A4057"/>
                <w:sz w:val="26"/>
                <w:szCs w:val="26"/>
              </w:rPr>
              <w:t xml:space="preserve"> 3 </w:t>
            </w:r>
          </w:p>
          <w:p w:rsidR="00D4011D" w:rsidRPr="00422D19" w:rsidRDefault="00D4011D" w:rsidP="00D4011D">
            <w:pPr>
              <w:tabs>
                <w:tab w:val="left" w:pos="596"/>
                <w:tab w:val="left" w:pos="1889"/>
                <w:tab w:val="left" w:pos="7073"/>
              </w:tabs>
              <w:spacing w:after="160" w:line="247" w:lineRule="auto"/>
              <w:ind w:left="596" w:hanging="567"/>
            </w:pPr>
            <w:r w:rsidRPr="00422D19">
              <w:t>The study found:</w:t>
            </w:r>
          </w:p>
          <w:p w:rsidR="00D4011D" w:rsidRPr="00422D19" w:rsidRDefault="00D4011D" w:rsidP="00A32931">
            <w:pPr>
              <w:pStyle w:val="ListParagraph"/>
              <w:numPr>
                <w:ilvl w:val="0"/>
                <w:numId w:val="105"/>
              </w:numPr>
              <w:tabs>
                <w:tab w:val="left" w:pos="1889"/>
                <w:tab w:val="left" w:pos="7073"/>
              </w:tabs>
              <w:spacing w:after="160" w:line="247" w:lineRule="auto"/>
              <w:ind w:left="596" w:hanging="567"/>
              <w:contextualSpacing w:val="0"/>
            </w:pPr>
            <w:r w:rsidRPr="00422D19">
              <w:t xml:space="preserve">compensation advocates need to be trained in the provisions of VEA, DRCA and MRCA and understand the interaction between them to handle claims competently or, at a minimum, have their work closely supervised by an advocate with that expertise. </w:t>
            </w:r>
          </w:p>
          <w:p w:rsidR="00D4011D" w:rsidRPr="00422D19" w:rsidRDefault="00D4011D" w:rsidP="00A32931">
            <w:pPr>
              <w:pStyle w:val="ListParagraph"/>
              <w:numPr>
                <w:ilvl w:val="0"/>
                <w:numId w:val="105"/>
              </w:numPr>
              <w:tabs>
                <w:tab w:val="left" w:pos="596"/>
                <w:tab w:val="left" w:pos="1889"/>
                <w:tab w:val="left" w:pos="7073"/>
              </w:tabs>
              <w:spacing w:after="160" w:line="247" w:lineRule="auto"/>
              <w:ind w:left="596" w:hanging="567"/>
              <w:contextualSpacing w:val="0"/>
            </w:pPr>
            <w:r w:rsidRPr="00422D19">
              <w:t>compensation advocates work within a well-defined process with reasonably predictable time</w:t>
            </w:r>
            <w:r w:rsidR="001618AD" w:rsidRPr="00422D19">
              <w:t xml:space="preserve"> </w:t>
            </w:r>
            <w:r w:rsidRPr="00422D19">
              <w:t>frames and a definite end point.</w:t>
            </w:r>
          </w:p>
          <w:p w:rsidR="00D4011D" w:rsidRPr="00422D19" w:rsidRDefault="00D4011D" w:rsidP="00A32931">
            <w:pPr>
              <w:pStyle w:val="ListParagraph"/>
              <w:numPr>
                <w:ilvl w:val="0"/>
                <w:numId w:val="105"/>
              </w:numPr>
              <w:tabs>
                <w:tab w:val="left" w:pos="596"/>
                <w:tab w:val="left" w:pos="1889"/>
                <w:tab w:val="left" w:pos="7073"/>
              </w:tabs>
              <w:spacing w:after="160" w:line="247" w:lineRule="auto"/>
              <w:ind w:left="596" w:hanging="567"/>
              <w:contextualSpacing w:val="0"/>
            </w:pPr>
            <w:r w:rsidRPr="00422D19">
              <w:t>wellbeing advocates work within a more complex and fluid environment which can involve addressing multiple issues over an indefinite period.</w:t>
            </w:r>
          </w:p>
          <w:p w:rsidR="00D4011D" w:rsidRPr="00422D19" w:rsidRDefault="00D4011D" w:rsidP="00A32931">
            <w:pPr>
              <w:pStyle w:val="ListParagraph"/>
              <w:numPr>
                <w:ilvl w:val="0"/>
                <w:numId w:val="105"/>
              </w:numPr>
              <w:tabs>
                <w:tab w:val="left" w:pos="596"/>
                <w:tab w:val="left" w:pos="1889"/>
                <w:tab w:val="left" w:pos="7073"/>
              </w:tabs>
              <w:spacing w:after="160" w:line="247" w:lineRule="auto"/>
              <w:ind w:left="596" w:hanging="567"/>
              <w:contextualSpacing w:val="0"/>
            </w:pPr>
            <w:r w:rsidRPr="00422D19">
              <w:t>by fully utilising modern technology, compensation advocacy services can be largely provided at a distance (by telephone, skype and email)</w:t>
            </w:r>
            <w:r w:rsidR="00EF72E2">
              <w:t>. However,</w:t>
            </w:r>
            <w:r w:rsidRPr="00422D19">
              <w:t xml:space="preserve"> wellbeing advocacy needs direct and ongoing contact with the veteran and good local knowledge of nearby medical, rehabilitation, financial and other government, professional, not-for-profit and community services which may be able to assist the veteran.</w:t>
            </w:r>
          </w:p>
          <w:p w:rsidR="00D4011D" w:rsidRPr="00422D19" w:rsidRDefault="00D4011D" w:rsidP="00A32931">
            <w:pPr>
              <w:pStyle w:val="ListParagraph"/>
              <w:numPr>
                <w:ilvl w:val="0"/>
                <w:numId w:val="105"/>
              </w:numPr>
              <w:tabs>
                <w:tab w:val="left" w:pos="596"/>
                <w:tab w:val="left" w:pos="1889"/>
                <w:tab w:val="left" w:pos="7073"/>
              </w:tabs>
              <w:spacing w:after="160" w:line="247" w:lineRule="auto"/>
              <w:ind w:left="596" w:hanging="567"/>
              <w:contextualSpacing w:val="0"/>
            </w:pPr>
            <w:r w:rsidRPr="00422D19">
              <w:t>if the administration of compensation claims can be simplified and sped up through Transforming DVA and other initiatives, the main focus for advocates in future will be on veterans’ wellbeing.</w:t>
            </w:r>
          </w:p>
        </w:tc>
      </w:tr>
    </w:tbl>
    <w:p w:rsidR="00D4011D" w:rsidRPr="00422D19" w:rsidRDefault="00D4011D" w:rsidP="00D4011D">
      <w:pPr>
        <w:tabs>
          <w:tab w:val="left" w:pos="284"/>
          <w:tab w:val="left" w:pos="709"/>
        </w:tabs>
        <w:ind w:firstLine="720"/>
      </w:pPr>
    </w:p>
    <w:p w:rsidR="00D4011D" w:rsidRPr="00422D19" w:rsidRDefault="00D4011D">
      <w:r w:rsidRPr="00422D19">
        <w:br w:type="page"/>
      </w:r>
    </w:p>
    <w:p w:rsidR="00D4011D" w:rsidRPr="00422D19" w:rsidRDefault="00D4011D" w:rsidP="00074801">
      <w:pPr>
        <w:pStyle w:val="Heading1"/>
      </w:pPr>
      <w:bookmarkStart w:id="11" w:name="_Toc880896"/>
      <w:r w:rsidRPr="00422D19">
        <w:lastRenderedPageBreak/>
        <w:t>Section 5: Primary Claims</w:t>
      </w:r>
      <w:bookmarkEnd w:id="11"/>
    </w:p>
    <w:p w:rsidR="009266DE" w:rsidRPr="00422D19" w:rsidRDefault="009266DE" w:rsidP="00E338BF">
      <w:pPr>
        <w:tabs>
          <w:tab w:val="left" w:pos="284"/>
          <w:tab w:val="left" w:pos="709"/>
        </w:tabs>
        <w:rPr>
          <w:rFonts w:cstheme="minorHAnsi"/>
          <w:color w:val="1D2129"/>
        </w:rPr>
      </w:pPr>
      <w:r w:rsidRPr="00422D19">
        <w:rPr>
          <w:rFonts w:cstheme="minorHAnsi"/>
          <w:color w:val="1D2129"/>
        </w:rPr>
        <w:t xml:space="preserve">When veterans seek their entitlements for a </w:t>
      </w:r>
      <w:proofErr w:type="spellStart"/>
      <w:r w:rsidRPr="00422D19">
        <w:rPr>
          <w:rFonts w:cstheme="minorHAnsi"/>
          <w:color w:val="1D2129"/>
        </w:rPr>
        <w:t>defence</w:t>
      </w:r>
      <w:proofErr w:type="spellEnd"/>
      <w:r w:rsidRPr="00422D19">
        <w:rPr>
          <w:rFonts w:cstheme="minorHAnsi"/>
          <w:color w:val="1D2129"/>
        </w:rPr>
        <w:t>-related injury or disease, the first step is to lodge a primary claim with DVA which may include one or more conditions</w:t>
      </w:r>
      <w:r w:rsidR="006D3B8D">
        <w:rPr>
          <w:rFonts w:cstheme="minorHAnsi"/>
          <w:color w:val="1D2129"/>
        </w:rPr>
        <w:t>.</w:t>
      </w:r>
      <w:r w:rsidRPr="00422D19">
        <w:rPr>
          <w:rStyle w:val="FootnoteReference"/>
          <w:rFonts w:cstheme="minorHAnsi"/>
          <w:color w:val="1D2129"/>
        </w:rPr>
        <w:footnoteReference w:id="53"/>
      </w:r>
      <w:r w:rsidRPr="00422D19">
        <w:rPr>
          <w:rFonts w:cstheme="minorHAnsi"/>
          <w:color w:val="1D2129"/>
        </w:rPr>
        <w:t xml:space="preserve"> Depending on the date of injury</w:t>
      </w:r>
      <w:r w:rsidR="000355AB" w:rsidRPr="00422D19">
        <w:rPr>
          <w:rFonts w:cstheme="minorHAnsi"/>
          <w:color w:val="1D2129"/>
        </w:rPr>
        <w:t xml:space="preserve"> or </w:t>
      </w:r>
      <w:r w:rsidRPr="00422D19">
        <w:rPr>
          <w:rFonts w:cstheme="minorHAnsi"/>
          <w:color w:val="1D2129"/>
        </w:rPr>
        <w:t>onset of the disease</w:t>
      </w:r>
      <w:r w:rsidR="000355AB" w:rsidRPr="00422D19">
        <w:rPr>
          <w:rFonts w:cstheme="minorHAnsi"/>
          <w:color w:val="1D2129"/>
        </w:rPr>
        <w:t>,</w:t>
      </w:r>
      <w:r w:rsidRPr="00422D19">
        <w:rPr>
          <w:rFonts w:cstheme="minorHAnsi"/>
          <w:color w:val="1D2129"/>
        </w:rPr>
        <w:t xml:space="preserve"> the claim may fall under the V</w:t>
      </w:r>
      <w:r w:rsidR="00257DCA" w:rsidRPr="00422D19">
        <w:rPr>
          <w:rFonts w:cstheme="minorHAnsi"/>
          <w:color w:val="1D2129"/>
        </w:rPr>
        <w:t>EA, DRCA</w:t>
      </w:r>
      <w:r w:rsidR="00C62FCA" w:rsidRPr="00422D19">
        <w:rPr>
          <w:rFonts w:cstheme="minorHAnsi"/>
          <w:color w:val="1D2129"/>
        </w:rPr>
        <w:t xml:space="preserve">, </w:t>
      </w:r>
      <w:r w:rsidR="00257DCA" w:rsidRPr="00422D19">
        <w:rPr>
          <w:rFonts w:cstheme="minorHAnsi"/>
          <w:color w:val="1D2129"/>
        </w:rPr>
        <w:t>MRCA</w:t>
      </w:r>
      <w:r w:rsidRPr="00422D19">
        <w:rPr>
          <w:rFonts w:cstheme="minorHAnsi"/>
          <w:color w:val="1D2129"/>
        </w:rPr>
        <w:t xml:space="preserve"> or a combination of those Acts.</w:t>
      </w:r>
    </w:p>
    <w:p w:rsidR="003E1C4C" w:rsidRPr="00DE44D4" w:rsidRDefault="003E1C4C" w:rsidP="00045960">
      <w:pPr>
        <w:rPr>
          <w:b/>
          <w:color w:val="5A4057"/>
          <w:sz w:val="26"/>
          <w:szCs w:val="26"/>
          <w:lang w:val="en-AU"/>
        </w:rPr>
      </w:pPr>
      <w:r w:rsidRPr="00DE44D4">
        <w:rPr>
          <w:b/>
          <w:color w:val="5A4057"/>
          <w:sz w:val="26"/>
          <w:szCs w:val="26"/>
          <w:lang w:val="en-AU"/>
        </w:rPr>
        <w:t>Primary claims</w:t>
      </w:r>
    </w:p>
    <w:p w:rsidR="003E1C4C" w:rsidRPr="00422D19" w:rsidRDefault="003E1C4C" w:rsidP="00E338BF">
      <w:pPr>
        <w:tabs>
          <w:tab w:val="left" w:pos="284"/>
          <w:tab w:val="left" w:pos="709"/>
        </w:tabs>
        <w:rPr>
          <w:rFonts w:cstheme="minorHAnsi"/>
          <w:color w:val="1D2129"/>
        </w:rPr>
      </w:pPr>
      <w:r w:rsidRPr="00422D19">
        <w:rPr>
          <w:rFonts w:cstheme="minorHAnsi"/>
          <w:color w:val="1D2129"/>
        </w:rPr>
        <w:t>As at 30 June 2018, DVA had 282,314 clients in receipt of pensions, allowa</w:t>
      </w:r>
      <w:r w:rsidR="002F0F81" w:rsidRPr="00422D19">
        <w:rPr>
          <w:rFonts w:cstheme="minorHAnsi"/>
          <w:color w:val="1D2129"/>
        </w:rPr>
        <w:t xml:space="preserve">nces and health care payments. </w:t>
      </w:r>
      <w:r w:rsidRPr="00422D19">
        <w:rPr>
          <w:rFonts w:cstheme="minorHAnsi"/>
          <w:color w:val="1D2129"/>
        </w:rPr>
        <w:t xml:space="preserve">That figure comprised 165,824 veterans and 117, 156 </w:t>
      </w:r>
      <w:proofErr w:type="spellStart"/>
      <w:r w:rsidRPr="00422D19">
        <w:rPr>
          <w:rFonts w:cstheme="minorHAnsi"/>
          <w:color w:val="1D2129"/>
        </w:rPr>
        <w:t>dependants</w:t>
      </w:r>
      <w:proofErr w:type="spellEnd"/>
      <w:r w:rsidR="002F0F81" w:rsidRPr="00422D19">
        <w:rPr>
          <w:rFonts w:cstheme="minorHAnsi"/>
          <w:color w:val="1D2129"/>
        </w:rPr>
        <w:t>.</w:t>
      </w:r>
      <w:r w:rsidRPr="00422D19">
        <w:rPr>
          <w:rStyle w:val="FootnoteReference"/>
          <w:rFonts w:cstheme="minorHAnsi"/>
          <w:color w:val="1D2129"/>
        </w:rPr>
        <w:footnoteReference w:id="54"/>
      </w:r>
    </w:p>
    <w:p w:rsidR="003E1C4C" w:rsidRPr="00422D19" w:rsidRDefault="003E1C4C" w:rsidP="00E338BF">
      <w:pPr>
        <w:tabs>
          <w:tab w:val="left" w:pos="284"/>
          <w:tab w:val="left" w:pos="709"/>
        </w:tabs>
        <w:rPr>
          <w:rFonts w:cstheme="minorHAnsi"/>
          <w:color w:val="1D2129"/>
        </w:rPr>
      </w:pPr>
      <w:r w:rsidRPr="00422D19">
        <w:rPr>
          <w:rFonts w:cstheme="minorHAnsi"/>
          <w:color w:val="1D2129"/>
        </w:rPr>
        <w:t xml:space="preserve">The Department’s actuarial projections estimate these figures will be 231,900, 172,400 and 59,900 respectively by 30 June 2030. Nonetheless, the Department will be providing pensions, allowances and health care payments to </w:t>
      </w:r>
      <w:r w:rsidR="002F0F81" w:rsidRPr="00422D19">
        <w:rPr>
          <w:rFonts w:cstheme="minorHAnsi"/>
          <w:color w:val="1D2129"/>
        </w:rPr>
        <w:t xml:space="preserve">a </w:t>
      </w:r>
      <w:r w:rsidRPr="00422D19">
        <w:rPr>
          <w:rFonts w:cstheme="minorHAnsi"/>
          <w:color w:val="1D2129"/>
        </w:rPr>
        <w:t xml:space="preserve">large number of veterans and their </w:t>
      </w:r>
      <w:proofErr w:type="spellStart"/>
      <w:r w:rsidRPr="00422D19">
        <w:rPr>
          <w:rFonts w:cstheme="minorHAnsi"/>
          <w:color w:val="1D2129"/>
        </w:rPr>
        <w:t>dependants</w:t>
      </w:r>
      <w:proofErr w:type="spellEnd"/>
      <w:r w:rsidRPr="00422D19">
        <w:rPr>
          <w:rFonts w:cstheme="minorHAnsi"/>
          <w:color w:val="1D2129"/>
        </w:rPr>
        <w:t xml:space="preserve"> well into the future.</w:t>
      </w:r>
      <w:r w:rsidR="00AA70D5" w:rsidRPr="00422D19">
        <w:rPr>
          <w:rStyle w:val="FootnoteReference"/>
          <w:rFonts w:cstheme="minorHAnsi"/>
          <w:color w:val="1D2129"/>
        </w:rPr>
        <w:footnoteReference w:id="55"/>
      </w:r>
    </w:p>
    <w:p w:rsidR="003E1C4C" w:rsidRPr="00422D19" w:rsidRDefault="003E1C4C" w:rsidP="00E338BF">
      <w:pPr>
        <w:tabs>
          <w:tab w:val="left" w:pos="284"/>
          <w:tab w:val="left" w:pos="709"/>
        </w:tabs>
        <w:rPr>
          <w:rFonts w:cstheme="minorHAnsi"/>
          <w:color w:val="1D2129"/>
        </w:rPr>
      </w:pPr>
      <w:r w:rsidRPr="00422D19">
        <w:rPr>
          <w:rFonts w:cstheme="minorHAnsi"/>
          <w:color w:val="1D2129"/>
        </w:rPr>
        <w:t>In 2017-18, DVA received 53,568 claims. By way of comparison, Veterans UK receive</w:t>
      </w:r>
      <w:r w:rsidR="000A11A8" w:rsidRPr="00422D19">
        <w:rPr>
          <w:rFonts w:cstheme="minorHAnsi"/>
          <w:color w:val="1D2129"/>
        </w:rPr>
        <w:t>d</w:t>
      </w:r>
      <w:r w:rsidRPr="00422D19">
        <w:rPr>
          <w:rFonts w:cstheme="minorHAnsi"/>
          <w:color w:val="1D2129"/>
        </w:rPr>
        <w:t xml:space="preserve"> </w:t>
      </w:r>
      <w:r w:rsidR="00293B74" w:rsidRPr="00422D19">
        <w:rPr>
          <w:rFonts w:cstheme="minorHAnsi"/>
          <w:color w:val="1D2129"/>
        </w:rPr>
        <w:t>16,516</w:t>
      </w:r>
      <w:r w:rsidRPr="00422D19">
        <w:rPr>
          <w:rFonts w:cstheme="minorHAnsi"/>
          <w:color w:val="1D2129"/>
        </w:rPr>
        <w:t xml:space="preserve"> claims and Veterans Affairs Canada </w:t>
      </w:r>
      <w:r w:rsidR="000A11A8" w:rsidRPr="00422D19">
        <w:rPr>
          <w:rFonts w:cstheme="minorHAnsi"/>
          <w:color w:val="1D2129"/>
        </w:rPr>
        <w:t>received 31,480</w:t>
      </w:r>
      <w:r w:rsidR="00275ED7" w:rsidRPr="00422D19">
        <w:rPr>
          <w:rFonts w:cstheme="minorHAnsi"/>
          <w:color w:val="1D2129"/>
        </w:rPr>
        <w:t xml:space="preserve"> in that financial year</w:t>
      </w:r>
      <w:r w:rsidR="00E150C6">
        <w:rPr>
          <w:rFonts w:cstheme="minorHAnsi"/>
          <w:color w:val="1D2129"/>
        </w:rPr>
        <w:t>. The T</w:t>
      </w:r>
      <w:r w:rsidRPr="00422D19">
        <w:rPr>
          <w:rFonts w:cstheme="minorHAnsi"/>
          <w:color w:val="1D2129"/>
        </w:rPr>
        <w:t>able below highlights the strong growth in MRCA claims and, to a lesser extent, DRCA claims over the last three years.</w:t>
      </w:r>
    </w:p>
    <w:p w:rsidR="008A749B" w:rsidRPr="00DE44D4" w:rsidRDefault="003E1C4C" w:rsidP="003E166C">
      <w:pPr>
        <w:rPr>
          <w:color w:val="5A4057"/>
          <w:sz w:val="24"/>
          <w:szCs w:val="24"/>
        </w:rPr>
      </w:pPr>
      <w:r w:rsidRPr="00DE44D4">
        <w:rPr>
          <w:color w:val="5A4057"/>
          <w:sz w:val="24"/>
          <w:szCs w:val="24"/>
        </w:rPr>
        <w:t>T</w:t>
      </w:r>
      <w:r w:rsidR="008A749B" w:rsidRPr="00DE44D4">
        <w:rPr>
          <w:color w:val="5A4057"/>
          <w:sz w:val="24"/>
          <w:szCs w:val="24"/>
        </w:rPr>
        <w:t>able 2</w:t>
      </w:r>
      <w:r w:rsidR="00BB4FB3" w:rsidRPr="00DE44D4">
        <w:rPr>
          <w:color w:val="5A4057"/>
          <w:sz w:val="24"/>
          <w:szCs w:val="24"/>
        </w:rPr>
        <w:t>: Intake of claims by Act and financial y</w:t>
      </w:r>
      <w:r w:rsidRPr="00DE44D4">
        <w:rPr>
          <w:color w:val="5A4057"/>
          <w:sz w:val="24"/>
          <w:szCs w:val="24"/>
        </w:rPr>
        <w:t>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4"/>
        <w:gridCol w:w="3526"/>
        <w:gridCol w:w="1053"/>
        <w:gridCol w:w="1053"/>
        <w:gridCol w:w="1051"/>
      </w:tblGrid>
      <w:tr w:rsidR="008A749B" w:rsidRPr="00422D19" w:rsidTr="003039EE">
        <w:trPr>
          <w:trHeight w:val="454"/>
        </w:trPr>
        <w:tc>
          <w:tcPr>
            <w:tcW w:w="1294" w:type="pct"/>
            <w:shd w:val="clear" w:color="auto" w:fill="A682A1"/>
            <w:vAlign w:val="center"/>
            <w:hideMark/>
          </w:tcPr>
          <w:p w:rsidR="003E1C4C" w:rsidRPr="00422D19" w:rsidRDefault="009868CC" w:rsidP="008A749B">
            <w:pPr>
              <w:tabs>
                <w:tab w:val="left" w:pos="284"/>
                <w:tab w:val="left" w:pos="709"/>
              </w:tabs>
              <w:spacing w:after="0"/>
              <w:ind w:left="137"/>
              <w:rPr>
                <w:b/>
                <w:bCs/>
                <w:color w:val="FFFFFF" w:themeColor="background1"/>
              </w:rPr>
            </w:pPr>
            <w:r>
              <w:rPr>
                <w:b/>
                <w:bCs/>
                <w:color w:val="FFFFFF" w:themeColor="background1"/>
              </w:rPr>
              <w:t>Claim type</w:t>
            </w:r>
          </w:p>
        </w:tc>
        <w:tc>
          <w:tcPr>
            <w:tcW w:w="1955" w:type="pct"/>
            <w:shd w:val="clear" w:color="auto" w:fill="A682A1"/>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0"/>
              <w:rPr>
                <w:b/>
                <w:bCs/>
                <w:color w:val="FFFFFF" w:themeColor="background1"/>
              </w:rPr>
            </w:pPr>
            <w:r w:rsidRPr="00422D19">
              <w:rPr>
                <w:b/>
                <w:bCs/>
                <w:color w:val="FFFFFF" w:themeColor="background1"/>
              </w:rPr>
              <w:t>Act</w:t>
            </w:r>
          </w:p>
        </w:tc>
        <w:tc>
          <w:tcPr>
            <w:tcW w:w="584" w:type="pct"/>
            <w:shd w:val="clear" w:color="auto" w:fill="A682A1"/>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0"/>
              <w:rPr>
                <w:b/>
                <w:bCs/>
                <w:color w:val="FFFFFF" w:themeColor="background1"/>
              </w:rPr>
            </w:pPr>
            <w:r w:rsidRPr="00422D19">
              <w:rPr>
                <w:b/>
                <w:bCs/>
                <w:color w:val="FFFFFF" w:themeColor="background1"/>
              </w:rPr>
              <w:t>2015-16</w:t>
            </w:r>
          </w:p>
        </w:tc>
        <w:tc>
          <w:tcPr>
            <w:tcW w:w="584" w:type="pct"/>
            <w:shd w:val="clear" w:color="auto" w:fill="A682A1"/>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0"/>
              <w:rPr>
                <w:b/>
                <w:bCs/>
                <w:color w:val="FFFFFF" w:themeColor="background1"/>
              </w:rPr>
            </w:pPr>
            <w:r w:rsidRPr="00422D19">
              <w:rPr>
                <w:b/>
                <w:bCs/>
                <w:color w:val="FFFFFF" w:themeColor="background1"/>
              </w:rPr>
              <w:t>2016-17</w:t>
            </w:r>
          </w:p>
        </w:tc>
        <w:tc>
          <w:tcPr>
            <w:tcW w:w="584" w:type="pct"/>
            <w:shd w:val="clear" w:color="auto" w:fill="A682A1"/>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0"/>
              <w:rPr>
                <w:b/>
                <w:bCs/>
                <w:color w:val="FFFFFF" w:themeColor="background1"/>
              </w:rPr>
            </w:pPr>
            <w:r w:rsidRPr="00422D19">
              <w:rPr>
                <w:b/>
                <w:bCs/>
                <w:color w:val="FFFFFF" w:themeColor="background1"/>
              </w:rPr>
              <w:t>2017-18</w:t>
            </w:r>
          </w:p>
        </w:tc>
      </w:tr>
      <w:tr w:rsidR="003E1C4C" w:rsidRPr="00422D19" w:rsidTr="003039EE">
        <w:trPr>
          <w:trHeight w:val="289"/>
        </w:trPr>
        <w:tc>
          <w:tcPr>
            <w:tcW w:w="1294" w:type="pct"/>
            <w:vMerge w:val="restart"/>
            <w:vAlign w:val="center"/>
          </w:tcPr>
          <w:p w:rsidR="003E1C4C" w:rsidRPr="00422D19" w:rsidRDefault="003E1C4C" w:rsidP="008A749B">
            <w:pPr>
              <w:tabs>
                <w:tab w:val="left" w:pos="284"/>
                <w:tab w:val="left" w:pos="709"/>
              </w:tabs>
              <w:spacing w:after="120"/>
              <w:ind w:left="137"/>
              <w:rPr>
                <w:color w:val="000000"/>
              </w:rPr>
            </w:pPr>
            <w:r w:rsidRPr="00422D19">
              <w:rPr>
                <w:color w:val="000000"/>
              </w:rPr>
              <w:t>Initial Liability</w:t>
            </w:r>
          </w:p>
        </w:tc>
        <w:tc>
          <w:tcPr>
            <w:tcW w:w="1955" w:type="pct"/>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color w:val="000000"/>
              </w:rPr>
            </w:pPr>
            <w:r w:rsidRPr="00422D19">
              <w:rPr>
                <w:color w:val="000000"/>
              </w:rPr>
              <w:t>VEA *</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10,819</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12,083</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10,280</w:t>
            </w:r>
          </w:p>
        </w:tc>
      </w:tr>
      <w:tr w:rsidR="003E1C4C" w:rsidRPr="00422D19" w:rsidTr="003039EE">
        <w:trPr>
          <w:trHeight w:val="289"/>
        </w:trPr>
        <w:tc>
          <w:tcPr>
            <w:tcW w:w="1294" w:type="pct"/>
            <w:vMerge/>
            <w:vAlign w:val="center"/>
            <w:hideMark/>
          </w:tcPr>
          <w:p w:rsidR="003E1C4C" w:rsidRPr="00422D19" w:rsidRDefault="003E1C4C" w:rsidP="008A749B">
            <w:pPr>
              <w:tabs>
                <w:tab w:val="left" w:pos="284"/>
                <w:tab w:val="left" w:pos="709"/>
              </w:tabs>
              <w:spacing w:after="120"/>
              <w:ind w:left="137"/>
              <w:rPr>
                <w:rFonts w:cs="Calibri"/>
                <w:color w:val="000000"/>
              </w:rPr>
            </w:pPr>
          </w:p>
        </w:tc>
        <w:tc>
          <w:tcPr>
            <w:tcW w:w="1955" w:type="pct"/>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color w:val="000000"/>
              </w:rPr>
            </w:pPr>
            <w:r w:rsidRPr="00422D19">
              <w:rPr>
                <w:color w:val="000000"/>
              </w:rPr>
              <w:t xml:space="preserve">MRCA </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8,472</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9,316</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13,185</w:t>
            </w:r>
          </w:p>
        </w:tc>
      </w:tr>
      <w:tr w:rsidR="003E1C4C" w:rsidRPr="00422D19" w:rsidTr="003039EE">
        <w:trPr>
          <w:trHeight w:val="289"/>
        </w:trPr>
        <w:tc>
          <w:tcPr>
            <w:tcW w:w="1294" w:type="pct"/>
            <w:vMerge/>
            <w:vAlign w:val="center"/>
            <w:hideMark/>
          </w:tcPr>
          <w:p w:rsidR="003E1C4C" w:rsidRPr="00422D19" w:rsidRDefault="003E1C4C" w:rsidP="008A749B">
            <w:pPr>
              <w:tabs>
                <w:tab w:val="left" w:pos="284"/>
                <w:tab w:val="left" w:pos="709"/>
              </w:tabs>
              <w:spacing w:after="120"/>
              <w:ind w:left="137"/>
              <w:rPr>
                <w:rFonts w:cs="Calibri"/>
                <w:color w:val="000000"/>
              </w:rPr>
            </w:pPr>
          </w:p>
        </w:tc>
        <w:tc>
          <w:tcPr>
            <w:tcW w:w="1955" w:type="pct"/>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color w:val="000000"/>
              </w:rPr>
            </w:pPr>
            <w:r w:rsidRPr="00422D19">
              <w:rPr>
                <w:color w:val="000000"/>
              </w:rPr>
              <w:t xml:space="preserve">SRCA/DRCA </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7,343</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7,139</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10,122</w:t>
            </w:r>
          </w:p>
        </w:tc>
      </w:tr>
      <w:tr w:rsidR="003E1C4C" w:rsidRPr="00422D19" w:rsidTr="003039EE">
        <w:trPr>
          <w:trHeight w:val="289"/>
        </w:trPr>
        <w:tc>
          <w:tcPr>
            <w:tcW w:w="1294" w:type="pct"/>
            <w:vMerge/>
            <w:vAlign w:val="center"/>
            <w:hideMark/>
          </w:tcPr>
          <w:p w:rsidR="003E1C4C" w:rsidRPr="00422D19" w:rsidRDefault="003E1C4C" w:rsidP="008A749B">
            <w:pPr>
              <w:tabs>
                <w:tab w:val="left" w:pos="284"/>
                <w:tab w:val="left" w:pos="709"/>
              </w:tabs>
              <w:spacing w:after="120"/>
              <w:ind w:left="137"/>
              <w:rPr>
                <w:rFonts w:cs="Calibri"/>
                <w:color w:val="000000"/>
              </w:rPr>
            </w:pPr>
          </w:p>
        </w:tc>
        <w:tc>
          <w:tcPr>
            <w:tcW w:w="1955" w:type="pct"/>
            <w:shd w:val="clear" w:color="auto" w:fill="B89AB4"/>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b/>
                <w:bCs/>
              </w:rPr>
            </w:pPr>
            <w:r w:rsidRPr="00422D19">
              <w:rPr>
                <w:b/>
                <w:bCs/>
              </w:rPr>
              <w:t>Sub-total</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26,634</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28,538</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33,587</w:t>
            </w:r>
          </w:p>
        </w:tc>
      </w:tr>
      <w:tr w:rsidR="003E1C4C" w:rsidRPr="00422D19" w:rsidTr="003039EE">
        <w:trPr>
          <w:trHeight w:val="289"/>
        </w:trPr>
        <w:tc>
          <w:tcPr>
            <w:tcW w:w="1294" w:type="pct"/>
            <w:vAlign w:val="center"/>
            <w:hideMark/>
          </w:tcPr>
          <w:p w:rsidR="003E1C4C" w:rsidRPr="00422D19" w:rsidRDefault="00ED3F67" w:rsidP="008A749B">
            <w:pPr>
              <w:tabs>
                <w:tab w:val="left" w:pos="284"/>
                <w:tab w:val="left" w:pos="709"/>
              </w:tabs>
              <w:spacing w:after="120"/>
              <w:ind w:left="137"/>
              <w:rPr>
                <w:bCs/>
              </w:rPr>
            </w:pPr>
            <w:r>
              <w:rPr>
                <w:bCs/>
              </w:rPr>
              <w:t>Application for pension increase</w:t>
            </w:r>
          </w:p>
        </w:tc>
        <w:tc>
          <w:tcPr>
            <w:tcW w:w="1955" w:type="pct"/>
            <w:noWrap/>
            <w:tcMar>
              <w:top w:w="0" w:type="dxa"/>
              <w:left w:w="108" w:type="dxa"/>
              <w:bottom w:w="0" w:type="dxa"/>
              <w:right w:w="108" w:type="dxa"/>
            </w:tcMar>
            <w:vAlign w:val="center"/>
            <w:hideMark/>
          </w:tcPr>
          <w:p w:rsidR="003E1C4C" w:rsidRPr="00422D19" w:rsidRDefault="00ED3F67" w:rsidP="008A749B">
            <w:pPr>
              <w:tabs>
                <w:tab w:val="left" w:pos="284"/>
                <w:tab w:val="left" w:pos="709"/>
              </w:tabs>
              <w:spacing w:after="120"/>
              <w:rPr>
                <w:bCs/>
              </w:rPr>
            </w:pPr>
            <w:r>
              <w:rPr>
                <w:bCs/>
              </w:rPr>
              <w:t>VEA</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Cs/>
              </w:rPr>
            </w:pPr>
            <w:r w:rsidRPr="00422D19">
              <w:rPr>
                <w:bCs/>
              </w:rPr>
              <w:t>4,459</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Cs/>
              </w:rPr>
            </w:pPr>
            <w:r w:rsidRPr="00422D19">
              <w:rPr>
                <w:bCs/>
              </w:rPr>
              <w:t>3,911</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Cs/>
              </w:rPr>
            </w:pPr>
            <w:r w:rsidRPr="00422D19">
              <w:rPr>
                <w:bCs/>
              </w:rPr>
              <w:t>3,303</w:t>
            </w:r>
          </w:p>
        </w:tc>
      </w:tr>
      <w:tr w:rsidR="003E1C4C" w:rsidRPr="00422D19" w:rsidTr="003039EE">
        <w:trPr>
          <w:trHeight w:val="289"/>
        </w:trPr>
        <w:tc>
          <w:tcPr>
            <w:tcW w:w="1294" w:type="pct"/>
            <w:vMerge w:val="restart"/>
            <w:vAlign w:val="center"/>
            <w:hideMark/>
          </w:tcPr>
          <w:p w:rsidR="003E1C4C" w:rsidRPr="00422D19" w:rsidRDefault="008A749B" w:rsidP="008A749B">
            <w:pPr>
              <w:tabs>
                <w:tab w:val="left" w:pos="284"/>
                <w:tab w:val="left" w:pos="709"/>
              </w:tabs>
              <w:spacing w:after="120"/>
              <w:ind w:left="137"/>
              <w:rPr>
                <w:color w:val="000000"/>
              </w:rPr>
            </w:pPr>
            <w:r w:rsidRPr="00422D19">
              <w:rPr>
                <w:color w:val="000000"/>
              </w:rPr>
              <w:t>Permanent Impairment</w:t>
            </w:r>
          </w:p>
        </w:tc>
        <w:tc>
          <w:tcPr>
            <w:tcW w:w="1955" w:type="pct"/>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color w:val="000000"/>
              </w:rPr>
            </w:pPr>
            <w:r w:rsidRPr="00422D19">
              <w:rPr>
                <w:color w:val="000000"/>
              </w:rPr>
              <w:t xml:space="preserve">MRCA </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4,231</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6,155</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7,295</w:t>
            </w:r>
          </w:p>
        </w:tc>
      </w:tr>
      <w:tr w:rsidR="003E1C4C" w:rsidRPr="00422D19" w:rsidTr="003039EE">
        <w:trPr>
          <w:trHeight w:val="289"/>
        </w:trPr>
        <w:tc>
          <w:tcPr>
            <w:tcW w:w="1294" w:type="pct"/>
            <w:vMerge/>
            <w:vAlign w:val="center"/>
            <w:hideMark/>
          </w:tcPr>
          <w:p w:rsidR="003E1C4C" w:rsidRPr="00422D19" w:rsidRDefault="003E1C4C" w:rsidP="008A749B">
            <w:pPr>
              <w:tabs>
                <w:tab w:val="left" w:pos="284"/>
                <w:tab w:val="left" w:pos="709"/>
              </w:tabs>
              <w:spacing w:after="120"/>
              <w:ind w:left="137"/>
              <w:rPr>
                <w:rFonts w:cs="Calibri"/>
                <w:color w:val="000000"/>
              </w:rPr>
            </w:pPr>
          </w:p>
        </w:tc>
        <w:tc>
          <w:tcPr>
            <w:tcW w:w="1955" w:type="pct"/>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color w:val="000000"/>
              </w:rPr>
            </w:pPr>
            <w:r w:rsidRPr="00422D19">
              <w:rPr>
                <w:color w:val="000000"/>
              </w:rPr>
              <w:t xml:space="preserve">SRCA/DRCA </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4,385</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5,934</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6,423</w:t>
            </w:r>
          </w:p>
        </w:tc>
      </w:tr>
      <w:tr w:rsidR="003E1C4C" w:rsidRPr="00422D19" w:rsidTr="003039EE">
        <w:trPr>
          <w:trHeight w:val="289"/>
        </w:trPr>
        <w:tc>
          <w:tcPr>
            <w:tcW w:w="1294" w:type="pct"/>
            <w:vMerge/>
            <w:vAlign w:val="center"/>
            <w:hideMark/>
          </w:tcPr>
          <w:p w:rsidR="003E1C4C" w:rsidRPr="00422D19" w:rsidRDefault="003E1C4C" w:rsidP="008A749B">
            <w:pPr>
              <w:tabs>
                <w:tab w:val="left" w:pos="284"/>
                <w:tab w:val="left" w:pos="709"/>
              </w:tabs>
              <w:spacing w:after="120"/>
              <w:ind w:left="137"/>
              <w:rPr>
                <w:rFonts w:cs="Calibri"/>
                <w:color w:val="000000"/>
              </w:rPr>
            </w:pPr>
          </w:p>
        </w:tc>
        <w:tc>
          <w:tcPr>
            <w:tcW w:w="1955" w:type="pct"/>
            <w:shd w:val="clear" w:color="auto" w:fill="B89AB4"/>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b/>
                <w:bCs/>
              </w:rPr>
            </w:pPr>
            <w:r w:rsidRPr="00422D19">
              <w:rPr>
                <w:b/>
                <w:bCs/>
              </w:rPr>
              <w:t>Sub-total</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8,616</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12,089</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13,718</w:t>
            </w:r>
          </w:p>
        </w:tc>
      </w:tr>
      <w:tr w:rsidR="003E1C4C" w:rsidRPr="00422D19" w:rsidTr="003039EE">
        <w:trPr>
          <w:trHeight w:val="289"/>
        </w:trPr>
        <w:tc>
          <w:tcPr>
            <w:tcW w:w="1294" w:type="pct"/>
            <w:vMerge w:val="restart"/>
            <w:vAlign w:val="center"/>
          </w:tcPr>
          <w:p w:rsidR="003E1C4C" w:rsidRPr="00422D19" w:rsidRDefault="003E1C4C" w:rsidP="008A749B">
            <w:pPr>
              <w:tabs>
                <w:tab w:val="left" w:pos="284"/>
                <w:tab w:val="left" w:pos="709"/>
              </w:tabs>
              <w:spacing w:after="120"/>
              <w:ind w:left="137"/>
              <w:rPr>
                <w:color w:val="000000"/>
              </w:rPr>
            </w:pPr>
            <w:r w:rsidRPr="00422D19">
              <w:rPr>
                <w:color w:val="000000"/>
              </w:rPr>
              <w:t xml:space="preserve">Incapacity </w:t>
            </w:r>
          </w:p>
        </w:tc>
        <w:tc>
          <w:tcPr>
            <w:tcW w:w="1955" w:type="pct"/>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color w:val="000000"/>
              </w:rPr>
            </w:pPr>
            <w:r w:rsidRPr="00422D19">
              <w:rPr>
                <w:color w:val="000000"/>
              </w:rPr>
              <w:t xml:space="preserve">MRCA </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1,545</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2,075</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2,427</w:t>
            </w:r>
          </w:p>
        </w:tc>
      </w:tr>
      <w:tr w:rsidR="003E1C4C" w:rsidRPr="00422D19" w:rsidTr="003039EE">
        <w:trPr>
          <w:trHeight w:val="289"/>
        </w:trPr>
        <w:tc>
          <w:tcPr>
            <w:tcW w:w="1294" w:type="pct"/>
            <w:vMerge/>
            <w:vAlign w:val="center"/>
            <w:hideMark/>
          </w:tcPr>
          <w:p w:rsidR="003E1C4C" w:rsidRPr="00422D19" w:rsidRDefault="003E1C4C" w:rsidP="008A749B">
            <w:pPr>
              <w:tabs>
                <w:tab w:val="left" w:pos="284"/>
                <w:tab w:val="left" w:pos="709"/>
              </w:tabs>
              <w:spacing w:after="120"/>
              <w:ind w:left="137"/>
              <w:rPr>
                <w:rFonts w:cs="Calibri"/>
                <w:color w:val="000000"/>
              </w:rPr>
            </w:pPr>
          </w:p>
        </w:tc>
        <w:tc>
          <w:tcPr>
            <w:tcW w:w="1955" w:type="pct"/>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color w:val="000000"/>
              </w:rPr>
            </w:pPr>
            <w:r w:rsidRPr="00422D19">
              <w:rPr>
                <w:color w:val="000000"/>
              </w:rPr>
              <w:t xml:space="preserve">SRCA/DRCA </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454</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651</w:t>
            </w:r>
          </w:p>
        </w:tc>
        <w:tc>
          <w:tcPr>
            <w:tcW w:w="584" w:type="pct"/>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pPr>
            <w:r w:rsidRPr="00422D19">
              <w:t>533</w:t>
            </w:r>
          </w:p>
        </w:tc>
      </w:tr>
      <w:tr w:rsidR="003E1C4C" w:rsidRPr="00422D19" w:rsidTr="003039EE">
        <w:trPr>
          <w:trHeight w:val="289"/>
        </w:trPr>
        <w:tc>
          <w:tcPr>
            <w:tcW w:w="1294" w:type="pct"/>
            <w:vMerge/>
            <w:vAlign w:val="center"/>
            <w:hideMark/>
          </w:tcPr>
          <w:p w:rsidR="003E1C4C" w:rsidRPr="00422D19" w:rsidRDefault="003E1C4C" w:rsidP="008A749B">
            <w:pPr>
              <w:tabs>
                <w:tab w:val="left" w:pos="284"/>
                <w:tab w:val="left" w:pos="709"/>
              </w:tabs>
              <w:spacing w:after="120"/>
              <w:ind w:left="137"/>
              <w:rPr>
                <w:rFonts w:cs="Calibri"/>
                <w:color w:val="000000"/>
              </w:rPr>
            </w:pPr>
          </w:p>
        </w:tc>
        <w:tc>
          <w:tcPr>
            <w:tcW w:w="1955" w:type="pct"/>
            <w:shd w:val="clear" w:color="auto" w:fill="B89AB4"/>
            <w:noWrap/>
            <w:tcMar>
              <w:top w:w="0" w:type="dxa"/>
              <w:left w:w="108" w:type="dxa"/>
              <w:bottom w:w="0" w:type="dxa"/>
              <w:right w:w="108" w:type="dxa"/>
            </w:tcMar>
            <w:vAlign w:val="center"/>
            <w:hideMark/>
          </w:tcPr>
          <w:p w:rsidR="003E1C4C" w:rsidRPr="00422D19" w:rsidRDefault="003E1C4C" w:rsidP="008A749B">
            <w:pPr>
              <w:tabs>
                <w:tab w:val="left" w:pos="284"/>
                <w:tab w:val="left" w:pos="709"/>
              </w:tabs>
              <w:spacing w:after="120"/>
              <w:rPr>
                <w:b/>
                <w:bCs/>
              </w:rPr>
            </w:pPr>
            <w:r w:rsidRPr="00422D19">
              <w:rPr>
                <w:b/>
                <w:bCs/>
              </w:rPr>
              <w:t>Sub-total</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1,999</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2,726</w:t>
            </w:r>
          </w:p>
        </w:tc>
        <w:tc>
          <w:tcPr>
            <w:tcW w:w="584" w:type="pct"/>
            <w:shd w:val="clear" w:color="auto" w:fill="B89AB4"/>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120"/>
              <w:rPr>
                <w:b/>
                <w:bCs/>
              </w:rPr>
            </w:pPr>
            <w:r w:rsidRPr="00422D19">
              <w:rPr>
                <w:b/>
                <w:bCs/>
              </w:rPr>
              <w:t>2,960</w:t>
            </w:r>
          </w:p>
        </w:tc>
      </w:tr>
      <w:tr w:rsidR="003E1C4C" w:rsidRPr="00422D19" w:rsidTr="003039EE">
        <w:trPr>
          <w:trHeight w:val="454"/>
        </w:trPr>
        <w:tc>
          <w:tcPr>
            <w:tcW w:w="3248" w:type="pct"/>
            <w:gridSpan w:val="2"/>
            <w:shd w:val="clear" w:color="auto" w:fill="A682A1"/>
            <w:vAlign w:val="center"/>
            <w:hideMark/>
          </w:tcPr>
          <w:p w:rsidR="003E1C4C" w:rsidRPr="00422D19" w:rsidRDefault="008A749B" w:rsidP="008A749B">
            <w:pPr>
              <w:tabs>
                <w:tab w:val="left" w:pos="284"/>
                <w:tab w:val="left" w:pos="709"/>
              </w:tabs>
              <w:spacing w:after="0"/>
              <w:ind w:left="137"/>
              <w:rPr>
                <w:b/>
                <w:bCs/>
              </w:rPr>
            </w:pPr>
            <w:r w:rsidRPr="00422D19">
              <w:rPr>
                <w:b/>
                <w:bCs/>
              </w:rPr>
              <w:t>Total</w:t>
            </w:r>
          </w:p>
        </w:tc>
        <w:tc>
          <w:tcPr>
            <w:tcW w:w="584" w:type="pct"/>
            <w:shd w:val="clear" w:color="auto" w:fill="A682A1"/>
            <w:noWrap/>
            <w:tcMar>
              <w:top w:w="0" w:type="dxa"/>
              <w:left w:w="108" w:type="dxa"/>
              <w:bottom w:w="0" w:type="dxa"/>
              <w:right w:w="108" w:type="dxa"/>
            </w:tcMar>
            <w:vAlign w:val="center"/>
          </w:tcPr>
          <w:p w:rsidR="003E1C4C" w:rsidRPr="00422D19" w:rsidRDefault="003E1C4C" w:rsidP="003039EE">
            <w:pPr>
              <w:tabs>
                <w:tab w:val="left" w:pos="284"/>
                <w:tab w:val="left" w:pos="709"/>
              </w:tabs>
              <w:spacing w:after="0"/>
              <w:rPr>
                <w:b/>
                <w:bCs/>
                <w:strike/>
                <w:highlight w:val="yellow"/>
              </w:rPr>
            </w:pPr>
            <w:r w:rsidRPr="00422D19">
              <w:rPr>
                <w:b/>
                <w:bCs/>
              </w:rPr>
              <w:t>41,708</w:t>
            </w:r>
          </w:p>
        </w:tc>
        <w:tc>
          <w:tcPr>
            <w:tcW w:w="584" w:type="pct"/>
            <w:shd w:val="clear" w:color="auto" w:fill="A682A1"/>
            <w:noWrap/>
            <w:tcMar>
              <w:top w:w="0" w:type="dxa"/>
              <w:left w:w="108" w:type="dxa"/>
              <w:bottom w:w="0" w:type="dxa"/>
              <w:right w:w="108" w:type="dxa"/>
            </w:tcMar>
            <w:vAlign w:val="center"/>
          </w:tcPr>
          <w:p w:rsidR="003E1C4C" w:rsidRPr="00422D19" w:rsidRDefault="003E1C4C" w:rsidP="003039EE">
            <w:pPr>
              <w:tabs>
                <w:tab w:val="left" w:pos="284"/>
                <w:tab w:val="left" w:pos="709"/>
              </w:tabs>
              <w:spacing w:after="0"/>
              <w:rPr>
                <w:b/>
                <w:bCs/>
                <w:strike/>
                <w:highlight w:val="yellow"/>
              </w:rPr>
            </w:pPr>
            <w:r w:rsidRPr="00422D19">
              <w:rPr>
                <w:b/>
                <w:bCs/>
              </w:rPr>
              <w:t>47,264</w:t>
            </w:r>
          </w:p>
        </w:tc>
        <w:tc>
          <w:tcPr>
            <w:tcW w:w="584" w:type="pct"/>
            <w:shd w:val="clear" w:color="auto" w:fill="A682A1"/>
            <w:noWrap/>
            <w:tcMar>
              <w:top w:w="0" w:type="dxa"/>
              <w:left w:w="108" w:type="dxa"/>
              <w:bottom w:w="0" w:type="dxa"/>
              <w:right w:w="108" w:type="dxa"/>
            </w:tcMar>
            <w:vAlign w:val="center"/>
            <w:hideMark/>
          </w:tcPr>
          <w:p w:rsidR="003E1C4C" w:rsidRPr="00422D19" w:rsidRDefault="003E1C4C" w:rsidP="003039EE">
            <w:pPr>
              <w:tabs>
                <w:tab w:val="left" w:pos="284"/>
                <w:tab w:val="left" w:pos="709"/>
              </w:tabs>
              <w:spacing w:after="0"/>
              <w:rPr>
                <w:b/>
                <w:bCs/>
                <w:strike/>
                <w:highlight w:val="yellow"/>
              </w:rPr>
            </w:pPr>
            <w:r w:rsidRPr="00422D19">
              <w:rPr>
                <w:b/>
                <w:bCs/>
              </w:rPr>
              <w:t>53,568</w:t>
            </w:r>
          </w:p>
        </w:tc>
      </w:tr>
    </w:tbl>
    <w:p w:rsidR="008A749B" w:rsidRPr="00422D19" w:rsidRDefault="008A749B" w:rsidP="008A749B">
      <w:pPr>
        <w:tabs>
          <w:tab w:val="left" w:pos="284"/>
          <w:tab w:val="left" w:pos="709"/>
        </w:tabs>
        <w:spacing w:before="120" w:after="0"/>
        <w:rPr>
          <w:sz w:val="18"/>
          <w:szCs w:val="18"/>
          <w:lang w:val="en-AU"/>
        </w:rPr>
      </w:pPr>
      <w:r w:rsidRPr="00422D19">
        <w:rPr>
          <w:sz w:val="18"/>
          <w:szCs w:val="18"/>
          <w:lang w:val="en-AU"/>
        </w:rPr>
        <w:t xml:space="preserve">* This figure for Initial Liability VEA claims does not include VEA applications for increase which are set out separately </w:t>
      </w:r>
    </w:p>
    <w:p w:rsidR="00DD4538" w:rsidRDefault="00DD4538" w:rsidP="00E338BF">
      <w:pPr>
        <w:tabs>
          <w:tab w:val="left" w:pos="284"/>
          <w:tab w:val="left" w:pos="709"/>
        </w:tabs>
        <w:rPr>
          <w:rFonts w:cs="Calibri"/>
          <w:lang w:val="en-AU"/>
        </w:rPr>
      </w:pPr>
    </w:p>
    <w:p w:rsidR="003E1C4C" w:rsidRPr="00422D19" w:rsidRDefault="003E1C4C" w:rsidP="00E338BF">
      <w:pPr>
        <w:tabs>
          <w:tab w:val="left" w:pos="284"/>
          <w:tab w:val="left" w:pos="709"/>
        </w:tabs>
        <w:rPr>
          <w:rFonts w:cs="Calibri"/>
          <w:lang w:val="en-AU"/>
        </w:rPr>
      </w:pPr>
      <w:r w:rsidRPr="00422D19">
        <w:rPr>
          <w:rFonts w:cs="Calibri"/>
          <w:lang w:val="en-AU"/>
        </w:rPr>
        <w:lastRenderedPageBreak/>
        <w:t>The categories of claims are more fully explained as follows:</w:t>
      </w:r>
    </w:p>
    <w:p w:rsidR="003E1C4C" w:rsidRPr="00422D19" w:rsidRDefault="003E1C4C" w:rsidP="00B72B6A">
      <w:pPr>
        <w:pStyle w:val="ListParagraph"/>
        <w:numPr>
          <w:ilvl w:val="0"/>
          <w:numId w:val="25"/>
        </w:numPr>
        <w:contextualSpacing w:val="0"/>
        <w:rPr>
          <w:rFonts w:cs="Calibri"/>
          <w:lang w:val="en-AU"/>
        </w:rPr>
      </w:pPr>
      <w:r w:rsidRPr="00422D19">
        <w:rPr>
          <w:rFonts w:cs="Calibri"/>
          <w:lang w:val="en-AU"/>
        </w:rPr>
        <w:t>VEA initial liability claims also involve an assessment of incapacity arising from service-related conditions</w:t>
      </w:r>
    </w:p>
    <w:p w:rsidR="003E1C4C" w:rsidRPr="00422D19" w:rsidRDefault="003E1C4C" w:rsidP="00B72B6A">
      <w:pPr>
        <w:pStyle w:val="ListParagraph"/>
        <w:numPr>
          <w:ilvl w:val="0"/>
          <w:numId w:val="25"/>
        </w:numPr>
        <w:contextualSpacing w:val="0"/>
        <w:rPr>
          <w:rFonts w:cs="Calibri"/>
          <w:lang w:val="en-AU"/>
        </w:rPr>
      </w:pPr>
      <w:r w:rsidRPr="00422D19">
        <w:rPr>
          <w:rFonts w:cs="Calibri"/>
          <w:lang w:val="en-AU"/>
        </w:rPr>
        <w:t>VEA applications for increase of disability pension involve assessments of incapacity arising from conditions previously accepted as service-related</w:t>
      </w:r>
    </w:p>
    <w:p w:rsidR="00ED3F67" w:rsidRDefault="003E1C4C" w:rsidP="00B72B6A">
      <w:pPr>
        <w:pStyle w:val="ListParagraph"/>
        <w:numPr>
          <w:ilvl w:val="0"/>
          <w:numId w:val="25"/>
        </w:numPr>
        <w:contextualSpacing w:val="0"/>
        <w:rPr>
          <w:rFonts w:cs="Calibri"/>
          <w:lang w:val="en-AU"/>
        </w:rPr>
      </w:pPr>
      <w:r w:rsidRPr="00422D19">
        <w:rPr>
          <w:rFonts w:cs="Calibri"/>
          <w:lang w:val="en-AU"/>
        </w:rPr>
        <w:t>MRCA and DRCA permanent impairment compensation claims are assessments arising from conditions previous</w:t>
      </w:r>
      <w:r w:rsidR="00ED3F67">
        <w:rPr>
          <w:rFonts w:cs="Calibri"/>
          <w:lang w:val="en-AU"/>
        </w:rPr>
        <w:t>ly accepted as service-related, and</w:t>
      </w:r>
    </w:p>
    <w:p w:rsidR="003E1C4C" w:rsidRDefault="003E1C4C" w:rsidP="00B72B6A">
      <w:pPr>
        <w:pStyle w:val="ListParagraph"/>
        <w:numPr>
          <w:ilvl w:val="0"/>
          <w:numId w:val="25"/>
        </w:numPr>
        <w:contextualSpacing w:val="0"/>
        <w:rPr>
          <w:rFonts w:cs="Calibri"/>
          <w:lang w:val="en-AU"/>
        </w:rPr>
      </w:pPr>
      <w:r w:rsidRPr="00422D19">
        <w:rPr>
          <w:rFonts w:cs="Calibri"/>
          <w:lang w:val="en-AU"/>
        </w:rPr>
        <w:t>MRCA and DRCA incapacity payment claims are for loss of earnings due to incapacity arising from conditions previous</w:t>
      </w:r>
      <w:r w:rsidR="00ED3F67">
        <w:rPr>
          <w:rFonts w:cs="Calibri"/>
          <w:lang w:val="en-AU"/>
        </w:rPr>
        <w:t>ly accepted as service-related.</w:t>
      </w:r>
    </w:p>
    <w:p w:rsidR="0084414E" w:rsidRPr="00ED3F67" w:rsidRDefault="00ED3F67" w:rsidP="00ED3F67">
      <w:r>
        <w:t>These</w:t>
      </w:r>
      <w:r w:rsidR="0084414E" w:rsidRPr="00ED3F67">
        <w:t xml:space="preserve"> benefits attract different payment arrangements. For example</w:t>
      </w:r>
      <w:r w:rsidR="00CD12F5">
        <w:t>,</w:t>
      </w:r>
      <w:r w:rsidR="0084414E" w:rsidRPr="00ED3F67">
        <w:t xml:space="preserve"> Permanent Impairment benefits under MRCA are a weekly entitlement, paid fortnight</w:t>
      </w:r>
      <w:r>
        <w:t>ly, which can be converted to a</w:t>
      </w:r>
      <w:r w:rsidR="0084414E" w:rsidRPr="00ED3F67">
        <w:t xml:space="preserve"> lump sum. Under DRCA</w:t>
      </w:r>
      <w:r w:rsidR="00CD12F5">
        <w:t>,</w:t>
      </w:r>
      <w:r w:rsidR="0084414E" w:rsidRPr="00ED3F67">
        <w:t xml:space="preserve"> the same entitlement is paid only as a lump sum.</w:t>
      </w:r>
    </w:p>
    <w:p w:rsidR="003E1C4C" w:rsidRPr="00422D19" w:rsidRDefault="003E1C4C" w:rsidP="00E338BF">
      <w:pPr>
        <w:tabs>
          <w:tab w:val="left" w:pos="284"/>
          <w:tab w:val="left" w:pos="709"/>
        </w:tabs>
        <w:rPr>
          <w:rFonts w:cstheme="minorHAnsi"/>
          <w:color w:val="1D2129"/>
        </w:rPr>
      </w:pPr>
      <w:r w:rsidRPr="00422D19">
        <w:rPr>
          <w:rFonts w:cstheme="minorHAnsi"/>
          <w:color w:val="1D2129"/>
        </w:rPr>
        <w:t xml:space="preserve">The decision on initial liability is only the first step in the assessment process. Depending on the nature of the claim, assessments will also have to be made about the level of the veteran’s impairment or incapacity. </w:t>
      </w:r>
      <w:r w:rsidRPr="00422D19">
        <w:rPr>
          <w:rFonts w:cstheme="minorHAnsi"/>
          <w:b/>
          <w:color w:val="1D2129"/>
        </w:rPr>
        <w:t xml:space="preserve">Appendix </w:t>
      </w:r>
      <w:r w:rsidR="008A291D" w:rsidRPr="00422D19">
        <w:rPr>
          <w:rFonts w:cstheme="minorHAnsi"/>
          <w:b/>
          <w:color w:val="1D2129"/>
        </w:rPr>
        <w:t>7</w:t>
      </w:r>
      <w:r w:rsidRPr="00422D19">
        <w:rPr>
          <w:rFonts w:cstheme="minorHAnsi"/>
          <w:color w:val="1D2129"/>
        </w:rPr>
        <w:t xml:space="preserve"> contains details of determinations and assessments for the last three financial years.</w:t>
      </w:r>
    </w:p>
    <w:p w:rsidR="003E1C4C" w:rsidRPr="00422D19" w:rsidRDefault="00FC4593" w:rsidP="00E338BF">
      <w:pPr>
        <w:tabs>
          <w:tab w:val="left" w:pos="284"/>
          <w:tab w:val="left" w:pos="709"/>
        </w:tabs>
        <w:rPr>
          <w:rFonts w:cstheme="minorHAnsi"/>
          <w:color w:val="1D2129"/>
        </w:rPr>
      </w:pPr>
      <w:r w:rsidRPr="00422D19">
        <w:rPr>
          <w:rFonts w:cstheme="minorHAnsi"/>
          <w:color w:val="1D2129"/>
        </w:rPr>
        <w:t>To undertake this</w:t>
      </w:r>
      <w:r w:rsidR="003E1C4C" w:rsidRPr="00422D19">
        <w:rPr>
          <w:rFonts w:cstheme="minorHAnsi"/>
          <w:color w:val="1D2129"/>
        </w:rPr>
        <w:t xml:space="preserve"> significant body of work, the </w:t>
      </w:r>
      <w:r w:rsidR="0041320F" w:rsidRPr="00422D19">
        <w:rPr>
          <w:rFonts w:cstheme="minorHAnsi"/>
          <w:color w:val="1D2129"/>
        </w:rPr>
        <w:t xml:space="preserve">DVA </w:t>
      </w:r>
      <w:r w:rsidR="000518F6" w:rsidRPr="00422D19">
        <w:rPr>
          <w:rFonts w:cstheme="minorHAnsi"/>
          <w:color w:val="1D2129"/>
        </w:rPr>
        <w:t xml:space="preserve">Primary </w:t>
      </w:r>
      <w:r w:rsidR="003E1C4C" w:rsidRPr="00422D19">
        <w:rPr>
          <w:rFonts w:cstheme="minorHAnsi"/>
          <w:color w:val="1D2129"/>
        </w:rPr>
        <w:t xml:space="preserve">Claims Division is staffed by a team of 116 officers </w:t>
      </w:r>
      <w:r w:rsidR="0041320F" w:rsidRPr="00422D19">
        <w:rPr>
          <w:rFonts w:cstheme="minorHAnsi"/>
          <w:color w:val="1D2129"/>
        </w:rPr>
        <w:t xml:space="preserve">comprising </w:t>
      </w:r>
      <w:r w:rsidR="003E1C4C" w:rsidRPr="00422D19">
        <w:rPr>
          <w:rFonts w:cstheme="minorHAnsi"/>
          <w:color w:val="1D2129"/>
        </w:rPr>
        <w:t>68 ongoing employees in Melbourne a</w:t>
      </w:r>
      <w:r w:rsidR="0041320F" w:rsidRPr="00422D19">
        <w:rPr>
          <w:rFonts w:cstheme="minorHAnsi"/>
          <w:color w:val="1D2129"/>
        </w:rPr>
        <w:t>nd</w:t>
      </w:r>
      <w:r w:rsidR="003E1C4C" w:rsidRPr="00422D19">
        <w:rPr>
          <w:rFonts w:cstheme="minorHAnsi"/>
          <w:color w:val="1D2129"/>
        </w:rPr>
        <w:t xml:space="preserve"> contractors. Eleven ongoing officers process some of the MRCA claims in Sydney.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Claims under the VEA and MRCA are assessed in accordance with the Statements of Principles determined by the Repatriation Medical Authority</w:t>
      </w:r>
      <w:r w:rsidR="00FC4593" w:rsidRPr="00422D19">
        <w:rPr>
          <w:rFonts w:cstheme="minorHAnsi"/>
          <w:color w:val="1D2129"/>
        </w:rPr>
        <w:t>. The SOPs</w:t>
      </w:r>
      <w:r w:rsidRPr="00422D19">
        <w:rPr>
          <w:rFonts w:cstheme="minorHAnsi"/>
          <w:color w:val="1D2129"/>
        </w:rPr>
        <w:t xml:space="preserve"> specify the factors which can, if the evidence supports it, establish that a condition resulted from military service.</w:t>
      </w:r>
      <w:r w:rsidR="00052D37">
        <w:rPr>
          <w:rFonts w:cstheme="minorHAnsi"/>
          <w:color w:val="1D2129"/>
        </w:rPr>
        <w:t xml:space="preserve"> </w:t>
      </w:r>
    </w:p>
    <w:p w:rsidR="003E1C4C" w:rsidRPr="00422D19" w:rsidRDefault="003E1C4C" w:rsidP="00E338BF">
      <w:pPr>
        <w:tabs>
          <w:tab w:val="left" w:pos="284"/>
          <w:tab w:val="left" w:pos="709"/>
        </w:tabs>
        <w:rPr>
          <w:rFonts w:cstheme="minorHAnsi"/>
        </w:rPr>
      </w:pPr>
      <w:r w:rsidRPr="00422D19">
        <w:rPr>
          <w:rFonts w:cstheme="minorHAnsi"/>
        </w:rPr>
        <w:t>The SOPs are legislative instruments and have the sam</w:t>
      </w:r>
      <w:r w:rsidR="00FC4593" w:rsidRPr="00422D19">
        <w:rPr>
          <w:rFonts w:cstheme="minorHAnsi"/>
        </w:rPr>
        <w:t>e legal effect as legislation</w:t>
      </w:r>
      <w:r w:rsidRPr="00422D19">
        <w:rPr>
          <w:rFonts w:cstheme="minorHAnsi"/>
        </w:rPr>
        <w:t>. Where a SOP has been made, it exclusively states</w:t>
      </w:r>
      <w:r w:rsidR="00FC4593" w:rsidRPr="00422D19">
        <w:rPr>
          <w:rFonts w:cstheme="minorHAnsi"/>
        </w:rPr>
        <w:t xml:space="preserve"> the</w:t>
      </w:r>
      <w:r w:rsidRPr="00422D19">
        <w:rPr>
          <w:rFonts w:cstheme="minorHAnsi"/>
        </w:rPr>
        <w:t xml:space="preserve"> factors </w:t>
      </w:r>
      <w:r w:rsidR="00FC4593" w:rsidRPr="00422D19">
        <w:rPr>
          <w:rFonts w:cstheme="minorHAnsi"/>
        </w:rPr>
        <w:t xml:space="preserve">which can </w:t>
      </w:r>
      <w:r w:rsidRPr="00422D19">
        <w:rPr>
          <w:rFonts w:cstheme="minorHAnsi"/>
        </w:rPr>
        <w:t>establish a causal connection between the particular disease, injury or death and the veterans’ military service.</w:t>
      </w:r>
    </w:p>
    <w:p w:rsidR="003E1C4C" w:rsidRPr="00422D19" w:rsidRDefault="00652D3B" w:rsidP="00E338BF">
      <w:pPr>
        <w:tabs>
          <w:tab w:val="left" w:pos="284"/>
          <w:tab w:val="left" w:pos="709"/>
        </w:tabs>
        <w:rPr>
          <w:rFonts w:cstheme="minorHAnsi"/>
        </w:rPr>
      </w:pPr>
      <w:r w:rsidRPr="00422D19">
        <w:rPr>
          <w:rFonts w:cstheme="minorHAnsi"/>
        </w:rPr>
        <w:t xml:space="preserve">In VEA and MRCA claims </w:t>
      </w:r>
      <w:r w:rsidR="003E1C4C" w:rsidRPr="00422D19">
        <w:rPr>
          <w:rFonts w:cstheme="minorHAnsi"/>
        </w:rPr>
        <w:t xml:space="preserve">for </w:t>
      </w:r>
      <w:r w:rsidRPr="00422D19">
        <w:rPr>
          <w:rFonts w:cstheme="minorHAnsi"/>
        </w:rPr>
        <w:t>a</w:t>
      </w:r>
      <w:r w:rsidR="003E1C4C" w:rsidRPr="00422D19">
        <w:rPr>
          <w:rFonts w:cstheme="minorHAnsi"/>
        </w:rPr>
        <w:t xml:space="preserve"> condition</w:t>
      </w:r>
      <w:r w:rsidRPr="00422D19">
        <w:rPr>
          <w:rFonts w:cstheme="minorHAnsi"/>
        </w:rPr>
        <w:t xml:space="preserve"> that does not have a SOP – and in all claims </w:t>
      </w:r>
      <w:r w:rsidR="003E1C4C" w:rsidRPr="00422D19">
        <w:rPr>
          <w:rFonts w:cstheme="minorHAnsi"/>
        </w:rPr>
        <w:t xml:space="preserve">made under DRCA – the assessment </w:t>
      </w:r>
      <w:r w:rsidRPr="00422D19">
        <w:rPr>
          <w:rFonts w:cstheme="minorHAnsi"/>
        </w:rPr>
        <w:t xml:space="preserve">of the connection between the injury or disease and military service </w:t>
      </w:r>
      <w:r w:rsidR="003E1C4C" w:rsidRPr="00422D19">
        <w:rPr>
          <w:rFonts w:cstheme="minorHAnsi"/>
        </w:rPr>
        <w:t>is made on the basis of the evidence presented.</w:t>
      </w:r>
    </w:p>
    <w:p w:rsidR="003E1C4C" w:rsidRPr="00422D19" w:rsidRDefault="003E1C4C" w:rsidP="00E338BF">
      <w:pPr>
        <w:tabs>
          <w:tab w:val="left" w:pos="284"/>
          <w:tab w:val="left" w:pos="709"/>
        </w:tabs>
        <w:rPr>
          <w:rFonts w:cstheme="minorHAnsi"/>
        </w:rPr>
      </w:pPr>
      <w:r w:rsidRPr="00422D19">
        <w:rPr>
          <w:rFonts w:cstheme="minorHAnsi"/>
        </w:rPr>
        <w:t>These three Acts are</w:t>
      </w:r>
      <w:r w:rsidR="00652D3B" w:rsidRPr="00422D19">
        <w:rPr>
          <w:rFonts w:cstheme="minorHAnsi"/>
        </w:rPr>
        <w:t xml:space="preserve"> complex and </w:t>
      </w:r>
      <w:r w:rsidRPr="00422D19">
        <w:rPr>
          <w:rFonts w:cstheme="minorHAnsi"/>
        </w:rPr>
        <w:t xml:space="preserve">lengthy. </w:t>
      </w:r>
      <w:r w:rsidR="000F5A15" w:rsidRPr="00422D19">
        <w:rPr>
          <w:rFonts w:cstheme="minorHAnsi"/>
        </w:rPr>
        <w:t xml:space="preserve">In addition, in some claims </w:t>
      </w:r>
      <w:r w:rsidRPr="00422D19">
        <w:rPr>
          <w:rFonts w:cstheme="minorHAnsi"/>
        </w:rPr>
        <w:t>there are considerations about the interaction between th</w:t>
      </w:r>
      <w:r w:rsidR="000F5A15" w:rsidRPr="00422D19">
        <w:rPr>
          <w:rFonts w:cstheme="minorHAnsi"/>
        </w:rPr>
        <w:t xml:space="preserve">e three principal Acts </w:t>
      </w:r>
      <w:r w:rsidRPr="00422D19">
        <w:rPr>
          <w:rFonts w:cstheme="minorHAnsi"/>
        </w:rPr>
        <w:t xml:space="preserve">and </w:t>
      </w:r>
      <w:r w:rsidR="0017206D" w:rsidRPr="00422D19">
        <w:rPr>
          <w:rFonts w:cstheme="minorHAnsi"/>
        </w:rPr>
        <w:t xml:space="preserve">possibly </w:t>
      </w:r>
      <w:r w:rsidRPr="00422D19">
        <w:rPr>
          <w:rFonts w:cstheme="minorHAnsi"/>
        </w:rPr>
        <w:t xml:space="preserve">several other enactments that may have to be taken into account. </w:t>
      </w:r>
    </w:p>
    <w:p w:rsidR="003E1C4C" w:rsidRPr="00422D19" w:rsidRDefault="003E1C4C" w:rsidP="00E338BF">
      <w:pPr>
        <w:tabs>
          <w:tab w:val="left" w:pos="284"/>
          <w:tab w:val="left" w:pos="709"/>
        </w:tabs>
        <w:rPr>
          <w:rFonts w:cstheme="minorHAnsi"/>
          <w:color w:val="1D2129"/>
        </w:rPr>
      </w:pPr>
      <w:r w:rsidRPr="00422D19">
        <w:rPr>
          <w:rFonts w:cstheme="minorHAnsi"/>
        </w:rPr>
        <w:t>It is</w:t>
      </w:r>
      <w:r w:rsidR="00356AE1" w:rsidRPr="00422D19">
        <w:rPr>
          <w:rFonts w:cstheme="minorHAnsi"/>
        </w:rPr>
        <w:t>, therefore, not surprising</w:t>
      </w:r>
      <w:r w:rsidRPr="00422D19">
        <w:rPr>
          <w:rFonts w:cstheme="minorHAnsi"/>
        </w:rPr>
        <w:t xml:space="preserve"> veterans seek assistance from advocates (or, in some cases, lawyers) in preparing and lodging their claims</w:t>
      </w:r>
      <w:r w:rsidR="00E6598C" w:rsidRPr="00422D19">
        <w:rPr>
          <w:rFonts w:cstheme="minorHAnsi"/>
        </w:rPr>
        <w:t>. I</w:t>
      </w:r>
      <w:r w:rsidRPr="00422D19">
        <w:rPr>
          <w:rFonts w:cstheme="minorHAnsi"/>
        </w:rPr>
        <w:t xml:space="preserve">n either case, </w:t>
      </w:r>
      <w:r w:rsidR="0017206D" w:rsidRPr="00422D19">
        <w:rPr>
          <w:rFonts w:cstheme="minorHAnsi"/>
          <w:color w:val="1D2129"/>
        </w:rPr>
        <w:t xml:space="preserve">it is important </w:t>
      </w:r>
      <w:r w:rsidRPr="00422D19">
        <w:rPr>
          <w:rFonts w:cstheme="minorHAnsi"/>
          <w:color w:val="1D2129"/>
        </w:rPr>
        <w:t>they have access to competent advice because significant compensation or pension payments depend on a successful outcome.</w:t>
      </w:r>
    </w:p>
    <w:p w:rsidR="003E1C4C" w:rsidRPr="00422D19" w:rsidRDefault="003E1C4C" w:rsidP="00E338BF">
      <w:pPr>
        <w:tabs>
          <w:tab w:val="left" w:pos="284"/>
          <w:tab w:val="left" w:pos="709"/>
        </w:tabs>
        <w:rPr>
          <w:rFonts w:cstheme="minorHAnsi"/>
          <w:color w:val="1D2129"/>
        </w:rPr>
      </w:pPr>
      <w:r w:rsidRPr="00422D19">
        <w:rPr>
          <w:rFonts w:cstheme="minorHAnsi"/>
          <w:color w:val="1D2129"/>
        </w:rPr>
        <w:t>This point can be illustrated by looking at the different tax</w:t>
      </w:r>
      <w:r w:rsidR="00356AE1" w:rsidRPr="00422D19">
        <w:rPr>
          <w:rFonts w:cstheme="minorHAnsi"/>
          <w:color w:val="1D2129"/>
        </w:rPr>
        <w:t>-</w:t>
      </w:r>
      <w:r w:rsidRPr="00422D19">
        <w:rPr>
          <w:rFonts w:cstheme="minorHAnsi"/>
          <w:color w:val="1D2129"/>
        </w:rPr>
        <w:t>free rates of the disability pension. Using the rates which apply from 20 March 2018, the rates per fortnight are:</w:t>
      </w:r>
    </w:p>
    <w:p w:rsidR="003E1C4C" w:rsidRPr="00B72B6A" w:rsidRDefault="003E1C4C" w:rsidP="00B72B6A">
      <w:pPr>
        <w:pStyle w:val="ListParagraph"/>
        <w:numPr>
          <w:ilvl w:val="0"/>
          <w:numId w:val="12"/>
        </w:numPr>
        <w:contextualSpacing w:val="0"/>
        <w:rPr>
          <w:rFonts w:cstheme="minorHAnsi"/>
          <w:color w:val="1D2129"/>
        </w:rPr>
      </w:pPr>
      <w:r w:rsidRPr="00B72B6A">
        <w:rPr>
          <w:rFonts w:cstheme="minorHAnsi"/>
          <w:color w:val="1D2129"/>
        </w:rPr>
        <w:t>the 100 percent general rate is $495.70</w:t>
      </w:r>
    </w:p>
    <w:p w:rsidR="003E1C4C" w:rsidRPr="00B72B6A" w:rsidRDefault="003E1C4C" w:rsidP="00B72B6A">
      <w:pPr>
        <w:pStyle w:val="ListParagraph"/>
        <w:numPr>
          <w:ilvl w:val="0"/>
          <w:numId w:val="12"/>
        </w:numPr>
        <w:contextualSpacing w:val="0"/>
        <w:rPr>
          <w:rFonts w:cstheme="minorHAnsi"/>
          <w:color w:val="1D2129"/>
        </w:rPr>
      </w:pPr>
      <w:r w:rsidRPr="00B72B6A">
        <w:rPr>
          <w:rFonts w:cstheme="minorHAnsi"/>
          <w:color w:val="1D2129"/>
        </w:rPr>
        <w:t>the intermediate rate is $946.60, and</w:t>
      </w:r>
    </w:p>
    <w:p w:rsidR="003E1C4C" w:rsidRPr="00B72B6A" w:rsidRDefault="003E1C4C" w:rsidP="00B72B6A">
      <w:pPr>
        <w:pStyle w:val="ListParagraph"/>
        <w:numPr>
          <w:ilvl w:val="0"/>
          <w:numId w:val="12"/>
        </w:numPr>
        <w:contextualSpacing w:val="0"/>
        <w:rPr>
          <w:rFonts w:cstheme="minorHAnsi"/>
          <w:color w:val="1D2129"/>
        </w:rPr>
      </w:pPr>
      <w:r w:rsidRPr="00B72B6A">
        <w:rPr>
          <w:rFonts w:cstheme="minorHAnsi"/>
          <w:color w:val="1D2129"/>
        </w:rPr>
        <w:t>the Total and Permanent Incapacity (Special) rate is $1,394.20.</w:t>
      </w:r>
    </w:p>
    <w:p w:rsidR="003E1C4C" w:rsidRPr="00422D19" w:rsidRDefault="003E1C4C" w:rsidP="00E338BF">
      <w:pPr>
        <w:tabs>
          <w:tab w:val="left" w:pos="284"/>
          <w:tab w:val="left" w:pos="709"/>
        </w:tabs>
        <w:rPr>
          <w:rFonts w:cstheme="minorHAnsi"/>
          <w:color w:val="1D2129"/>
        </w:rPr>
      </w:pPr>
      <w:r w:rsidRPr="00422D19">
        <w:rPr>
          <w:rFonts w:cstheme="minorHAnsi"/>
          <w:color w:val="1D2129"/>
        </w:rPr>
        <w:lastRenderedPageBreak/>
        <w:t>If a veteran’s claim to mov</w:t>
      </w:r>
      <w:r w:rsidR="003161EA">
        <w:rPr>
          <w:rFonts w:cstheme="minorHAnsi"/>
          <w:color w:val="1D2129"/>
        </w:rPr>
        <w:t>e from the general rate to the S</w:t>
      </w:r>
      <w:r w:rsidRPr="00422D19">
        <w:rPr>
          <w:rFonts w:cstheme="minorHAnsi"/>
          <w:color w:val="1D2129"/>
        </w:rPr>
        <w:t xml:space="preserve">pecial </w:t>
      </w:r>
      <w:r w:rsidR="003161EA">
        <w:rPr>
          <w:rFonts w:cstheme="minorHAnsi"/>
          <w:color w:val="1D2129"/>
        </w:rPr>
        <w:t>R</w:t>
      </w:r>
      <w:r w:rsidRPr="00422D19">
        <w:rPr>
          <w:rFonts w:cstheme="minorHAnsi"/>
          <w:color w:val="1D2129"/>
        </w:rPr>
        <w:t>ate is accepted, the fortnightly payment increases by $898.50 or $23,361 per year.</w:t>
      </w:r>
    </w:p>
    <w:p w:rsidR="0008423A" w:rsidRPr="00422D19" w:rsidRDefault="0008423A" w:rsidP="00E338BF">
      <w:pPr>
        <w:tabs>
          <w:tab w:val="left" w:pos="284"/>
          <w:tab w:val="left" w:pos="709"/>
        </w:tabs>
        <w:rPr>
          <w:rFonts w:cstheme="minorHAnsi"/>
          <w:color w:val="1D2129"/>
        </w:rPr>
      </w:pPr>
      <w:r w:rsidRPr="00422D19">
        <w:rPr>
          <w:rFonts w:cstheme="minorHAnsi"/>
          <w:color w:val="1D2129"/>
        </w:rPr>
        <w:t xml:space="preserve">While only a relatively small number of </w:t>
      </w:r>
      <w:r w:rsidR="00B45F37" w:rsidRPr="00422D19">
        <w:rPr>
          <w:rFonts w:cstheme="minorHAnsi"/>
          <w:color w:val="1D2129"/>
        </w:rPr>
        <w:t xml:space="preserve">claims </w:t>
      </w:r>
      <w:r w:rsidRPr="00422D19">
        <w:rPr>
          <w:rFonts w:cstheme="minorHAnsi"/>
          <w:color w:val="1D2129"/>
        </w:rPr>
        <w:t>decisions are varied on internal review or reconsideration or set aside by the Veterans’ Review Board</w:t>
      </w:r>
      <w:r w:rsidRPr="00422D19">
        <w:rPr>
          <w:rStyle w:val="FootnoteReference"/>
          <w:rFonts w:cstheme="minorHAnsi"/>
          <w:color w:val="1D2129"/>
        </w:rPr>
        <w:footnoteReference w:id="56"/>
      </w:r>
      <w:r w:rsidRPr="00422D19">
        <w:rPr>
          <w:rFonts w:cstheme="minorHAnsi"/>
          <w:color w:val="1D2129"/>
        </w:rPr>
        <w:t xml:space="preserve"> or the Administrative Appeals Tribunal, getting the decision right the first time is the best outcome. </w:t>
      </w:r>
    </w:p>
    <w:p w:rsidR="0008423A" w:rsidRPr="00422D19" w:rsidRDefault="0008423A" w:rsidP="00E338BF">
      <w:pPr>
        <w:tabs>
          <w:tab w:val="left" w:pos="284"/>
          <w:tab w:val="left" w:pos="709"/>
        </w:tabs>
      </w:pPr>
      <w:r w:rsidRPr="00422D19">
        <w:t>RSL New South Wales made a recommendation in its submission that goes straight to this point:</w:t>
      </w:r>
    </w:p>
    <w:p w:rsidR="0008423A" w:rsidRPr="00422D19" w:rsidRDefault="0008423A" w:rsidP="00E338BF">
      <w:pPr>
        <w:tabs>
          <w:tab w:val="left" w:pos="284"/>
          <w:tab w:val="left" w:pos="709"/>
        </w:tabs>
        <w:ind w:left="720"/>
      </w:pPr>
      <w:r w:rsidRPr="00422D19">
        <w:rPr>
          <w:i/>
        </w:rPr>
        <w:t>26. DVA should set up a direct-line help desk for professional</w:t>
      </w:r>
      <w:r w:rsidRPr="00422D19">
        <w:rPr>
          <w:rStyle w:val="FootnoteReference"/>
          <w:i/>
        </w:rPr>
        <w:footnoteReference w:id="57"/>
      </w:r>
      <w:r w:rsidRPr="00422D19">
        <w:rPr>
          <w:i/>
        </w:rPr>
        <w:t xml:space="preserve"> advocates, claims advisors and support workers to have direct access to DVA delegates who can answer technical questions.</w:t>
      </w:r>
      <w:r w:rsidRPr="00422D19">
        <w:rPr>
          <w:rStyle w:val="FootnoteReference"/>
          <w:i/>
        </w:rPr>
        <w:footnoteReference w:id="58"/>
      </w:r>
    </w:p>
    <w:p w:rsidR="0008423A" w:rsidRPr="00422D19" w:rsidRDefault="0008423A" w:rsidP="00E338BF">
      <w:pPr>
        <w:tabs>
          <w:tab w:val="left" w:pos="284"/>
          <w:tab w:val="left" w:pos="709"/>
        </w:tabs>
      </w:pPr>
      <w:r w:rsidRPr="00422D19">
        <w:t>The study agrees with this recommendation but would</w:t>
      </w:r>
      <w:r w:rsidR="00B45F37" w:rsidRPr="00422D19">
        <w:t xml:space="preserve"> not</w:t>
      </w:r>
      <w:r w:rsidRPr="00422D19">
        <w:t xml:space="preserve"> limit</w:t>
      </w:r>
      <w:r w:rsidR="00B45F37" w:rsidRPr="00422D19">
        <w:t xml:space="preserve"> it</w:t>
      </w:r>
      <w:r w:rsidRPr="00422D19">
        <w:t xml:space="preserve"> to ‘professional’ advocates, claims advisers and support workers.</w:t>
      </w:r>
    </w:p>
    <w:p w:rsidR="0008423A" w:rsidRPr="00045960" w:rsidRDefault="003E1C4C" w:rsidP="00045960">
      <w:pPr>
        <w:rPr>
          <w:b/>
          <w:color w:val="7B5777"/>
          <w:sz w:val="26"/>
          <w:szCs w:val="26"/>
          <w:lang w:val="en-AU"/>
        </w:rPr>
      </w:pPr>
      <w:r w:rsidRPr="00DE44D4">
        <w:rPr>
          <w:b/>
          <w:color w:val="5A4057"/>
          <w:sz w:val="26"/>
          <w:szCs w:val="26"/>
          <w:lang w:val="en-AU"/>
        </w:rPr>
        <w:t>Internal reviews and reconsiderations</w:t>
      </w:r>
      <w:r w:rsidR="0008423A" w:rsidRPr="00DE44D4">
        <w:rPr>
          <w:b/>
          <w:color w:val="5A4057"/>
          <w:sz w:val="26"/>
          <w:szCs w:val="26"/>
          <w:lang w:val="en-AU"/>
        </w:rPr>
        <w:t xml:space="preserve">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DVA has the responsibility to ensure decisions on claims for entitlements and benefits are made both in the spirit of beneficial legislation and in accordance with the law. It follows that some claims have to be rejected. In VEA and MRCA cases, the veteran may ask for an internal review</w:t>
      </w:r>
      <w:r w:rsidR="00356AE1" w:rsidRPr="00422D19">
        <w:rPr>
          <w:rFonts w:cstheme="minorHAnsi"/>
          <w:color w:val="1D2129"/>
        </w:rPr>
        <w:t xml:space="preserve"> or</w:t>
      </w:r>
      <w:r w:rsidRPr="00422D19">
        <w:rPr>
          <w:rFonts w:cstheme="minorHAnsi"/>
          <w:color w:val="1D2129"/>
        </w:rPr>
        <w:t xml:space="preserve"> appeal to the Veterans’ Review Board</w:t>
      </w:r>
      <w:r w:rsidR="00356AE1" w:rsidRPr="00422D19">
        <w:rPr>
          <w:rFonts w:cstheme="minorHAnsi"/>
          <w:color w:val="1D2129"/>
        </w:rPr>
        <w:t xml:space="preserve"> </w:t>
      </w:r>
      <w:r w:rsidRPr="00422D19">
        <w:rPr>
          <w:rFonts w:cstheme="minorHAnsi"/>
          <w:color w:val="1D2129"/>
        </w:rPr>
        <w:t>or</w:t>
      </w:r>
      <w:r w:rsidR="00356AE1" w:rsidRPr="00422D19">
        <w:rPr>
          <w:rFonts w:cstheme="minorHAnsi"/>
          <w:color w:val="1D2129"/>
        </w:rPr>
        <w:t xml:space="preserve"> both,</w:t>
      </w:r>
      <w:r w:rsidRPr="00422D19">
        <w:rPr>
          <w:rFonts w:cstheme="minorHAnsi"/>
          <w:color w:val="1D2129"/>
        </w:rPr>
        <w:t xml:space="preserve"> if the internal review is unsuccessful. In DRCA cases, the applicant may seek a reconsideration and, if unsuccessful, appeal </w:t>
      </w:r>
      <w:r w:rsidR="007A5E75" w:rsidRPr="00422D19">
        <w:rPr>
          <w:rFonts w:cstheme="minorHAnsi"/>
          <w:color w:val="1D2129"/>
        </w:rPr>
        <w:t xml:space="preserve">to </w:t>
      </w:r>
      <w:r w:rsidRPr="00422D19">
        <w:rPr>
          <w:rFonts w:cstheme="minorHAnsi"/>
          <w:color w:val="1D2129"/>
        </w:rPr>
        <w:t>the Administrative Appeals Tribunal.</w:t>
      </w:r>
    </w:p>
    <w:p w:rsidR="007A204D" w:rsidRDefault="007A204D">
      <w:pPr>
        <w:rPr>
          <w:color w:val="7B5777"/>
          <w:sz w:val="24"/>
          <w:szCs w:val="24"/>
        </w:rPr>
      </w:pPr>
      <w:r>
        <w:rPr>
          <w:color w:val="7B5777"/>
          <w:sz w:val="24"/>
          <w:szCs w:val="24"/>
        </w:rPr>
        <w:br w:type="page"/>
      </w:r>
    </w:p>
    <w:p w:rsidR="003E1C4C" w:rsidRPr="00DE44D4" w:rsidRDefault="003E1C4C" w:rsidP="003E166C">
      <w:pPr>
        <w:rPr>
          <w:color w:val="5A4057"/>
          <w:sz w:val="24"/>
          <w:szCs w:val="24"/>
        </w:rPr>
      </w:pPr>
      <w:r w:rsidRPr="00DE44D4">
        <w:rPr>
          <w:color w:val="5A4057"/>
          <w:sz w:val="24"/>
          <w:szCs w:val="24"/>
        </w:rPr>
        <w:lastRenderedPageBreak/>
        <w:t xml:space="preserve">Table </w:t>
      </w:r>
      <w:r w:rsidR="00316AD5" w:rsidRPr="00DE44D4">
        <w:rPr>
          <w:color w:val="5A4057"/>
          <w:sz w:val="24"/>
          <w:szCs w:val="24"/>
        </w:rPr>
        <w:t>3</w:t>
      </w:r>
      <w:r w:rsidRPr="00DE44D4">
        <w:rPr>
          <w:color w:val="5A4057"/>
          <w:sz w:val="24"/>
          <w:szCs w:val="24"/>
        </w:rPr>
        <w:t xml:space="preserve">: Reviews and reconsiderations </w:t>
      </w:r>
    </w:p>
    <w:tbl>
      <w:tblPr>
        <w:tblW w:w="0" w:type="auto"/>
        <w:tblLayout w:type="fixed"/>
        <w:tblLook w:val="04A0" w:firstRow="1" w:lastRow="0" w:firstColumn="1" w:lastColumn="0" w:noHBand="0" w:noVBand="1"/>
      </w:tblPr>
      <w:tblGrid>
        <w:gridCol w:w="5382"/>
        <w:gridCol w:w="992"/>
        <w:gridCol w:w="992"/>
        <w:gridCol w:w="993"/>
        <w:gridCol w:w="991"/>
      </w:tblGrid>
      <w:tr w:rsidR="00316AD5" w:rsidRPr="00422D19" w:rsidTr="00F36162">
        <w:trPr>
          <w:trHeight w:val="454"/>
        </w:trPr>
        <w:tc>
          <w:tcPr>
            <w:tcW w:w="5382" w:type="dxa"/>
            <w:tcBorders>
              <w:top w:val="single" w:sz="4" w:space="0" w:color="auto"/>
              <w:left w:val="single" w:sz="4" w:space="0" w:color="auto"/>
              <w:bottom w:val="single" w:sz="4" w:space="0" w:color="auto"/>
              <w:right w:val="single" w:sz="4" w:space="0" w:color="auto"/>
            </w:tcBorders>
            <w:shd w:val="clear" w:color="auto" w:fill="966A91"/>
            <w:noWrap/>
            <w:vAlign w:val="center"/>
            <w:hideMark/>
          </w:tcPr>
          <w:p w:rsidR="00316AD5" w:rsidRPr="00422D19" w:rsidRDefault="007A204D" w:rsidP="00F36162">
            <w:pPr>
              <w:spacing w:after="0" w:line="240" w:lineRule="auto"/>
              <w:rPr>
                <w:rFonts w:eastAsia="Times New Roman" w:cs="Arial"/>
                <w:b/>
                <w:bCs/>
                <w:color w:val="FFFFFF" w:themeColor="background1"/>
              </w:rPr>
            </w:pPr>
            <w:r>
              <w:rPr>
                <w:rFonts w:eastAsia="Times New Roman" w:cs="Arial"/>
                <w:b/>
                <w:bCs/>
                <w:color w:val="FFFFFF" w:themeColor="background1"/>
              </w:rPr>
              <w:t>Sect</w:t>
            </w:r>
            <w:r w:rsidRPr="00422D19">
              <w:rPr>
                <w:rFonts w:eastAsia="Times New Roman" w:cs="Arial"/>
                <w:b/>
                <w:bCs/>
                <w:color w:val="FFFFFF" w:themeColor="background1"/>
              </w:rPr>
              <w:t xml:space="preserve">ion 31 </w:t>
            </w:r>
            <w:r>
              <w:rPr>
                <w:rFonts w:eastAsia="Times New Roman" w:cs="Arial"/>
                <w:b/>
                <w:bCs/>
                <w:color w:val="FFFFFF" w:themeColor="background1"/>
              </w:rPr>
              <w:t>VEA</w:t>
            </w:r>
            <w:r w:rsidRPr="00422D19">
              <w:rPr>
                <w:rFonts w:eastAsia="Times New Roman" w:cs="Arial"/>
                <w:b/>
                <w:bCs/>
                <w:color w:val="FFFFFF" w:themeColor="background1"/>
              </w:rPr>
              <w:t xml:space="preserve"> reviews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2014-15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2015-16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2016-17</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2017-18</w:t>
            </w:r>
          </w:p>
        </w:tc>
      </w:tr>
      <w:tr w:rsidR="00316AD5" w:rsidRPr="00422D19" w:rsidTr="00F36162">
        <w:trPr>
          <w:trHeight w:val="219"/>
        </w:trPr>
        <w:tc>
          <w:tcPr>
            <w:tcW w:w="5382" w:type="dxa"/>
            <w:tcBorders>
              <w:top w:val="single" w:sz="4" w:space="0" w:color="auto"/>
              <w:left w:val="single" w:sz="4" w:space="0" w:color="auto"/>
              <w:bottom w:val="single" w:sz="4" w:space="0" w:color="auto"/>
              <w:right w:val="single" w:sz="4" w:space="0" w:color="auto"/>
            </w:tcBorders>
            <w:shd w:val="clear" w:color="auto" w:fill="966A91"/>
            <w:noWrap/>
            <w:vAlign w:val="center"/>
            <w:hideMark/>
          </w:tcPr>
          <w:p w:rsidR="00316AD5" w:rsidRPr="00422D19" w:rsidRDefault="00316AD5" w:rsidP="00F36162">
            <w:pPr>
              <w:spacing w:after="80" w:line="240" w:lineRule="auto"/>
              <w:rPr>
                <w:rFonts w:eastAsia="Times New Roman" w:cs="Arial"/>
                <w:color w:val="FFFFFF" w:themeColor="background1"/>
              </w:rPr>
            </w:pPr>
            <w:r w:rsidRPr="00422D19">
              <w:rPr>
                <w:rFonts w:eastAsia="Times New Roman" w:cs="Arial"/>
                <w:color w:val="FFFFFF" w:themeColor="background1"/>
              </w:rPr>
              <w:t>Affirmed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817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837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769</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750</w:t>
            </w:r>
          </w:p>
        </w:tc>
      </w:tr>
      <w:tr w:rsidR="00316AD5" w:rsidRPr="00422D19" w:rsidTr="00F36162">
        <w:trPr>
          <w:trHeight w:val="139"/>
        </w:trPr>
        <w:tc>
          <w:tcPr>
            <w:tcW w:w="5382" w:type="dxa"/>
            <w:tcBorders>
              <w:top w:val="single" w:sz="4" w:space="0" w:color="auto"/>
              <w:left w:val="single" w:sz="4" w:space="0" w:color="auto"/>
              <w:bottom w:val="single" w:sz="4" w:space="0" w:color="auto"/>
              <w:right w:val="single" w:sz="4" w:space="0" w:color="auto"/>
            </w:tcBorders>
            <w:shd w:val="clear" w:color="auto" w:fill="966A91"/>
            <w:noWrap/>
            <w:vAlign w:val="center"/>
            <w:hideMark/>
          </w:tcPr>
          <w:p w:rsidR="00316AD5" w:rsidRPr="00422D19" w:rsidRDefault="00316AD5" w:rsidP="00F36162">
            <w:pPr>
              <w:spacing w:after="80" w:line="240" w:lineRule="auto"/>
              <w:rPr>
                <w:rFonts w:eastAsia="Times New Roman" w:cs="Arial"/>
                <w:color w:val="FFFFFF" w:themeColor="background1"/>
              </w:rPr>
            </w:pPr>
            <w:r w:rsidRPr="00422D19">
              <w:rPr>
                <w:rFonts w:eastAsia="Times New Roman" w:cs="Arial"/>
                <w:color w:val="FFFFFF" w:themeColor="background1"/>
              </w:rPr>
              <w:t>Varied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362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255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212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222</w:t>
            </w:r>
          </w:p>
        </w:tc>
      </w:tr>
      <w:tr w:rsidR="00316AD5" w:rsidRPr="00422D19" w:rsidTr="00F36162">
        <w:trPr>
          <w:trHeight w:val="343"/>
        </w:trPr>
        <w:tc>
          <w:tcPr>
            <w:tcW w:w="5382" w:type="dxa"/>
            <w:tcBorders>
              <w:top w:val="single" w:sz="4" w:space="0" w:color="auto"/>
              <w:left w:val="single" w:sz="4" w:space="0" w:color="auto"/>
              <w:bottom w:val="single" w:sz="4" w:space="0" w:color="auto"/>
              <w:right w:val="single" w:sz="4" w:space="0" w:color="auto"/>
            </w:tcBorders>
            <w:shd w:val="clear" w:color="auto" w:fill="966A91"/>
            <w:noWrap/>
            <w:vAlign w:val="center"/>
            <w:hideMark/>
          </w:tcPr>
          <w:p w:rsidR="00316AD5" w:rsidRPr="00422D19" w:rsidRDefault="00316AD5" w:rsidP="00F36162">
            <w:pPr>
              <w:spacing w:after="80" w:line="240" w:lineRule="auto"/>
              <w:rPr>
                <w:rFonts w:eastAsia="Times New Roman" w:cs="Arial"/>
                <w:color w:val="FFFFFF" w:themeColor="background1"/>
              </w:rPr>
            </w:pPr>
            <w:r w:rsidRPr="00422D19">
              <w:rPr>
                <w:rFonts w:eastAsia="Times New Roman" w:cs="Arial"/>
                <w:color w:val="FFFFFF" w:themeColor="background1"/>
              </w:rPr>
              <w:t>Withdrawn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18</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28</w:t>
            </w:r>
          </w:p>
        </w:tc>
      </w:tr>
      <w:tr w:rsidR="007A204D" w:rsidRPr="00422D19" w:rsidTr="00F36162">
        <w:trPr>
          <w:trHeight w:val="170"/>
        </w:trPr>
        <w:tc>
          <w:tcPr>
            <w:tcW w:w="93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204D" w:rsidRPr="007A204D" w:rsidRDefault="007A204D" w:rsidP="00F36162">
            <w:pPr>
              <w:spacing w:after="80" w:line="240" w:lineRule="auto"/>
              <w:rPr>
                <w:rFonts w:eastAsia="Times New Roman" w:cs="Calibri"/>
                <w:color w:val="000000"/>
                <w:sz w:val="16"/>
                <w:szCs w:val="16"/>
              </w:rPr>
            </w:pPr>
          </w:p>
        </w:tc>
      </w:tr>
      <w:tr w:rsidR="00316AD5" w:rsidRPr="00422D19" w:rsidTr="00F36162">
        <w:trPr>
          <w:trHeight w:val="454"/>
        </w:trPr>
        <w:tc>
          <w:tcPr>
            <w:tcW w:w="5382" w:type="dxa"/>
            <w:tcBorders>
              <w:top w:val="single" w:sz="4" w:space="0" w:color="auto"/>
              <w:left w:val="single" w:sz="4" w:space="0" w:color="auto"/>
              <w:bottom w:val="single" w:sz="4" w:space="0" w:color="auto"/>
              <w:right w:val="single" w:sz="4" w:space="0" w:color="auto"/>
            </w:tcBorders>
            <w:shd w:val="clear" w:color="auto" w:fill="B89AB4"/>
            <w:noWrap/>
            <w:vAlign w:val="center"/>
            <w:hideMark/>
          </w:tcPr>
          <w:p w:rsidR="00316AD5" w:rsidRPr="00422D19" w:rsidRDefault="007A204D" w:rsidP="00F36162">
            <w:pPr>
              <w:spacing w:after="0" w:line="240" w:lineRule="auto"/>
              <w:rPr>
                <w:rFonts w:eastAsia="Times New Roman" w:cs="Arial"/>
                <w:b/>
                <w:bCs/>
              </w:rPr>
            </w:pPr>
            <w:r>
              <w:rPr>
                <w:rFonts w:eastAsia="Times New Roman" w:cs="Arial"/>
                <w:b/>
                <w:bCs/>
              </w:rPr>
              <w:t>DRCA</w:t>
            </w:r>
            <w:r w:rsidRPr="00422D19">
              <w:rPr>
                <w:rFonts w:eastAsia="Times New Roman" w:cs="Arial"/>
                <w:b/>
                <w:bCs/>
              </w:rPr>
              <w:t xml:space="preserve"> reconsiderations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16AD5" w:rsidRPr="00422D19" w:rsidRDefault="00316AD5" w:rsidP="00F36162">
            <w:pPr>
              <w:spacing w:after="0" w:line="240" w:lineRule="auto"/>
              <w:rPr>
                <w:rFonts w:eastAsia="Times New Roman" w:cs="Arial"/>
                <w:b/>
                <w:bCs/>
              </w:rPr>
            </w:pPr>
            <w:r w:rsidRPr="00422D19">
              <w:rPr>
                <w:rFonts w:eastAsia="Times New Roman" w:cs="Arial"/>
                <w:b/>
                <w:bCs/>
              </w:rPr>
              <w:t>2014-15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16AD5" w:rsidRPr="00422D19" w:rsidRDefault="00316AD5" w:rsidP="00F36162">
            <w:pPr>
              <w:spacing w:after="0" w:line="240" w:lineRule="auto"/>
              <w:rPr>
                <w:rFonts w:eastAsia="Times New Roman" w:cs="Arial"/>
                <w:b/>
                <w:bCs/>
              </w:rPr>
            </w:pPr>
            <w:r w:rsidRPr="00422D19">
              <w:rPr>
                <w:rFonts w:eastAsia="Times New Roman" w:cs="Arial"/>
                <w:b/>
                <w:bCs/>
              </w:rPr>
              <w:t>2015-16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6AD5" w:rsidRPr="00422D19" w:rsidRDefault="00316AD5" w:rsidP="00F36162">
            <w:pPr>
              <w:spacing w:after="0" w:line="240" w:lineRule="auto"/>
              <w:rPr>
                <w:rFonts w:eastAsia="Times New Roman" w:cs="Arial"/>
                <w:b/>
                <w:bCs/>
              </w:rPr>
            </w:pPr>
            <w:r w:rsidRPr="00422D19">
              <w:rPr>
                <w:rFonts w:eastAsia="Times New Roman" w:cs="Arial"/>
                <w:b/>
                <w:bCs/>
              </w:rPr>
              <w:t>2016-17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316AD5" w:rsidRPr="00422D19" w:rsidRDefault="00316AD5" w:rsidP="00F36162">
            <w:pPr>
              <w:spacing w:after="0" w:line="240" w:lineRule="auto"/>
              <w:rPr>
                <w:rFonts w:eastAsia="Times New Roman" w:cs="Arial"/>
                <w:b/>
                <w:bCs/>
              </w:rPr>
            </w:pPr>
            <w:r w:rsidRPr="00422D19">
              <w:rPr>
                <w:rFonts w:eastAsia="Times New Roman" w:cs="Arial"/>
                <w:b/>
                <w:bCs/>
              </w:rPr>
              <w:t>2017-18</w:t>
            </w:r>
          </w:p>
        </w:tc>
      </w:tr>
      <w:tr w:rsidR="00316AD5" w:rsidRPr="00422D19" w:rsidTr="00F36162">
        <w:trPr>
          <w:trHeight w:val="177"/>
        </w:trPr>
        <w:tc>
          <w:tcPr>
            <w:tcW w:w="5382" w:type="dxa"/>
            <w:tcBorders>
              <w:top w:val="single" w:sz="4" w:space="0" w:color="auto"/>
              <w:left w:val="single" w:sz="4" w:space="0" w:color="auto"/>
              <w:bottom w:val="single" w:sz="4" w:space="0" w:color="auto"/>
              <w:right w:val="single" w:sz="4" w:space="0" w:color="auto"/>
            </w:tcBorders>
            <w:shd w:val="clear" w:color="auto" w:fill="B89AB4"/>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Affirmed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520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682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898</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458</w:t>
            </w:r>
          </w:p>
        </w:tc>
      </w:tr>
      <w:tr w:rsidR="00316AD5" w:rsidRPr="00422D19" w:rsidTr="00F36162">
        <w:trPr>
          <w:trHeight w:val="53"/>
        </w:trPr>
        <w:tc>
          <w:tcPr>
            <w:tcW w:w="5382" w:type="dxa"/>
            <w:tcBorders>
              <w:top w:val="single" w:sz="4" w:space="0" w:color="auto"/>
              <w:left w:val="single" w:sz="4" w:space="0" w:color="auto"/>
              <w:bottom w:val="single" w:sz="4" w:space="0" w:color="auto"/>
              <w:right w:val="single" w:sz="4" w:space="0" w:color="auto"/>
            </w:tcBorders>
            <w:shd w:val="clear" w:color="auto" w:fill="B89AB4"/>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Revoked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130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261</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118</w:t>
            </w:r>
          </w:p>
        </w:tc>
      </w:tr>
      <w:tr w:rsidR="00316AD5" w:rsidRPr="00422D19" w:rsidTr="00F36162">
        <w:trPr>
          <w:trHeight w:val="132"/>
        </w:trPr>
        <w:tc>
          <w:tcPr>
            <w:tcW w:w="5382" w:type="dxa"/>
            <w:tcBorders>
              <w:top w:val="single" w:sz="4" w:space="0" w:color="auto"/>
              <w:left w:val="single" w:sz="4" w:space="0" w:color="auto"/>
              <w:bottom w:val="single" w:sz="4" w:space="0" w:color="auto"/>
              <w:right w:val="single" w:sz="4" w:space="0" w:color="auto"/>
            </w:tcBorders>
            <w:shd w:val="clear" w:color="auto" w:fill="B89AB4"/>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Varied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46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41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81</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36</w:t>
            </w:r>
          </w:p>
        </w:tc>
      </w:tr>
      <w:tr w:rsidR="00316AD5" w:rsidRPr="00422D19" w:rsidTr="00F36162">
        <w:trPr>
          <w:trHeight w:val="69"/>
        </w:trPr>
        <w:tc>
          <w:tcPr>
            <w:tcW w:w="5382" w:type="dxa"/>
            <w:tcBorders>
              <w:top w:val="single" w:sz="4" w:space="0" w:color="auto"/>
              <w:left w:val="single" w:sz="4" w:space="0" w:color="auto"/>
              <w:bottom w:val="single" w:sz="4" w:space="0" w:color="auto"/>
              <w:right w:val="single" w:sz="4" w:space="0" w:color="auto"/>
            </w:tcBorders>
            <w:shd w:val="clear" w:color="auto" w:fill="B89AB4"/>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Withdrawn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123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267</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102</w:t>
            </w:r>
          </w:p>
        </w:tc>
      </w:tr>
      <w:tr w:rsidR="007A204D" w:rsidRPr="00422D19" w:rsidTr="00F36162">
        <w:trPr>
          <w:trHeight w:val="53"/>
        </w:trPr>
        <w:tc>
          <w:tcPr>
            <w:tcW w:w="93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204D" w:rsidRPr="007A204D" w:rsidRDefault="007A204D" w:rsidP="00F36162">
            <w:pPr>
              <w:spacing w:after="80" w:line="240" w:lineRule="auto"/>
              <w:rPr>
                <w:rFonts w:eastAsia="Times New Roman" w:cs="Calibri"/>
                <w:color w:val="000000"/>
                <w:sz w:val="16"/>
                <w:szCs w:val="16"/>
              </w:rPr>
            </w:pPr>
          </w:p>
        </w:tc>
      </w:tr>
      <w:tr w:rsidR="00316AD5" w:rsidRPr="00422D19" w:rsidTr="00F36162">
        <w:trPr>
          <w:trHeight w:val="482"/>
        </w:trPr>
        <w:tc>
          <w:tcPr>
            <w:tcW w:w="5382" w:type="dxa"/>
            <w:tcBorders>
              <w:top w:val="single" w:sz="8" w:space="0" w:color="auto"/>
              <w:left w:val="single" w:sz="8" w:space="0" w:color="auto"/>
              <w:bottom w:val="single" w:sz="8" w:space="0" w:color="auto"/>
              <w:right w:val="single" w:sz="4" w:space="0" w:color="auto"/>
            </w:tcBorders>
            <w:shd w:val="clear" w:color="auto" w:fill="E0D2DE"/>
            <w:noWrap/>
            <w:vAlign w:val="center"/>
            <w:hideMark/>
          </w:tcPr>
          <w:p w:rsidR="00316AD5" w:rsidRPr="00422D19" w:rsidRDefault="007A204D" w:rsidP="00F36162">
            <w:pPr>
              <w:spacing w:after="0" w:line="240" w:lineRule="auto"/>
              <w:rPr>
                <w:rFonts w:eastAsia="Times New Roman" w:cs="Arial"/>
                <w:b/>
                <w:bCs/>
              </w:rPr>
            </w:pPr>
            <w:r>
              <w:rPr>
                <w:rFonts w:eastAsia="Times New Roman" w:cs="Arial"/>
                <w:b/>
                <w:bCs/>
              </w:rPr>
              <w:t>MRCA</w:t>
            </w:r>
            <w:r w:rsidRPr="00422D19">
              <w:rPr>
                <w:rFonts w:eastAsia="Times New Roman" w:cs="Arial"/>
                <w:b/>
                <w:bCs/>
              </w:rPr>
              <w:t xml:space="preserve"> reconsiderations / </w:t>
            </w:r>
          </w:p>
          <w:p w:rsidR="00316AD5" w:rsidRPr="00422D19" w:rsidRDefault="007A204D" w:rsidP="00F36162">
            <w:pPr>
              <w:spacing w:after="0" w:line="240" w:lineRule="auto"/>
              <w:rPr>
                <w:rFonts w:eastAsia="Times New Roman" w:cs="Arial"/>
                <w:b/>
                <w:bCs/>
              </w:rPr>
            </w:pPr>
            <w:r w:rsidRPr="00422D19">
              <w:rPr>
                <w:rFonts w:eastAsia="Times New Roman" w:cs="Arial"/>
                <w:b/>
                <w:bCs/>
              </w:rPr>
              <w:t>reviews under section s347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2014-15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2015-16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2016-17</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AD5" w:rsidRPr="00422D19" w:rsidRDefault="00316AD5" w:rsidP="00F36162">
            <w:pPr>
              <w:spacing w:after="0" w:line="240" w:lineRule="auto"/>
              <w:rPr>
                <w:rFonts w:eastAsia="Times New Roman" w:cs="Arial"/>
                <w:b/>
                <w:bCs/>
              </w:rPr>
            </w:pPr>
            <w:r w:rsidRPr="00422D19">
              <w:rPr>
                <w:rFonts w:eastAsia="Times New Roman" w:cs="Arial"/>
                <w:b/>
                <w:bCs/>
              </w:rPr>
              <w:t>2017-18</w:t>
            </w:r>
          </w:p>
        </w:tc>
      </w:tr>
      <w:tr w:rsidR="00316AD5" w:rsidRPr="00422D19" w:rsidTr="00F36162">
        <w:trPr>
          <w:trHeight w:val="66"/>
        </w:trPr>
        <w:tc>
          <w:tcPr>
            <w:tcW w:w="5382" w:type="dxa"/>
            <w:tcBorders>
              <w:top w:val="single" w:sz="4" w:space="0" w:color="auto"/>
              <w:left w:val="single" w:sz="4" w:space="0" w:color="auto"/>
              <w:bottom w:val="single" w:sz="4" w:space="0" w:color="auto"/>
              <w:right w:val="single" w:sz="4" w:space="0" w:color="auto"/>
            </w:tcBorders>
            <w:shd w:val="clear" w:color="auto" w:fill="E0D2DE"/>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Affirmed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178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222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283</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1094</w:t>
            </w:r>
          </w:p>
        </w:tc>
      </w:tr>
      <w:tr w:rsidR="00316AD5" w:rsidRPr="00422D19" w:rsidTr="00F36162">
        <w:trPr>
          <w:trHeight w:val="280"/>
        </w:trPr>
        <w:tc>
          <w:tcPr>
            <w:tcW w:w="5382" w:type="dxa"/>
            <w:tcBorders>
              <w:top w:val="nil"/>
              <w:left w:val="single" w:sz="4" w:space="0" w:color="auto"/>
              <w:bottom w:val="single" w:sz="4" w:space="0" w:color="auto"/>
              <w:right w:val="single" w:sz="4" w:space="0" w:color="auto"/>
            </w:tcBorders>
            <w:shd w:val="clear" w:color="auto" w:fill="E0D2DE"/>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Set Aside</w:t>
            </w:r>
          </w:p>
        </w:tc>
        <w:tc>
          <w:tcPr>
            <w:tcW w:w="992"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85</w:t>
            </w:r>
          </w:p>
        </w:tc>
        <w:tc>
          <w:tcPr>
            <w:tcW w:w="992"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66</w:t>
            </w:r>
          </w:p>
        </w:tc>
        <w:tc>
          <w:tcPr>
            <w:tcW w:w="993"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94</w:t>
            </w:r>
          </w:p>
        </w:tc>
        <w:tc>
          <w:tcPr>
            <w:tcW w:w="991"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107</w:t>
            </w:r>
          </w:p>
        </w:tc>
      </w:tr>
      <w:tr w:rsidR="00316AD5" w:rsidRPr="00422D19" w:rsidTr="00F36162">
        <w:trPr>
          <w:trHeight w:val="71"/>
        </w:trPr>
        <w:tc>
          <w:tcPr>
            <w:tcW w:w="5382" w:type="dxa"/>
            <w:tcBorders>
              <w:top w:val="nil"/>
              <w:left w:val="single" w:sz="4" w:space="0" w:color="auto"/>
              <w:bottom w:val="single" w:sz="4" w:space="0" w:color="auto"/>
              <w:right w:val="single" w:sz="4" w:space="0" w:color="auto"/>
            </w:tcBorders>
            <w:shd w:val="clear" w:color="auto" w:fill="E0D2DE"/>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Varied</w:t>
            </w:r>
          </w:p>
        </w:tc>
        <w:tc>
          <w:tcPr>
            <w:tcW w:w="992"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31</w:t>
            </w:r>
          </w:p>
        </w:tc>
        <w:tc>
          <w:tcPr>
            <w:tcW w:w="992"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76</w:t>
            </w:r>
          </w:p>
        </w:tc>
        <w:tc>
          <w:tcPr>
            <w:tcW w:w="993"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34</w:t>
            </w:r>
          </w:p>
        </w:tc>
        <w:tc>
          <w:tcPr>
            <w:tcW w:w="991"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49</w:t>
            </w:r>
          </w:p>
        </w:tc>
      </w:tr>
      <w:tr w:rsidR="00316AD5" w:rsidRPr="00422D19" w:rsidTr="00F36162">
        <w:trPr>
          <w:trHeight w:val="133"/>
        </w:trPr>
        <w:tc>
          <w:tcPr>
            <w:tcW w:w="5382" w:type="dxa"/>
            <w:tcBorders>
              <w:top w:val="nil"/>
              <w:left w:val="single" w:sz="4" w:space="0" w:color="auto"/>
              <w:bottom w:val="single" w:sz="4" w:space="0" w:color="auto"/>
              <w:right w:val="single" w:sz="4" w:space="0" w:color="auto"/>
            </w:tcBorders>
            <w:shd w:val="clear" w:color="auto" w:fill="E0D2DE"/>
            <w:noWrap/>
            <w:vAlign w:val="center"/>
            <w:hideMark/>
          </w:tcPr>
          <w:p w:rsidR="00316AD5" w:rsidRPr="00422D19" w:rsidRDefault="00316AD5" w:rsidP="00F36162">
            <w:pPr>
              <w:spacing w:after="80" w:line="240" w:lineRule="auto"/>
              <w:rPr>
                <w:rFonts w:eastAsia="Times New Roman" w:cs="Arial"/>
              </w:rPr>
            </w:pPr>
            <w:r w:rsidRPr="00422D19">
              <w:rPr>
                <w:rFonts w:eastAsia="Times New Roman" w:cs="Arial"/>
              </w:rPr>
              <w:t>Withdrawn</w:t>
            </w:r>
          </w:p>
        </w:tc>
        <w:tc>
          <w:tcPr>
            <w:tcW w:w="992"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224</w:t>
            </w:r>
          </w:p>
        </w:tc>
        <w:tc>
          <w:tcPr>
            <w:tcW w:w="992"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205</w:t>
            </w:r>
          </w:p>
        </w:tc>
        <w:tc>
          <w:tcPr>
            <w:tcW w:w="993"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88</w:t>
            </w:r>
          </w:p>
        </w:tc>
        <w:tc>
          <w:tcPr>
            <w:tcW w:w="991" w:type="dxa"/>
            <w:tcBorders>
              <w:top w:val="nil"/>
              <w:left w:val="nil"/>
              <w:bottom w:val="single" w:sz="4" w:space="0" w:color="auto"/>
              <w:right w:val="single" w:sz="4" w:space="0" w:color="auto"/>
            </w:tcBorders>
            <w:shd w:val="clear" w:color="auto" w:fill="auto"/>
            <w:noWrap/>
            <w:vAlign w:val="center"/>
            <w:hideMark/>
          </w:tcPr>
          <w:p w:rsidR="00316AD5" w:rsidRPr="00422D19" w:rsidRDefault="00316AD5" w:rsidP="00F36162">
            <w:pPr>
              <w:spacing w:after="80" w:line="240" w:lineRule="auto"/>
              <w:rPr>
                <w:rFonts w:eastAsia="Times New Roman" w:cs="Calibri"/>
                <w:color w:val="000000"/>
              </w:rPr>
            </w:pPr>
            <w:r w:rsidRPr="00422D19">
              <w:rPr>
                <w:rFonts w:eastAsia="Times New Roman" w:cs="Calibri"/>
                <w:color w:val="000000"/>
              </w:rPr>
              <w:t>4</w:t>
            </w:r>
          </w:p>
        </w:tc>
      </w:tr>
    </w:tbl>
    <w:p w:rsidR="00316AD5" w:rsidRPr="00422D19" w:rsidRDefault="00316AD5" w:rsidP="00DF3E8C">
      <w:pPr>
        <w:spacing w:before="40" w:after="40"/>
        <w:rPr>
          <w:sz w:val="18"/>
        </w:rPr>
      </w:pPr>
      <w:r w:rsidRPr="00422D19">
        <w:rPr>
          <w:sz w:val="18"/>
        </w:rPr>
        <w:t>* The Single Appeal Pathway was introduced under MRCA on 1 January 2017 and removed the option to request a reconsideration, but the Commission maintained the option for the client to request internal review under section 347 in line with the VEA appeal process</w:t>
      </w:r>
    </w:p>
    <w:p w:rsidR="003E1C4C" w:rsidRPr="00422D19" w:rsidRDefault="003E1C4C" w:rsidP="00E338BF">
      <w:pPr>
        <w:tabs>
          <w:tab w:val="left" w:pos="284"/>
          <w:tab w:val="left" w:pos="709"/>
        </w:tabs>
        <w:rPr>
          <w:rFonts w:cstheme="minorHAnsi"/>
          <w:color w:val="1D2129"/>
        </w:rPr>
      </w:pPr>
      <w:r w:rsidRPr="00422D19">
        <w:rPr>
          <w:rFonts w:cstheme="minorHAnsi"/>
          <w:color w:val="1D2129"/>
        </w:rPr>
        <w:t>Th</w:t>
      </w:r>
      <w:r w:rsidR="00E606FE" w:rsidRPr="00422D19">
        <w:rPr>
          <w:rFonts w:cstheme="minorHAnsi"/>
          <w:color w:val="1D2129"/>
        </w:rPr>
        <w:t>e</w:t>
      </w:r>
      <w:r w:rsidRPr="00422D19">
        <w:rPr>
          <w:rFonts w:cstheme="minorHAnsi"/>
          <w:color w:val="1D2129"/>
        </w:rPr>
        <w:t xml:space="preserve"> observation about getting it right also raises a question about how DVA handles negative decisions either on initial </w:t>
      </w:r>
      <w:r w:rsidR="00E606FE" w:rsidRPr="00422D19">
        <w:rPr>
          <w:rFonts w:cstheme="minorHAnsi"/>
          <w:color w:val="1D2129"/>
        </w:rPr>
        <w:t xml:space="preserve">assessment </w:t>
      </w:r>
      <w:r w:rsidRPr="00422D19">
        <w:rPr>
          <w:rFonts w:cstheme="minorHAnsi"/>
          <w:color w:val="1D2129"/>
        </w:rPr>
        <w:t xml:space="preserve">of a claim, on a VEA or MRCA internal review or on a DRCA reconsideration.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 xml:space="preserve">DVA’s policy is set out in its </w:t>
      </w:r>
      <w:r w:rsidRPr="00422D19">
        <w:rPr>
          <w:rFonts w:cstheme="minorHAnsi"/>
          <w:i/>
          <w:color w:val="1D2129"/>
        </w:rPr>
        <w:t>Guidelines for contacting clients regarding negative decisions</w:t>
      </w:r>
      <w:r w:rsidR="003202E1" w:rsidRPr="00422D19">
        <w:rPr>
          <w:rFonts w:cstheme="minorHAnsi"/>
          <w:i/>
          <w:color w:val="1D2129"/>
        </w:rPr>
        <w:t xml:space="preserve">. </w:t>
      </w:r>
      <w:r w:rsidR="003202E1" w:rsidRPr="00422D19">
        <w:rPr>
          <w:rFonts w:cstheme="minorHAnsi"/>
          <w:color w:val="1D2129"/>
        </w:rPr>
        <w:t>The guidelines</w:t>
      </w:r>
      <w:r w:rsidRPr="00422D19">
        <w:rPr>
          <w:rFonts w:cstheme="minorHAnsi"/>
          <w:i/>
          <w:color w:val="1D2129"/>
        </w:rPr>
        <w:t xml:space="preserve"> </w:t>
      </w:r>
      <w:r w:rsidRPr="00422D19">
        <w:rPr>
          <w:rFonts w:cstheme="minorHAnsi"/>
          <w:color w:val="1D2129"/>
        </w:rPr>
        <w:t xml:space="preserve">cover </w:t>
      </w:r>
      <w:r w:rsidRPr="00422D19">
        <w:rPr>
          <w:rFonts w:cstheme="minorHAnsi"/>
          <w:i/>
          <w:color w:val="1D2129"/>
        </w:rPr>
        <w:t xml:space="preserve">handling situations where negative decisions may negatively affect a client’s wellbeing. </w:t>
      </w:r>
      <w:r w:rsidRPr="00422D19">
        <w:rPr>
          <w:rFonts w:cstheme="minorHAnsi"/>
          <w:color w:val="1D2129"/>
        </w:rPr>
        <w:t>Negative decisions include denial of the claim; notification of an overpayment; and suspension of a rehabilitation program.</w:t>
      </w:r>
    </w:p>
    <w:p w:rsidR="003E1C4C" w:rsidRPr="00422D19" w:rsidRDefault="003E1C4C" w:rsidP="00E338BF">
      <w:pPr>
        <w:tabs>
          <w:tab w:val="left" w:pos="284"/>
          <w:tab w:val="left" w:pos="709"/>
        </w:tabs>
        <w:rPr>
          <w:rFonts w:cstheme="minorHAnsi"/>
          <w:color w:val="1D2129"/>
        </w:rPr>
      </w:pPr>
      <w:r w:rsidRPr="00422D19">
        <w:rPr>
          <w:rFonts w:cstheme="minorHAnsi"/>
          <w:color w:val="1D2129"/>
        </w:rPr>
        <w:t>The policy requires an officer to telephone the client or client’s representative and advise that a negative decision has been made and the reasons for it. After that call, the claim will be determined and sent out.</w:t>
      </w:r>
    </w:p>
    <w:p w:rsidR="003E1C4C" w:rsidRPr="00422D19" w:rsidRDefault="003E1C4C" w:rsidP="00E338BF">
      <w:pPr>
        <w:tabs>
          <w:tab w:val="left" w:pos="284"/>
          <w:tab w:val="left" w:pos="709"/>
        </w:tabs>
        <w:rPr>
          <w:rFonts w:cstheme="minorHAnsi"/>
          <w:color w:val="1D2129"/>
        </w:rPr>
      </w:pPr>
      <w:r w:rsidRPr="00422D19">
        <w:rPr>
          <w:rFonts w:cstheme="minorHAnsi"/>
          <w:color w:val="1D2129"/>
        </w:rPr>
        <w:t xml:space="preserve">Based on comments made during consultations, the study is of the view that the policy should be altered to apply to all negative internal review and reconsideration decisions. The study was told the internal review or reconsideration can appear to be perfunctory and the response is often expressed in general terms without any further explanation along the lines: </w:t>
      </w:r>
      <w:r w:rsidRPr="00422D19">
        <w:rPr>
          <w:rFonts w:cstheme="minorHAnsi"/>
          <w:i/>
          <w:color w:val="1D2129"/>
        </w:rPr>
        <w:t>The decision was open to the delegate</w:t>
      </w:r>
      <w:r w:rsidRPr="00422D19">
        <w:rPr>
          <w:rFonts w:cstheme="minorHAnsi"/>
          <w:color w:val="1D2129"/>
        </w:rPr>
        <w:t>.</w:t>
      </w:r>
      <w:r w:rsidR="00052D37">
        <w:rPr>
          <w:rFonts w:cstheme="minorHAnsi"/>
          <w:color w:val="1D2129"/>
        </w:rPr>
        <w:t xml:space="preserve"> </w:t>
      </w:r>
      <w:r w:rsidRPr="00422D19">
        <w:rPr>
          <w:rFonts w:cstheme="minorHAnsi"/>
          <w:color w:val="1D2129"/>
        </w:rPr>
        <w:t xml:space="preserve">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 xml:space="preserve">The Canadian Bureau of Pensions Advocates counsels out </w:t>
      </w:r>
      <w:r w:rsidR="00B45F37" w:rsidRPr="00422D19">
        <w:rPr>
          <w:rFonts w:cstheme="minorHAnsi"/>
          <w:color w:val="1D2129"/>
        </w:rPr>
        <w:t xml:space="preserve">(or resolves) </w:t>
      </w:r>
      <w:r w:rsidRPr="00422D19">
        <w:rPr>
          <w:rFonts w:cstheme="minorHAnsi"/>
          <w:color w:val="1D2129"/>
        </w:rPr>
        <w:t xml:space="preserve">half the appeals that come to it each year by carefully explaining </w:t>
      </w:r>
      <w:r w:rsidR="003202E1" w:rsidRPr="00422D19">
        <w:rPr>
          <w:rFonts w:cstheme="minorHAnsi"/>
          <w:color w:val="1D2129"/>
        </w:rPr>
        <w:t>how</w:t>
      </w:r>
      <w:r w:rsidRPr="00422D19">
        <w:rPr>
          <w:rFonts w:cstheme="minorHAnsi"/>
          <w:color w:val="1D2129"/>
        </w:rPr>
        <w:t xml:space="preserve"> the decision accords with the legislation governing veterans’ benefits and the veteran accepts the advice that an appeal is highly unlikely to succeed.</w:t>
      </w:r>
    </w:p>
    <w:p w:rsidR="003E1C4C" w:rsidRPr="00422D19" w:rsidRDefault="003E1C4C" w:rsidP="00E338BF">
      <w:pPr>
        <w:tabs>
          <w:tab w:val="left" w:pos="284"/>
          <w:tab w:val="left" w:pos="709"/>
        </w:tabs>
        <w:rPr>
          <w:rFonts w:cstheme="minorHAnsi"/>
          <w:color w:val="1D2129"/>
        </w:rPr>
      </w:pPr>
      <w:r w:rsidRPr="00422D19">
        <w:rPr>
          <w:rFonts w:cstheme="minorHAnsi"/>
          <w:color w:val="1D2129"/>
        </w:rPr>
        <w:lastRenderedPageBreak/>
        <w:t>Learning from that Canadian experience, the study proposes that, in each case</w:t>
      </w:r>
      <w:r w:rsidRPr="00422D19">
        <w:rPr>
          <w:rStyle w:val="FootnoteReference"/>
          <w:rFonts w:cstheme="minorHAnsi"/>
          <w:color w:val="1D2129"/>
        </w:rPr>
        <w:footnoteReference w:id="59"/>
      </w:r>
      <w:r w:rsidRPr="00422D19">
        <w:rPr>
          <w:rFonts w:cstheme="minorHAnsi"/>
          <w:color w:val="1D2129"/>
        </w:rPr>
        <w:t xml:space="preserve"> where a delegate is minded to reach a negative decision on an internal review or reconsideration, the delegate should contact the </w:t>
      </w:r>
      <w:r w:rsidR="003202E1" w:rsidRPr="00422D19">
        <w:rPr>
          <w:rFonts w:cstheme="minorHAnsi"/>
          <w:color w:val="1D2129"/>
        </w:rPr>
        <w:t xml:space="preserve">claimant or the </w:t>
      </w:r>
      <w:r w:rsidRPr="00422D19">
        <w:rPr>
          <w:rFonts w:cstheme="minorHAnsi"/>
          <w:color w:val="1D2129"/>
        </w:rPr>
        <w:t xml:space="preserve">veteran’s advocate and explain the reason for that tentative decision. The </w:t>
      </w:r>
      <w:r w:rsidR="003202E1" w:rsidRPr="00422D19">
        <w:rPr>
          <w:rFonts w:cstheme="minorHAnsi"/>
          <w:color w:val="1D2129"/>
        </w:rPr>
        <w:t xml:space="preserve">claimant or </w:t>
      </w:r>
      <w:r w:rsidRPr="00422D19">
        <w:rPr>
          <w:rFonts w:cstheme="minorHAnsi"/>
          <w:color w:val="1D2129"/>
        </w:rPr>
        <w:t xml:space="preserve">advocate would then have the opportunity to clarify any outstanding questions, rectify any remediable problems and advance any final contentions in support of the claim. It is possible that some matters could be resolved in that way without having to appeal to the Veterans’ Review Board.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This process potentially has four advantages which would make the extra effort worthwhile</w:t>
      </w:r>
      <w:r w:rsidR="00655769" w:rsidRPr="00422D19">
        <w:rPr>
          <w:rFonts w:cstheme="minorHAnsi"/>
          <w:color w:val="1D2129"/>
        </w:rPr>
        <w:t xml:space="preserve"> because it</w:t>
      </w:r>
      <w:r w:rsidRPr="00422D19">
        <w:rPr>
          <w:rFonts w:cstheme="minorHAnsi"/>
          <w:color w:val="1D2129"/>
        </w:rPr>
        <w:t>:</w:t>
      </w:r>
    </w:p>
    <w:p w:rsidR="003E1C4C" w:rsidRPr="00422D19" w:rsidRDefault="003E1C4C" w:rsidP="001200E4">
      <w:pPr>
        <w:pStyle w:val="ListParagraph"/>
        <w:numPr>
          <w:ilvl w:val="0"/>
          <w:numId w:val="13"/>
        </w:numPr>
        <w:contextualSpacing w:val="0"/>
        <w:rPr>
          <w:rFonts w:cstheme="minorHAnsi"/>
          <w:color w:val="1D2129"/>
        </w:rPr>
      </w:pPr>
      <w:r w:rsidRPr="00422D19">
        <w:rPr>
          <w:rFonts w:cstheme="minorHAnsi"/>
          <w:color w:val="1D2129"/>
        </w:rPr>
        <w:t>accords with good administrative decision making practice</w:t>
      </w:r>
    </w:p>
    <w:p w:rsidR="003E1C4C" w:rsidRPr="00422D19" w:rsidRDefault="003E1C4C" w:rsidP="001200E4">
      <w:pPr>
        <w:pStyle w:val="ListParagraph"/>
        <w:numPr>
          <w:ilvl w:val="0"/>
          <w:numId w:val="13"/>
        </w:numPr>
        <w:contextualSpacing w:val="0"/>
        <w:rPr>
          <w:rFonts w:cstheme="minorHAnsi"/>
          <w:color w:val="1D2129"/>
        </w:rPr>
      </w:pPr>
      <w:r w:rsidRPr="00422D19">
        <w:rPr>
          <w:rFonts w:cstheme="minorHAnsi"/>
          <w:color w:val="1D2129"/>
        </w:rPr>
        <w:t xml:space="preserve">may reduce the error rate in delegates’ primary decisions </w:t>
      </w:r>
    </w:p>
    <w:p w:rsidR="003E1C4C" w:rsidRPr="00422D19" w:rsidRDefault="003E1C4C" w:rsidP="001200E4">
      <w:pPr>
        <w:pStyle w:val="ListParagraph"/>
        <w:numPr>
          <w:ilvl w:val="0"/>
          <w:numId w:val="13"/>
        </w:numPr>
        <w:contextualSpacing w:val="0"/>
        <w:rPr>
          <w:rFonts w:cstheme="minorHAnsi"/>
          <w:color w:val="1D2129"/>
        </w:rPr>
      </w:pPr>
      <w:r w:rsidRPr="00422D19">
        <w:rPr>
          <w:rFonts w:cstheme="minorHAnsi"/>
          <w:color w:val="1D2129"/>
        </w:rPr>
        <w:t>could resolve some claims more quickly and at less cost, and</w:t>
      </w:r>
    </w:p>
    <w:p w:rsidR="003E1C4C" w:rsidRPr="00422D19" w:rsidRDefault="003E1C4C" w:rsidP="001200E4">
      <w:pPr>
        <w:pStyle w:val="ListParagraph"/>
        <w:numPr>
          <w:ilvl w:val="0"/>
          <w:numId w:val="13"/>
        </w:numPr>
        <w:contextualSpacing w:val="0"/>
        <w:rPr>
          <w:rFonts w:cstheme="minorHAnsi"/>
          <w:color w:val="1D2129"/>
        </w:rPr>
      </w:pPr>
      <w:r w:rsidRPr="00422D19">
        <w:rPr>
          <w:rFonts w:cstheme="minorHAnsi"/>
          <w:color w:val="1D2129"/>
        </w:rPr>
        <w:t xml:space="preserve">may contribute to a more cooperative relationship between delegates and </w:t>
      </w:r>
      <w:r w:rsidR="003202E1" w:rsidRPr="00422D19">
        <w:rPr>
          <w:rFonts w:cstheme="minorHAnsi"/>
          <w:color w:val="1D2129"/>
        </w:rPr>
        <w:t xml:space="preserve">DVA clients and </w:t>
      </w:r>
      <w:r w:rsidRPr="00422D19">
        <w:rPr>
          <w:rFonts w:cstheme="minorHAnsi"/>
          <w:color w:val="1D2129"/>
        </w:rPr>
        <w:t>veterans’ advocates.</w:t>
      </w:r>
    </w:p>
    <w:p w:rsidR="003E1C4C" w:rsidRPr="00DE44D4" w:rsidRDefault="003E1C4C" w:rsidP="00045960">
      <w:pPr>
        <w:rPr>
          <w:b/>
          <w:color w:val="5A4057"/>
          <w:sz w:val="26"/>
          <w:szCs w:val="26"/>
          <w:lang w:val="en-AU"/>
        </w:rPr>
      </w:pPr>
      <w:r w:rsidRPr="00DE44D4">
        <w:rPr>
          <w:b/>
          <w:color w:val="5A4057"/>
          <w:sz w:val="26"/>
          <w:szCs w:val="26"/>
          <w:lang w:val="en-AU"/>
        </w:rPr>
        <w:t xml:space="preserve">Delays in processing primary claims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One constant complaint to the study was the length of time taken to process primary claim</w:t>
      </w:r>
      <w:r w:rsidR="00655769" w:rsidRPr="00422D19">
        <w:rPr>
          <w:rFonts w:cstheme="minorHAnsi"/>
          <w:color w:val="1D2129"/>
        </w:rPr>
        <w:t>s. In</w:t>
      </w:r>
      <w:r w:rsidRPr="00422D19">
        <w:rPr>
          <w:rFonts w:cstheme="minorHAnsi"/>
          <w:color w:val="1D2129"/>
        </w:rPr>
        <w:t>efficient handling by DVA is responsible for a significant proportion of the delays</w:t>
      </w:r>
      <w:r w:rsidR="00FA12BD" w:rsidRPr="00422D19">
        <w:rPr>
          <w:rFonts w:cstheme="minorHAnsi"/>
          <w:color w:val="1D2129"/>
        </w:rPr>
        <w:t>. However,</w:t>
      </w:r>
      <w:r w:rsidRPr="00422D19">
        <w:rPr>
          <w:rFonts w:cstheme="minorHAnsi"/>
          <w:color w:val="1D2129"/>
        </w:rPr>
        <w:t xml:space="preserve"> the</w:t>
      </w:r>
      <w:r w:rsidR="009851F3" w:rsidRPr="00422D19">
        <w:rPr>
          <w:rFonts w:cstheme="minorHAnsi"/>
          <w:color w:val="1D2129"/>
        </w:rPr>
        <w:t xml:space="preserve"> Australian National Audit Office’s independent performance audit titled </w:t>
      </w:r>
      <w:r w:rsidR="009851F3" w:rsidRPr="00422D19">
        <w:rPr>
          <w:rFonts w:cstheme="minorHAnsi"/>
          <w:i/>
          <w:color w:val="1D2129"/>
        </w:rPr>
        <w:t>Efficiency of Veterans’ Service Delivery by t</w:t>
      </w:r>
      <w:r w:rsidR="00FA12BD" w:rsidRPr="00422D19">
        <w:rPr>
          <w:rFonts w:cstheme="minorHAnsi"/>
          <w:i/>
          <w:color w:val="1D2129"/>
        </w:rPr>
        <w:t xml:space="preserve">he Department of Veterans’ Affairs, </w:t>
      </w:r>
      <w:r w:rsidR="00FA12BD" w:rsidRPr="00422D19">
        <w:rPr>
          <w:rFonts w:cstheme="minorHAnsi"/>
          <w:color w:val="1D2129"/>
        </w:rPr>
        <w:t>June 2018,</w:t>
      </w:r>
      <w:r w:rsidR="009851F3" w:rsidRPr="00422D19">
        <w:rPr>
          <w:rFonts w:cstheme="minorHAnsi"/>
          <w:color w:val="1D2129"/>
        </w:rPr>
        <w:t xml:space="preserve"> </w:t>
      </w:r>
      <w:r w:rsidRPr="00422D19">
        <w:rPr>
          <w:rFonts w:cstheme="minorHAnsi"/>
          <w:color w:val="1D2129"/>
        </w:rPr>
        <w:t>found that is only part of a bigger picture.</w:t>
      </w:r>
    </w:p>
    <w:p w:rsidR="003E1C4C" w:rsidRPr="00422D19" w:rsidRDefault="00655769" w:rsidP="00E338BF">
      <w:pPr>
        <w:tabs>
          <w:tab w:val="left" w:pos="284"/>
          <w:tab w:val="left" w:pos="709"/>
        </w:tabs>
        <w:rPr>
          <w:rFonts w:cstheme="minorHAnsi"/>
          <w:color w:val="1D2129"/>
        </w:rPr>
      </w:pPr>
      <w:r w:rsidRPr="00422D19">
        <w:rPr>
          <w:rFonts w:cstheme="minorHAnsi"/>
          <w:color w:val="1D2129"/>
        </w:rPr>
        <w:t>It</w:t>
      </w:r>
      <w:r w:rsidR="003E1C4C" w:rsidRPr="00422D19">
        <w:rPr>
          <w:rFonts w:cstheme="minorHAnsi"/>
          <w:color w:val="1D2129"/>
        </w:rPr>
        <w:t xml:space="preserve"> </w:t>
      </w:r>
      <w:proofErr w:type="spellStart"/>
      <w:r w:rsidR="003E1C4C" w:rsidRPr="00422D19">
        <w:rPr>
          <w:rFonts w:cstheme="minorHAnsi"/>
          <w:color w:val="1D2129"/>
        </w:rPr>
        <w:t>analysed</w:t>
      </w:r>
      <w:proofErr w:type="spellEnd"/>
      <w:r w:rsidR="003E1C4C" w:rsidRPr="00422D19">
        <w:rPr>
          <w:rFonts w:cstheme="minorHAnsi"/>
          <w:color w:val="1D2129"/>
        </w:rPr>
        <w:t xml:space="preserve"> and based its findings on a sample of 53 high (or long) Time Taken To Process (TTTP) claims disposed between 1 October and 31 December 2017.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The ANAO divided the time taken to complete a primary claim into three categories:</w:t>
      </w:r>
    </w:p>
    <w:p w:rsidR="003E1C4C" w:rsidRPr="00422D19" w:rsidRDefault="003E1C4C" w:rsidP="001200E4">
      <w:pPr>
        <w:pStyle w:val="ListParagraph"/>
        <w:numPr>
          <w:ilvl w:val="0"/>
          <w:numId w:val="118"/>
        </w:numPr>
        <w:contextualSpacing w:val="0"/>
        <w:rPr>
          <w:rFonts w:cstheme="minorHAnsi"/>
          <w:color w:val="1D2129"/>
        </w:rPr>
      </w:pPr>
      <w:r w:rsidRPr="00422D19">
        <w:rPr>
          <w:rFonts w:cstheme="minorHAnsi"/>
          <w:i/>
          <w:color w:val="1D2129"/>
        </w:rPr>
        <w:t>active time</w:t>
      </w:r>
      <w:r w:rsidRPr="00422D19">
        <w:rPr>
          <w:rFonts w:cstheme="minorHAnsi"/>
          <w:color w:val="1D2129"/>
        </w:rPr>
        <w:t xml:space="preserve"> where DVA was engaged in progressing the claim</w:t>
      </w:r>
    </w:p>
    <w:p w:rsidR="003E1C4C" w:rsidRPr="00422D19" w:rsidRDefault="003E1C4C" w:rsidP="001200E4">
      <w:pPr>
        <w:pStyle w:val="ListParagraph"/>
        <w:numPr>
          <w:ilvl w:val="0"/>
          <w:numId w:val="118"/>
        </w:numPr>
        <w:contextualSpacing w:val="0"/>
        <w:rPr>
          <w:rFonts w:cstheme="minorHAnsi"/>
          <w:color w:val="1D2129"/>
        </w:rPr>
      </w:pPr>
      <w:r w:rsidRPr="00422D19">
        <w:rPr>
          <w:rFonts w:cstheme="minorHAnsi"/>
          <w:i/>
          <w:color w:val="1D2129"/>
        </w:rPr>
        <w:t>waiting time</w:t>
      </w:r>
      <w:r w:rsidRPr="00422D19">
        <w:rPr>
          <w:rFonts w:cstheme="minorHAnsi"/>
          <w:color w:val="1D2129"/>
        </w:rPr>
        <w:t xml:space="preserve"> where a request had been sent to the Department of </w:t>
      </w:r>
      <w:proofErr w:type="spellStart"/>
      <w:r w:rsidRPr="00422D19">
        <w:rPr>
          <w:rFonts w:cstheme="minorHAnsi"/>
          <w:color w:val="1D2129"/>
        </w:rPr>
        <w:t>Defence</w:t>
      </w:r>
      <w:proofErr w:type="spellEnd"/>
      <w:r w:rsidRPr="00422D19">
        <w:rPr>
          <w:rFonts w:cstheme="minorHAnsi"/>
          <w:color w:val="1D2129"/>
        </w:rPr>
        <w:t xml:space="preserve">, a medical specialist or the client and no further action could be taken until a reply was received, and </w:t>
      </w:r>
    </w:p>
    <w:p w:rsidR="003E1C4C" w:rsidRPr="00422D19" w:rsidRDefault="003E1C4C" w:rsidP="001200E4">
      <w:pPr>
        <w:pStyle w:val="ListParagraph"/>
        <w:numPr>
          <w:ilvl w:val="0"/>
          <w:numId w:val="118"/>
        </w:numPr>
        <w:contextualSpacing w:val="0"/>
        <w:rPr>
          <w:rFonts w:cstheme="minorHAnsi"/>
          <w:color w:val="1D2129"/>
        </w:rPr>
      </w:pPr>
      <w:r w:rsidRPr="00422D19">
        <w:rPr>
          <w:rFonts w:cstheme="minorHAnsi"/>
          <w:i/>
          <w:color w:val="1D2129"/>
        </w:rPr>
        <w:t>inactive time</w:t>
      </w:r>
      <w:r w:rsidRPr="00422D19">
        <w:rPr>
          <w:rFonts w:cstheme="minorHAnsi"/>
          <w:color w:val="1D2129"/>
        </w:rPr>
        <w:t xml:space="preserve"> where there was no evidence of activity on the file for a continuous period of 14 days or more (with the 14 days being allocated to offline activities such as reading documents and preparing submissions).</w:t>
      </w:r>
      <w:r w:rsidRPr="00422D19">
        <w:rPr>
          <w:rStyle w:val="FootnoteReference"/>
          <w:rFonts w:cstheme="minorHAnsi"/>
          <w:color w:val="1D2129"/>
        </w:rPr>
        <w:footnoteReference w:id="60"/>
      </w:r>
    </w:p>
    <w:p w:rsidR="003E1C4C" w:rsidRPr="00422D19" w:rsidRDefault="003E1C4C" w:rsidP="00E338BF">
      <w:pPr>
        <w:tabs>
          <w:tab w:val="left" w:pos="284"/>
          <w:tab w:val="left" w:pos="709"/>
        </w:tabs>
        <w:rPr>
          <w:rFonts w:cstheme="minorHAnsi"/>
          <w:color w:val="1D2129"/>
        </w:rPr>
      </w:pPr>
      <w:r w:rsidRPr="00422D19">
        <w:rPr>
          <w:rFonts w:cstheme="minorHAnsi"/>
          <w:color w:val="1D2129"/>
        </w:rPr>
        <w:t>In its high TTTP sample, the Audit Office found that DVA’s combined active and inactive time accounted for the following percentages of the total TTTP for different types of claims</w:t>
      </w:r>
      <w:r w:rsidR="00316AD5" w:rsidRPr="00422D19">
        <w:rPr>
          <w:rFonts w:cstheme="minorHAnsi"/>
          <w:color w:val="1D2129"/>
        </w:rPr>
        <w:t>:</w:t>
      </w:r>
      <w:r w:rsidRPr="00422D19">
        <w:rPr>
          <w:rStyle w:val="FootnoteReference"/>
          <w:rFonts w:cstheme="minorHAnsi"/>
          <w:color w:val="1D2129"/>
        </w:rPr>
        <w:footnoteReference w:id="61"/>
      </w:r>
    </w:p>
    <w:p w:rsidR="003E1C4C" w:rsidRPr="00422D19" w:rsidRDefault="003E1C4C" w:rsidP="001200E4">
      <w:pPr>
        <w:pStyle w:val="ListParagraph"/>
        <w:numPr>
          <w:ilvl w:val="0"/>
          <w:numId w:val="22"/>
        </w:numPr>
        <w:contextualSpacing w:val="0"/>
        <w:rPr>
          <w:rFonts w:cstheme="minorHAnsi"/>
          <w:color w:val="1D2129"/>
        </w:rPr>
      </w:pPr>
      <w:r w:rsidRPr="00422D19">
        <w:rPr>
          <w:rFonts w:cstheme="minorHAnsi"/>
          <w:color w:val="1D2129"/>
        </w:rPr>
        <w:t xml:space="preserve">VEA disability pension: 40% </w:t>
      </w:r>
    </w:p>
    <w:p w:rsidR="003E1C4C" w:rsidRPr="00422D19" w:rsidRDefault="003E1C4C" w:rsidP="001200E4">
      <w:pPr>
        <w:pStyle w:val="ListParagraph"/>
        <w:numPr>
          <w:ilvl w:val="0"/>
          <w:numId w:val="22"/>
        </w:numPr>
        <w:contextualSpacing w:val="0"/>
        <w:rPr>
          <w:rFonts w:cstheme="minorHAnsi"/>
          <w:color w:val="1D2129"/>
        </w:rPr>
      </w:pPr>
      <w:r w:rsidRPr="00422D19">
        <w:rPr>
          <w:rFonts w:cstheme="minorHAnsi"/>
          <w:color w:val="1D2129"/>
        </w:rPr>
        <w:t>MRCA initial liability: 66%</w:t>
      </w:r>
    </w:p>
    <w:p w:rsidR="003E1C4C" w:rsidRPr="00422D19" w:rsidRDefault="003E1C4C" w:rsidP="001200E4">
      <w:pPr>
        <w:pStyle w:val="ListParagraph"/>
        <w:numPr>
          <w:ilvl w:val="0"/>
          <w:numId w:val="22"/>
        </w:numPr>
        <w:contextualSpacing w:val="0"/>
        <w:rPr>
          <w:rFonts w:cstheme="minorHAnsi"/>
          <w:color w:val="1D2129"/>
        </w:rPr>
      </w:pPr>
      <w:r w:rsidRPr="00422D19">
        <w:rPr>
          <w:rFonts w:cstheme="minorHAnsi"/>
          <w:color w:val="1D2129"/>
        </w:rPr>
        <w:lastRenderedPageBreak/>
        <w:t>DRCA initial liability: 38%</w:t>
      </w:r>
    </w:p>
    <w:p w:rsidR="003E1C4C" w:rsidRPr="00422D19" w:rsidRDefault="003E1C4C" w:rsidP="001200E4">
      <w:pPr>
        <w:pStyle w:val="ListParagraph"/>
        <w:numPr>
          <w:ilvl w:val="0"/>
          <w:numId w:val="22"/>
        </w:numPr>
        <w:contextualSpacing w:val="0"/>
        <w:rPr>
          <w:rFonts w:cstheme="minorHAnsi"/>
          <w:color w:val="1D2129"/>
        </w:rPr>
      </w:pPr>
      <w:r w:rsidRPr="00422D19">
        <w:rPr>
          <w:rFonts w:cstheme="minorHAnsi"/>
          <w:color w:val="1D2129"/>
        </w:rPr>
        <w:t xml:space="preserve">MRCA permanent impairment: 18%, and </w:t>
      </w:r>
    </w:p>
    <w:p w:rsidR="003E1C4C" w:rsidRPr="00422D19" w:rsidRDefault="003E1C4C" w:rsidP="001200E4">
      <w:pPr>
        <w:pStyle w:val="ListParagraph"/>
        <w:numPr>
          <w:ilvl w:val="0"/>
          <w:numId w:val="22"/>
        </w:numPr>
        <w:contextualSpacing w:val="0"/>
        <w:rPr>
          <w:rFonts w:cstheme="minorHAnsi"/>
          <w:color w:val="1D2129"/>
        </w:rPr>
      </w:pPr>
      <w:r w:rsidRPr="00422D19">
        <w:rPr>
          <w:rFonts w:cstheme="minorHAnsi"/>
          <w:color w:val="1D2129"/>
        </w:rPr>
        <w:t>DRCA permanent impairment: 40%.</w:t>
      </w:r>
    </w:p>
    <w:p w:rsidR="003E1C4C" w:rsidRPr="00422D19" w:rsidRDefault="003E1C4C" w:rsidP="00E338BF">
      <w:pPr>
        <w:tabs>
          <w:tab w:val="left" w:pos="284"/>
          <w:tab w:val="left" w:pos="709"/>
        </w:tabs>
        <w:rPr>
          <w:rFonts w:cstheme="minorHAnsi"/>
          <w:color w:val="1D2129"/>
        </w:rPr>
      </w:pPr>
      <w:r w:rsidRPr="00422D19">
        <w:rPr>
          <w:rFonts w:cstheme="minorHAnsi"/>
          <w:color w:val="1D2129"/>
        </w:rPr>
        <w:t>For the remainder of the time, DVA is waiting on responses from other people.</w:t>
      </w:r>
    </w:p>
    <w:p w:rsidR="003E1C4C" w:rsidRPr="00422D19" w:rsidRDefault="003E1C4C" w:rsidP="00E338BF">
      <w:pPr>
        <w:tabs>
          <w:tab w:val="left" w:pos="284"/>
          <w:tab w:val="left" w:pos="709"/>
        </w:tabs>
        <w:rPr>
          <w:rFonts w:cstheme="minorHAnsi"/>
          <w:i/>
          <w:color w:val="1D2129"/>
        </w:rPr>
      </w:pPr>
      <w:r w:rsidRPr="00422D19">
        <w:rPr>
          <w:rFonts w:cstheme="minorHAnsi"/>
          <w:color w:val="1D2129"/>
        </w:rPr>
        <w:t>The A</w:t>
      </w:r>
      <w:r w:rsidR="00655769" w:rsidRPr="00422D19">
        <w:rPr>
          <w:rFonts w:cstheme="minorHAnsi"/>
          <w:color w:val="1D2129"/>
        </w:rPr>
        <w:t xml:space="preserve">NAO </w:t>
      </w:r>
      <w:r w:rsidRPr="00422D19">
        <w:rPr>
          <w:rFonts w:cstheme="minorHAnsi"/>
          <w:color w:val="1D2129"/>
        </w:rPr>
        <w:t>found:</w:t>
      </w:r>
    </w:p>
    <w:p w:rsidR="003E1C4C" w:rsidRPr="00422D19" w:rsidRDefault="003E1C4C" w:rsidP="00E338BF">
      <w:pPr>
        <w:tabs>
          <w:tab w:val="left" w:pos="284"/>
          <w:tab w:val="left" w:pos="709"/>
        </w:tabs>
        <w:ind w:left="720"/>
        <w:rPr>
          <w:rFonts w:cstheme="minorHAnsi"/>
          <w:i/>
          <w:color w:val="1D2129"/>
        </w:rPr>
      </w:pPr>
      <w:r w:rsidRPr="00422D19">
        <w:rPr>
          <w:rFonts w:cstheme="minorHAnsi"/>
          <w:i/>
          <w:color w:val="1D2129"/>
        </w:rPr>
        <w:t xml:space="preserve">3.7 Analysis indicates that in the high TTTP claims reviewed, more than half of the processing time comprised waiting for responses from Department of </w:t>
      </w:r>
      <w:proofErr w:type="spellStart"/>
      <w:r w:rsidRPr="00422D19">
        <w:rPr>
          <w:rFonts w:cstheme="minorHAnsi"/>
          <w:i/>
          <w:color w:val="1D2129"/>
        </w:rPr>
        <w:t>Defence</w:t>
      </w:r>
      <w:proofErr w:type="spellEnd"/>
      <w:r w:rsidRPr="00422D19">
        <w:rPr>
          <w:rFonts w:cstheme="minorHAnsi"/>
          <w:i/>
          <w:color w:val="1D2129"/>
        </w:rPr>
        <w:t>, medical specialists, Contracted Medical Advisors or the client. The average time spent ‘waiting’ across the sample was 221 days out of a total average processing time of 371 days or 60% of the TTTP.</w:t>
      </w:r>
      <w:r w:rsidRPr="00422D19">
        <w:rPr>
          <w:rStyle w:val="FootnoteReference"/>
          <w:rFonts w:cstheme="minorHAnsi"/>
          <w:color w:val="1D2129"/>
        </w:rPr>
        <w:footnoteReference w:id="62"/>
      </w:r>
    </w:p>
    <w:p w:rsidR="003E1C4C" w:rsidRPr="00422D19" w:rsidRDefault="00655769" w:rsidP="00E338BF">
      <w:pPr>
        <w:tabs>
          <w:tab w:val="left" w:pos="284"/>
          <w:tab w:val="left" w:pos="709"/>
        </w:tabs>
        <w:rPr>
          <w:rFonts w:cstheme="minorHAnsi"/>
          <w:color w:val="1D2129"/>
        </w:rPr>
      </w:pPr>
      <w:r w:rsidRPr="00422D19">
        <w:rPr>
          <w:rFonts w:cstheme="minorHAnsi"/>
          <w:color w:val="1D2129"/>
        </w:rPr>
        <w:t>It</w:t>
      </w:r>
      <w:r w:rsidR="003E1C4C" w:rsidRPr="00422D19">
        <w:rPr>
          <w:rFonts w:cstheme="minorHAnsi"/>
          <w:color w:val="1D2129"/>
        </w:rPr>
        <w:t xml:space="preserve"> also observed: </w:t>
      </w:r>
    </w:p>
    <w:p w:rsidR="003E1C4C" w:rsidRPr="00422D19" w:rsidRDefault="003E1C4C" w:rsidP="00E338BF">
      <w:pPr>
        <w:pStyle w:val="ListParagraph"/>
        <w:numPr>
          <w:ilvl w:val="0"/>
          <w:numId w:val="23"/>
        </w:numPr>
        <w:tabs>
          <w:tab w:val="left" w:pos="284"/>
          <w:tab w:val="left" w:pos="709"/>
        </w:tabs>
        <w:contextualSpacing w:val="0"/>
        <w:rPr>
          <w:rFonts w:cstheme="minorHAnsi"/>
          <w:color w:val="1D2129"/>
        </w:rPr>
      </w:pPr>
      <w:r w:rsidRPr="00422D19">
        <w:rPr>
          <w:rFonts w:cstheme="minorHAnsi"/>
          <w:i/>
          <w:color w:val="1D2129"/>
        </w:rPr>
        <w:t>Analysis indicates that approximately two thirds of waiting time in the ANAO reviewed claims was attributable to obtaining information and/or advice from medical specialists. A particular contributor to long waiting times was where clients had a preference for the use of their own treating medical specialist rather than the use of a DVA referred independent medical specialist. Treating medical specialists may be unable or unwilling to provide the necessary advice and, in this situation, the time waiting for a response from the client’s treating medical specialist is wasted as further medical advice must be sought from an independent medical specialist</w:t>
      </w:r>
      <w:r w:rsidR="00CD12F5">
        <w:rPr>
          <w:rFonts w:cstheme="minorHAnsi"/>
          <w:color w:val="1D2129"/>
        </w:rPr>
        <w:t>,</w:t>
      </w:r>
      <w:r w:rsidRPr="00422D19">
        <w:rPr>
          <w:rStyle w:val="FootnoteReference"/>
          <w:rFonts w:cstheme="minorHAnsi"/>
          <w:color w:val="1D2129"/>
        </w:rPr>
        <w:footnoteReference w:id="63"/>
      </w:r>
      <w:r w:rsidR="00CD12F5">
        <w:rPr>
          <w:rFonts w:cstheme="minorHAnsi"/>
          <w:color w:val="1D2129"/>
        </w:rPr>
        <w:t xml:space="preserve"> and</w:t>
      </w:r>
    </w:p>
    <w:p w:rsidR="003E1C4C" w:rsidRPr="00422D19" w:rsidRDefault="003E1C4C" w:rsidP="00E338BF">
      <w:pPr>
        <w:pStyle w:val="ListParagraph"/>
        <w:numPr>
          <w:ilvl w:val="0"/>
          <w:numId w:val="23"/>
        </w:numPr>
        <w:tabs>
          <w:tab w:val="left" w:pos="284"/>
          <w:tab w:val="left" w:pos="709"/>
        </w:tabs>
        <w:contextualSpacing w:val="0"/>
        <w:rPr>
          <w:rFonts w:cstheme="minorHAnsi"/>
          <w:color w:val="1D2129"/>
        </w:rPr>
      </w:pPr>
      <w:r w:rsidRPr="00422D19">
        <w:rPr>
          <w:rFonts w:cstheme="minorHAnsi"/>
          <w:i/>
          <w:color w:val="1D2129"/>
        </w:rPr>
        <w:t xml:space="preserve">… the time spent waiting for responses from medical specialists is on average 10 times greater than for information requests to the Department of </w:t>
      </w:r>
      <w:proofErr w:type="spellStart"/>
      <w:r w:rsidRPr="00422D19">
        <w:rPr>
          <w:rFonts w:cstheme="minorHAnsi"/>
          <w:i/>
          <w:color w:val="1D2129"/>
        </w:rPr>
        <w:t>Defence</w:t>
      </w:r>
      <w:proofErr w:type="spellEnd"/>
      <w:r w:rsidRPr="00422D19">
        <w:rPr>
          <w:rFonts w:cstheme="minorHAnsi"/>
          <w:color w:val="1D2129"/>
        </w:rPr>
        <w:t>.</w:t>
      </w:r>
      <w:r w:rsidRPr="00422D19">
        <w:rPr>
          <w:rStyle w:val="FootnoteReference"/>
          <w:rFonts w:cstheme="minorHAnsi"/>
          <w:color w:val="1D2129"/>
        </w:rPr>
        <w:footnoteReference w:id="64"/>
      </w:r>
    </w:p>
    <w:p w:rsidR="003E1C4C" w:rsidRPr="00422D19" w:rsidRDefault="003E1C4C" w:rsidP="00E338BF">
      <w:pPr>
        <w:tabs>
          <w:tab w:val="left" w:pos="284"/>
          <w:tab w:val="left" w:pos="709"/>
        </w:tabs>
        <w:rPr>
          <w:rFonts w:cstheme="minorHAnsi"/>
          <w:color w:val="1D2129"/>
        </w:rPr>
      </w:pPr>
      <w:r w:rsidRPr="00422D19">
        <w:rPr>
          <w:rFonts w:cstheme="minorHAnsi"/>
          <w:color w:val="1D2129"/>
        </w:rPr>
        <w:t>In relation to DVA’s workload, the ANAO noted:</w:t>
      </w:r>
    </w:p>
    <w:p w:rsidR="003E1C4C" w:rsidRPr="00422D19" w:rsidRDefault="003E1C4C" w:rsidP="00E338BF">
      <w:pPr>
        <w:tabs>
          <w:tab w:val="left" w:pos="284"/>
          <w:tab w:val="left" w:pos="709"/>
        </w:tabs>
        <w:ind w:left="720"/>
        <w:rPr>
          <w:rFonts w:cstheme="minorHAnsi"/>
          <w:color w:val="1D2129"/>
        </w:rPr>
      </w:pPr>
      <w:r w:rsidRPr="00422D19">
        <w:rPr>
          <w:rFonts w:cstheme="minorHAnsi"/>
          <w:i/>
          <w:color w:val="1D2129"/>
        </w:rPr>
        <w:t>2.32 Typically, the assessment of an R&amp;C claim</w:t>
      </w:r>
      <w:r w:rsidRPr="00422D19">
        <w:rPr>
          <w:rStyle w:val="FootnoteReference"/>
          <w:rFonts w:cstheme="minorHAnsi"/>
          <w:i/>
          <w:color w:val="1D2129"/>
        </w:rPr>
        <w:footnoteReference w:id="65"/>
      </w:r>
      <w:r w:rsidRPr="00422D19">
        <w:rPr>
          <w:rFonts w:cstheme="minorHAnsi"/>
          <w:i/>
          <w:color w:val="1D2129"/>
        </w:rPr>
        <w:t xml:space="preserve"> involves collection and review of several thousand pages of documentation</w:t>
      </w:r>
      <w:r w:rsidRPr="00422D19">
        <w:rPr>
          <w:rFonts w:cstheme="minorHAnsi"/>
          <w:color w:val="1D2129"/>
        </w:rPr>
        <w:t>.</w:t>
      </w:r>
      <w:r w:rsidRPr="00422D19">
        <w:rPr>
          <w:rStyle w:val="FootnoteReference"/>
          <w:rFonts w:cstheme="minorHAnsi"/>
          <w:color w:val="1D2129"/>
        </w:rPr>
        <w:footnoteReference w:id="66"/>
      </w:r>
      <w:r w:rsidRPr="00422D19">
        <w:rPr>
          <w:rFonts w:cstheme="minorHAnsi"/>
          <w:color w:val="1D2129"/>
        </w:rPr>
        <w:t xml:space="preserve"> </w:t>
      </w:r>
    </w:p>
    <w:p w:rsidR="003E1C4C" w:rsidRPr="00422D19" w:rsidRDefault="003E1C4C" w:rsidP="00E338BF">
      <w:pPr>
        <w:tabs>
          <w:tab w:val="left" w:pos="284"/>
          <w:tab w:val="left" w:pos="709"/>
        </w:tabs>
        <w:rPr>
          <w:rFonts w:cstheme="minorHAnsi"/>
          <w:color w:val="1D2129"/>
        </w:rPr>
      </w:pPr>
      <w:r w:rsidRPr="00422D19">
        <w:rPr>
          <w:rFonts w:cstheme="minorHAnsi"/>
          <w:color w:val="1D2129"/>
        </w:rPr>
        <w:t>The study is not suggesting that DVA’s inactive time delays are acceptable or that DVA does not have responsibility for improving primary claim processing times across the board.</w:t>
      </w:r>
      <w:r w:rsidR="00BE6DAE" w:rsidRPr="00422D19">
        <w:rPr>
          <w:rFonts w:cstheme="minorHAnsi"/>
          <w:color w:val="1D2129"/>
        </w:rPr>
        <w:t xml:space="preserve"> </w:t>
      </w:r>
      <w:r w:rsidRPr="00422D19">
        <w:rPr>
          <w:rFonts w:cstheme="minorHAnsi"/>
          <w:color w:val="1D2129"/>
        </w:rPr>
        <w:t>However, any improvement in processing times will have to take account of:</w:t>
      </w:r>
    </w:p>
    <w:p w:rsidR="003E1C4C" w:rsidRPr="00422D19" w:rsidRDefault="003E1C4C" w:rsidP="001200E4">
      <w:pPr>
        <w:pStyle w:val="ListParagraph"/>
        <w:numPr>
          <w:ilvl w:val="0"/>
          <w:numId w:val="24"/>
        </w:numPr>
        <w:contextualSpacing w:val="0"/>
        <w:rPr>
          <w:rFonts w:cstheme="minorHAnsi"/>
          <w:color w:val="1D2129"/>
        </w:rPr>
      </w:pPr>
      <w:r w:rsidRPr="00422D19">
        <w:rPr>
          <w:rFonts w:cstheme="minorHAnsi"/>
          <w:color w:val="1D2129"/>
        </w:rPr>
        <w:t xml:space="preserve">the volume of claims </w:t>
      </w:r>
    </w:p>
    <w:p w:rsidR="003E1C4C" w:rsidRPr="00422D19" w:rsidRDefault="003E1C4C" w:rsidP="001200E4">
      <w:pPr>
        <w:pStyle w:val="ListParagraph"/>
        <w:numPr>
          <w:ilvl w:val="0"/>
          <w:numId w:val="24"/>
        </w:numPr>
        <w:contextualSpacing w:val="0"/>
        <w:rPr>
          <w:rFonts w:cstheme="minorHAnsi"/>
          <w:color w:val="1D2129"/>
        </w:rPr>
      </w:pPr>
      <w:r w:rsidRPr="00422D19">
        <w:rPr>
          <w:rFonts w:cstheme="minorHAnsi"/>
          <w:color w:val="1D2129"/>
        </w:rPr>
        <w:t>the complexity of the legislation, and</w:t>
      </w:r>
    </w:p>
    <w:p w:rsidR="003E1C4C" w:rsidRDefault="003E1C4C" w:rsidP="001200E4">
      <w:pPr>
        <w:pStyle w:val="ListParagraph"/>
        <w:numPr>
          <w:ilvl w:val="0"/>
          <w:numId w:val="24"/>
        </w:numPr>
        <w:contextualSpacing w:val="0"/>
        <w:rPr>
          <w:rFonts w:cstheme="minorHAnsi"/>
          <w:color w:val="1D2129"/>
        </w:rPr>
      </w:pPr>
      <w:r w:rsidRPr="00422D19">
        <w:rPr>
          <w:rFonts w:cstheme="minorHAnsi"/>
          <w:color w:val="1D2129"/>
        </w:rPr>
        <w:t>all of the parties and factors that contribute to the delays (including, in some cases, whether DVA request</w:t>
      </w:r>
      <w:r w:rsidR="006B5485" w:rsidRPr="00422D19">
        <w:rPr>
          <w:rFonts w:cstheme="minorHAnsi"/>
          <w:color w:val="1D2129"/>
        </w:rPr>
        <w:t>s</w:t>
      </w:r>
      <w:r w:rsidRPr="00422D19">
        <w:rPr>
          <w:rFonts w:cstheme="minorHAnsi"/>
          <w:color w:val="1D2129"/>
        </w:rPr>
        <w:t xml:space="preserve"> </w:t>
      </w:r>
      <w:proofErr w:type="spellStart"/>
      <w:r w:rsidRPr="00422D19">
        <w:rPr>
          <w:rFonts w:cstheme="minorHAnsi"/>
          <w:color w:val="1D2129"/>
        </w:rPr>
        <w:t>Defence</w:t>
      </w:r>
      <w:proofErr w:type="spellEnd"/>
      <w:r w:rsidRPr="00422D19">
        <w:rPr>
          <w:rFonts w:cstheme="minorHAnsi"/>
          <w:color w:val="1D2129"/>
        </w:rPr>
        <w:t xml:space="preserve"> records or </w:t>
      </w:r>
      <w:r w:rsidR="006B5485" w:rsidRPr="00422D19">
        <w:rPr>
          <w:rFonts w:cstheme="minorHAnsi"/>
          <w:color w:val="1D2129"/>
        </w:rPr>
        <w:t xml:space="preserve">further </w:t>
      </w:r>
      <w:r w:rsidRPr="00422D19">
        <w:rPr>
          <w:rFonts w:cstheme="minorHAnsi"/>
          <w:color w:val="1D2129"/>
        </w:rPr>
        <w:t xml:space="preserve">medical reports when they are not required). </w:t>
      </w:r>
    </w:p>
    <w:p w:rsidR="003E1C4C" w:rsidRPr="00422D19" w:rsidRDefault="003E1C4C" w:rsidP="00E338BF">
      <w:pPr>
        <w:tabs>
          <w:tab w:val="left" w:pos="284"/>
          <w:tab w:val="left" w:pos="709"/>
        </w:tabs>
        <w:rPr>
          <w:rFonts w:cstheme="minorHAnsi"/>
          <w:color w:val="1D2129"/>
        </w:rPr>
      </w:pPr>
      <w:r w:rsidRPr="00422D19">
        <w:rPr>
          <w:rFonts w:cstheme="minorHAnsi"/>
          <w:color w:val="1D2129"/>
        </w:rPr>
        <w:lastRenderedPageBreak/>
        <w:t>In the study’s opinion, the regular criticism about DVA delays is evidence of a failure by DVA to better communicate</w:t>
      </w:r>
      <w:r w:rsidRPr="00422D19">
        <w:rPr>
          <w:rStyle w:val="FootnoteReference"/>
          <w:rFonts w:cstheme="minorHAnsi"/>
          <w:color w:val="1D2129"/>
        </w:rPr>
        <w:footnoteReference w:id="67"/>
      </w:r>
      <w:r w:rsidRPr="00422D19">
        <w:rPr>
          <w:rFonts w:cstheme="minorHAnsi"/>
          <w:color w:val="1D2129"/>
        </w:rPr>
        <w:t xml:space="preserve"> the requirements of its role and the factors involved in progressing and determining primary claims.</w:t>
      </w:r>
    </w:p>
    <w:p w:rsidR="006B5485" w:rsidRPr="00422D19" w:rsidRDefault="006B5485" w:rsidP="00E338BF">
      <w:pPr>
        <w:tabs>
          <w:tab w:val="left" w:pos="284"/>
          <w:tab w:val="left" w:pos="709"/>
        </w:tabs>
        <w:rPr>
          <w:rFonts w:cstheme="minorHAnsi"/>
          <w:color w:val="1D2129"/>
        </w:rPr>
      </w:pPr>
      <w:r w:rsidRPr="00422D19">
        <w:rPr>
          <w:rFonts w:cstheme="minorHAnsi"/>
          <w:color w:val="1D2129"/>
        </w:rPr>
        <w:t>One simple improvement would be for primary claim delegates to keep applicants or their advocates (as appropriate) fully informed about any significant delay in progressing their claim and the reasons for it.</w:t>
      </w:r>
    </w:p>
    <w:p w:rsidR="003E1C4C" w:rsidRPr="00DE44D4" w:rsidRDefault="003E1C4C" w:rsidP="00045960">
      <w:pPr>
        <w:rPr>
          <w:b/>
          <w:color w:val="5A4057"/>
          <w:sz w:val="26"/>
          <w:szCs w:val="26"/>
          <w:lang w:val="en-AU"/>
        </w:rPr>
      </w:pPr>
      <w:r w:rsidRPr="00DE44D4">
        <w:rPr>
          <w:b/>
          <w:color w:val="5A4057"/>
          <w:sz w:val="26"/>
          <w:szCs w:val="26"/>
          <w:lang w:val="en-AU"/>
        </w:rPr>
        <w:t>Assisting with primary claims</w:t>
      </w:r>
    </w:p>
    <w:p w:rsidR="003E1C4C" w:rsidRPr="00422D19" w:rsidRDefault="006B5485" w:rsidP="00E338BF">
      <w:pPr>
        <w:tabs>
          <w:tab w:val="left" w:pos="284"/>
          <w:tab w:val="left" w:pos="709"/>
        </w:tabs>
      </w:pPr>
      <w:r w:rsidRPr="00422D19">
        <w:t xml:space="preserve">When assistance is required, </w:t>
      </w:r>
      <w:r w:rsidR="003E1C4C" w:rsidRPr="00422D19">
        <w:t xml:space="preserve">DVA has relied on ex-service </w:t>
      </w:r>
      <w:proofErr w:type="spellStart"/>
      <w:r w:rsidR="003E1C4C" w:rsidRPr="00422D19">
        <w:t>organisations</w:t>
      </w:r>
      <w:proofErr w:type="spellEnd"/>
      <w:r w:rsidR="003E1C4C" w:rsidRPr="00422D19">
        <w:t xml:space="preserve"> to handle all aspects of compensation advocacy for veterans, beginning with the primary claim. When veterans have approached DVA directly for assistance, they </w:t>
      </w:r>
      <w:r w:rsidRPr="00422D19">
        <w:t>are</w:t>
      </w:r>
      <w:r w:rsidR="003E1C4C" w:rsidRPr="00422D19">
        <w:t xml:space="preserve"> usually told to </w:t>
      </w:r>
      <w:r w:rsidRPr="00422D19">
        <w:t xml:space="preserve">go to an ESO. The rationale for </w:t>
      </w:r>
      <w:r w:rsidR="003E1C4C" w:rsidRPr="00422D19">
        <w:t xml:space="preserve">this </w:t>
      </w:r>
      <w:r w:rsidRPr="00422D19">
        <w:t xml:space="preserve">apparently </w:t>
      </w:r>
      <w:r w:rsidR="003E1C4C" w:rsidRPr="00422D19">
        <w:t xml:space="preserve">informal departmental policy is a concern about </w:t>
      </w:r>
      <w:r w:rsidR="00884B9D" w:rsidRPr="00422D19">
        <w:t xml:space="preserve">the risk of giving incorrect advice if </w:t>
      </w:r>
      <w:r w:rsidR="003E1C4C" w:rsidRPr="00422D19">
        <w:t>a DVA officer assist</w:t>
      </w:r>
      <w:r w:rsidR="00884B9D" w:rsidRPr="00422D19">
        <w:t>s</w:t>
      </w:r>
      <w:r w:rsidR="003E1C4C" w:rsidRPr="00422D19">
        <w:t xml:space="preserve"> a veteran to fill in a claim form.</w:t>
      </w:r>
      <w:r w:rsidR="00052D37">
        <w:t xml:space="preserve"> </w:t>
      </w:r>
    </w:p>
    <w:p w:rsidR="003E1C4C" w:rsidRPr="00422D19" w:rsidRDefault="003E1C4C" w:rsidP="00E338BF">
      <w:pPr>
        <w:tabs>
          <w:tab w:val="left" w:pos="284"/>
          <w:tab w:val="left" w:pos="709"/>
        </w:tabs>
      </w:pPr>
      <w:r w:rsidRPr="00422D19">
        <w:t>In one regional office</w:t>
      </w:r>
      <w:r w:rsidR="00F6512B" w:rsidRPr="00422D19">
        <w:t>,</w:t>
      </w:r>
      <w:r w:rsidRPr="00422D19">
        <w:t xml:space="preserve"> the study met an officer who had claims experience and did assist veterans in lodging their claims but was almost apologetic that the Department was taking work away from an ESO.</w:t>
      </w:r>
    </w:p>
    <w:p w:rsidR="003E1C4C" w:rsidRPr="00422D19" w:rsidRDefault="003E1C4C" w:rsidP="00E338BF">
      <w:pPr>
        <w:tabs>
          <w:tab w:val="left" w:pos="284"/>
          <w:tab w:val="left" w:pos="709"/>
        </w:tabs>
      </w:pPr>
      <w:r w:rsidRPr="00422D19">
        <w:t xml:space="preserve">Some younger veterans take the view they have a right to claim benefits directly from DVA without going through an ESO and therefore the Department should provide whatever assistance they need to do so. Some of them consider the suggestion they should approach an ESO of which they are not a member </w:t>
      </w:r>
      <w:r w:rsidR="00231A42" w:rsidRPr="00422D19">
        <w:t xml:space="preserve">is </w:t>
      </w:r>
      <w:r w:rsidRPr="00422D19">
        <w:t>offensive and equivalent to seeking charity.</w:t>
      </w:r>
    </w:p>
    <w:p w:rsidR="003E1C4C" w:rsidRPr="00422D19" w:rsidRDefault="00655769" w:rsidP="00E338BF">
      <w:pPr>
        <w:tabs>
          <w:tab w:val="left" w:pos="284"/>
          <w:tab w:val="left" w:pos="709"/>
        </w:tabs>
      </w:pPr>
      <w:r w:rsidRPr="00422D19">
        <w:t>T</w:t>
      </w:r>
      <w:r w:rsidR="003E1C4C" w:rsidRPr="00422D19">
        <w:t xml:space="preserve">he study </w:t>
      </w:r>
      <w:r w:rsidR="000E5726" w:rsidRPr="00422D19">
        <w:t xml:space="preserve">is of the view </w:t>
      </w:r>
      <w:r w:rsidR="003E1C4C" w:rsidRPr="00422D19">
        <w:t xml:space="preserve">that DVA has the responsibility to help veterans make claims for their entitlements through the Veterans’ Access Network or some other means. </w:t>
      </w:r>
    </w:p>
    <w:p w:rsidR="003E1C4C" w:rsidRPr="00422D19" w:rsidRDefault="003E1C4C" w:rsidP="00E338BF">
      <w:pPr>
        <w:tabs>
          <w:tab w:val="left" w:pos="284"/>
          <w:tab w:val="left" w:pos="709"/>
        </w:tabs>
      </w:pPr>
      <w:r w:rsidRPr="00422D19">
        <w:t xml:space="preserve">This service is provided by </w:t>
      </w:r>
      <w:r w:rsidR="000E5726" w:rsidRPr="00422D19">
        <w:t xml:space="preserve">other </w:t>
      </w:r>
      <w:r w:rsidRPr="00422D19">
        <w:t>agencies comparable to the Department of Veterans’ Affairs.</w:t>
      </w:r>
    </w:p>
    <w:p w:rsidR="0038653B" w:rsidRPr="00422D19" w:rsidRDefault="00884B9D" w:rsidP="00E338BF">
      <w:pPr>
        <w:tabs>
          <w:tab w:val="left" w:pos="284"/>
          <w:tab w:val="left" w:pos="709"/>
        </w:tabs>
      </w:pPr>
      <w:r w:rsidRPr="00422D19">
        <w:t>In Australia, t</w:t>
      </w:r>
      <w:r w:rsidR="003E1C4C" w:rsidRPr="00422D19">
        <w:t xml:space="preserve">he National Disability Insurance Scheme and the </w:t>
      </w:r>
      <w:r w:rsidRPr="00422D19">
        <w:t>Department of Health</w:t>
      </w:r>
      <w:r w:rsidR="000E5726" w:rsidRPr="00422D19">
        <w:rPr>
          <w:rStyle w:val="FootnoteReference"/>
        </w:rPr>
        <w:footnoteReference w:id="68"/>
      </w:r>
      <w:r w:rsidRPr="00422D19">
        <w:t xml:space="preserve"> contract</w:t>
      </w:r>
      <w:r w:rsidR="003E1C4C" w:rsidRPr="00422D19">
        <w:t xml:space="preserve"> agencies to provide </w:t>
      </w:r>
      <w:r w:rsidRPr="00422D19">
        <w:t>advocacy</w:t>
      </w:r>
      <w:r w:rsidR="003E1C4C" w:rsidRPr="00422D19">
        <w:t xml:space="preserve"> assistance </w:t>
      </w:r>
      <w:r w:rsidR="000E2039" w:rsidRPr="00422D19">
        <w:t xml:space="preserve">to </w:t>
      </w:r>
      <w:r w:rsidR="000E5726" w:rsidRPr="00422D19">
        <w:t xml:space="preserve">their clients </w:t>
      </w:r>
      <w:r w:rsidR="003E1C4C" w:rsidRPr="00422D19">
        <w:t xml:space="preserve">at a multi-million dollar, government funded annual cost. </w:t>
      </w:r>
    </w:p>
    <w:p w:rsidR="003E1C4C" w:rsidRPr="008B0201" w:rsidRDefault="000E2039" w:rsidP="00E338BF">
      <w:pPr>
        <w:tabs>
          <w:tab w:val="left" w:pos="284"/>
          <w:tab w:val="left" w:pos="709"/>
        </w:tabs>
        <w:rPr>
          <w:b/>
          <w:color w:val="7B5777"/>
          <w:sz w:val="26"/>
          <w:szCs w:val="26"/>
          <w:lang w:val="en-AU"/>
        </w:rPr>
      </w:pPr>
      <w:r w:rsidRPr="00422D19">
        <w:t>The situation is the same</w:t>
      </w:r>
      <w:r w:rsidR="003E1C4C" w:rsidRPr="00422D19">
        <w:t xml:space="preserve"> in </w:t>
      </w:r>
      <w:r w:rsidR="0038653B" w:rsidRPr="00422D19">
        <w:t xml:space="preserve">the United Kingdom and </w:t>
      </w:r>
      <w:r w:rsidR="003E1C4C" w:rsidRPr="00422D19">
        <w:t>Canada</w:t>
      </w:r>
      <w:r w:rsidR="00884B9D" w:rsidRPr="00422D19">
        <w:rPr>
          <w:rStyle w:val="FootnoteReference"/>
        </w:rPr>
        <w:footnoteReference w:id="69"/>
      </w:r>
      <w:r w:rsidR="003E1C4C" w:rsidRPr="00422D19">
        <w:t xml:space="preserve"> where </w:t>
      </w:r>
      <w:r w:rsidR="0038653B" w:rsidRPr="00422D19">
        <w:t>V</w:t>
      </w:r>
      <w:r w:rsidR="003E1C4C" w:rsidRPr="00422D19">
        <w:t>eterans</w:t>
      </w:r>
      <w:r w:rsidR="0038653B" w:rsidRPr="00422D19">
        <w:t xml:space="preserve"> UK and V</w:t>
      </w:r>
      <w:r w:rsidRPr="00422D19">
        <w:t xml:space="preserve">eterans Affairs Canada </w:t>
      </w:r>
      <w:r w:rsidR="003E1C4C" w:rsidRPr="00422D19">
        <w:t xml:space="preserve">provide a considerable amount of assistance </w:t>
      </w:r>
      <w:r w:rsidR="00884B9D" w:rsidRPr="00422D19">
        <w:t xml:space="preserve">to veterans </w:t>
      </w:r>
      <w:r w:rsidR="003E1C4C" w:rsidRPr="00422D19">
        <w:t>lodging</w:t>
      </w:r>
      <w:r w:rsidR="00884B9D" w:rsidRPr="00422D19">
        <w:t xml:space="preserve"> </w:t>
      </w:r>
      <w:r w:rsidR="00175181" w:rsidRPr="00422D19">
        <w:t>primary claims</w:t>
      </w:r>
      <w:r w:rsidR="003E1C4C" w:rsidRPr="00422D19">
        <w:t>.</w:t>
      </w:r>
      <w:r w:rsidR="00175181" w:rsidRPr="00422D19">
        <w:t xml:space="preserve"> In Britain</w:t>
      </w:r>
      <w:r w:rsidR="00C32BEC" w:rsidRPr="00422D19">
        <w:t xml:space="preserve">, </w:t>
      </w:r>
      <w:r w:rsidR="003E1C4C" w:rsidRPr="00422D19">
        <w:rPr>
          <w:lang w:val="en-GB"/>
        </w:rPr>
        <w:t>the Veterans’ Welfare Service</w:t>
      </w:r>
      <w:r w:rsidR="00C32BEC" w:rsidRPr="00422D19">
        <w:rPr>
          <w:lang w:val="en-GB"/>
        </w:rPr>
        <w:t xml:space="preserve"> provided </w:t>
      </w:r>
      <w:r w:rsidR="00884B9D" w:rsidRPr="00422D19">
        <w:rPr>
          <w:lang w:val="en-GB"/>
        </w:rPr>
        <w:t>the following assistance over the last three years</w:t>
      </w:r>
      <w:r w:rsidR="003E1C4C" w:rsidRPr="00422D19">
        <w:rPr>
          <w:lang w:val="en-GB"/>
        </w:rPr>
        <w:t>.</w:t>
      </w:r>
    </w:p>
    <w:p w:rsidR="00935882" w:rsidRPr="00DE44D4" w:rsidRDefault="00316AD5" w:rsidP="003E166C">
      <w:pPr>
        <w:rPr>
          <w:color w:val="5A4057"/>
          <w:sz w:val="24"/>
          <w:szCs w:val="26"/>
          <w:lang w:val="en-AU"/>
        </w:rPr>
      </w:pPr>
      <w:r w:rsidRPr="00DE44D4">
        <w:rPr>
          <w:color w:val="5A4057"/>
          <w:sz w:val="24"/>
          <w:szCs w:val="26"/>
          <w:lang w:val="en-AU"/>
        </w:rPr>
        <w:t>Table 4</w:t>
      </w:r>
      <w:r w:rsidR="00935882" w:rsidRPr="00DE44D4">
        <w:rPr>
          <w:color w:val="5A4057"/>
          <w:sz w:val="24"/>
          <w:szCs w:val="26"/>
          <w:lang w:val="en-AU"/>
        </w:rPr>
        <w:t>: Veterans’ Welfare Service UK – veteran assistance statistics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5"/>
        <w:gridCol w:w="3006"/>
        <w:gridCol w:w="3006"/>
      </w:tblGrid>
      <w:tr w:rsidR="00935882" w:rsidRPr="00422D19" w:rsidTr="00F47B57">
        <w:trPr>
          <w:trHeight w:val="308"/>
        </w:trPr>
        <w:tc>
          <w:tcPr>
            <w:tcW w:w="1666" w:type="pct"/>
            <w:shd w:val="clear" w:color="auto" w:fill="966A91"/>
            <w:tcMar>
              <w:top w:w="57" w:type="dxa"/>
              <w:left w:w="113" w:type="dxa"/>
              <w:bottom w:w="57" w:type="dxa"/>
              <w:right w:w="113" w:type="dxa"/>
            </w:tcMar>
            <w:vAlign w:val="center"/>
          </w:tcPr>
          <w:p w:rsidR="00935882" w:rsidRPr="00422D19" w:rsidRDefault="00935882" w:rsidP="00F47B57">
            <w:pPr>
              <w:tabs>
                <w:tab w:val="left" w:pos="284"/>
                <w:tab w:val="left" w:pos="709"/>
                <w:tab w:val="center" w:pos="1388"/>
                <w:tab w:val="left" w:pos="1916"/>
              </w:tabs>
              <w:autoSpaceDE w:val="0"/>
              <w:autoSpaceDN w:val="0"/>
              <w:spacing w:after="0"/>
              <w:rPr>
                <w:b/>
                <w:color w:val="FFFFFF" w:themeColor="background1"/>
              </w:rPr>
            </w:pPr>
            <w:r w:rsidRPr="00422D19">
              <w:rPr>
                <w:b/>
                <w:color w:val="FFFFFF" w:themeColor="background1"/>
              </w:rPr>
              <w:t>Year</w:t>
            </w:r>
          </w:p>
        </w:tc>
        <w:tc>
          <w:tcPr>
            <w:tcW w:w="1667" w:type="pct"/>
            <w:shd w:val="clear" w:color="auto" w:fill="966A91"/>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0"/>
              <w:rPr>
                <w:b/>
                <w:bCs/>
                <w:color w:val="FFFFFF" w:themeColor="background1"/>
              </w:rPr>
            </w:pPr>
            <w:r w:rsidRPr="00422D19">
              <w:rPr>
                <w:b/>
                <w:bCs/>
                <w:color w:val="FFFFFF" w:themeColor="background1"/>
              </w:rPr>
              <w:t>Clients assisted</w:t>
            </w:r>
          </w:p>
        </w:tc>
        <w:tc>
          <w:tcPr>
            <w:tcW w:w="1667" w:type="pct"/>
            <w:shd w:val="clear" w:color="auto" w:fill="966A91"/>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0"/>
              <w:rPr>
                <w:b/>
                <w:bCs/>
                <w:color w:val="FFFFFF" w:themeColor="background1"/>
              </w:rPr>
            </w:pPr>
            <w:r w:rsidRPr="00422D19">
              <w:rPr>
                <w:b/>
                <w:bCs/>
                <w:color w:val="FFFFFF" w:themeColor="background1"/>
              </w:rPr>
              <w:t>Claim forms completed</w:t>
            </w:r>
          </w:p>
        </w:tc>
      </w:tr>
      <w:tr w:rsidR="00935882" w:rsidRPr="00422D19" w:rsidTr="00F47B57">
        <w:trPr>
          <w:trHeight w:val="290"/>
        </w:trPr>
        <w:tc>
          <w:tcPr>
            <w:tcW w:w="1666" w:type="pct"/>
            <w:shd w:val="clear" w:color="auto" w:fill="auto"/>
            <w:tcMar>
              <w:top w:w="0" w:type="dxa"/>
              <w:left w:w="113"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rFonts w:cs="Arial"/>
                <w:color w:val="000000"/>
              </w:rPr>
            </w:pPr>
            <w:r w:rsidRPr="00422D19">
              <w:rPr>
                <w:rFonts w:cs="Arial"/>
                <w:color w:val="000000"/>
              </w:rPr>
              <w:t>2015-16</w:t>
            </w:r>
          </w:p>
        </w:tc>
        <w:tc>
          <w:tcPr>
            <w:tcW w:w="1667" w:type="pct"/>
            <w:shd w:val="clear" w:color="auto" w:fill="auto"/>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color w:val="000000"/>
              </w:rPr>
            </w:pPr>
            <w:r w:rsidRPr="00422D19">
              <w:rPr>
                <w:color w:val="000000"/>
              </w:rPr>
              <w:t>20,141</w:t>
            </w:r>
          </w:p>
        </w:tc>
        <w:tc>
          <w:tcPr>
            <w:tcW w:w="1667" w:type="pct"/>
            <w:shd w:val="clear" w:color="auto" w:fill="auto"/>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color w:val="000000"/>
              </w:rPr>
            </w:pPr>
            <w:r w:rsidRPr="00422D19">
              <w:rPr>
                <w:color w:val="000000"/>
              </w:rPr>
              <w:t>6,315</w:t>
            </w:r>
          </w:p>
        </w:tc>
      </w:tr>
      <w:tr w:rsidR="00935882" w:rsidRPr="00422D19" w:rsidTr="00F47B57">
        <w:trPr>
          <w:trHeight w:val="290"/>
        </w:trPr>
        <w:tc>
          <w:tcPr>
            <w:tcW w:w="1666" w:type="pct"/>
            <w:shd w:val="clear" w:color="auto" w:fill="auto"/>
            <w:tcMar>
              <w:top w:w="0" w:type="dxa"/>
              <w:left w:w="113"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rFonts w:cs="Arial"/>
                <w:color w:val="000000"/>
              </w:rPr>
            </w:pPr>
            <w:r w:rsidRPr="00422D19">
              <w:rPr>
                <w:rFonts w:cs="Arial"/>
                <w:color w:val="000000"/>
              </w:rPr>
              <w:t>2016-17</w:t>
            </w:r>
          </w:p>
        </w:tc>
        <w:tc>
          <w:tcPr>
            <w:tcW w:w="1667" w:type="pct"/>
            <w:shd w:val="clear" w:color="auto" w:fill="auto"/>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color w:val="000000"/>
              </w:rPr>
            </w:pPr>
            <w:r w:rsidRPr="00422D19">
              <w:rPr>
                <w:color w:val="000000"/>
              </w:rPr>
              <w:t>20,410</w:t>
            </w:r>
          </w:p>
        </w:tc>
        <w:tc>
          <w:tcPr>
            <w:tcW w:w="1667" w:type="pct"/>
            <w:shd w:val="clear" w:color="auto" w:fill="auto"/>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color w:val="000000"/>
              </w:rPr>
            </w:pPr>
            <w:r w:rsidRPr="00422D19">
              <w:rPr>
                <w:color w:val="000000"/>
              </w:rPr>
              <w:t>6,178</w:t>
            </w:r>
          </w:p>
        </w:tc>
      </w:tr>
      <w:tr w:rsidR="00935882" w:rsidRPr="00422D19" w:rsidTr="00F47B57">
        <w:trPr>
          <w:trHeight w:val="290"/>
        </w:trPr>
        <w:tc>
          <w:tcPr>
            <w:tcW w:w="1666" w:type="pct"/>
            <w:shd w:val="clear" w:color="auto" w:fill="auto"/>
            <w:tcMar>
              <w:top w:w="0" w:type="dxa"/>
              <w:left w:w="113"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rFonts w:cs="Arial"/>
                <w:color w:val="000000"/>
              </w:rPr>
            </w:pPr>
            <w:r w:rsidRPr="00422D19">
              <w:rPr>
                <w:rFonts w:cs="Arial"/>
                <w:color w:val="000000"/>
              </w:rPr>
              <w:t>2017-18 *</w:t>
            </w:r>
          </w:p>
        </w:tc>
        <w:tc>
          <w:tcPr>
            <w:tcW w:w="1667" w:type="pct"/>
            <w:shd w:val="clear" w:color="auto" w:fill="auto"/>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color w:val="000000"/>
              </w:rPr>
            </w:pPr>
            <w:r w:rsidRPr="00422D19">
              <w:rPr>
                <w:color w:val="000000"/>
              </w:rPr>
              <w:t>17,598</w:t>
            </w:r>
          </w:p>
        </w:tc>
        <w:tc>
          <w:tcPr>
            <w:tcW w:w="1667" w:type="pct"/>
            <w:shd w:val="clear" w:color="auto" w:fill="auto"/>
            <w:tcMar>
              <w:top w:w="0" w:type="dxa"/>
              <w:left w:w="30" w:type="dxa"/>
              <w:bottom w:w="0" w:type="dxa"/>
              <w:right w:w="30" w:type="dxa"/>
            </w:tcMar>
            <w:vAlign w:val="center"/>
            <w:hideMark/>
          </w:tcPr>
          <w:p w:rsidR="00935882" w:rsidRPr="00422D19" w:rsidRDefault="00935882" w:rsidP="00F47B57">
            <w:pPr>
              <w:tabs>
                <w:tab w:val="left" w:pos="284"/>
                <w:tab w:val="left" w:pos="709"/>
              </w:tabs>
              <w:autoSpaceDE w:val="0"/>
              <w:autoSpaceDN w:val="0"/>
              <w:spacing w:after="120"/>
              <w:rPr>
                <w:color w:val="000000"/>
              </w:rPr>
            </w:pPr>
            <w:r w:rsidRPr="00422D19">
              <w:rPr>
                <w:color w:val="000000"/>
              </w:rPr>
              <w:t>5,341</w:t>
            </w:r>
          </w:p>
        </w:tc>
      </w:tr>
    </w:tbl>
    <w:p w:rsidR="003E1C4C" w:rsidRPr="00422D19" w:rsidRDefault="00935882" w:rsidP="00316AD5">
      <w:pPr>
        <w:tabs>
          <w:tab w:val="left" w:pos="284"/>
          <w:tab w:val="left" w:pos="709"/>
        </w:tabs>
        <w:spacing w:before="120"/>
        <w:rPr>
          <w:sz w:val="18"/>
          <w:szCs w:val="18"/>
        </w:rPr>
      </w:pPr>
      <w:r w:rsidRPr="00422D19">
        <w:rPr>
          <w:sz w:val="18"/>
          <w:szCs w:val="18"/>
        </w:rPr>
        <w:t>* The drop in 2017-18 is attributed to staff shortages during the year.</w:t>
      </w:r>
    </w:p>
    <w:p w:rsidR="0038653B" w:rsidRPr="00422D19" w:rsidRDefault="0038653B" w:rsidP="00E338BF">
      <w:pPr>
        <w:tabs>
          <w:tab w:val="left" w:pos="284"/>
          <w:tab w:val="left" w:pos="709"/>
        </w:tabs>
      </w:pPr>
      <w:r w:rsidRPr="00422D19">
        <w:lastRenderedPageBreak/>
        <w:t>While t</w:t>
      </w:r>
      <w:r w:rsidR="003E1C4C" w:rsidRPr="00422D19">
        <w:t xml:space="preserve">he Canadian department </w:t>
      </w:r>
      <w:r w:rsidRPr="00422D19">
        <w:t xml:space="preserve">does not keep a record of this assistance, frontline staff often support veterans </w:t>
      </w:r>
      <w:r w:rsidR="000E2039" w:rsidRPr="00422D19">
        <w:t>to</w:t>
      </w:r>
      <w:r w:rsidRPr="00422D19">
        <w:t xml:space="preserve"> complet</w:t>
      </w:r>
      <w:r w:rsidR="000E2039" w:rsidRPr="00422D19">
        <w:t xml:space="preserve">e their </w:t>
      </w:r>
      <w:r w:rsidRPr="00422D19">
        <w:t>applications.</w:t>
      </w:r>
    </w:p>
    <w:p w:rsidR="00B45F37" w:rsidRPr="00422D19" w:rsidRDefault="003E1C4C" w:rsidP="00E338BF">
      <w:pPr>
        <w:tabs>
          <w:tab w:val="left" w:pos="284"/>
          <w:tab w:val="left" w:pos="709"/>
        </w:tabs>
      </w:pPr>
      <w:r w:rsidRPr="00422D19">
        <w:t>If the volunteer ESO-based system br</w:t>
      </w:r>
      <w:r w:rsidR="002D63D7" w:rsidRPr="00422D19">
        <w:t xml:space="preserve">oke </w:t>
      </w:r>
      <w:r w:rsidRPr="00422D19">
        <w:t>down, DVA w</w:t>
      </w:r>
      <w:r w:rsidR="00656479" w:rsidRPr="00422D19">
        <w:t xml:space="preserve">ould </w:t>
      </w:r>
      <w:r w:rsidRPr="00422D19">
        <w:t xml:space="preserve">have to step in. In any event, </w:t>
      </w:r>
      <w:r w:rsidR="00656479" w:rsidRPr="00422D19">
        <w:t xml:space="preserve">the study </w:t>
      </w:r>
      <w:r w:rsidR="00655769" w:rsidRPr="00422D19">
        <w:t xml:space="preserve">suggests </w:t>
      </w:r>
      <w:r w:rsidRPr="00422D19">
        <w:t xml:space="preserve">DVA </w:t>
      </w:r>
      <w:r w:rsidR="00656479" w:rsidRPr="00422D19">
        <w:t xml:space="preserve">should </w:t>
      </w:r>
      <w:r w:rsidRPr="00422D19">
        <w:t xml:space="preserve">reconsider </w:t>
      </w:r>
      <w:r w:rsidR="00656479" w:rsidRPr="00422D19">
        <w:t xml:space="preserve">its officers’ </w:t>
      </w:r>
      <w:r w:rsidRPr="00422D19">
        <w:t xml:space="preserve">current </w:t>
      </w:r>
      <w:r w:rsidR="002D63D7" w:rsidRPr="00422D19">
        <w:t>approach</w:t>
      </w:r>
      <w:r w:rsidRPr="00422D19">
        <w:t xml:space="preserve">, encourage veterans to come to DVA for assistance with their primary claims and widely </w:t>
      </w:r>
      <w:proofErr w:type="spellStart"/>
      <w:r w:rsidRPr="00422D19">
        <w:t>publici</w:t>
      </w:r>
      <w:r w:rsidR="00A67A9A" w:rsidRPr="00422D19">
        <w:t>s</w:t>
      </w:r>
      <w:r w:rsidRPr="00422D19">
        <w:t>e</w:t>
      </w:r>
      <w:proofErr w:type="spellEnd"/>
      <w:r w:rsidRPr="00422D19">
        <w:t xml:space="preserve"> that departmental service. </w:t>
      </w:r>
      <w:r w:rsidR="006B1E1A" w:rsidRPr="00422D19">
        <w:t>T</w:t>
      </w:r>
      <w:r w:rsidRPr="00422D19">
        <w:t xml:space="preserve">he </w:t>
      </w:r>
      <w:r w:rsidR="002D63D7" w:rsidRPr="00422D19">
        <w:t xml:space="preserve">officers providing this assistance </w:t>
      </w:r>
      <w:r w:rsidRPr="00422D19">
        <w:t>should receive training in veterans’ entitlements,</w:t>
      </w:r>
      <w:r w:rsidR="006B1E1A" w:rsidRPr="00422D19">
        <w:t xml:space="preserve"> </w:t>
      </w:r>
      <w:r w:rsidRPr="00422D19">
        <w:t>c</w:t>
      </w:r>
      <w:r w:rsidR="006B1E1A" w:rsidRPr="00422D19">
        <w:t xml:space="preserve">lient </w:t>
      </w:r>
      <w:r w:rsidRPr="00422D19">
        <w:t xml:space="preserve">service and dealing with vulnerable veterans. </w:t>
      </w:r>
    </w:p>
    <w:tbl>
      <w:tblPr>
        <w:tblStyle w:val="TableGrid"/>
        <w:tblW w:w="0" w:type="auto"/>
        <w:tblLook w:val="04A0" w:firstRow="1" w:lastRow="0" w:firstColumn="1" w:lastColumn="0" w:noHBand="0" w:noVBand="1"/>
      </w:tblPr>
      <w:tblGrid>
        <w:gridCol w:w="9017"/>
      </w:tblGrid>
      <w:tr w:rsidR="00316AD5" w:rsidRPr="00422D19" w:rsidTr="00316AD5">
        <w:tc>
          <w:tcPr>
            <w:tcW w:w="9350" w:type="dxa"/>
          </w:tcPr>
          <w:p w:rsidR="009B4C60" w:rsidRPr="00045960" w:rsidRDefault="00623DB1" w:rsidP="00DE44D4">
            <w:pPr>
              <w:spacing w:after="120" w:line="259" w:lineRule="auto"/>
              <w:rPr>
                <w:b/>
                <w:color w:val="7B5777"/>
                <w:sz w:val="26"/>
                <w:szCs w:val="26"/>
              </w:rPr>
            </w:pPr>
            <w:r w:rsidRPr="00422D19">
              <w:br w:type="page"/>
            </w:r>
            <w:r w:rsidR="001B0267" w:rsidRPr="00DE44D4">
              <w:rPr>
                <w:b/>
                <w:color w:val="5A4057"/>
                <w:sz w:val="26"/>
                <w:szCs w:val="26"/>
              </w:rPr>
              <w:t>Finding</w:t>
            </w:r>
            <w:r w:rsidR="009B4C60" w:rsidRPr="00DE44D4">
              <w:rPr>
                <w:b/>
                <w:color w:val="5A4057"/>
                <w:sz w:val="26"/>
                <w:szCs w:val="26"/>
              </w:rPr>
              <w:t xml:space="preserve"> 4</w:t>
            </w:r>
          </w:p>
          <w:p w:rsidR="009B4C60" w:rsidRPr="00422D19" w:rsidRDefault="009B4C60" w:rsidP="00DE44D4">
            <w:pPr>
              <w:tabs>
                <w:tab w:val="left" w:pos="596"/>
                <w:tab w:val="left" w:pos="1889"/>
                <w:tab w:val="left" w:pos="7073"/>
              </w:tabs>
              <w:spacing w:after="120" w:line="247" w:lineRule="auto"/>
              <w:ind w:left="596" w:hanging="567"/>
            </w:pPr>
            <w:r w:rsidRPr="00422D19">
              <w:t xml:space="preserve">The study found: </w:t>
            </w:r>
          </w:p>
          <w:p w:rsidR="009B4C60" w:rsidRPr="00422D19" w:rsidRDefault="009B4C60" w:rsidP="00A32931">
            <w:pPr>
              <w:pStyle w:val="ListParagraph"/>
              <w:numPr>
                <w:ilvl w:val="0"/>
                <w:numId w:val="109"/>
              </w:numPr>
              <w:tabs>
                <w:tab w:val="left" w:pos="596"/>
                <w:tab w:val="left" w:pos="1889"/>
                <w:tab w:val="left" w:pos="7073"/>
              </w:tabs>
              <w:spacing w:after="120" w:line="247" w:lineRule="auto"/>
              <w:ind w:left="596" w:hanging="567"/>
              <w:contextualSpacing w:val="0"/>
            </w:pPr>
            <w:r w:rsidRPr="00422D19">
              <w:t xml:space="preserve">the Department is aware of the complexities and shortcomings in its administration of primary claims. DVA is undertaking a range of initiatives under the banner of Transforming DVA to make the claims process more efficient and easier to manage. The improvements made to date received positive responses from veterans, advocates and ESOs who were aware of DVA’s reform program. </w:t>
            </w:r>
          </w:p>
          <w:p w:rsidR="009B4C60" w:rsidRPr="00422D19" w:rsidRDefault="009B4C60" w:rsidP="00A32931">
            <w:pPr>
              <w:pStyle w:val="ListParagraph"/>
              <w:numPr>
                <w:ilvl w:val="0"/>
                <w:numId w:val="109"/>
              </w:numPr>
              <w:tabs>
                <w:tab w:val="left" w:pos="596"/>
                <w:tab w:val="left" w:pos="1889"/>
                <w:tab w:val="left" w:pos="7073"/>
              </w:tabs>
              <w:spacing w:after="120" w:line="247" w:lineRule="auto"/>
              <w:ind w:left="596" w:hanging="567"/>
              <w:contextualSpacing w:val="0"/>
            </w:pPr>
            <w:r w:rsidRPr="00422D19">
              <w:t xml:space="preserve">the Australian National Audit Office’s independent performance audit titled </w:t>
            </w:r>
            <w:r w:rsidRPr="00F47B57">
              <w:rPr>
                <w:i/>
              </w:rPr>
              <w:t>Efficiency of Veterans’ Service Delivery by the Department of Veterans’ Affairs</w:t>
            </w:r>
            <w:r w:rsidRPr="00422D19">
              <w:t xml:space="preserve"> made six sound recommendations to improve administrative efficiency and DVA accepted and agreed with all of them.</w:t>
            </w:r>
          </w:p>
          <w:p w:rsidR="009B4C60" w:rsidRPr="00422D19" w:rsidRDefault="009B4C60" w:rsidP="00A32931">
            <w:pPr>
              <w:pStyle w:val="ListParagraph"/>
              <w:numPr>
                <w:ilvl w:val="0"/>
                <w:numId w:val="109"/>
              </w:numPr>
              <w:tabs>
                <w:tab w:val="left" w:pos="596"/>
                <w:tab w:val="left" w:pos="1889"/>
                <w:tab w:val="left" w:pos="7073"/>
              </w:tabs>
              <w:spacing w:after="120" w:line="247" w:lineRule="auto"/>
              <w:ind w:left="596" w:hanging="567"/>
              <w:contextualSpacing w:val="0"/>
            </w:pPr>
            <w:r w:rsidRPr="00422D19">
              <w:t>the study supports DVA’s reform initiatives which will be strengthened by the implementation of the ANAO recommendations and, taken together, should considerably improve DVA’s claims handling efficiency.</w:t>
            </w:r>
            <w:r w:rsidR="00052D37">
              <w:t xml:space="preserve"> </w:t>
            </w:r>
          </w:p>
          <w:p w:rsidR="00316AD5" w:rsidRPr="00422D19" w:rsidRDefault="009B4C60" w:rsidP="00A32931">
            <w:pPr>
              <w:pStyle w:val="ListParagraph"/>
              <w:numPr>
                <w:ilvl w:val="0"/>
                <w:numId w:val="109"/>
              </w:numPr>
              <w:tabs>
                <w:tab w:val="left" w:pos="596"/>
                <w:tab w:val="left" w:pos="1889"/>
                <w:tab w:val="left" w:pos="7073"/>
              </w:tabs>
              <w:spacing w:after="120" w:line="247" w:lineRule="auto"/>
              <w:ind w:left="596" w:hanging="567"/>
              <w:contextualSpacing w:val="0"/>
            </w:pPr>
            <w:r w:rsidRPr="00422D19">
              <w:t>ex-service organisations and veterans’ advocates provide a very valuable service assisting veterans and their families to lodge primary claims with DVA and it is important that they continue to do so.</w:t>
            </w:r>
          </w:p>
        </w:tc>
      </w:tr>
    </w:tbl>
    <w:p w:rsidR="00655769" w:rsidRPr="00422D19" w:rsidRDefault="00655769" w:rsidP="00DE44D4">
      <w:pPr>
        <w:tabs>
          <w:tab w:val="left" w:pos="284"/>
          <w:tab w:val="left" w:pos="709"/>
        </w:tabs>
        <w:spacing w:after="0"/>
      </w:pPr>
    </w:p>
    <w:tbl>
      <w:tblPr>
        <w:tblStyle w:val="TableGrid"/>
        <w:tblW w:w="0" w:type="auto"/>
        <w:tblLook w:val="04A0" w:firstRow="1" w:lastRow="0" w:firstColumn="1" w:lastColumn="0" w:noHBand="0" w:noVBand="1"/>
      </w:tblPr>
      <w:tblGrid>
        <w:gridCol w:w="9017"/>
      </w:tblGrid>
      <w:tr w:rsidR="009B4C60" w:rsidRPr="00422D19" w:rsidTr="009B4C60">
        <w:tc>
          <w:tcPr>
            <w:tcW w:w="9350" w:type="dxa"/>
          </w:tcPr>
          <w:p w:rsidR="009E7903" w:rsidRPr="00DE44D4" w:rsidRDefault="009B4C60" w:rsidP="00DE44D4">
            <w:pPr>
              <w:spacing w:after="120" w:line="259" w:lineRule="auto"/>
              <w:rPr>
                <w:b/>
                <w:color w:val="5A4057"/>
                <w:sz w:val="26"/>
                <w:szCs w:val="26"/>
              </w:rPr>
            </w:pPr>
            <w:r w:rsidRPr="00DE44D4">
              <w:rPr>
                <w:b/>
                <w:color w:val="5A4057"/>
                <w:sz w:val="26"/>
                <w:szCs w:val="26"/>
              </w:rPr>
              <w:t xml:space="preserve">Recommendation 1 </w:t>
            </w:r>
          </w:p>
          <w:p w:rsidR="009B4C60" w:rsidRPr="00DE44D4" w:rsidRDefault="009B4C60" w:rsidP="00DE44D4">
            <w:pPr>
              <w:spacing w:after="120" w:line="259" w:lineRule="auto"/>
              <w:rPr>
                <w:b/>
                <w:color w:val="5A4057"/>
                <w:sz w:val="26"/>
                <w:szCs w:val="26"/>
              </w:rPr>
            </w:pPr>
            <w:r w:rsidRPr="00DE44D4">
              <w:rPr>
                <w:b/>
                <w:color w:val="5A4057"/>
                <w:sz w:val="26"/>
                <w:szCs w:val="26"/>
              </w:rPr>
              <w:t>That:</w:t>
            </w:r>
          </w:p>
          <w:p w:rsidR="009B4C60" w:rsidRPr="00422D19" w:rsidRDefault="009B4C60" w:rsidP="00D25EDC">
            <w:pPr>
              <w:pStyle w:val="ListParagraph"/>
              <w:numPr>
                <w:ilvl w:val="0"/>
                <w:numId w:val="112"/>
              </w:numPr>
              <w:spacing w:after="120" w:line="259" w:lineRule="auto"/>
              <w:ind w:left="454" w:hanging="454"/>
              <w:contextualSpacing w:val="0"/>
            </w:pPr>
            <w:r w:rsidRPr="00422D19">
              <w:t>DVA set up a direct-line help desk for veterans’ advocates, claims advisors and support workers to have direct access to departmental delegates who can answer technical questions.</w:t>
            </w:r>
          </w:p>
          <w:p w:rsidR="009B4C60" w:rsidRPr="00422D19" w:rsidRDefault="009B4C60" w:rsidP="00D25EDC">
            <w:pPr>
              <w:pStyle w:val="ListParagraph"/>
              <w:numPr>
                <w:ilvl w:val="0"/>
                <w:numId w:val="112"/>
              </w:numPr>
              <w:spacing w:after="120" w:line="259" w:lineRule="auto"/>
              <w:ind w:left="426" w:hanging="426"/>
              <w:contextualSpacing w:val="0"/>
            </w:pPr>
            <w:r w:rsidRPr="00422D19">
              <w:t>in each internal review or reconsideration where the reviewer is minded to reach a negative decision, the reviewer should contact the veteran’s advocate or the claimant (as appropriate), explain the reason for the tentative decision and give the advocate or claimant the opportunity to clarify any outstanding questions, rectify any remediable problems and advance any final contentions in support of the claim before the reviewer makes a determination.</w:t>
            </w:r>
          </w:p>
          <w:p w:rsidR="009B4C60" w:rsidRPr="00422D19" w:rsidRDefault="009B4C60" w:rsidP="00D25EDC">
            <w:pPr>
              <w:pStyle w:val="ListParagraph"/>
              <w:numPr>
                <w:ilvl w:val="0"/>
                <w:numId w:val="112"/>
              </w:numPr>
              <w:spacing w:after="120" w:line="259" w:lineRule="auto"/>
              <w:ind w:left="426" w:hanging="426"/>
              <w:contextualSpacing w:val="0"/>
            </w:pPr>
            <w:r w:rsidRPr="00422D19">
              <w:t xml:space="preserve">primary claim delegates keep applicants or their advocates (as appropriate) fully informed about any significant delay in progressing their claim and the reasons for it. </w:t>
            </w:r>
          </w:p>
          <w:p w:rsidR="009B4C60" w:rsidRPr="00422D19" w:rsidRDefault="009B4C60" w:rsidP="00D25EDC">
            <w:pPr>
              <w:pStyle w:val="ListParagraph"/>
              <w:numPr>
                <w:ilvl w:val="0"/>
                <w:numId w:val="112"/>
              </w:numPr>
              <w:spacing w:after="120" w:line="259" w:lineRule="auto"/>
              <w:ind w:left="426" w:hanging="426"/>
              <w:contextualSpacing w:val="0"/>
            </w:pPr>
            <w:r w:rsidRPr="00422D19">
              <w:t>the Department of Veterans’ Affairs reverse its current approach of declining to help veterans lodge primary claims, encourage veterans to come to DVA for assistance and widely publicise that service. The officers assisting them should receive training in veterans’ entitlements, client service and dealing with vulnerable veterans.</w:t>
            </w:r>
          </w:p>
        </w:tc>
      </w:tr>
    </w:tbl>
    <w:p w:rsidR="00231A42" w:rsidRPr="00422D19" w:rsidRDefault="009B4C60" w:rsidP="00074801">
      <w:pPr>
        <w:pStyle w:val="Heading1"/>
      </w:pPr>
      <w:bookmarkStart w:id="12" w:name="_Toc880897"/>
      <w:r w:rsidRPr="00422D19">
        <w:lastRenderedPageBreak/>
        <w:t>Section 6: Veterans’ Review Board</w:t>
      </w:r>
      <w:bookmarkEnd w:id="12"/>
    </w:p>
    <w:p w:rsidR="008B65B2" w:rsidRPr="00422D19" w:rsidRDefault="008B65B2" w:rsidP="00E338BF">
      <w:pPr>
        <w:tabs>
          <w:tab w:val="left" w:pos="284"/>
          <w:tab w:val="left" w:pos="709"/>
        </w:tabs>
        <w:rPr>
          <w:lang w:val="en-AU"/>
        </w:rPr>
      </w:pPr>
      <w:r w:rsidRPr="00422D19">
        <w:rPr>
          <w:lang w:val="en-AU"/>
        </w:rPr>
        <w:t>The Veterans’ Review Board commenced operations on 1 January 1985.</w:t>
      </w:r>
      <w:r w:rsidRPr="00422D19">
        <w:rPr>
          <w:rStyle w:val="FootnoteReference"/>
          <w:lang w:val="en-AU"/>
        </w:rPr>
        <w:footnoteReference w:id="70"/>
      </w:r>
    </w:p>
    <w:p w:rsidR="008B65B2" w:rsidRPr="00422D19" w:rsidRDefault="008B65B2" w:rsidP="00E338BF">
      <w:pPr>
        <w:tabs>
          <w:tab w:val="left" w:pos="284"/>
          <w:tab w:val="left" w:pos="709"/>
        </w:tabs>
        <w:rPr>
          <w:lang w:val="en-AU"/>
        </w:rPr>
      </w:pPr>
      <w:r w:rsidRPr="00422D19">
        <w:rPr>
          <w:lang w:val="en-AU"/>
        </w:rPr>
        <w:t>If a veteran’s claim for entitlements is rejected by the Department acting on behalf of the Repatriation Commission (under the VEA) or the Military Rehabilitation and Compensation Commission (under MRCA), the veteran may appeal to the VRB.</w:t>
      </w:r>
    </w:p>
    <w:p w:rsidR="008B65B2" w:rsidRPr="00422D19" w:rsidRDefault="008B65B2" w:rsidP="00E338BF">
      <w:pPr>
        <w:tabs>
          <w:tab w:val="left" w:pos="284"/>
          <w:tab w:val="left" w:pos="709"/>
        </w:tabs>
        <w:rPr>
          <w:lang w:val="en-AU"/>
        </w:rPr>
      </w:pPr>
      <w:r w:rsidRPr="00422D19">
        <w:rPr>
          <w:lang w:val="en-AU"/>
        </w:rPr>
        <w:t xml:space="preserve">The VRB does not hear appeals against adverse decisions made under SRCA/DRCA. Appeals in those cases are taken straight to the Administrative Appeals Tribunal. </w:t>
      </w:r>
    </w:p>
    <w:p w:rsidR="008B65B2" w:rsidRPr="00422D19" w:rsidRDefault="008B65B2" w:rsidP="00E338BF">
      <w:pPr>
        <w:tabs>
          <w:tab w:val="left" w:pos="284"/>
          <w:tab w:val="left" w:pos="709"/>
        </w:tabs>
        <w:rPr>
          <w:lang w:val="en-AU"/>
        </w:rPr>
      </w:pPr>
      <w:r w:rsidRPr="00422D19">
        <w:rPr>
          <w:lang w:val="en-AU"/>
        </w:rPr>
        <w:t>The Board is not a court. It is a tribunal which reviews administrative decisions made by the Commissions through an inquisit</w:t>
      </w:r>
      <w:r w:rsidR="009B4C60" w:rsidRPr="00422D19">
        <w:rPr>
          <w:lang w:val="en-AU"/>
        </w:rPr>
        <w:t>orial—not an adversarial—</w:t>
      </w:r>
      <w:r w:rsidRPr="00422D19">
        <w:rPr>
          <w:lang w:val="en-AU"/>
        </w:rPr>
        <w:t xml:space="preserve">process. </w:t>
      </w:r>
    </w:p>
    <w:p w:rsidR="008B65B2" w:rsidRPr="00422D19" w:rsidRDefault="008B65B2" w:rsidP="00E338BF">
      <w:pPr>
        <w:tabs>
          <w:tab w:val="left" w:pos="284"/>
          <w:tab w:val="left" w:pos="709"/>
        </w:tabs>
        <w:rPr>
          <w:lang w:val="en-AU"/>
        </w:rPr>
      </w:pPr>
      <w:r w:rsidRPr="00422D19">
        <w:rPr>
          <w:lang w:val="en-AU"/>
        </w:rPr>
        <w:t>The VRB’s objectives require it to provide a mechanism of review that is accessible; fair, just, economical, informed and quick; proportionate to the importance and complexity of the matter; and promotes public trust and confidence in the decision-making of the Board.</w:t>
      </w:r>
      <w:r w:rsidRPr="00422D19">
        <w:rPr>
          <w:rStyle w:val="FootnoteReference"/>
          <w:lang w:val="en-AU"/>
        </w:rPr>
        <w:footnoteReference w:id="71"/>
      </w:r>
      <w:r w:rsidRPr="00422D19">
        <w:rPr>
          <w:lang w:val="en-AU"/>
        </w:rPr>
        <w:t xml:space="preserve"> </w:t>
      </w:r>
    </w:p>
    <w:p w:rsidR="008B65B2" w:rsidRPr="00422D19" w:rsidRDefault="008B65B2" w:rsidP="00E338BF">
      <w:pPr>
        <w:tabs>
          <w:tab w:val="left" w:pos="284"/>
          <w:tab w:val="left" w:pos="709"/>
        </w:tabs>
        <w:rPr>
          <w:lang w:val="en-AU"/>
        </w:rPr>
      </w:pPr>
      <w:r w:rsidRPr="00422D19">
        <w:rPr>
          <w:lang w:val="en-AU"/>
        </w:rPr>
        <w:t>To facilitate achieving these objectives, the VRB is not bound by technicalities, legal forms or rules of evidence and it is required to act according to substantial justice and the merits and all the circumstances of the case.</w:t>
      </w:r>
      <w:r w:rsidRPr="00422D19">
        <w:rPr>
          <w:rStyle w:val="FootnoteReference"/>
          <w:lang w:val="en-AU"/>
        </w:rPr>
        <w:footnoteReference w:id="72"/>
      </w:r>
      <w:r w:rsidRPr="00422D19">
        <w:rPr>
          <w:lang w:val="en-AU"/>
        </w:rPr>
        <w:t xml:space="preserve"> </w:t>
      </w:r>
    </w:p>
    <w:p w:rsidR="008B65B2" w:rsidRPr="00422D19" w:rsidRDefault="008B65B2" w:rsidP="00E338BF">
      <w:pPr>
        <w:tabs>
          <w:tab w:val="left" w:pos="284"/>
          <w:tab w:val="left" w:pos="709"/>
        </w:tabs>
        <w:rPr>
          <w:lang w:val="en-AU"/>
        </w:rPr>
      </w:pPr>
      <w:r w:rsidRPr="00422D19">
        <w:rPr>
          <w:lang w:val="en-AU"/>
        </w:rPr>
        <w:t xml:space="preserve">In line with the beneficial nature of this legislation, the Board is to take into account difficulties that </w:t>
      </w:r>
      <w:r w:rsidRPr="00422D19">
        <w:rPr>
          <w:i/>
          <w:lang w:val="en-AU"/>
        </w:rPr>
        <w:t xml:space="preserve">lie in the way of ascertaining the existence of any fact, matter, cause or circumstance, including any reason attributable to … the passage of time (including the effect of the passage of time on the availability of witnesses) or the absence of, or a deficiency in, relevant official records </w:t>
      </w:r>
      <w:r w:rsidRPr="00422D19">
        <w:rPr>
          <w:lang w:val="en-AU"/>
        </w:rPr>
        <w:t xml:space="preserve">including a deficiency </w:t>
      </w:r>
      <w:r w:rsidRPr="00422D19">
        <w:rPr>
          <w:i/>
          <w:lang w:val="en-AU"/>
        </w:rPr>
        <w:t>resulting from the fact that an occurrence … was not reported to the appropriate authorities</w:t>
      </w:r>
      <w:r w:rsidRPr="00422D19">
        <w:rPr>
          <w:lang w:val="en-AU"/>
        </w:rPr>
        <w:t>.</w:t>
      </w:r>
      <w:r w:rsidRPr="00422D19">
        <w:rPr>
          <w:rStyle w:val="FootnoteReference"/>
          <w:lang w:val="en-AU"/>
        </w:rPr>
        <w:footnoteReference w:id="73"/>
      </w:r>
    </w:p>
    <w:p w:rsidR="008B65B2" w:rsidRPr="00422D19" w:rsidRDefault="008B65B2" w:rsidP="00E338BF">
      <w:pPr>
        <w:tabs>
          <w:tab w:val="left" w:pos="284"/>
          <w:tab w:val="left" w:pos="709"/>
        </w:tabs>
        <w:rPr>
          <w:lang w:val="en-AU"/>
        </w:rPr>
      </w:pPr>
      <w:r w:rsidRPr="00422D19">
        <w:rPr>
          <w:lang w:val="en-AU"/>
        </w:rPr>
        <w:t>To improve prompt resolution of appeals, the Veterans’ Review Board introduced a range of alternative dispute resolution processes which apply to all applicati</w:t>
      </w:r>
      <w:r w:rsidR="00722301">
        <w:rPr>
          <w:lang w:val="en-AU"/>
        </w:rPr>
        <w:t>ons for review received after 1 </w:t>
      </w:r>
      <w:r w:rsidRPr="00422D19">
        <w:rPr>
          <w:lang w:val="en-AU"/>
        </w:rPr>
        <w:t>January 2015</w:t>
      </w:r>
      <w:r w:rsidR="005425AF" w:rsidRPr="00422D19">
        <w:rPr>
          <w:lang w:val="en-AU"/>
        </w:rPr>
        <w:t>.</w:t>
      </w:r>
      <w:r w:rsidRPr="00422D19">
        <w:rPr>
          <w:rStyle w:val="FootnoteReference"/>
          <w:lang w:val="en-AU"/>
        </w:rPr>
        <w:footnoteReference w:id="74"/>
      </w:r>
      <w:r w:rsidRPr="00422D19">
        <w:rPr>
          <w:lang w:val="en-AU"/>
        </w:rPr>
        <w:t xml:space="preserve"> The ADR program aims to resolve matters without a Board hearing and is now established around Australia except Queensland where it is expected to be fully operational by early 2019. </w:t>
      </w:r>
    </w:p>
    <w:p w:rsidR="008B65B2" w:rsidRPr="00422D19" w:rsidRDefault="008B65B2" w:rsidP="00E338BF">
      <w:pPr>
        <w:tabs>
          <w:tab w:val="left" w:pos="284"/>
          <w:tab w:val="left" w:pos="709"/>
        </w:tabs>
        <w:rPr>
          <w:lang w:val="en-AU"/>
        </w:rPr>
      </w:pPr>
      <w:r w:rsidRPr="00422D19">
        <w:rPr>
          <w:lang w:val="en-AU"/>
        </w:rPr>
        <w:t>The program includes an initial conversation with the applicant to consider if the matter can be resolved quickly. If not, the program has flexible options for seeking a resolution without a hearing: seeking further evidence; a case appraisal; neutral evaluation; and two party conferencing. Unlike VRB hearings, the relevant Commission is represented in some of the ADR processes as resolution of the matter at that stage requires the Commission’s agreement.</w:t>
      </w:r>
    </w:p>
    <w:p w:rsidR="008B65B2" w:rsidRPr="00422D19" w:rsidRDefault="008B65B2" w:rsidP="00E338BF">
      <w:pPr>
        <w:tabs>
          <w:tab w:val="left" w:pos="284"/>
          <w:tab w:val="left" w:pos="709"/>
        </w:tabs>
        <w:rPr>
          <w:lang w:val="en-AU"/>
        </w:rPr>
      </w:pPr>
      <w:r w:rsidRPr="00422D19">
        <w:rPr>
          <w:lang w:val="en-AU"/>
        </w:rPr>
        <w:t>The following comments about the Board’s alternative dispute resolution procedures are fairly representative of the general support ADR received in submissions and in comments made in the study’s consultations:</w:t>
      </w:r>
    </w:p>
    <w:p w:rsidR="008B65B2" w:rsidRPr="00422D19" w:rsidRDefault="008B65B2" w:rsidP="001200E4">
      <w:pPr>
        <w:pStyle w:val="ListParagraph"/>
        <w:numPr>
          <w:ilvl w:val="0"/>
          <w:numId w:val="14"/>
        </w:numPr>
        <w:contextualSpacing w:val="0"/>
        <w:rPr>
          <w:lang w:val="en-AU"/>
        </w:rPr>
      </w:pPr>
      <w:r w:rsidRPr="00422D19">
        <w:rPr>
          <w:i/>
          <w:lang w:val="en-AU"/>
        </w:rPr>
        <w:lastRenderedPageBreak/>
        <w:t>I have been involved in over 50 ADRs and find them professional whilst saving time and a waste of government’s money attending the VRB Board</w:t>
      </w:r>
      <w:r w:rsidRPr="00422D19">
        <w:rPr>
          <w:lang w:val="en-AU"/>
        </w:rPr>
        <w:t xml:space="preserve"> (Submission 29)</w:t>
      </w:r>
    </w:p>
    <w:p w:rsidR="008B65B2" w:rsidRPr="00422D19" w:rsidRDefault="008B65B2" w:rsidP="001200E4">
      <w:pPr>
        <w:pStyle w:val="ListParagraph"/>
        <w:numPr>
          <w:ilvl w:val="0"/>
          <w:numId w:val="14"/>
        </w:numPr>
        <w:contextualSpacing w:val="0"/>
        <w:rPr>
          <w:lang w:val="en-AU"/>
        </w:rPr>
      </w:pPr>
      <w:r w:rsidRPr="00422D19">
        <w:rPr>
          <w:i/>
          <w:lang w:val="en-AU"/>
        </w:rPr>
        <w:t>It is so much better than everything going to the Board</w:t>
      </w:r>
      <w:r w:rsidRPr="00422D19">
        <w:rPr>
          <w:lang w:val="en-AU"/>
        </w:rPr>
        <w:t xml:space="preserve"> (Submission 98)</w:t>
      </w:r>
    </w:p>
    <w:p w:rsidR="008B65B2" w:rsidRPr="00422D19" w:rsidRDefault="008B65B2" w:rsidP="001200E4">
      <w:pPr>
        <w:pStyle w:val="ListParagraph"/>
        <w:numPr>
          <w:ilvl w:val="0"/>
          <w:numId w:val="14"/>
        </w:numPr>
        <w:contextualSpacing w:val="0"/>
        <w:rPr>
          <w:lang w:val="en-AU"/>
        </w:rPr>
      </w:pPr>
      <w:r w:rsidRPr="00422D19">
        <w:rPr>
          <w:i/>
          <w:lang w:val="en-AU"/>
        </w:rPr>
        <w:t>From the level 4 advocate in the Community of Practice, the ADR program appears to have been very successful so far</w:t>
      </w:r>
      <w:r w:rsidRPr="00422D19">
        <w:rPr>
          <w:lang w:val="en-AU"/>
        </w:rPr>
        <w:t xml:space="preserve"> (Submission 124)</w:t>
      </w:r>
    </w:p>
    <w:p w:rsidR="008B65B2" w:rsidRPr="00422D19" w:rsidRDefault="008B65B2" w:rsidP="001200E4">
      <w:pPr>
        <w:pStyle w:val="ListParagraph"/>
        <w:numPr>
          <w:ilvl w:val="0"/>
          <w:numId w:val="14"/>
        </w:numPr>
        <w:contextualSpacing w:val="0"/>
        <w:rPr>
          <w:lang w:val="en-AU"/>
        </w:rPr>
      </w:pPr>
      <w:r w:rsidRPr="00422D19">
        <w:rPr>
          <w:i/>
          <w:lang w:val="en-AU"/>
        </w:rPr>
        <w:t>Have noticed a significant improvement in turnaround times since the introduction of ADR</w:t>
      </w:r>
      <w:r w:rsidRPr="00422D19">
        <w:rPr>
          <w:lang w:val="en-AU"/>
        </w:rPr>
        <w:t xml:space="preserve"> (Submission 142), and</w:t>
      </w:r>
    </w:p>
    <w:p w:rsidR="008B65B2" w:rsidRPr="00422D19" w:rsidRDefault="008B65B2" w:rsidP="001200E4">
      <w:pPr>
        <w:pStyle w:val="ListParagraph"/>
        <w:numPr>
          <w:ilvl w:val="0"/>
          <w:numId w:val="14"/>
        </w:numPr>
        <w:contextualSpacing w:val="0"/>
        <w:rPr>
          <w:lang w:val="en-AU"/>
        </w:rPr>
      </w:pPr>
      <w:r w:rsidRPr="00422D19">
        <w:rPr>
          <w:i/>
          <w:lang w:val="en-AU"/>
        </w:rPr>
        <w:t>We have used this service and find the delegates</w:t>
      </w:r>
      <w:r w:rsidRPr="00422D19">
        <w:rPr>
          <w:rStyle w:val="FootnoteReference"/>
          <w:i/>
          <w:lang w:val="en-AU"/>
        </w:rPr>
        <w:footnoteReference w:id="75"/>
      </w:r>
      <w:r w:rsidRPr="00422D19">
        <w:rPr>
          <w:i/>
          <w:lang w:val="en-AU"/>
        </w:rPr>
        <w:t xml:space="preserve"> helpful and supportive</w:t>
      </w:r>
      <w:r w:rsidRPr="00422D19">
        <w:rPr>
          <w:lang w:val="en-AU"/>
        </w:rPr>
        <w:t xml:space="preserve"> (Submission 187).</w:t>
      </w:r>
    </w:p>
    <w:p w:rsidR="008B65B2" w:rsidRPr="00422D19" w:rsidRDefault="008B65B2" w:rsidP="00E338BF">
      <w:pPr>
        <w:tabs>
          <w:tab w:val="left" w:pos="284"/>
          <w:tab w:val="left" w:pos="709"/>
        </w:tabs>
        <w:rPr>
          <w:lang w:val="en-AU"/>
        </w:rPr>
      </w:pPr>
      <w:r w:rsidRPr="00422D19">
        <w:rPr>
          <w:lang w:val="en-AU"/>
        </w:rPr>
        <w:t>While the majority of matters are resolved one way or another through ADR, those that are not go on to a hearing before the Veterans’ Review Board.</w:t>
      </w:r>
    </w:p>
    <w:p w:rsidR="008B65B2" w:rsidRPr="00422D19" w:rsidRDefault="008B65B2" w:rsidP="00E338BF">
      <w:pPr>
        <w:tabs>
          <w:tab w:val="left" w:pos="284"/>
          <w:tab w:val="left" w:pos="709"/>
        </w:tabs>
        <w:rPr>
          <w:lang w:val="en-AU"/>
        </w:rPr>
      </w:pPr>
      <w:r w:rsidRPr="00422D19">
        <w:rPr>
          <w:lang w:val="en-AU"/>
        </w:rPr>
        <w:t>Hearings are conducted by a three member Board comprising the</w:t>
      </w:r>
      <w:r w:rsidR="003D70CE" w:rsidRPr="00422D19">
        <w:rPr>
          <w:lang w:val="en-AU"/>
        </w:rPr>
        <w:t xml:space="preserve"> Principal or a Senior Member (C</w:t>
      </w:r>
      <w:r w:rsidRPr="00422D19">
        <w:rPr>
          <w:lang w:val="en-AU"/>
        </w:rPr>
        <w:t>hair), another Member and a Service Member appointed from a panel of Service Members chosen by the Minister from a list of names submitted by organisations representing veterans.</w:t>
      </w:r>
      <w:r w:rsidRPr="00422D19">
        <w:rPr>
          <w:rStyle w:val="FootnoteReference"/>
          <w:lang w:val="en-AU"/>
        </w:rPr>
        <w:footnoteReference w:id="76"/>
      </w:r>
      <w:r w:rsidR="00052D37">
        <w:rPr>
          <w:lang w:val="en-AU"/>
        </w:rPr>
        <w:t xml:space="preserve"> </w:t>
      </w:r>
      <w:r w:rsidRPr="00422D19">
        <w:rPr>
          <w:lang w:val="en-AU"/>
        </w:rPr>
        <w:t>Cases are decided by a majority vote.</w:t>
      </w:r>
    </w:p>
    <w:p w:rsidR="008B65B2" w:rsidRPr="00422D19" w:rsidRDefault="008B65B2" w:rsidP="00E338BF">
      <w:pPr>
        <w:tabs>
          <w:tab w:val="left" w:pos="284"/>
          <w:tab w:val="left" w:pos="709"/>
        </w:tabs>
        <w:rPr>
          <w:lang w:val="en-AU"/>
        </w:rPr>
      </w:pPr>
      <w:r w:rsidRPr="00422D19">
        <w:rPr>
          <w:lang w:val="en-AU"/>
        </w:rPr>
        <w:t>The Repatriation or MRC Commission is not a party to VRB hearings and does not contest the case put forward by the veteran or the veteran’s advocate.</w:t>
      </w:r>
      <w:r w:rsidRPr="00422D19">
        <w:rPr>
          <w:rStyle w:val="FootnoteReference"/>
          <w:lang w:val="en-AU"/>
        </w:rPr>
        <w:footnoteReference w:id="77"/>
      </w:r>
      <w:r w:rsidRPr="00422D19">
        <w:rPr>
          <w:lang w:val="en-AU"/>
        </w:rPr>
        <w:t xml:space="preserve"> Veterans can be represented at a VRB hearing by a representative, usually an ESO compensation advocate, but not by a lawyer. This prohibition is discussed in more detail later in this Section.</w:t>
      </w:r>
    </w:p>
    <w:p w:rsidR="008B65B2" w:rsidRPr="00422D19" w:rsidRDefault="008B65B2" w:rsidP="00E338BF">
      <w:pPr>
        <w:tabs>
          <w:tab w:val="left" w:pos="284"/>
          <w:tab w:val="left" w:pos="709"/>
        </w:tabs>
        <w:rPr>
          <w:lang w:val="en-AU"/>
        </w:rPr>
      </w:pPr>
      <w:r w:rsidRPr="00422D19">
        <w:rPr>
          <w:lang w:val="en-AU"/>
        </w:rPr>
        <w:t xml:space="preserve">The VRB reconsiders the applicant’s claim afresh and, if it sets aside the delegate’s decision, substitutes </w:t>
      </w:r>
      <w:r w:rsidR="001C046D" w:rsidRPr="00422D19">
        <w:rPr>
          <w:lang w:val="en-AU"/>
        </w:rPr>
        <w:t>a</w:t>
      </w:r>
      <w:r w:rsidR="003D70CE" w:rsidRPr="00422D19">
        <w:rPr>
          <w:lang w:val="en-AU"/>
        </w:rPr>
        <w:t xml:space="preserve"> new decision in its place. </w:t>
      </w:r>
      <w:r w:rsidRPr="00422D19">
        <w:rPr>
          <w:lang w:val="en-AU"/>
        </w:rPr>
        <w:t>The following statistics provide a snapshot of the VRB in 2017-18</w:t>
      </w:r>
      <w:r w:rsidR="003D70CE" w:rsidRPr="00422D19">
        <w:rPr>
          <w:lang w:val="en-AU"/>
        </w:rPr>
        <w:t>.</w:t>
      </w:r>
    </w:p>
    <w:p w:rsidR="00751124" w:rsidRPr="00422D19" w:rsidRDefault="00751124">
      <w:pPr>
        <w:rPr>
          <w:rFonts w:eastAsiaTheme="majorEastAsia" w:cstheme="majorBidi"/>
          <w:color w:val="966A91"/>
          <w:sz w:val="24"/>
          <w:szCs w:val="24"/>
          <w:lang w:val="en-AU"/>
        </w:rPr>
      </w:pPr>
      <w:r w:rsidRPr="00422D19">
        <w:rPr>
          <w:lang w:val="en-AU"/>
        </w:rPr>
        <w:br w:type="page"/>
      </w:r>
    </w:p>
    <w:p w:rsidR="003D70CE" w:rsidRPr="00DE44D4" w:rsidRDefault="003D70CE" w:rsidP="00C93C3B">
      <w:pPr>
        <w:rPr>
          <w:color w:val="5A4057"/>
          <w:sz w:val="24"/>
          <w:szCs w:val="26"/>
          <w:lang w:val="en-AU"/>
        </w:rPr>
      </w:pPr>
      <w:r w:rsidRPr="00DE44D4">
        <w:rPr>
          <w:color w:val="5A4057"/>
          <w:sz w:val="24"/>
          <w:szCs w:val="26"/>
          <w:lang w:val="en-AU"/>
        </w:rPr>
        <w:lastRenderedPageBreak/>
        <w:t xml:space="preserve">Table </w:t>
      </w:r>
      <w:r w:rsidR="009B4C60" w:rsidRPr="00DE44D4">
        <w:rPr>
          <w:color w:val="5A4057"/>
          <w:sz w:val="24"/>
          <w:szCs w:val="26"/>
          <w:lang w:val="en-AU"/>
        </w:rPr>
        <w:t>5</w:t>
      </w:r>
      <w:r w:rsidRPr="00DE44D4">
        <w:rPr>
          <w:color w:val="5A4057"/>
          <w:sz w:val="24"/>
          <w:szCs w:val="26"/>
          <w:lang w:val="en-AU"/>
        </w:rPr>
        <w:t xml:space="preserve">: Veterans’ Review Board </w:t>
      </w:r>
      <w:r w:rsidR="00FD2771" w:rsidRPr="00DE44D4">
        <w:rPr>
          <w:color w:val="5A4057"/>
          <w:sz w:val="24"/>
          <w:szCs w:val="26"/>
          <w:lang w:val="en-AU"/>
        </w:rPr>
        <w:t xml:space="preserve">statistics for </w:t>
      </w:r>
      <w:r w:rsidRPr="00DE44D4">
        <w:rPr>
          <w:color w:val="5A4057"/>
          <w:sz w:val="24"/>
          <w:szCs w:val="26"/>
          <w:lang w:val="en-AU"/>
        </w:rPr>
        <w:t>2017-18</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7462"/>
        <w:gridCol w:w="1555"/>
      </w:tblGrid>
      <w:tr w:rsidR="00FD2771" w:rsidRPr="00422D19" w:rsidTr="00D933AF">
        <w:trPr>
          <w:trHeight w:val="567"/>
        </w:trPr>
        <w:tc>
          <w:tcPr>
            <w:tcW w:w="5000" w:type="pct"/>
            <w:gridSpan w:val="2"/>
            <w:shd w:val="clear" w:color="auto" w:fill="A682A1"/>
            <w:noWrap/>
            <w:tcMar>
              <w:top w:w="0" w:type="dxa"/>
              <w:left w:w="108" w:type="dxa"/>
              <w:bottom w:w="0" w:type="dxa"/>
              <w:right w:w="108" w:type="dxa"/>
            </w:tcMar>
            <w:vAlign w:val="center"/>
            <w:hideMark/>
          </w:tcPr>
          <w:p w:rsidR="00FD2771" w:rsidRPr="00422D19" w:rsidRDefault="00FD2771" w:rsidP="00D933AF">
            <w:pPr>
              <w:spacing w:after="0" w:line="252" w:lineRule="auto"/>
              <w:rPr>
                <w:b/>
                <w:bCs/>
                <w:color w:val="FFFFFF" w:themeColor="background1"/>
              </w:rPr>
            </w:pPr>
            <w:r w:rsidRPr="00422D19">
              <w:rPr>
                <w:b/>
                <w:color w:val="FFFFFF" w:themeColor="background1"/>
              </w:rPr>
              <w:t>Veterans’ Review Board 2017-18</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Applications lodged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2,923</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Applications decided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2,780</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Applications on hand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2,480</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 of matters set aside</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59.8%</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 of matters affirmed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40.2%</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Average time taken to decide an application (weeks)</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50</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 of decided cases where applicant represented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80.2%</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Hearings arranged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1,108</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Directions hearings arranged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211</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 of decided cases where hearing held</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34.9%</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 of applications appealed to the AAT</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6.7%</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Members</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32</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Staff (FTE)</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28.5</w:t>
            </w:r>
          </w:p>
        </w:tc>
      </w:tr>
      <w:tr w:rsidR="00751124" w:rsidRPr="00422D19" w:rsidTr="00D933AF">
        <w:trPr>
          <w:trHeight w:val="330"/>
        </w:trPr>
        <w:tc>
          <w:tcPr>
            <w:tcW w:w="4138" w:type="pct"/>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Cost</w:t>
            </w:r>
          </w:p>
        </w:tc>
        <w:tc>
          <w:tcPr>
            <w:tcW w:w="862" w:type="pct"/>
            <w:noWrap/>
            <w:tcMar>
              <w:top w:w="0" w:type="dxa"/>
              <w:left w:w="108" w:type="dxa"/>
              <w:bottom w:w="0" w:type="dxa"/>
              <w:right w:w="108" w:type="dxa"/>
            </w:tcMar>
            <w:vAlign w:val="center"/>
            <w:hideMark/>
          </w:tcPr>
          <w:p w:rsidR="00751124" w:rsidRPr="00D933AF" w:rsidRDefault="00751124" w:rsidP="00D933AF">
            <w:pPr>
              <w:tabs>
                <w:tab w:val="left" w:pos="284"/>
                <w:tab w:val="left" w:pos="709"/>
              </w:tabs>
              <w:autoSpaceDE w:val="0"/>
              <w:autoSpaceDN w:val="0"/>
              <w:spacing w:after="120"/>
              <w:rPr>
                <w:rFonts w:cs="Arial"/>
                <w:color w:val="000000"/>
              </w:rPr>
            </w:pPr>
            <w:r w:rsidRPr="00D933AF">
              <w:rPr>
                <w:rFonts w:cs="Arial"/>
                <w:color w:val="000000"/>
              </w:rPr>
              <w:t>$6.03m</w:t>
            </w:r>
          </w:p>
        </w:tc>
      </w:tr>
    </w:tbl>
    <w:p w:rsidR="008B65B2" w:rsidRPr="00422D19" w:rsidRDefault="009B4C60" w:rsidP="00E338BF">
      <w:pPr>
        <w:tabs>
          <w:tab w:val="left" w:pos="284"/>
          <w:tab w:val="left" w:pos="709"/>
        </w:tabs>
        <w:rPr>
          <w:lang w:val="en-AU"/>
        </w:rPr>
      </w:pPr>
      <w:r w:rsidRPr="00422D19">
        <w:rPr>
          <w:lang w:val="en-AU"/>
        </w:rPr>
        <w:br w:type="textWrapping" w:clear="all"/>
      </w:r>
      <w:r w:rsidR="008B65B2" w:rsidRPr="00422D19">
        <w:rPr>
          <w:lang w:val="en-AU"/>
        </w:rPr>
        <w:t>While those statistics indicate a generally steady workload and output when compared to 2016-17, the study noted the following variations:</w:t>
      </w:r>
    </w:p>
    <w:p w:rsidR="008B65B2" w:rsidRPr="00422D19" w:rsidRDefault="008B65B2" w:rsidP="001200E4">
      <w:pPr>
        <w:pStyle w:val="ListParagraph"/>
        <w:numPr>
          <w:ilvl w:val="0"/>
          <w:numId w:val="15"/>
        </w:numPr>
        <w:contextualSpacing w:val="0"/>
        <w:rPr>
          <w:lang w:val="en-AU"/>
        </w:rPr>
      </w:pPr>
      <w:r w:rsidRPr="00422D19">
        <w:rPr>
          <w:lang w:val="en-AU"/>
        </w:rPr>
        <w:t>percentage of matters set aside: 59.8% (up from 53.3% in 2016-17)</w:t>
      </w:r>
    </w:p>
    <w:p w:rsidR="008B65B2" w:rsidRPr="00422D19" w:rsidRDefault="008B65B2" w:rsidP="001200E4">
      <w:pPr>
        <w:pStyle w:val="ListParagraph"/>
        <w:numPr>
          <w:ilvl w:val="0"/>
          <w:numId w:val="15"/>
        </w:numPr>
        <w:contextualSpacing w:val="0"/>
        <w:rPr>
          <w:lang w:val="en-AU"/>
        </w:rPr>
      </w:pPr>
      <w:r w:rsidRPr="00422D19">
        <w:rPr>
          <w:lang w:val="en-AU"/>
        </w:rPr>
        <w:t>percentage of matters affirmed: 40.2% (down from 46.7%)</w:t>
      </w:r>
    </w:p>
    <w:p w:rsidR="008B65B2" w:rsidRPr="00422D19" w:rsidRDefault="008B65B2" w:rsidP="001200E4">
      <w:pPr>
        <w:pStyle w:val="ListParagraph"/>
        <w:numPr>
          <w:ilvl w:val="0"/>
          <w:numId w:val="15"/>
        </w:numPr>
        <w:contextualSpacing w:val="0"/>
        <w:rPr>
          <w:lang w:val="en-AU"/>
        </w:rPr>
      </w:pPr>
      <w:r w:rsidRPr="00422D19">
        <w:rPr>
          <w:lang w:val="en-AU"/>
        </w:rPr>
        <w:t>average time to decide an application: 50 weeks (down from 52)</w:t>
      </w:r>
    </w:p>
    <w:p w:rsidR="008B65B2" w:rsidRPr="00422D19" w:rsidRDefault="008B65B2" w:rsidP="001200E4">
      <w:pPr>
        <w:pStyle w:val="ListParagraph"/>
        <w:numPr>
          <w:ilvl w:val="0"/>
          <w:numId w:val="15"/>
        </w:numPr>
        <w:contextualSpacing w:val="0"/>
        <w:rPr>
          <w:lang w:val="en-AU"/>
        </w:rPr>
      </w:pPr>
      <w:r w:rsidRPr="00422D19">
        <w:rPr>
          <w:lang w:val="en-AU"/>
        </w:rPr>
        <w:t>percentage of decided cases where applicant represented: 80.2% (down from 86</w:t>
      </w:r>
      <w:r w:rsidR="00B75934">
        <w:rPr>
          <w:lang w:val="en-AU"/>
        </w:rPr>
        <w:t>.0</w:t>
      </w:r>
      <w:r w:rsidRPr="00422D19">
        <w:rPr>
          <w:lang w:val="en-AU"/>
        </w:rPr>
        <w:t>%)</w:t>
      </w:r>
    </w:p>
    <w:p w:rsidR="008B65B2" w:rsidRPr="00422D19" w:rsidRDefault="008B65B2" w:rsidP="001200E4">
      <w:pPr>
        <w:pStyle w:val="ListParagraph"/>
        <w:numPr>
          <w:ilvl w:val="0"/>
          <w:numId w:val="15"/>
        </w:numPr>
        <w:contextualSpacing w:val="0"/>
        <w:rPr>
          <w:lang w:val="en-AU"/>
        </w:rPr>
      </w:pPr>
      <w:r w:rsidRPr="00422D19">
        <w:rPr>
          <w:lang w:val="en-AU"/>
        </w:rPr>
        <w:t>percentage of decided cases where hearing held: 34.9% (down from 38.4%), and</w:t>
      </w:r>
    </w:p>
    <w:p w:rsidR="008B65B2" w:rsidRPr="00422D19" w:rsidRDefault="008B65B2" w:rsidP="001200E4">
      <w:pPr>
        <w:pStyle w:val="ListParagraph"/>
        <w:numPr>
          <w:ilvl w:val="0"/>
          <w:numId w:val="15"/>
        </w:numPr>
        <w:contextualSpacing w:val="0"/>
        <w:rPr>
          <w:lang w:val="en-AU"/>
        </w:rPr>
      </w:pPr>
      <w:r w:rsidRPr="00422D19">
        <w:rPr>
          <w:lang w:val="en-AU"/>
        </w:rPr>
        <w:t>percentage of applications appealed to the AAT: 6.7% (up from 5.8%).</w:t>
      </w:r>
    </w:p>
    <w:p w:rsidR="008B65B2" w:rsidRPr="00422D19" w:rsidRDefault="008B65B2" w:rsidP="00E338BF">
      <w:pPr>
        <w:tabs>
          <w:tab w:val="left" w:pos="284"/>
          <w:tab w:val="left" w:pos="709"/>
        </w:tabs>
        <w:rPr>
          <w:lang w:val="en-AU"/>
        </w:rPr>
      </w:pPr>
      <w:r w:rsidRPr="00422D19">
        <w:rPr>
          <w:lang w:val="en-AU"/>
        </w:rPr>
        <w:t>The fact that the primary decision-maker’s decision was varied or set aside does not necessarily mean it was an incorrect decision on the information then available.</w:t>
      </w:r>
      <w:r w:rsidR="00052D37">
        <w:rPr>
          <w:lang w:val="en-AU"/>
        </w:rPr>
        <w:t xml:space="preserve"> </w:t>
      </w:r>
    </w:p>
    <w:p w:rsidR="008B65B2" w:rsidRPr="00422D19" w:rsidRDefault="008B65B2" w:rsidP="00E338BF">
      <w:pPr>
        <w:tabs>
          <w:tab w:val="left" w:pos="284"/>
          <w:tab w:val="left" w:pos="709"/>
        </w:tabs>
        <w:rPr>
          <w:lang w:val="en-AU"/>
        </w:rPr>
      </w:pPr>
      <w:r w:rsidRPr="00422D19">
        <w:rPr>
          <w:lang w:val="en-AU"/>
        </w:rPr>
        <w:t>Reasons for setting aside a delegate’s decision include: the adequacy of the information presented to the primary decision-maker; the nature and extent of new material presented on review; changes to Statements of Principles between the date of the primary decision by the delegate and the VRB’s decision; a shift in focus by the applicant to a different SOP factor relating the injury or disease to military service; and changes in the applicant’s degree of incapacity or impairment between the date of the primary decision and the VRB’s final hearing.</w:t>
      </w:r>
      <w:r w:rsidRPr="00422D19">
        <w:rPr>
          <w:rStyle w:val="FootnoteReference"/>
          <w:lang w:val="en-AU"/>
        </w:rPr>
        <w:footnoteReference w:id="78"/>
      </w:r>
    </w:p>
    <w:p w:rsidR="008B65B2" w:rsidRPr="00422D19" w:rsidRDefault="008B65B2" w:rsidP="00E338BF">
      <w:pPr>
        <w:tabs>
          <w:tab w:val="left" w:pos="284"/>
          <w:tab w:val="left" w:pos="709"/>
        </w:tabs>
        <w:rPr>
          <w:lang w:val="en-AU"/>
        </w:rPr>
      </w:pPr>
      <w:r w:rsidRPr="00422D19">
        <w:rPr>
          <w:lang w:val="en-AU"/>
        </w:rPr>
        <w:lastRenderedPageBreak/>
        <w:t xml:space="preserve">Veterans </w:t>
      </w:r>
      <w:r w:rsidR="001C046D" w:rsidRPr="00422D19">
        <w:rPr>
          <w:lang w:val="en-AU"/>
        </w:rPr>
        <w:t xml:space="preserve">and the advocates </w:t>
      </w:r>
      <w:r w:rsidRPr="00422D19">
        <w:rPr>
          <w:lang w:val="en-AU"/>
        </w:rPr>
        <w:t>whose case is rejected by the VRB will necessarily be disappointed</w:t>
      </w:r>
      <w:r w:rsidR="001C046D" w:rsidRPr="00422D19">
        <w:rPr>
          <w:lang w:val="en-AU"/>
        </w:rPr>
        <w:t>. T</w:t>
      </w:r>
      <w:r w:rsidRPr="00422D19">
        <w:rPr>
          <w:lang w:val="en-AU"/>
        </w:rPr>
        <w:t>hat disappointment was expressed in submissions and consultations along with other criticisms of the Board. The following comments provide a sample of the opinions the study received in answer to the question: Are hearings before the Veterans’ Review Board conducted effectively and fairly?</w:t>
      </w:r>
    </w:p>
    <w:p w:rsidR="008B65B2" w:rsidRPr="00422D19" w:rsidRDefault="008B65B2" w:rsidP="001200E4">
      <w:pPr>
        <w:pStyle w:val="ListParagraph"/>
        <w:numPr>
          <w:ilvl w:val="0"/>
          <w:numId w:val="16"/>
        </w:numPr>
        <w:contextualSpacing w:val="0"/>
        <w:rPr>
          <w:lang w:val="en-AU"/>
        </w:rPr>
      </w:pPr>
      <w:r w:rsidRPr="00422D19">
        <w:rPr>
          <w:i/>
          <w:lang w:val="en-AU"/>
        </w:rPr>
        <w:t xml:space="preserve">Yes, on most occasions. Communication can on occasions be a barrier </w:t>
      </w:r>
      <w:r w:rsidRPr="00422D19">
        <w:rPr>
          <w:lang w:val="en-AU"/>
        </w:rPr>
        <w:t>(Submission 5.1)</w:t>
      </w:r>
    </w:p>
    <w:p w:rsidR="001C046D" w:rsidRPr="00422D19" w:rsidRDefault="001C046D" w:rsidP="001200E4">
      <w:pPr>
        <w:pStyle w:val="ListParagraph"/>
        <w:numPr>
          <w:ilvl w:val="0"/>
          <w:numId w:val="16"/>
        </w:numPr>
        <w:contextualSpacing w:val="0"/>
        <w:rPr>
          <w:lang w:val="en-AU"/>
        </w:rPr>
      </w:pPr>
      <w:r w:rsidRPr="00422D19">
        <w:rPr>
          <w:i/>
          <w:lang w:val="en-AU"/>
        </w:rPr>
        <w:t xml:space="preserve">They always attempt to leave an individual feeling inadequate during the process where someone with minimal exposure to these types of processes often becomes flustered and unable to present their best case </w:t>
      </w:r>
      <w:r w:rsidRPr="00422D19">
        <w:rPr>
          <w:lang w:val="en-AU"/>
        </w:rPr>
        <w:t>(Submission 11)</w:t>
      </w:r>
    </w:p>
    <w:p w:rsidR="008B65B2" w:rsidRPr="00422D19" w:rsidRDefault="008B65B2" w:rsidP="001200E4">
      <w:pPr>
        <w:pStyle w:val="ListParagraph"/>
        <w:numPr>
          <w:ilvl w:val="0"/>
          <w:numId w:val="16"/>
        </w:numPr>
        <w:contextualSpacing w:val="0"/>
        <w:rPr>
          <w:lang w:val="en-AU"/>
        </w:rPr>
      </w:pPr>
      <w:r w:rsidRPr="00422D19">
        <w:rPr>
          <w:i/>
          <w:lang w:val="en-AU"/>
        </w:rPr>
        <w:t xml:space="preserve">I never had a problem. I find them very open and professional </w:t>
      </w:r>
      <w:r w:rsidRPr="00422D19">
        <w:rPr>
          <w:lang w:val="en-AU"/>
        </w:rPr>
        <w:t>(Submission 29)</w:t>
      </w:r>
    </w:p>
    <w:p w:rsidR="008B65B2" w:rsidRPr="00422D19" w:rsidRDefault="008B65B2" w:rsidP="001200E4">
      <w:pPr>
        <w:pStyle w:val="ListParagraph"/>
        <w:numPr>
          <w:ilvl w:val="0"/>
          <w:numId w:val="16"/>
        </w:numPr>
        <w:contextualSpacing w:val="0"/>
        <w:rPr>
          <w:lang w:val="en-AU"/>
        </w:rPr>
      </w:pPr>
      <w:r w:rsidRPr="00422D19">
        <w:rPr>
          <w:i/>
          <w:lang w:val="en-AU"/>
        </w:rPr>
        <w:t>Sometimes, yes. Other times, from the outset, it is clear that certain Senior Members are determined to deny the applicant</w:t>
      </w:r>
      <w:r w:rsidRPr="00422D19">
        <w:rPr>
          <w:lang w:val="en-AU"/>
        </w:rPr>
        <w:t xml:space="preserve"> (Submission 79)</w:t>
      </w:r>
    </w:p>
    <w:p w:rsidR="008B65B2" w:rsidRPr="00422D19" w:rsidRDefault="008B65B2" w:rsidP="001200E4">
      <w:pPr>
        <w:pStyle w:val="ListParagraph"/>
        <w:numPr>
          <w:ilvl w:val="0"/>
          <w:numId w:val="16"/>
        </w:numPr>
        <w:contextualSpacing w:val="0"/>
        <w:rPr>
          <w:lang w:val="en-AU"/>
        </w:rPr>
      </w:pPr>
      <w:r w:rsidRPr="00422D19">
        <w:rPr>
          <w:i/>
          <w:lang w:val="en-AU"/>
        </w:rPr>
        <w:t>In my own experience, yes, the people on the Review Board provided a good cross-section of autonomous representatives to explore my case</w:t>
      </w:r>
      <w:r w:rsidRPr="00422D19">
        <w:rPr>
          <w:lang w:val="en-AU"/>
        </w:rPr>
        <w:t xml:space="preserve"> (Submission 110.1)</w:t>
      </w:r>
      <w:r w:rsidR="00085A24" w:rsidRPr="00422D19">
        <w:rPr>
          <w:lang w:val="en-AU"/>
        </w:rPr>
        <w:t>,</w:t>
      </w:r>
      <w:r w:rsidR="001C046D" w:rsidRPr="00422D19">
        <w:rPr>
          <w:lang w:val="en-AU"/>
        </w:rPr>
        <w:t xml:space="preserve"> and</w:t>
      </w:r>
    </w:p>
    <w:p w:rsidR="008B65B2" w:rsidRPr="00422D19" w:rsidRDefault="008B65B2" w:rsidP="001200E4">
      <w:pPr>
        <w:pStyle w:val="ListParagraph"/>
        <w:numPr>
          <w:ilvl w:val="0"/>
          <w:numId w:val="16"/>
        </w:numPr>
        <w:contextualSpacing w:val="0"/>
        <w:rPr>
          <w:lang w:val="en-AU"/>
        </w:rPr>
      </w:pPr>
      <w:r w:rsidRPr="00422D19">
        <w:rPr>
          <w:i/>
          <w:lang w:val="en-AU"/>
        </w:rPr>
        <w:t xml:space="preserve">The panel and advocates have the veteran’s best interests in mind and take care to put the veteran at ease. Hearings are conducted in a fair and reasonable manner </w:t>
      </w:r>
      <w:r w:rsidRPr="00422D19">
        <w:rPr>
          <w:lang w:val="en-AU"/>
        </w:rPr>
        <w:t>(Submission 187).</w:t>
      </w:r>
    </w:p>
    <w:p w:rsidR="008B65B2" w:rsidRPr="00422D19" w:rsidRDefault="008B65B2" w:rsidP="00E338BF">
      <w:pPr>
        <w:tabs>
          <w:tab w:val="left" w:pos="284"/>
          <w:tab w:val="left" w:pos="709"/>
        </w:tabs>
        <w:rPr>
          <w:lang w:val="en-AU"/>
        </w:rPr>
      </w:pPr>
      <w:r w:rsidRPr="00422D19">
        <w:rPr>
          <w:lang w:val="en-AU"/>
        </w:rPr>
        <w:t>The study observed two hearings at the VRB in Sydney. In each case, the veteran was represented by a paid advocate from RSL Defence Care but the veteran did not attend in person. Each hearing lasted over half an hour but less than an hour.</w:t>
      </w:r>
    </w:p>
    <w:p w:rsidR="008B65B2" w:rsidRPr="00422D19" w:rsidRDefault="008B65B2" w:rsidP="00E338BF">
      <w:pPr>
        <w:tabs>
          <w:tab w:val="left" w:pos="284"/>
          <w:tab w:val="left" w:pos="709"/>
        </w:tabs>
        <w:rPr>
          <w:lang w:val="en-AU"/>
        </w:rPr>
      </w:pPr>
      <w:r w:rsidRPr="00422D19">
        <w:rPr>
          <w:lang w:val="en-AU"/>
        </w:rPr>
        <w:t>In the first case, the Board wanted to clarify details of events that supported the veteran’s claim. With the advocate’s agreement, the Board telephoned the veteran and discussed the circumstances with him. The Commission was, of course, not represented and no objection was made to the veteran’s further evidence. The Board’s decision was reserved but the later published decision was in the veteran’s favour. The study is confident that the clarifying evidence sought by the Board of its own volition made a significant contribution to that outcome.</w:t>
      </w:r>
    </w:p>
    <w:p w:rsidR="008B65B2" w:rsidRPr="00422D19" w:rsidRDefault="008B65B2" w:rsidP="00E338BF">
      <w:pPr>
        <w:tabs>
          <w:tab w:val="left" w:pos="284"/>
          <w:tab w:val="left" w:pos="709"/>
        </w:tabs>
        <w:rPr>
          <w:lang w:val="en-AU"/>
        </w:rPr>
      </w:pPr>
      <w:r w:rsidRPr="00422D19">
        <w:rPr>
          <w:lang w:val="en-AU"/>
        </w:rPr>
        <w:t>The second was a weight lifting case and, again, the Board rang the veteran to obtain more evidence. At that point, the available evidence was not enough to support the Board overturning the delegate’s decision. During the phone call, the Board obtained new evidence about the weights the veteran had lifted which brought his claim within an applicable Statement of Principles factor for his injury. After a few minutes break, the Senior Member delivered an oral decision in the veteran’s favour.</w:t>
      </w:r>
    </w:p>
    <w:p w:rsidR="008B65B2" w:rsidRPr="00422D19" w:rsidRDefault="008B65B2" w:rsidP="00E338BF">
      <w:pPr>
        <w:tabs>
          <w:tab w:val="left" w:pos="284"/>
          <w:tab w:val="left" w:pos="709"/>
        </w:tabs>
        <w:rPr>
          <w:lang w:val="en-AU"/>
        </w:rPr>
      </w:pPr>
      <w:r w:rsidRPr="00422D19">
        <w:rPr>
          <w:lang w:val="en-AU"/>
        </w:rPr>
        <w:t>Both cases clearly illustrated the difference between inquisitorial and adversarial tribunals.</w:t>
      </w:r>
    </w:p>
    <w:p w:rsidR="008B65B2" w:rsidRPr="00422D19" w:rsidRDefault="008B65B2" w:rsidP="00E338BF">
      <w:pPr>
        <w:tabs>
          <w:tab w:val="left" w:pos="284"/>
          <w:tab w:val="left" w:pos="709"/>
        </w:tabs>
        <w:rPr>
          <w:lang w:val="en-AU"/>
        </w:rPr>
      </w:pPr>
      <w:r w:rsidRPr="00422D19">
        <w:rPr>
          <w:lang w:val="en-AU"/>
        </w:rPr>
        <w:t>Based on the study’s investigations and consultations taken together with the opinions expressed in submissions, the study is of the view that the Veterans’ Review Board is doing its job and discharging its statutory functions effectively and with general support from veterans and advocates.</w:t>
      </w:r>
      <w:r w:rsidR="00052D37">
        <w:rPr>
          <w:lang w:val="en-AU"/>
        </w:rPr>
        <w:t xml:space="preserve"> </w:t>
      </w:r>
      <w:r w:rsidRPr="00422D19">
        <w:rPr>
          <w:lang w:val="en-AU"/>
        </w:rPr>
        <w:t>The recently introduced ADR procedures allow many cases to be resolved by agreement more quickly with less cost and inconvenience. When a matter does go to a hearing, the most common view – and the study’s observation – is that the Board treats the veteran with care and respect and decides the case fairly in a way that reflects the spirit of beneficial legislation.</w:t>
      </w:r>
    </w:p>
    <w:p w:rsidR="008B65B2" w:rsidRPr="00422D19" w:rsidRDefault="008B65B2" w:rsidP="00E338BF">
      <w:pPr>
        <w:tabs>
          <w:tab w:val="left" w:pos="284"/>
          <w:tab w:val="left" w:pos="709"/>
        </w:tabs>
        <w:rPr>
          <w:lang w:val="en-AU"/>
        </w:rPr>
      </w:pPr>
      <w:r w:rsidRPr="00422D19">
        <w:rPr>
          <w:lang w:val="en-AU"/>
        </w:rPr>
        <w:t>Accordingly, the study does not make any recommendations for change to the VRB’s current arrangements or processes.</w:t>
      </w:r>
    </w:p>
    <w:p w:rsidR="008B65B2" w:rsidRPr="00422D19" w:rsidRDefault="008B65B2" w:rsidP="00E338BF">
      <w:pPr>
        <w:tabs>
          <w:tab w:val="left" w:pos="284"/>
          <w:tab w:val="left" w:pos="709"/>
        </w:tabs>
        <w:rPr>
          <w:lang w:val="en-AU"/>
        </w:rPr>
      </w:pPr>
      <w:r w:rsidRPr="00422D19">
        <w:rPr>
          <w:lang w:val="en-AU"/>
        </w:rPr>
        <w:lastRenderedPageBreak/>
        <w:t>While unnecessary, there is another argument in support of this conclusion. Some significant changes need to be made to ensure the provision of a modern professional sustainable advocacy service for Australian veterans and their families.</w:t>
      </w:r>
      <w:r w:rsidR="001B0DEE" w:rsidRPr="00422D19">
        <w:rPr>
          <w:rStyle w:val="FootnoteReference"/>
          <w:lang w:val="en-AU"/>
        </w:rPr>
        <w:footnoteReference w:id="79"/>
      </w:r>
      <w:r w:rsidRPr="00422D19">
        <w:rPr>
          <w:lang w:val="en-AU"/>
        </w:rPr>
        <w:t xml:space="preserve"> This is not the time to disrupt a key component of that service which is working well.</w:t>
      </w:r>
    </w:p>
    <w:p w:rsidR="008B65B2" w:rsidRPr="00DE44D4" w:rsidRDefault="008B65B2" w:rsidP="003E166C">
      <w:pPr>
        <w:rPr>
          <w:b/>
          <w:color w:val="5A4057"/>
          <w:sz w:val="26"/>
          <w:szCs w:val="26"/>
          <w:lang w:val="en-AU"/>
        </w:rPr>
      </w:pPr>
      <w:r w:rsidRPr="00DE44D4">
        <w:rPr>
          <w:b/>
          <w:color w:val="5A4057"/>
          <w:sz w:val="26"/>
          <w:szCs w:val="26"/>
          <w:lang w:val="en-AU"/>
        </w:rPr>
        <w:t>Lawyers at the Veterans’ Review Board</w:t>
      </w:r>
    </w:p>
    <w:p w:rsidR="008B65B2" w:rsidRPr="00422D19" w:rsidRDefault="008B65B2" w:rsidP="00E338BF">
      <w:pPr>
        <w:tabs>
          <w:tab w:val="left" w:pos="284"/>
          <w:tab w:val="left" w:pos="709"/>
        </w:tabs>
        <w:rPr>
          <w:lang w:val="en-AU"/>
        </w:rPr>
      </w:pPr>
      <w:r w:rsidRPr="00422D19">
        <w:rPr>
          <w:lang w:val="en-AU"/>
        </w:rPr>
        <w:t>There is a statutory prohibition on lawyers appearing for veterans at Veterans’ Review Board hearings. This prohibition has recently been called into question by the Foreign Affairs, Defence and Trade References Committee.</w:t>
      </w:r>
    </w:p>
    <w:p w:rsidR="008B65B2" w:rsidRPr="00422D19" w:rsidRDefault="008B65B2" w:rsidP="00E338BF">
      <w:pPr>
        <w:tabs>
          <w:tab w:val="left" w:pos="284"/>
          <w:tab w:val="left" w:pos="709"/>
        </w:tabs>
        <w:rPr>
          <w:lang w:val="en-AU"/>
        </w:rPr>
      </w:pPr>
      <w:r w:rsidRPr="00422D19">
        <w:rPr>
          <w:lang w:val="en-AU"/>
        </w:rPr>
        <w:t xml:space="preserve">In its </w:t>
      </w:r>
      <w:r w:rsidRPr="00422D19">
        <w:rPr>
          <w:i/>
          <w:lang w:val="en-AU"/>
        </w:rPr>
        <w:t>Constant Battle Report</w:t>
      </w:r>
      <w:r w:rsidRPr="00422D19">
        <w:rPr>
          <w:lang w:val="en-AU"/>
        </w:rPr>
        <w:t>, the Committee noted that:</w:t>
      </w:r>
    </w:p>
    <w:p w:rsidR="008B65B2" w:rsidRPr="00422D19" w:rsidRDefault="008B65B2" w:rsidP="00E338BF">
      <w:pPr>
        <w:tabs>
          <w:tab w:val="left" w:pos="284"/>
          <w:tab w:val="left" w:pos="709"/>
        </w:tabs>
        <w:ind w:left="720"/>
        <w:rPr>
          <w:lang w:val="en-AU"/>
        </w:rPr>
      </w:pPr>
      <w:r w:rsidRPr="00422D19">
        <w:rPr>
          <w:i/>
          <w:lang w:val="en-AU"/>
        </w:rPr>
        <w:t>A universal prohibition on legal representation may not reflect the range of circumstances of veterans before the VRB, nor can it be described as ‘veteran centric’.</w:t>
      </w:r>
      <w:r w:rsidR="00052D37">
        <w:rPr>
          <w:i/>
          <w:lang w:val="en-AU"/>
        </w:rPr>
        <w:t xml:space="preserve"> </w:t>
      </w:r>
      <w:r w:rsidRPr="00422D19">
        <w:rPr>
          <w:i/>
          <w:lang w:val="en-AU"/>
        </w:rPr>
        <w:t>In the view of the committee, it is time that representation before the VRB is independently reviewed to assess if it is still appropriate for all veterans.</w:t>
      </w:r>
      <w:r w:rsidR="00052D37">
        <w:rPr>
          <w:i/>
          <w:lang w:val="en-AU"/>
        </w:rPr>
        <w:t xml:space="preserve"> </w:t>
      </w:r>
      <w:r w:rsidRPr="00422D19">
        <w:rPr>
          <w:i/>
          <w:lang w:val="en-AU"/>
        </w:rPr>
        <w:t>There may need to be additional supports put in place to ensure veterans are appropriately represented before the VRB or criteria may need to be developed to allow classes of vulnerable veterans to be legally represented.</w:t>
      </w:r>
      <w:r w:rsidRPr="00422D19">
        <w:rPr>
          <w:rStyle w:val="FootnoteReference"/>
          <w:i/>
          <w:lang w:val="en-AU"/>
        </w:rPr>
        <w:footnoteReference w:id="80"/>
      </w:r>
    </w:p>
    <w:p w:rsidR="008B65B2" w:rsidRPr="00422D19" w:rsidRDefault="008B65B2" w:rsidP="00E338BF">
      <w:pPr>
        <w:tabs>
          <w:tab w:val="left" w:pos="284"/>
          <w:tab w:val="left" w:pos="709"/>
        </w:tabs>
        <w:rPr>
          <w:lang w:val="en-AU"/>
        </w:rPr>
      </w:pPr>
      <w:r w:rsidRPr="00422D19">
        <w:rPr>
          <w:lang w:val="en-AU"/>
        </w:rPr>
        <w:t>The Committee recommended:</w:t>
      </w:r>
    </w:p>
    <w:p w:rsidR="008B65B2" w:rsidRPr="00422D19" w:rsidRDefault="008B65B2" w:rsidP="00E338BF">
      <w:pPr>
        <w:tabs>
          <w:tab w:val="left" w:pos="284"/>
          <w:tab w:val="left" w:pos="709"/>
        </w:tabs>
        <w:ind w:left="720"/>
        <w:rPr>
          <w:lang w:val="en-AU"/>
        </w:rPr>
      </w:pPr>
      <w:r w:rsidRPr="00422D19">
        <w:rPr>
          <w:i/>
          <w:lang w:val="en-AU"/>
        </w:rPr>
        <w:t>…that the Australian Government establish an independent review of the representation of veterans before the Veterans’ Review Board.</w:t>
      </w:r>
      <w:r w:rsidR="00052D37">
        <w:rPr>
          <w:i/>
          <w:lang w:val="en-AU"/>
        </w:rPr>
        <w:t xml:space="preserve"> </w:t>
      </w:r>
      <w:r w:rsidRPr="00422D19">
        <w:rPr>
          <w:i/>
          <w:lang w:val="en-AU"/>
        </w:rPr>
        <w:t>This review should assess whether the rights of vulnerable witnesses are being adequately protected and whether further support mechanisms for veterans appearing before the Veterans’ Review Board are required.</w:t>
      </w:r>
      <w:r w:rsidRPr="00422D19">
        <w:rPr>
          <w:rStyle w:val="FootnoteReference"/>
          <w:i/>
          <w:lang w:val="en-AU"/>
        </w:rPr>
        <w:footnoteReference w:id="81"/>
      </w:r>
    </w:p>
    <w:p w:rsidR="008B65B2" w:rsidRPr="00422D19" w:rsidRDefault="008B65B2" w:rsidP="00E338BF">
      <w:pPr>
        <w:tabs>
          <w:tab w:val="left" w:pos="284"/>
          <w:tab w:val="left" w:pos="709"/>
        </w:tabs>
        <w:rPr>
          <w:lang w:val="en-AU"/>
        </w:rPr>
      </w:pPr>
      <w:r w:rsidRPr="00422D19">
        <w:rPr>
          <w:lang w:val="en-AU"/>
        </w:rPr>
        <w:t>That recommendation is included in the terms of reference for this study.</w:t>
      </w:r>
      <w:r w:rsidR="00052D37">
        <w:rPr>
          <w:lang w:val="en-AU"/>
        </w:rPr>
        <w:t xml:space="preserve"> </w:t>
      </w:r>
    </w:p>
    <w:p w:rsidR="008B65B2" w:rsidRPr="00422D19" w:rsidRDefault="008B65B2" w:rsidP="00E338BF">
      <w:pPr>
        <w:tabs>
          <w:tab w:val="left" w:pos="284"/>
          <w:tab w:val="left" w:pos="709"/>
        </w:tabs>
        <w:rPr>
          <w:lang w:val="en-AU"/>
        </w:rPr>
      </w:pPr>
      <w:r w:rsidRPr="00422D19">
        <w:rPr>
          <w:lang w:val="en-AU"/>
        </w:rPr>
        <w:t>The prohibition on lawyers has a long history.</w:t>
      </w:r>
    </w:p>
    <w:p w:rsidR="008B65B2" w:rsidRPr="00422D19" w:rsidRDefault="008B65B2" w:rsidP="00E338BF">
      <w:pPr>
        <w:tabs>
          <w:tab w:val="left" w:pos="284"/>
          <w:tab w:val="left" w:pos="709"/>
        </w:tabs>
        <w:rPr>
          <w:i/>
          <w:lang w:val="en-AU"/>
        </w:rPr>
      </w:pPr>
      <w:r w:rsidRPr="00422D19">
        <w:rPr>
          <w:lang w:val="en-AU"/>
        </w:rPr>
        <w:t xml:space="preserve">Section 45R(3) of the </w:t>
      </w:r>
      <w:r w:rsidRPr="00422D19">
        <w:rPr>
          <w:i/>
          <w:lang w:val="en-AU"/>
        </w:rPr>
        <w:t>Australian Soldiers’ Repatriation Act</w:t>
      </w:r>
      <w:r w:rsidRPr="00422D19">
        <w:rPr>
          <w:lang w:val="en-AU"/>
        </w:rPr>
        <w:t xml:space="preserve"> (No 14 of 1929) provided that any appellant to an Appeal Tribunal or an Assessment Appeal Tribunal … </w:t>
      </w:r>
      <w:r w:rsidRPr="00422D19">
        <w:rPr>
          <w:i/>
          <w:lang w:val="en-AU"/>
        </w:rPr>
        <w:t>shall be entitled</w:t>
      </w:r>
      <w:r w:rsidR="00052D37">
        <w:rPr>
          <w:i/>
          <w:lang w:val="en-AU"/>
        </w:rPr>
        <w:t xml:space="preserve"> </w:t>
      </w:r>
      <w:r w:rsidRPr="00422D19">
        <w:rPr>
          <w:i/>
          <w:lang w:val="en-AU"/>
        </w:rPr>
        <w:t>… (b) to be represented, at his own expense, at a hearing by a person other than a legal practitioner.</w:t>
      </w:r>
    </w:p>
    <w:p w:rsidR="008B65B2" w:rsidRPr="00422D19" w:rsidRDefault="008B65B2" w:rsidP="00E338BF">
      <w:pPr>
        <w:tabs>
          <w:tab w:val="left" w:pos="284"/>
          <w:tab w:val="left" w:pos="709"/>
        </w:tabs>
        <w:rPr>
          <w:lang w:val="en-AU"/>
        </w:rPr>
      </w:pPr>
      <w:r w:rsidRPr="00422D19">
        <w:rPr>
          <w:lang w:val="en-AU"/>
        </w:rPr>
        <w:t>In the 1975</w:t>
      </w:r>
      <w:r w:rsidRPr="00422D19">
        <w:rPr>
          <w:i/>
          <w:lang w:val="en-AU"/>
        </w:rPr>
        <w:t xml:space="preserve"> Independent Enquiry into the Repatriation System</w:t>
      </w:r>
      <w:r w:rsidRPr="00422D19">
        <w:rPr>
          <w:lang w:val="en-AU"/>
        </w:rPr>
        <w:t xml:space="preserve">, Justice </w:t>
      </w:r>
      <w:proofErr w:type="spellStart"/>
      <w:r w:rsidRPr="00422D19">
        <w:rPr>
          <w:lang w:val="en-AU"/>
        </w:rPr>
        <w:t>Toose</w:t>
      </w:r>
      <w:proofErr w:type="spellEnd"/>
      <w:r w:rsidRPr="00422D19">
        <w:rPr>
          <w:lang w:val="en-AU"/>
        </w:rPr>
        <w:t xml:space="preserve"> concluded that legal representation should be permitted before a tribunal. </w:t>
      </w:r>
    </w:p>
    <w:p w:rsidR="008B65B2" w:rsidRPr="00422D19" w:rsidRDefault="008B65B2" w:rsidP="00E338BF">
      <w:pPr>
        <w:tabs>
          <w:tab w:val="left" w:pos="284"/>
          <w:tab w:val="left" w:pos="709"/>
        </w:tabs>
        <w:rPr>
          <w:lang w:val="en-AU"/>
        </w:rPr>
      </w:pPr>
      <w:r w:rsidRPr="00422D19">
        <w:rPr>
          <w:lang w:val="en-AU"/>
        </w:rPr>
        <w:t xml:space="preserve">The issue was also considered by the Administrative Review Council in its </w:t>
      </w:r>
      <w:r w:rsidRPr="00422D19">
        <w:rPr>
          <w:i/>
          <w:lang w:val="en-AU"/>
        </w:rPr>
        <w:t xml:space="preserve">Review of Pension Decisions under Repatriation Legislation </w:t>
      </w:r>
      <w:r w:rsidRPr="00422D19">
        <w:rPr>
          <w:lang w:val="en-AU"/>
        </w:rPr>
        <w:t>(Report No 20) 16 September 1983. The Council was of the view that a claimant should be free to choose his own representative, including the right to choose a legal practitioner.</w:t>
      </w:r>
    </w:p>
    <w:p w:rsidR="008B65B2" w:rsidRPr="00422D19" w:rsidRDefault="008B65B2" w:rsidP="00E338BF">
      <w:pPr>
        <w:tabs>
          <w:tab w:val="left" w:pos="284"/>
          <w:tab w:val="left" w:pos="709"/>
        </w:tabs>
        <w:rPr>
          <w:lang w:val="en-AU"/>
        </w:rPr>
      </w:pPr>
      <w:r w:rsidRPr="00422D19">
        <w:rPr>
          <w:lang w:val="en-AU"/>
        </w:rPr>
        <w:t>Despite these recommendations, the Government has declined to remove the prohibition.</w:t>
      </w:r>
      <w:r w:rsidR="00052D37">
        <w:rPr>
          <w:lang w:val="en-AU"/>
        </w:rPr>
        <w:t xml:space="preserve"> </w:t>
      </w:r>
      <w:r w:rsidRPr="00422D19">
        <w:rPr>
          <w:lang w:val="en-AU"/>
        </w:rPr>
        <w:t>Removal has been strongly opposed by the RSL since 1929</w:t>
      </w:r>
      <w:r w:rsidR="00E627F4" w:rsidRPr="00422D19">
        <w:rPr>
          <w:lang w:val="en-AU"/>
        </w:rPr>
        <w:t>. T</w:t>
      </w:r>
      <w:r w:rsidRPr="00422D19">
        <w:rPr>
          <w:lang w:val="en-AU"/>
        </w:rPr>
        <w:t xml:space="preserve">he Advisory Committee on Repatriation Legislation Review concluded in November 1983 that </w:t>
      </w:r>
      <w:r w:rsidRPr="00422D19">
        <w:rPr>
          <w:i/>
          <w:lang w:val="en-AU"/>
        </w:rPr>
        <w:t xml:space="preserve">the introduction of legal representation at the early stage would not be in the interests of the determining system or the great majority of claimants or applicants. </w:t>
      </w:r>
      <w:r w:rsidRPr="00422D19">
        <w:rPr>
          <w:lang w:val="en-AU"/>
        </w:rPr>
        <w:t>In reaching that view, the Committee noted that legal representation would be permitted at the Administrative Appeals Tribunal if a matter was taken to the next level of appeal.</w:t>
      </w:r>
    </w:p>
    <w:p w:rsidR="008B65B2" w:rsidRPr="00422D19" w:rsidRDefault="008B65B2" w:rsidP="00E338BF">
      <w:pPr>
        <w:tabs>
          <w:tab w:val="left" w:pos="284"/>
          <w:tab w:val="left" w:pos="709"/>
        </w:tabs>
        <w:rPr>
          <w:i/>
          <w:lang w:val="en-AU"/>
        </w:rPr>
      </w:pPr>
      <w:r w:rsidRPr="00422D19">
        <w:rPr>
          <w:lang w:val="en-AU"/>
        </w:rPr>
        <w:lastRenderedPageBreak/>
        <w:t>At that time, the Government in fact strengthene</w:t>
      </w:r>
      <w:r w:rsidR="00696719" w:rsidRPr="00422D19">
        <w:rPr>
          <w:lang w:val="en-AU"/>
        </w:rPr>
        <w:t xml:space="preserve">d the prohibition by extending the definition of ‘legal practitioner’ </w:t>
      </w:r>
      <w:r w:rsidRPr="00422D19">
        <w:rPr>
          <w:lang w:val="en-AU"/>
        </w:rPr>
        <w:t>to include any person who:</w:t>
      </w:r>
    </w:p>
    <w:p w:rsidR="008B65B2" w:rsidRPr="001200E4" w:rsidRDefault="008B65B2" w:rsidP="001200E4">
      <w:pPr>
        <w:pStyle w:val="ListParagraph"/>
        <w:numPr>
          <w:ilvl w:val="0"/>
          <w:numId w:val="17"/>
        </w:numPr>
        <w:contextualSpacing w:val="0"/>
        <w:rPr>
          <w:lang w:val="en-AU"/>
        </w:rPr>
      </w:pPr>
      <w:r w:rsidRPr="001200E4">
        <w:rPr>
          <w:lang w:val="en-AU"/>
        </w:rPr>
        <w:t>holds a degree of Bachelor of Laws, Master of Laws or Doctor of Laws or Bachelor of Legal Studies, or</w:t>
      </w:r>
    </w:p>
    <w:p w:rsidR="008B65B2" w:rsidRPr="001200E4" w:rsidRDefault="008B65B2" w:rsidP="001200E4">
      <w:pPr>
        <w:pStyle w:val="ListParagraph"/>
        <w:numPr>
          <w:ilvl w:val="0"/>
          <w:numId w:val="17"/>
        </w:numPr>
        <w:contextualSpacing w:val="0"/>
        <w:rPr>
          <w:lang w:val="en-AU"/>
        </w:rPr>
      </w:pPr>
      <w:r w:rsidRPr="001200E4">
        <w:rPr>
          <w:lang w:val="en-AU"/>
        </w:rPr>
        <w:t>is otherwise qualified for admission as a barrister, solicitor or barrister and solicitor, of the High Court or the Supreme Court of a State or Territory.</w:t>
      </w:r>
      <w:r w:rsidRPr="001200E4">
        <w:rPr>
          <w:lang w:val="en-AU"/>
        </w:rPr>
        <w:footnoteReference w:id="82"/>
      </w:r>
    </w:p>
    <w:p w:rsidR="008B65B2" w:rsidRPr="00422D19" w:rsidRDefault="008B65B2" w:rsidP="00E338BF">
      <w:pPr>
        <w:tabs>
          <w:tab w:val="left" w:pos="284"/>
          <w:tab w:val="left" w:pos="709"/>
        </w:tabs>
        <w:rPr>
          <w:lang w:val="en-AU"/>
        </w:rPr>
      </w:pPr>
      <w:r w:rsidRPr="00422D19">
        <w:rPr>
          <w:lang w:val="en-AU"/>
        </w:rPr>
        <w:t xml:space="preserve">It is important to note that the prohibition in the Veterans’ Entitlements Act provides that a party to a review by the Board </w:t>
      </w:r>
      <w:r w:rsidRPr="00422D19">
        <w:rPr>
          <w:i/>
          <w:lang w:val="en-AU"/>
        </w:rPr>
        <w:t>may appear in person, or be represented at the party’s own expense by a person other than a legal practitioner, at any hearing of the review</w:t>
      </w:r>
      <w:r w:rsidRPr="00422D19">
        <w:rPr>
          <w:lang w:val="en-AU"/>
        </w:rPr>
        <w:t>.</w:t>
      </w:r>
      <w:r w:rsidRPr="00422D19">
        <w:rPr>
          <w:rStyle w:val="FootnoteReference"/>
          <w:lang w:val="en-AU"/>
        </w:rPr>
        <w:footnoteReference w:id="83"/>
      </w:r>
    </w:p>
    <w:p w:rsidR="008B65B2" w:rsidRPr="00422D19" w:rsidRDefault="008B65B2" w:rsidP="00E338BF">
      <w:pPr>
        <w:tabs>
          <w:tab w:val="left" w:pos="284"/>
          <w:tab w:val="left" w:pos="709"/>
        </w:tabs>
        <w:rPr>
          <w:lang w:val="en-AU"/>
        </w:rPr>
      </w:pPr>
      <w:r w:rsidRPr="00422D19">
        <w:rPr>
          <w:lang w:val="en-AU"/>
        </w:rPr>
        <w:t xml:space="preserve">A </w:t>
      </w:r>
      <w:r w:rsidR="00696719" w:rsidRPr="00422D19">
        <w:rPr>
          <w:lang w:val="en-AU"/>
        </w:rPr>
        <w:t>‘</w:t>
      </w:r>
      <w:r w:rsidRPr="00422D19">
        <w:rPr>
          <w:lang w:val="en-AU"/>
        </w:rPr>
        <w:t>hearing</w:t>
      </w:r>
      <w:r w:rsidR="00696719" w:rsidRPr="00422D19">
        <w:rPr>
          <w:lang w:val="en-AU"/>
        </w:rPr>
        <w:t>’</w:t>
      </w:r>
      <w:r w:rsidRPr="00422D19">
        <w:rPr>
          <w:lang w:val="en-AU"/>
        </w:rPr>
        <w:t xml:space="preserve"> </w:t>
      </w:r>
      <w:r w:rsidR="00696719" w:rsidRPr="00422D19">
        <w:rPr>
          <w:lang w:val="en-AU"/>
        </w:rPr>
        <w:t>is a Board h</w:t>
      </w:r>
      <w:r w:rsidRPr="00422D19">
        <w:rPr>
          <w:lang w:val="en-AU"/>
        </w:rPr>
        <w:t>earing chaired by t</w:t>
      </w:r>
      <w:r w:rsidR="00442177" w:rsidRPr="00422D19">
        <w:rPr>
          <w:lang w:val="en-AU"/>
        </w:rPr>
        <w:t xml:space="preserve">he Principal or a Senior Member </w:t>
      </w:r>
      <w:r w:rsidRPr="00422D19">
        <w:rPr>
          <w:lang w:val="en-AU"/>
        </w:rPr>
        <w:t>together with a Service Member and another Member.</w:t>
      </w:r>
      <w:r w:rsidR="00052D37">
        <w:rPr>
          <w:lang w:val="en-AU"/>
        </w:rPr>
        <w:t xml:space="preserve"> </w:t>
      </w:r>
      <w:r w:rsidRPr="00422D19">
        <w:rPr>
          <w:lang w:val="en-AU"/>
        </w:rPr>
        <w:t>Therefore, the statutory prohibition does not prevent a l</w:t>
      </w:r>
      <w:r w:rsidR="00E5256D" w:rsidRPr="00422D19">
        <w:rPr>
          <w:lang w:val="en-AU"/>
        </w:rPr>
        <w:t>egal practitioner</w:t>
      </w:r>
      <w:r w:rsidRPr="00422D19">
        <w:rPr>
          <w:lang w:val="en-AU"/>
        </w:rPr>
        <w:t>:</w:t>
      </w:r>
    </w:p>
    <w:p w:rsidR="008B65B2" w:rsidRPr="00422D19" w:rsidRDefault="008B65B2" w:rsidP="001200E4">
      <w:pPr>
        <w:pStyle w:val="ListParagraph"/>
        <w:numPr>
          <w:ilvl w:val="0"/>
          <w:numId w:val="17"/>
        </w:numPr>
        <w:contextualSpacing w:val="0"/>
        <w:rPr>
          <w:lang w:val="en-AU"/>
        </w:rPr>
      </w:pPr>
      <w:r w:rsidRPr="00422D19">
        <w:rPr>
          <w:lang w:val="en-AU"/>
        </w:rPr>
        <w:t>drafting the veteran’s primary claim to be lodged with DVA</w:t>
      </w:r>
    </w:p>
    <w:p w:rsidR="008B65B2" w:rsidRPr="00422D19" w:rsidRDefault="008B65B2" w:rsidP="001200E4">
      <w:pPr>
        <w:pStyle w:val="ListParagraph"/>
        <w:numPr>
          <w:ilvl w:val="0"/>
          <w:numId w:val="17"/>
        </w:numPr>
        <w:contextualSpacing w:val="0"/>
        <w:rPr>
          <w:lang w:val="en-AU"/>
        </w:rPr>
      </w:pPr>
      <w:r w:rsidRPr="00422D19">
        <w:rPr>
          <w:lang w:val="en-AU"/>
        </w:rPr>
        <w:t>representing the veteran in the VRB’s alternative dispute resolution processes, or</w:t>
      </w:r>
    </w:p>
    <w:p w:rsidR="008B65B2" w:rsidRPr="00422D19" w:rsidRDefault="008B65B2" w:rsidP="001200E4">
      <w:pPr>
        <w:pStyle w:val="ListParagraph"/>
        <w:numPr>
          <w:ilvl w:val="0"/>
          <w:numId w:val="17"/>
        </w:numPr>
        <w:contextualSpacing w:val="0"/>
        <w:rPr>
          <w:lang w:val="en-AU"/>
        </w:rPr>
      </w:pPr>
      <w:r w:rsidRPr="00422D19">
        <w:rPr>
          <w:lang w:val="en-AU"/>
        </w:rPr>
        <w:t>preparing written submissions which the veteran or the veteran’s advocate can hand up to the Board at the final hearing.</w:t>
      </w:r>
    </w:p>
    <w:p w:rsidR="008B65B2" w:rsidRPr="00422D19" w:rsidRDefault="008B65B2" w:rsidP="00E338BF">
      <w:pPr>
        <w:tabs>
          <w:tab w:val="left" w:pos="284"/>
          <w:tab w:val="left" w:pos="709"/>
        </w:tabs>
        <w:rPr>
          <w:lang w:val="en-AU"/>
        </w:rPr>
      </w:pPr>
      <w:r w:rsidRPr="00422D19">
        <w:rPr>
          <w:lang w:val="en-AU"/>
        </w:rPr>
        <w:t>The arguments in favour of removing the prohibition on lawyers are largely based on concerns about freedom of choice, a more professional service and the lack of competence of some non-legally qualified advocates to properly represent veterans. The submission from the Law Council of Australia said:</w:t>
      </w:r>
    </w:p>
    <w:p w:rsidR="008B65B2" w:rsidRPr="00422D19" w:rsidRDefault="008B65B2" w:rsidP="00E338BF">
      <w:pPr>
        <w:tabs>
          <w:tab w:val="left" w:pos="284"/>
          <w:tab w:val="left" w:pos="709"/>
        </w:tabs>
        <w:ind w:left="720"/>
        <w:rPr>
          <w:i/>
          <w:lang w:val="en-AU"/>
        </w:rPr>
      </w:pPr>
      <w:r w:rsidRPr="00422D19">
        <w:rPr>
          <w:i/>
          <w:lang w:val="en-AU"/>
        </w:rPr>
        <w:t xml:space="preserve">The Law Council submits that it is unreasonable that a lawyer can assist a veteran in the preparation of their documents, at ADR hearings and directions hearings, but is prevented from appearing at the VRB hearing. The lawyer would be well briefed in their client’s circumstances and limitations, and therefore the appropriate person to present their case at the at the VRB hearing. </w:t>
      </w:r>
    </w:p>
    <w:p w:rsidR="008B65B2" w:rsidRPr="00422D19" w:rsidRDefault="008B65B2" w:rsidP="00E338BF">
      <w:pPr>
        <w:tabs>
          <w:tab w:val="left" w:pos="284"/>
          <w:tab w:val="left" w:pos="709"/>
        </w:tabs>
        <w:ind w:left="720"/>
        <w:rPr>
          <w:lang w:val="en-AU"/>
        </w:rPr>
      </w:pPr>
      <w:r w:rsidRPr="00422D19">
        <w:rPr>
          <w:i/>
          <w:lang w:val="en-AU"/>
        </w:rPr>
        <w:t>Lawyers frequently appear before authorities and tribunals all over Australia where hearings are conducted informally and without the application of the rules of evidence. Representation by lawyers can, in many cases, assist the efficient operation of a judicial body</w:t>
      </w:r>
      <w:r w:rsidRPr="00422D19">
        <w:rPr>
          <w:lang w:val="en-AU"/>
        </w:rPr>
        <w:t>.</w:t>
      </w:r>
      <w:r w:rsidRPr="00422D19">
        <w:rPr>
          <w:rStyle w:val="FootnoteReference"/>
          <w:lang w:val="en-AU"/>
        </w:rPr>
        <w:footnoteReference w:id="84"/>
      </w:r>
    </w:p>
    <w:p w:rsidR="008B65B2" w:rsidRPr="00422D19" w:rsidRDefault="008B65B2" w:rsidP="00E338BF">
      <w:pPr>
        <w:tabs>
          <w:tab w:val="left" w:pos="284"/>
          <w:tab w:val="left" w:pos="709"/>
        </w:tabs>
        <w:rPr>
          <w:lang w:val="en-AU"/>
        </w:rPr>
      </w:pPr>
      <w:r w:rsidRPr="00422D19">
        <w:rPr>
          <w:lang w:val="en-AU"/>
        </w:rPr>
        <w:t>The study understands from anecdotal information that very few lawyers represent veterans in the Board’s ADR processes.</w:t>
      </w:r>
    </w:p>
    <w:p w:rsidR="008B65B2" w:rsidRPr="00422D19" w:rsidRDefault="008B65B2" w:rsidP="00E338BF">
      <w:pPr>
        <w:tabs>
          <w:tab w:val="left" w:pos="284"/>
          <w:tab w:val="left" w:pos="709"/>
        </w:tabs>
        <w:rPr>
          <w:lang w:val="en-AU"/>
        </w:rPr>
      </w:pPr>
      <w:r w:rsidRPr="00422D19">
        <w:rPr>
          <w:lang w:val="en-AU"/>
        </w:rPr>
        <w:t xml:space="preserve">The arguments against removal include: </w:t>
      </w:r>
    </w:p>
    <w:p w:rsidR="008B65B2" w:rsidRPr="00422D19" w:rsidRDefault="008B65B2" w:rsidP="001200E4">
      <w:pPr>
        <w:pStyle w:val="ListParagraph"/>
        <w:numPr>
          <w:ilvl w:val="0"/>
          <w:numId w:val="19"/>
        </w:numPr>
        <w:contextualSpacing w:val="0"/>
        <w:rPr>
          <w:lang w:val="en-AU"/>
        </w:rPr>
      </w:pPr>
      <w:r w:rsidRPr="00422D19">
        <w:rPr>
          <w:lang w:val="en-AU"/>
        </w:rPr>
        <w:t>the VRB is an inquisitorial system conduct</w:t>
      </w:r>
      <w:r w:rsidR="00442177" w:rsidRPr="00422D19">
        <w:rPr>
          <w:lang w:val="en-AU"/>
        </w:rPr>
        <w:t>ed</w:t>
      </w:r>
      <w:r w:rsidRPr="00422D19">
        <w:rPr>
          <w:lang w:val="en-AU"/>
        </w:rPr>
        <w:t xml:space="preserve"> informally without technicalities, legal forms or rules of evidence</w:t>
      </w:r>
    </w:p>
    <w:p w:rsidR="008B65B2" w:rsidRPr="00422D19" w:rsidRDefault="008B65B2" w:rsidP="001200E4">
      <w:pPr>
        <w:pStyle w:val="ListParagraph"/>
        <w:numPr>
          <w:ilvl w:val="0"/>
          <w:numId w:val="19"/>
        </w:numPr>
        <w:contextualSpacing w:val="0"/>
        <w:rPr>
          <w:lang w:val="en-AU"/>
        </w:rPr>
      </w:pPr>
      <w:r w:rsidRPr="00422D19">
        <w:rPr>
          <w:lang w:val="en-AU"/>
        </w:rPr>
        <w:t>no one representing the relevant Commission appears at a VRB hearing to oppose the claimant’s case</w:t>
      </w:r>
    </w:p>
    <w:p w:rsidR="008B65B2" w:rsidRPr="00422D19" w:rsidRDefault="008B65B2" w:rsidP="001200E4">
      <w:pPr>
        <w:pStyle w:val="ListParagraph"/>
        <w:numPr>
          <w:ilvl w:val="0"/>
          <w:numId w:val="19"/>
        </w:numPr>
        <w:contextualSpacing w:val="0"/>
        <w:rPr>
          <w:lang w:val="en-AU"/>
        </w:rPr>
      </w:pPr>
      <w:r w:rsidRPr="00422D19">
        <w:rPr>
          <w:lang w:val="en-AU"/>
        </w:rPr>
        <w:lastRenderedPageBreak/>
        <w:t>it is a worthwhile objective to keep the cost of a VRB appeal for the veteran as low as possible</w:t>
      </w:r>
      <w:r w:rsidRPr="00422D19">
        <w:rPr>
          <w:rStyle w:val="FootnoteReference"/>
          <w:lang w:val="en-AU"/>
        </w:rPr>
        <w:footnoteReference w:id="85"/>
      </w:r>
      <w:r w:rsidRPr="00422D19">
        <w:rPr>
          <w:lang w:val="en-AU"/>
        </w:rPr>
        <w:t xml:space="preserve"> </w:t>
      </w:r>
    </w:p>
    <w:p w:rsidR="008B65B2" w:rsidRPr="00422D19" w:rsidRDefault="008B65B2" w:rsidP="001200E4">
      <w:pPr>
        <w:pStyle w:val="ListParagraph"/>
        <w:numPr>
          <w:ilvl w:val="0"/>
          <w:numId w:val="19"/>
        </w:numPr>
        <w:contextualSpacing w:val="0"/>
        <w:rPr>
          <w:lang w:val="en-AU"/>
        </w:rPr>
      </w:pPr>
      <w:r w:rsidRPr="00422D19">
        <w:rPr>
          <w:lang w:val="en-AU"/>
        </w:rPr>
        <w:t>the prohibition is limited to hearings of the Board and does not bar lawyers from other engagement in VRB proceedings</w:t>
      </w:r>
    </w:p>
    <w:p w:rsidR="008B65B2" w:rsidRPr="00422D19" w:rsidRDefault="008B65B2" w:rsidP="001200E4">
      <w:pPr>
        <w:pStyle w:val="ListParagraph"/>
        <w:numPr>
          <w:ilvl w:val="0"/>
          <w:numId w:val="19"/>
        </w:numPr>
        <w:contextualSpacing w:val="0"/>
        <w:rPr>
          <w:lang w:val="en-AU"/>
        </w:rPr>
      </w:pPr>
      <w:r w:rsidRPr="00422D19">
        <w:rPr>
          <w:lang w:val="en-AU"/>
        </w:rPr>
        <w:t xml:space="preserve">lawyers may be engaged </w:t>
      </w:r>
      <w:r w:rsidR="00E453B3" w:rsidRPr="00422D19">
        <w:rPr>
          <w:lang w:val="en-AU"/>
        </w:rPr>
        <w:t xml:space="preserve">by the veteran </w:t>
      </w:r>
      <w:r w:rsidR="00073D59" w:rsidRPr="00422D19">
        <w:rPr>
          <w:lang w:val="en-AU"/>
        </w:rPr>
        <w:t>or provided free of charge by the Veterans’ National Legal Service</w:t>
      </w:r>
      <w:r w:rsidR="00AD5CA4" w:rsidRPr="00422D19">
        <w:rPr>
          <w:rStyle w:val="FootnoteReference"/>
          <w:lang w:val="en-AU"/>
        </w:rPr>
        <w:footnoteReference w:id="86"/>
      </w:r>
      <w:r w:rsidR="00073D59" w:rsidRPr="00422D19">
        <w:rPr>
          <w:lang w:val="en-AU"/>
        </w:rPr>
        <w:t xml:space="preserve"> </w:t>
      </w:r>
      <w:r w:rsidRPr="00422D19">
        <w:rPr>
          <w:lang w:val="en-AU"/>
        </w:rPr>
        <w:t xml:space="preserve">if an unsuccessful VRB case is appealed to the AAT, and </w:t>
      </w:r>
    </w:p>
    <w:p w:rsidR="008B65B2" w:rsidRPr="00422D19" w:rsidRDefault="008B65B2" w:rsidP="001200E4">
      <w:pPr>
        <w:pStyle w:val="ListParagraph"/>
        <w:numPr>
          <w:ilvl w:val="0"/>
          <w:numId w:val="19"/>
        </w:numPr>
        <w:contextualSpacing w:val="0"/>
        <w:rPr>
          <w:lang w:val="en-AU"/>
        </w:rPr>
      </w:pPr>
      <w:r w:rsidRPr="00422D19">
        <w:rPr>
          <w:lang w:val="en-AU"/>
        </w:rPr>
        <w:t>the real issue is competence in the law of veterans’ entitlements and, as this is a narrow area of legal practice, only a few lawyers have developed expertise in it.</w:t>
      </w:r>
    </w:p>
    <w:p w:rsidR="008B65B2" w:rsidRPr="00422D19" w:rsidRDefault="00442177" w:rsidP="00E338BF">
      <w:pPr>
        <w:tabs>
          <w:tab w:val="left" w:pos="284"/>
          <w:tab w:val="left" w:pos="709"/>
        </w:tabs>
        <w:rPr>
          <w:lang w:val="en-AU"/>
        </w:rPr>
      </w:pPr>
      <w:r w:rsidRPr="00422D19">
        <w:rPr>
          <w:lang w:val="en-AU"/>
        </w:rPr>
        <w:t>The Legacy C</w:t>
      </w:r>
      <w:r w:rsidR="008B65B2" w:rsidRPr="00422D19">
        <w:rPr>
          <w:lang w:val="en-AU"/>
        </w:rPr>
        <w:t>lub of Brisbane summarised views against removing the prohibition in these two comments</w:t>
      </w:r>
      <w:r w:rsidR="00E908F6" w:rsidRPr="00422D19">
        <w:rPr>
          <w:lang w:val="en-AU"/>
        </w:rPr>
        <w:t>:</w:t>
      </w:r>
      <w:r w:rsidR="008B65B2" w:rsidRPr="00422D19">
        <w:rPr>
          <w:rStyle w:val="FootnoteReference"/>
          <w:lang w:val="en-AU"/>
        </w:rPr>
        <w:footnoteReference w:id="87"/>
      </w:r>
    </w:p>
    <w:p w:rsidR="008B65B2" w:rsidRPr="00422D19" w:rsidRDefault="008B65B2" w:rsidP="00E338BF">
      <w:pPr>
        <w:tabs>
          <w:tab w:val="left" w:pos="284"/>
          <w:tab w:val="left" w:pos="709"/>
        </w:tabs>
        <w:ind w:left="720"/>
        <w:rPr>
          <w:i/>
          <w:lang w:val="en-AU"/>
        </w:rPr>
      </w:pPr>
      <w:r w:rsidRPr="00422D19">
        <w:rPr>
          <w:i/>
          <w:lang w:val="en-AU"/>
        </w:rPr>
        <w:t xml:space="preserve">Legal representation is not the way forward. Paid advocates through ESOs have worked with the client and built trust and rapport to be able to run the case. Legal representation comes at a cost and vulnerable veterans may not be in a position to understand the costs or get the support (including welfare </w:t>
      </w:r>
      <w:proofErr w:type="spellStart"/>
      <w:r w:rsidRPr="00422D19">
        <w:rPr>
          <w:i/>
          <w:lang w:val="en-AU"/>
        </w:rPr>
        <w:t>etc</w:t>
      </w:r>
      <w:proofErr w:type="spellEnd"/>
      <w:r w:rsidRPr="00422D19">
        <w:rPr>
          <w:i/>
          <w:lang w:val="en-AU"/>
        </w:rPr>
        <w:t>) from a legal representative versus an ESO advocate.</w:t>
      </w:r>
    </w:p>
    <w:p w:rsidR="008B65B2" w:rsidRPr="00422D19" w:rsidRDefault="008B65B2" w:rsidP="00E338BF">
      <w:pPr>
        <w:tabs>
          <w:tab w:val="left" w:pos="284"/>
          <w:tab w:val="left" w:pos="709"/>
        </w:tabs>
        <w:ind w:left="720"/>
        <w:rPr>
          <w:i/>
          <w:lang w:val="en-AU"/>
        </w:rPr>
      </w:pPr>
      <w:r w:rsidRPr="00422D19">
        <w:rPr>
          <w:i/>
          <w:lang w:val="en-AU"/>
        </w:rPr>
        <w:t>Advantages – none. Disadvantages – costs involved to the veteran or their families; not appropriate knowledge of veteran specific law; no or little understanding of veterans or their family’s needs, especially on the welfare side.</w:t>
      </w:r>
    </w:p>
    <w:p w:rsidR="00442177" w:rsidRPr="00422D19" w:rsidRDefault="00442177" w:rsidP="00E338BF">
      <w:pPr>
        <w:tabs>
          <w:tab w:val="left" w:pos="284"/>
          <w:tab w:val="left" w:pos="709"/>
        </w:tabs>
        <w:rPr>
          <w:lang w:val="en-AU"/>
        </w:rPr>
      </w:pPr>
      <w:r w:rsidRPr="00422D19">
        <w:rPr>
          <w:lang w:val="en-AU"/>
        </w:rPr>
        <w:t xml:space="preserve">The RSL Queensland Branch summed up the situation in these terms: </w:t>
      </w:r>
      <w:r w:rsidRPr="00422D19">
        <w:rPr>
          <w:i/>
          <w:lang w:val="en-AU"/>
        </w:rPr>
        <w:t>It is difficult to see how legal representation could improve this process. As a general observation, a process becomes slower and more adversarial once legal practitioners are involved. … the overall merits of having legal representation as opposed to a competent, experienced advocate at the VRB level are not clear</w:t>
      </w:r>
      <w:r w:rsidRPr="00422D19">
        <w:rPr>
          <w:lang w:val="en-AU"/>
        </w:rPr>
        <w:t>.</w:t>
      </w:r>
      <w:r w:rsidRPr="00422D19">
        <w:rPr>
          <w:rStyle w:val="FootnoteReference"/>
          <w:lang w:val="en-AU"/>
        </w:rPr>
        <w:footnoteReference w:id="88"/>
      </w:r>
    </w:p>
    <w:p w:rsidR="008B65B2" w:rsidRPr="00422D19" w:rsidRDefault="008B65B2" w:rsidP="00E338BF">
      <w:pPr>
        <w:tabs>
          <w:tab w:val="left" w:pos="284"/>
          <w:tab w:val="left" w:pos="709"/>
        </w:tabs>
        <w:rPr>
          <w:lang w:val="en-AU"/>
        </w:rPr>
      </w:pPr>
      <w:r w:rsidRPr="00422D19">
        <w:rPr>
          <w:lang w:val="en-AU"/>
        </w:rPr>
        <w:t>The parliamentary committee’s interest in reviewing the prohibition on lawyers was largely based on its particular concern for vulnerable veterans coming before the VRB.</w:t>
      </w:r>
      <w:r w:rsidR="00442177" w:rsidRPr="00422D19">
        <w:rPr>
          <w:lang w:val="en-AU"/>
        </w:rPr>
        <w:t xml:space="preserve"> The study notes the </w:t>
      </w:r>
      <w:r w:rsidRPr="00422D19">
        <w:rPr>
          <w:lang w:val="en-AU"/>
        </w:rPr>
        <w:t xml:space="preserve">Board has established protocols for veterans at risk of harm which are set out at </w:t>
      </w:r>
      <w:r w:rsidRPr="00422D19">
        <w:rPr>
          <w:b/>
          <w:lang w:val="en-AU"/>
        </w:rPr>
        <w:t xml:space="preserve">Appendix </w:t>
      </w:r>
      <w:r w:rsidR="008A291D" w:rsidRPr="00422D19">
        <w:rPr>
          <w:b/>
          <w:lang w:val="en-AU"/>
        </w:rPr>
        <w:t>8.</w:t>
      </w:r>
      <w:r w:rsidRPr="00422D19">
        <w:rPr>
          <w:lang w:val="en-AU"/>
        </w:rPr>
        <w:t xml:space="preserve"> </w:t>
      </w:r>
    </w:p>
    <w:p w:rsidR="008B65B2" w:rsidRPr="00422D19" w:rsidRDefault="008B65B2" w:rsidP="00E338BF">
      <w:pPr>
        <w:tabs>
          <w:tab w:val="left" w:pos="284"/>
          <w:tab w:val="left" w:pos="709"/>
        </w:tabs>
        <w:rPr>
          <w:lang w:val="en-AU"/>
        </w:rPr>
      </w:pPr>
      <w:r w:rsidRPr="00422D19">
        <w:rPr>
          <w:lang w:val="en-AU"/>
        </w:rPr>
        <w:t>The protocols include processes for identifying vulnerable veterans; conducting an immediate review of the veteran’s claim; if the claim cannot be resolved forthwith, arranging an urgent directions or full panel hearing, depending on the circumstances; making specific and appropriate arrangements for the conduct of the matter; and giving careful consideration as to how the decision will be delivered.</w:t>
      </w:r>
    </w:p>
    <w:p w:rsidR="008B65B2" w:rsidRPr="00422D19" w:rsidRDefault="008B65B2" w:rsidP="00E338BF">
      <w:pPr>
        <w:tabs>
          <w:tab w:val="left" w:pos="284"/>
          <w:tab w:val="left" w:pos="709"/>
        </w:tabs>
        <w:rPr>
          <w:lang w:val="en-AU"/>
        </w:rPr>
      </w:pPr>
      <w:r w:rsidRPr="00422D19">
        <w:rPr>
          <w:lang w:val="en-AU"/>
        </w:rPr>
        <w:t>At a hearing, if one is held, the support persons could include the veteran’s advocate, treating health professional, family members and other supports such as an assistance dog.</w:t>
      </w:r>
    </w:p>
    <w:p w:rsidR="008B65B2" w:rsidRPr="00422D19" w:rsidRDefault="008B65B2" w:rsidP="00E338BF">
      <w:pPr>
        <w:tabs>
          <w:tab w:val="left" w:pos="284"/>
          <w:tab w:val="left" w:pos="709"/>
        </w:tabs>
        <w:rPr>
          <w:lang w:val="en-AU"/>
        </w:rPr>
      </w:pPr>
      <w:r w:rsidRPr="00422D19">
        <w:rPr>
          <w:lang w:val="en-AU"/>
        </w:rPr>
        <w:t xml:space="preserve">Following on from the Legacy comments, the one addition the study would suggest to this list is a </w:t>
      </w:r>
      <w:r w:rsidR="00EE5465" w:rsidRPr="00422D19">
        <w:rPr>
          <w:lang w:val="en-AU"/>
        </w:rPr>
        <w:t>wellbeing</w:t>
      </w:r>
      <w:r w:rsidRPr="00422D19">
        <w:rPr>
          <w:lang w:val="en-AU"/>
        </w:rPr>
        <w:t xml:space="preserve"> advocate. It is likely that a vulnerable veteran is receiving assistance from both a compensation advocate and a </w:t>
      </w:r>
      <w:r w:rsidR="00EE5465" w:rsidRPr="00422D19">
        <w:rPr>
          <w:lang w:val="en-AU"/>
        </w:rPr>
        <w:t xml:space="preserve">wellbeing </w:t>
      </w:r>
      <w:r w:rsidR="00442177" w:rsidRPr="00422D19">
        <w:rPr>
          <w:lang w:val="en-AU"/>
        </w:rPr>
        <w:t xml:space="preserve">advocate. </w:t>
      </w:r>
      <w:r w:rsidRPr="00422D19">
        <w:rPr>
          <w:lang w:val="en-AU"/>
        </w:rPr>
        <w:t xml:space="preserve">In dealing with the veteran’s broader range of issues (apart from compensation), the </w:t>
      </w:r>
      <w:r w:rsidR="00EE5465" w:rsidRPr="00422D19">
        <w:rPr>
          <w:lang w:val="en-AU"/>
        </w:rPr>
        <w:t xml:space="preserve">wellbeing </w:t>
      </w:r>
      <w:r w:rsidRPr="00422D19">
        <w:rPr>
          <w:lang w:val="en-AU"/>
        </w:rPr>
        <w:t xml:space="preserve">advocate will most likely have formed a strong bond of trust with the veteran. </w:t>
      </w:r>
    </w:p>
    <w:p w:rsidR="008B65B2" w:rsidRPr="00422D19" w:rsidRDefault="008B65B2" w:rsidP="00E338BF">
      <w:pPr>
        <w:tabs>
          <w:tab w:val="left" w:pos="284"/>
          <w:tab w:val="left" w:pos="709"/>
        </w:tabs>
        <w:rPr>
          <w:lang w:val="en-AU"/>
        </w:rPr>
      </w:pPr>
      <w:r w:rsidRPr="00422D19">
        <w:rPr>
          <w:lang w:val="en-AU"/>
        </w:rPr>
        <w:lastRenderedPageBreak/>
        <w:t>Finally</w:t>
      </w:r>
      <w:r w:rsidR="00612732">
        <w:rPr>
          <w:lang w:val="en-AU"/>
        </w:rPr>
        <w:t>,</w:t>
      </w:r>
      <w:r w:rsidRPr="00422D19">
        <w:rPr>
          <w:lang w:val="en-AU"/>
        </w:rPr>
        <w:t xml:space="preserve"> many experienced advocates have had training in trauma informed care or participated in ASIST and </w:t>
      </w:r>
      <w:proofErr w:type="spellStart"/>
      <w:r w:rsidRPr="00422D19">
        <w:rPr>
          <w:lang w:val="en-AU"/>
        </w:rPr>
        <w:t>safeTALK</w:t>
      </w:r>
      <w:proofErr w:type="spellEnd"/>
      <w:r w:rsidRPr="00422D19">
        <w:rPr>
          <w:lang w:val="en-AU"/>
        </w:rPr>
        <w:t xml:space="preserve"> suicide prevention training</w:t>
      </w:r>
      <w:r w:rsidR="00442177" w:rsidRPr="00422D19">
        <w:rPr>
          <w:lang w:val="en-AU"/>
        </w:rPr>
        <w:t xml:space="preserve"> and the ATDP is including trauma informed care in all level I training programs from 1 July this year.</w:t>
      </w:r>
    </w:p>
    <w:p w:rsidR="008B65B2" w:rsidRPr="00422D19" w:rsidRDefault="008B65B2" w:rsidP="00E338BF">
      <w:pPr>
        <w:tabs>
          <w:tab w:val="left" w:pos="284"/>
          <w:tab w:val="left" w:pos="709"/>
        </w:tabs>
        <w:rPr>
          <w:lang w:val="en-AU"/>
        </w:rPr>
      </w:pPr>
      <w:r w:rsidRPr="00422D19">
        <w:rPr>
          <w:lang w:val="en-AU"/>
        </w:rPr>
        <w:t>The study is of the view that, on balance, the arguments against removing the prohibition on lawyers or legally qualified persons representing veterans at VRB hearings outweigh the arguments in support.</w:t>
      </w:r>
    </w:p>
    <w:p w:rsidR="008B65B2" w:rsidRPr="00422D19" w:rsidRDefault="008B65B2" w:rsidP="00E338BF">
      <w:pPr>
        <w:tabs>
          <w:tab w:val="left" w:pos="284"/>
          <w:tab w:val="left" w:pos="709"/>
        </w:tabs>
        <w:rPr>
          <w:lang w:val="en-AU"/>
        </w:rPr>
      </w:pPr>
      <w:r w:rsidRPr="00422D19">
        <w:rPr>
          <w:lang w:val="en-AU"/>
        </w:rPr>
        <w:t>The study is also of the view that removing the prohibition could be seen as another step towards a more adversarial culture surrounding compensation claims. It would be much better to turn back towards a more cooperative approach, if possible, where the Commissions, DVA and advocates work together to obtain just and fair results for veterans.</w:t>
      </w:r>
    </w:p>
    <w:tbl>
      <w:tblPr>
        <w:tblStyle w:val="TableGrid"/>
        <w:tblW w:w="0" w:type="auto"/>
        <w:tblLook w:val="04A0" w:firstRow="1" w:lastRow="0" w:firstColumn="1" w:lastColumn="0" w:noHBand="0" w:noVBand="1"/>
      </w:tblPr>
      <w:tblGrid>
        <w:gridCol w:w="9017"/>
      </w:tblGrid>
      <w:tr w:rsidR="00E908F6" w:rsidRPr="00422D19" w:rsidTr="00E908F6">
        <w:tc>
          <w:tcPr>
            <w:tcW w:w="9350" w:type="dxa"/>
          </w:tcPr>
          <w:p w:rsidR="00E908F6" w:rsidRPr="003E166C" w:rsidRDefault="00623DB1" w:rsidP="003E166C">
            <w:pPr>
              <w:spacing w:after="160"/>
              <w:rPr>
                <w:b/>
                <w:color w:val="7B5777"/>
                <w:sz w:val="26"/>
                <w:szCs w:val="26"/>
              </w:rPr>
            </w:pPr>
            <w:r w:rsidRPr="003E166C">
              <w:rPr>
                <w:b/>
                <w:color w:val="7B5777"/>
                <w:sz w:val="26"/>
                <w:szCs w:val="26"/>
              </w:rPr>
              <w:t>Finding</w:t>
            </w:r>
            <w:r w:rsidR="00E908F6" w:rsidRPr="003E166C">
              <w:rPr>
                <w:b/>
                <w:color w:val="7B5777"/>
                <w:sz w:val="26"/>
                <w:szCs w:val="26"/>
              </w:rPr>
              <w:t xml:space="preserve"> 5 </w:t>
            </w:r>
          </w:p>
          <w:p w:rsidR="00E908F6" w:rsidRPr="00422D19" w:rsidRDefault="00E908F6" w:rsidP="00E908F6">
            <w:pPr>
              <w:tabs>
                <w:tab w:val="left" w:pos="596"/>
                <w:tab w:val="left" w:pos="1889"/>
                <w:tab w:val="left" w:pos="7073"/>
              </w:tabs>
              <w:spacing w:after="160" w:line="247" w:lineRule="auto"/>
              <w:ind w:left="596" w:hanging="567"/>
            </w:pPr>
            <w:r w:rsidRPr="00422D19">
              <w:t>The study found:</w:t>
            </w:r>
          </w:p>
          <w:p w:rsidR="00E908F6" w:rsidRPr="00422D19" w:rsidRDefault="00E908F6" w:rsidP="00A32931">
            <w:pPr>
              <w:pStyle w:val="ListParagraph"/>
              <w:numPr>
                <w:ilvl w:val="0"/>
                <w:numId w:val="110"/>
              </w:numPr>
              <w:tabs>
                <w:tab w:val="left" w:pos="596"/>
                <w:tab w:val="left" w:pos="1889"/>
                <w:tab w:val="left" w:pos="7073"/>
              </w:tabs>
              <w:spacing w:after="160" w:line="247" w:lineRule="auto"/>
              <w:ind w:left="596" w:hanging="596"/>
              <w:contextualSpacing w:val="0"/>
            </w:pPr>
            <w:r w:rsidRPr="00422D19">
              <w:t>the Veterans’ Review Board is doing its job and discharging its statutory functions effectively and with general support from veterans and advocates.</w:t>
            </w:r>
            <w:r w:rsidR="00052D37">
              <w:t xml:space="preserve"> </w:t>
            </w:r>
          </w:p>
          <w:p w:rsidR="00E908F6" w:rsidRPr="00422D19" w:rsidRDefault="00E908F6" w:rsidP="00A32931">
            <w:pPr>
              <w:pStyle w:val="ListParagraph"/>
              <w:numPr>
                <w:ilvl w:val="0"/>
                <w:numId w:val="110"/>
              </w:numPr>
              <w:tabs>
                <w:tab w:val="left" w:pos="596"/>
                <w:tab w:val="left" w:pos="1889"/>
                <w:tab w:val="left" w:pos="7073"/>
              </w:tabs>
              <w:spacing w:after="160" w:line="247" w:lineRule="auto"/>
              <w:ind w:left="596" w:hanging="567"/>
              <w:contextualSpacing w:val="0"/>
            </w:pPr>
            <w:r w:rsidRPr="00422D19">
              <w:t xml:space="preserve">the recently introduced alternative dispute resolution procedures allow many cases to be resolved by agreement more quickly with less cost and inconvenience. </w:t>
            </w:r>
          </w:p>
          <w:p w:rsidR="00E908F6" w:rsidRPr="00422D19" w:rsidRDefault="00E908F6" w:rsidP="00A32931">
            <w:pPr>
              <w:pStyle w:val="ListParagraph"/>
              <w:numPr>
                <w:ilvl w:val="0"/>
                <w:numId w:val="110"/>
              </w:numPr>
              <w:tabs>
                <w:tab w:val="left" w:pos="596"/>
                <w:tab w:val="left" w:pos="1889"/>
                <w:tab w:val="left" w:pos="7073"/>
              </w:tabs>
              <w:spacing w:after="160" w:line="247" w:lineRule="auto"/>
              <w:ind w:left="596" w:hanging="567"/>
              <w:contextualSpacing w:val="0"/>
            </w:pPr>
            <w:r w:rsidRPr="00422D19">
              <w:t>the VRB has protocols to support vulnerable veterans.</w:t>
            </w:r>
          </w:p>
          <w:p w:rsidR="00E908F6" w:rsidRPr="00422D19" w:rsidRDefault="00E908F6" w:rsidP="00A32931">
            <w:pPr>
              <w:pStyle w:val="ListParagraph"/>
              <w:numPr>
                <w:ilvl w:val="0"/>
                <w:numId w:val="110"/>
              </w:numPr>
              <w:tabs>
                <w:tab w:val="left" w:pos="596"/>
                <w:tab w:val="left" w:pos="1889"/>
                <w:tab w:val="left" w:pos="7073"/>
              </w:tabs>
              <w:spacing w:after="160" w:line="247" w:lineRule="auto"/>
              <w:ind w:left="596" w:hanging="567"/>
              <w:contextualSpacing w:val="0"/>
            </w:pPr>
            <w:r w:rsidRPr="00422D19">
              <w:t>when a matter does go to a hearing, the Board treats the veteran with care and respect and decides the case in a way that reflects the spirit of beneficial legislation. Accordingly, the study does not make any recommendation for change to the VRB’s current arrangements or processes.</w:t>
            </w:r>
          </w:p>
        </w:tc>
      </w:tr>
    </w:tbl>
    <w:p w:rsidR="00E908F6" w:rsidRPr="00422D19" w:rsidRDefault="00E908F6" w:rsidP="00E338BF">
      <w:pPr>
        <w:tabs>
          <w:tab w:val="left" w:pos="284"/>
          <w:tab w:val="left" w:pos="709"/>
        </w:tabs>
        <w:rPr>
          <w:lang w:val="en-AU"/>
        </w:rPr>
      </w:pPr>
    </w:p>
    <w:tbl>
      <w:tblPr>
        <w:tblStyle w:val="TableGrid"/>
        <w:tblW w:w="0" w:type="auto"/>
        <w:tblLook w:val="04A0" w:firstRow="1" w:lastRow="0" w:firstColumn="1" w:lastColumn="0" w:noHBand="0" w:noVBand="1"/>
      </w:tblPr>
      <w:tblGrid>
        <w:gridCol w:w="9017"/>
      </w:tblGrid>
      <w:tr w:rsidR="00E908F6" w:rsidRPr="00422D19" w:rsidTr="00E908F6">
        <w:tc>
          <w:tcPr>
            <w:tcW w:w="9350" w:type="dxa"/>
          </w:tcPr>
          <w:p w:rsidR="00E908F6" w:rsidRPr="00422D19" w:rsidRDefault="00E908F6" w:rsidP="00E908F6">
            <w:pPr>
              <w:spacing w:after="160" w:line="259" w:lineRule="auto"/>
            </w:pPr>
            <w:r w:rsidRPr="00244269">
              <w:rPr>
                <w:b/>
                <w:color w:val="5A4057"/>
                <w:sz w:val="26"/>
                <w:szCs w:val="26"/>
              </w:rPr>
              <w:t xml:space="preserve">Recommendation 2: </w:t>
            </w:r>
            <w:r w:rsidRPr="009C4EDC">
              <w:t xml:space="preserve">That </w:t>
            </w:r>
            <w:r w:rsidRPr="00422D19">
              <w:t>the study supports the retention of the statutory prohibition on legal practitioners and persons holding a legal qualification representing veterans at hearings before the Veterans’ Review Board.</w:t>
            </w:r>
          </w:p>
        </w:tc>
      </w:tr>
    </w:tbl>
    <w:p w:rsidR="00E908F6" w:rsidRPr="00422D19" w:rsidRDefault="00E908F6" w:rsidP="00E338BF">
      <w:pPr>
        <w:tabs>
          <w:tab w:val="left" w:pos="284"/>
          <w:tab w:val="left" w:pos="709"/>
        </w:tabs>
        <w:rPr>
          <w:b/>
          <w:sz w:val="24"/>
          <w:szCs w:val="24"/>
        </w:rPr>
      </w:pPr>
    </w:p>
    <w:p w:rsidR="00E908F6" w:rsidRPr="00422D19" w:rsidRDefault="00E908F6">
      <w:pPr>
        <w:rPr>
          <w:b/>
          <w:sz w:val="24"/>
          <w:szCs w:val="24"/>
        </w:rPr>
      </w:pPr>
      <w:r w:rsidRPr="00422D19">
        <w:rPr>
          <w:b/>
          <w:sz w:val="24"/>
          <w:szCs w:val="24"/>
        </w:rPr>
        <w:br w:type="page"/>
      </w:r>
    </w:p>
    <w:p w:rsidR="003B6BF4" w:rsidRPr="00422D19" w:rsidRDefault="00E908F6" w:rsidP="00074801">
      <w:pPr>
        <w:pStyle w:val="Heading1"/>
      </w:pPr>
      <w:bookmarkStart w:id="13" w:name="_Toc880898"/>
      <w:r w:rsidRPr="00422D19">
        <w:lastRenderedPageBreak/>
        <w:t>Section 7: Administrative Appeals Tribunal</w:t>
      </w:r>
      <w:bookmarkEnd w:id="13"/>
    </w:p>
    <w:p w:rsidR="00B563FB" w:rsidRPr="00422D19" w:rsidRDefault="006E590B" w:rsidP="00E338BF">
      <w:pPr>
        <w:tabs>
          <w:tab w:val="left" w:pos="284"/>
          <w:tab w:val="left" w:pos="709"/>
        </w:tabs>
      </w:pPr>
      <w:r w:rsidRPr="00422D19">
        <w:t xml:space="preserve">Veterans who are dissatisfied with a decision of the Veterans’ Review Board </w:t>
      </w:r>
      <w:r w:rsidR="00B740A3" w:rsidRPr="00422D19">
        <w:t>on a VEA or MRCA claim can</w:t>
      </w:r>
      <w:r w:rsidRPr="00422D19">
        <w:t xml:space="preserve"> lodge a further appeal to the Administrative Appeals Tribunal.</w:t>
      </w:r>
      <w:r w:rsidR="00B740A3" w:rsidRPr="00422D19">
        <w:t xml:space="preserve"> Veterans who are dissatisfied with the decision </w:t>
      </w:r>
      <w:r w:rsidR="00B563FB" w:rsidRPr="00422D19">
        <w:t xml:space="preserve">on </w:t>
      </w:r>
      <w:r w:rsidR="00B740A3" w:rsidRPr="00422D19">
        <w:t xml:space="preserve">reconsideration of a DRCA claim can also appeal to the AAT. </w:t>
      </w:r>
    </w:p>
    <w:p w:rsidR="006E590B" w:rsidRPr="00422D19" w:rsidRDefault="006E590B" w:rsidP="00E338BF">
      <w:pPr>
        <w:tabs>
          <w:tab w:val="left" w:pos="284"/>
          <w:tab w:val="left" w:pos="709"/>
        </w:tabs>
      </w:pPr>
      <w:r w:rsidRPr="00422D19">
        <w:t>The AAT is a merits review tribunal and it has the same objective as the VRB.</w:t>
      </w:r>
      <w:r w:rsidRPr="00422D19">
        <w:rPr>
          <w:rStyle w:val="FootnoteReference"/>
        </w:rPr>
        <w:footnoteReference w:id="89"/>
      </w:r>
    </w:p>
    <w:p w:rsidR="006E590B" w:rsidRPr="00422D19" w:rsidRDefault="006E590B" w:rsidP="00E338BF">
      <w:pPr>
        <w:tabs>
          <w:tab w:val="left" w:pos="284"/>
          <w:tab w:val="left" w:pos="709"/>
        </w:tabs>
      </w:pPr>
      <w:r w:rsidRPr="00422D19">
        <w:t>The AAT is to provide a mechanism of review that is accessible; is fair, just, economical, informal and quick; is proportionate to the importance and complexity of the matter; and promotes public trust and confidence in the decision-making of the Tribunal.</w:t>
      </w:r>
    </w:p>
    <w:p w:rsidR="006E590B" w:rsidRPr="00422D19" w:rsidRDefault="006E590B" w:rsidP="00E338BF">
      <w:pPr>
        <w:tabs>
          <w:tab w:val="left" w:pos="284"/>
          <w:tab w:val="left" w:pos="709"/>
        </w:tabs>
      </w:pPr>
      <w:r w:rsidRPr="00422D19">
        <w:t>Justice David Thomas was appointed President of the AAT on 27 June 2017.</w:t>
      </w:r>
      <w:r w:rsidR="00052D37">
        <w:t xml:space="preserve"> </w:t>
      </w:r>
      <w:r w:rsidR="00FC015D">
        <w:t>In the Tribunal’s 2016</w:t>
      </w:r>
      <w:r w:rsidR="00FC015D">
        <w:noBreakHyphen/>
      </w:r>
      <w:r w:rsidRPr="00422D19">
        <w:t>17 Annual Report, he explained the AAT’s role in these terms:</w:t>
      </w:r>
    </w:p>
    <w:p w:rsidR="006E590B" w:rsidRPr="00422D19" w:rsidRDefault="006E590B" w:rsidP="00E338BF">
      <w:pPr>
        <w:tabs>
          <w:tab w:val="left" w:pos="284"/>
          <w:tab w:val="left" w:pos="709"/>
        </w:tabs>
        <w:ind w:left="720"/>
        <w:rPr>
          <w:i/>
          <w:lang w:val="en-AU"/>
        </w:rPr>
      </w:pPr>
      <w:r w:rsidRPr="00422D19">
        <w:rPr>
          <w:i/>
          <w:lang w:val="en-AU"/>
        </w:rPr>
        <w:t>I am committed to ensuring that the AAT continues to provide an independent, accessible, fair and quick way to have decisions made by the Australian Government reviewed on their merits.</w:t>
      </w:r>
      <w:r w:rsidR="00052D37">
        <w:rPr>
          <w:i/>
          <w:lang w:val="en-AU"/>
        </w:rPr>
        <w:t xml:space="preserve"> </w:t>
      </w:r>
      <w:r w:rsidRPr="00422D19">
        <w:rPr>
          <w:i/>
          <w:lang w:val="en-AU"/>
        </w:rPr>
        <w:t>This important task requires us to stand in the shoes of the original decision-maker and remake the decision.</w:t>
      </w:r>
      <w:r w:rsidR="00052D37">
        <w:rPr>
          <w:i/>
          <w:lang w:val="en-AU"/>
        </w:rPr>
        <w:t xml:space="preserve"> </w:t>
      </w:r>
      <w:r w:rsidRPr="00422D19">
        <w:rPr>
          <w:i/>
          <w:lang w:val="en-AU"/>
        </w:rPr>
        <w:t>In most cases, we have new or additional information that was not available to the original decision-maker.</w:t>
      </w:r>
      <w:r w:rsidR="00052D37">
        <w:rPr>
          <w:i/>
          <w:lang w:val="en-AU"/>
        </w:rPr>
        <w:t xml:space="preserve"> </w:t>
      </w:r>
      <w:r w:rsidRPr="00422D19">
        <w:rPr>
          <w:i/>
          <w:lang w:val="en-AU"/>
        </w:rPr>
        <w:t>Having regard to all the facts and circumstances of a case, the Tribunal must reach the correct decision according to the law.</w:t>
      </w:r>
      <w:r w:rsidR="00052D37">
        <w:rPr>
          <w:i/>
          <w:lang w:val="en-AU"/>
        </w:rPr>
        <w:t xml:space="preserve"> </w:t>
      </w:r>
      <w:r w:rsidRPr="00422D19">
        <w:rPr>
          <w:i/>
          <w:lang w:val="en-AU"/>
        </w:rPr>
        <w:t>In cases where there is a discretion, we must make the preferable decision, not on the basis of personal preference, but taking into account factors set out in the law and relevant policy.</w:t>
      </w:r>
      <w:r w:rsidRPr="00422D19">
        <w:rPr>
          <w:rStyle w:val="FootnoteReference"/>
          <w:i/>
          <w:lang w:val="en-AU"/>
        </w:rPr>
        <w:footnoteReference w:id="90"/>
      </w:r>
    </w:p>
    <w:p w:rsidR="006E590B" w:rsidRPr="00422D19" w:rsidRDefault="006E590B" w:rsidP="00E338BF">
      <w:pPr>
        <w:tabs>
          <w:tab w:val="left" w:pos="284"/>
          <w:tab w:val="left" w:pos="709"/>
        </w:tabs>
      </w:pPr>
      <w:r w:rsidRPr="00422D19">
        <w:t>While the objectives and some processes</w:t>
      </w:r>
      <w:r w:rsidRPr="00422D19">
        <w:rPr>
          <w:rStyle w:val="FootnoteReference"/>
        </w:rPr>
        <w:footnoteReference w:id="91"/>
      </w:r>
      <w:r w:rsidRPr="00422D19">
        <w:t xml:space="preserve"> of the AAT are the same or very similar to the VRB, there are three important differences between the two tribunals:</w:t>
      </w:r>
    </w:p>
    <w:p w:rsidR="006E590B" w:rsidRPr="00422D19" w:rsidRDefault="006E590B" w:rsidP="001200E4">
      <w:pPr>
        <w:pStyle w:val="ListParagraph"/>
        <w:numPr>
          <w:ilvl w:val="0"/>
          <w:numId w:val="28"/>
        </w:numPr>
        <w:contextualSpacing w:val="0"/>
      </w:pPr>
      <w:r w:rsidRPr="00422D19">
        <w:t>the Repatriation Commission or the Military Rehabilitation and Compensation Commission (depending on which Act is involved) is a party to AAT proceedings</w:t>
      </w:r>
    </w:p>
    <w:p w:rsidR="006E590B" w:rsidRPr="00422D19" w:rsidRDefault="006E590B" w:rsidP="001200E4">
      <w:pPr>
        <w:pStyle w:val="ListParagraph"/>
        <w:numPr>
          <w:ilvl w:val="0"/>
          <w:numId w:val="28"/>
        </w:numPr>
        <w:contextualSpacing w:val="0"/>
      </w:pPr>
      <w:r w:rsidRPr="00422D19">
        <w:t>the parties can be represented by lawyers, and</w:t>
      </w:r>
    </w:p>
    <w:p w:rsidR="006E590B" w:rsidRPr="00422D19" w:rsidRDefault="006E590B" w:rsidP="001200E4">
      <w:pPr>
        <w:pStyle w:val="ListParagraph"/>
        <w:numPr>
          <w:ilvl w:val="0"/>
          <w:numId w:val="28"/>
        </w:numPr>
        <w:contextualSpacing w:val="0"/>
      </w:pPr>
      <w:r w:rsidRPr="00422D19">
        <w:t>if the matter goes to a hearing, the AAT will appear to the veteran to be much more like a court than the VRB. The hearings take longer, witnesses are examined and cross-examined and the lawyers or advocates argue their case for the correct or preferable decision and make a closing address.</w:t>
      </w:r>
      <w:r w:rsidR="00052D37">
        <w:t xml:space="preserve"> </w:t>
      </w:r>
    </w:p>
    <w:p w:rsidR="006E590B" w:rsidRPr="00422D19" w:rsidRDefault="006E590B" w:rsidP="00E338BF">
      <w:pPr>
        <w:tabs>
          <w:tab w:val="left" w:pos="284"/>
          <w:tab w:val="left" w:pos="709"/>
        </w:tabs>
      </w:pPr>
      <w:r w:rsidRPr="00422D19">
        <w:t>The AAT sits in specialist divisions and a veteran’s appeal will be allocated to the Veterans’ Appeals Division.</w:t>
      </w:r>
      <w:r w:rsidR="00264F63" w:rsidRPr="00422D19">
        <w:t xml:space="preserve"> T</w:t>
      </w:r>
      <w:r w:rsidR="00E150C6">
        <w:t>he T</w:t>
      </w:r>
      <w:r w:rsidRPr="00422D19">
        <w:t>able below shows the number of applications finalised in the</w:t>
      </w:r>
      <w:r w:rsidR="00F02B28">
        <w:t xml:space="preserve"> Veterans’ Appeals Division by s</w:t>
      </w:r>
      <w:r w:rsidRPr="00422D19">
        <w:t xml:space="preserve">tate or </w:t>
      </w:r>
      <w:r w:rsidR="00F02B28">
        <w:t>t</w:t>
      </w:r>
      <w:r w:rsidRPr="00422D19">
        <w:t xml:space="preserve">erritory registry for the three years to 2017-18. </w:t>
      </w:r>
    </w:p>
    <w:p w:rsidR="006E590B" w:rsidRPr="00422D19" w:rsidRDefault="006E590B" w:rsidP="00E338BF">
      <w:pPr>
        <w:tabs>
          <w:tab w:val="left" w:pos="284"/>
          <w:tab w:val="left" w:pos="709"/>
        </w:tabs>
      </w:pPr>
      <w:r w:rsidRPr="00422D19">
        <w:t>As with the Veterans’ Review Board, the majority of AAT cases are finalised without a hearing and decision by the Tribunal, most commonly because they are resolved through the AAT’s alternative dispute resolution process or withdrawn. For example, while a total of 480 cases were finalised last year, only 80 of them were heard and decided in a final hearing.</w:t>
      </w:r>
    </w:p>
    <w:p w:rsidR="00244269" w:rsidRDefault="00244269" w:rsidP="00C93C3B">
      <w:pPr>
        <w:rPr>
          <w:color w:val="7B5777"/>
          <w:sz w:val="24"/>
          <w:szCs w:val="24"/>
          <w:lang w:val="en-AU"/>
        </w:rPr>
      </w:pPr>
    </w:p>
    <w:p w:rsidR="006E590B" w:rsidRPr="0062706E" w:rsidRDefault="006E590B" w:rsidP="00C93C3B">
      <w:pPr>
        <w:rPr>
          <w:color w:val="5A4057"/>
          <w:sz w:val="24"/>
          <w:szCs w:val="24"/>
          <w:vertAlign w:val="superscript"/>
          <w:lang w:val="en-AU"/>
        </w:rPr>
      </w:pPr>
      <w:r w:rsidRPr="00244269">
        <w:rPr>
          <w:color w:val="5A4057"/>
          <w:sz w:val="24"/>
          <w:szCs w:val="24"/>
          <w:lang w:val="en-AU"/>
        </w:rPr>
        <w:lastRenderedPageBreak/>
        <w:t xml:space="preserve">Table </w:t>
      </w:r>
      <w:r w:rsidR="00304ADA" w:rsidRPr="00244269">
        <w:rPr>
          <w:color w:val="5A4057"/>
          <w:sz w:val="24"/>
          <w:szCs w:val="24"/>
          <w:lang w:val="en-AU"/>
        </w:rPr>
        <w:t>6</w:t>
      </w:r>
      <w:r w:rsidRPr="00244269">
        <w:rPr>
          <w:color w:val="5A4057"/>
          <w:sz w:val="24"/>
          <w:szCs w:val="24"/>
          <w:lang w:val="en-AU"/>
        </w:rPr>
        <w:t xml:space="preserve">: </w:t>
      </w:r>
      <w:r w:rsidR="00BB4FB3" w:rsidRPr="00244269">
        <w:rPr>
          <w:color w:val="5A4057"/>
          <w:sz w:val="24"/>
          <w:szCs w:val="24"/>
          <w:lang w:val="en-AU"/>
        </w:rPr>
        <w:t>Veterans' Appeals Division - a</w:t>
      </w:r>
      <w:r w:rsidRPr="00244269">
        <w:rPr>
          <w:color w:val="5A4057"/>
          <w:sz w:val="24"/>
          <w:szCs w:val="24"/>
          <w:lang w:val="en-AU"/>
        </w:rPr>
        <w:t>pplications finalised (including applications</w:t>
      </w:r>
      <w:r w:rsidR="00F606D2" w:rsidRPr="00244269">
        <w:rPr>
          <w:color w:val="5A4057"/>
          <w:sz w:val="24"/>
          <w:szCs w:val="24"/>
          <w:lang w:val="en-AU"/>
        </w:rPr>
        <w:t xml:space="preserve"> heard and decided) by </w:t>
      </w:r>
      <w:proofErr w:type="spellStart"/>
      <w:r w:rsidR="00F606D2" w:rsidRPr="00244269">
        <w:rPr>
          <w:color w:val="5A4057"/>
          <w:sz w:val="24"/>
          <w:szCs w:val="24"/>
          <w:lang w:val="en-AU"/>
        </w:rPr>
        <w:t>registry</w:t>
      </w:r>
      <w:r w:rsidR="0062706E">
        <w:rPr>
          <w:color w:val="5A4057"/>
          <w:sz w:val="24"/>
          <w:szCs w:val="24"/>
          <w:vertAlign w:val="superscript"/>
          <w:lang w:val="en-AU"/>
        </w:rPr>
        <w:t>a</w:t>
      </w:r>
      <w:proofErr w:type="spellEnd"/>
    </w:p>
    <w:tbl>
      <w:tblPr>
        <w:tblW w:w="5000" w:type="pct"/>
        <w:tblLook w:val="04A0" w:firstRow="1" w:lastRow="0" w:firstColumn="1" w:lastColumn="0" w:noHBand="0" w:noVBand="1"/>
      </w:tblPr>
      <w:tblGrid>
        <w:gridCol w:w="1213"/>
        <w:gridCol w:w="1203"/>
        <w:gridCol w:w="1394"/>
        <w:gridCol w:w="1205"/>
        <w:gridCol w:w="1394"/>
        <w:gridCol w:w="1205"/>
        <w:gridCol w:w="1393"/>
      </w:tblGrid>
      <w:tr w:rsidR="00FD1DC3" w:rsidRPr="00422D19" w:rsidTr="00FC015D">
        <w:trPr>
          <w:trHeight w:val="315"/>
        </w:trPr>
        <w:tc>
          <w:tcPr>
            <w:tcW w:w="649" w:type="pct"/>
            <w:vMerge w:val="restart"/>
            <w:tcBorders>
              <w:top w:val="single" w:sz="8" w:space="0" w:color="auto"/>
              <w:left w:val="single" w:sz="8" w:space="0" w:color="auto"/>
              <w:bottom w:val="single" w:sz="8" w:space="0" w:color="000000"/>
              <w:right w:val="single" w:sz="8" w:space="0" w:color="auto"/>
            </w:tcBorders>
            <w:shd w:val="clear" w:color="auto" w:fill="966A91"/>
            <w:noWrap/>
            <w:vAlign w:val="center"/>
            <w:hideMark/>
          </w:tcPr>
          <w:p w:rsidR="00FD1DC3" w:rsidRPr="00422D19" w:rsidRDefault="00FD1DC3" w:rsidP="00FC015D">
            <w:pPr>
              <w:spacing w:after="0" w:line="240" w:lineRule="auto"/>
              <w:rPr>
                <w:rFonts w:eastAsia="Times New Roman" w:cs="Arial"/>
                <w:b/>
                <w:bCs/>
                <w:color w:val="FFFFFF" w:themeColor="background1"/>
                <w:lang w:eastAsia="en-AU"/>
              </w:rPr>
            </w:pPr>
            <w:r w:rsidRPr="00422D19">
              <w:rPr>
                <w:rFonts w:eastAsia="Times New Roman" w:cs="Arial"/>
                <w:b/>
                <w:bCs/>
                <w:color w:val="FFFFFF" w:themeColor="background1"/>
                <w:lang w:eastAsia="en-AU"/>
              </w:rPr>
              <w:t>Registry</w:t>
            </w:r>
          </w:p>
        </w:tc>
        <w:tc>
          <w:tcPr>
            <w:tcW w:w="1450" w:type="pct"/>
            <w:gridSpan w:val="2"/>
            <w:tcBorders>
              <w:top w:val="single" w:sz="8" w:space="0" w:color="auto"/>
              <w:left w:val="single" w:sz="8" w:space="0" w:color="auto"/>
              <w:bottom w:val="single" w:sz="8" w:space="0" w:color="auto"/>
              <w:right w:val="nil"/>
            </w:tcBorders>
            <w:shd w:val="clear" w:color="auto" w:fill="966A91"/>
            <w:noWrap/>
            <w:vAlign w:val="center"/>
            <w:hideMark/>
          </w:tcPr>
          <w:p w:rsidR="00FD1DC3" w:rsidRPr="00422D19" w:rsidRDefault="00FD1DC3" w:rsidP="00FC015D">
            <w:pPr>
              <w:spacing w:after="0" w:line="240" w:lineRule="auto"/>
              <w:rPr>
                <w:rFonts w:eastAsia="Times New Roman" w:cs="Arial"/>
                <w:b/>
                <w:bCs/>
                <w:color w:val="FFFFFF" w:themeColor="background1"/>
                <w:vertAlign w:val="superscript"/>
                <w:lang w:eastAsia="en-AU"/>
              </w:rPr>
            </w:pPr>
            <w:r w:rsidRPr="00422D19">
              <w:rPr>
                <w:rFonts w:eastAsia="Times New Roman" w:cs="Arial"/>
                <w:b/>
                <w:bCs/>
                <w:color w:val="FFFFFF" w:themeColor="background1"/>
                <w:lang w:eastAsia="en-AU"/>
              </w:rPr>
              <w:t>2015–16</w:t>
            </w:r>
            <w:r w:rsidR="0062706E">
              <w:rPr>
                <w:rFonts w:eastAsia="Times New Roman" w:cs="Arial"/>
                <w:b/>
                <w:bCs/>
                <w:color w:val="FFFFFF" w:themeColor="background1"/>
                <w:vertAlign w:val="superscript"/>
                <w:lang w:eastAsia="en-AU"/>
              </w:rPr>
              <w:t>b</w:t>
            </w:r>
          </w:p>
        </w:tc>
        <w:tc>
          <w:tcPr>
            <w:tcW w:w="1451" w:type="pct"/>
            <w:gridSpan w:val="2"/>
            <w:tcBorders>
              <w:top w:val="single" w:sz="8" w:space="0" w:color="auto"/>
              <w:left w:val="single" w:sz="8" w:space="0" w:color="auto"/>
              <w:bottom w:val="single" w:sz="8" w:space="0" w:color="auto"/>
              <w:right w:val="single" w:sz="8" w:space="0" w:color="000000"/>
            </w:tcBorders>
            <w:shd w:val="clear" w:color="auto" w:fill="966A91"/>
            <w:noWrap/>
            <w:vAlign w:val="center"/>
            <w:hideMark/>
          </w:tcPr>
          <w:p w:rsidR="00FD1DC3" w:rsidRPr="00422D19" w:rsidRDefault="00FD1DC3" w:rsidP="00FC015D">
            <w:pPr>
              <w:spacing w:after="0" w:line="240" w:lineRule="auto"/>
              <w:rPr>
                <w:rFonts w:eastAsia="Times New Roman" w:cs="Arial"/>
                <w:b/>
                <w:bCs/>
                <w:color w:val="FFFFFF" w:themeColor="background1"/>
                <w:vertAlign w:val="superscript"/>
                <w:lang w:eastAsia="en-AU"/>
              </w:rPr>
            </w:pPr>
            <w:r w:rsidRPr="00422D19">
              <w:rPr>
                <w:rFonts w:eastAsia="Times New Roman" w:cs="Arial"/>
                <w:b/>
                <w:bCs/>
                <w:color w:val="FFFFFF" w:themeColor="background1"/>
                <w:lang w:eastAsia="en-AU"/>
              </w:rPr>
              <w:t>2016–17</w:t>
            </w:r>
            <w:r w:rsidR="0062706E">
              <w:rPr>
                <w:rFonts w:eastAsia="Times New Roman" w:cs="Arial"/>
                <w:b/>
                <w:bCs/>
                <w:color w:val="FFFFFF" w:themeColor="background1"/>
                <w:vertAlign w:val="superscript"/>
                <w:lang w:eastAsia="en-AU"/>
              </w:rPr>
              <w:t>b</w:t>
            </w:r>
          </w:p>
        </w:tc>
        <w:tc>
          <w:tcPr>
            <w:tcW w:w="1451" w:type="pct"/>
            <w:gridSpan w:val="2"/>
            <w:tcBorders>
              <w:top w:val="single" w:sz="8" w:space="0" w:color="auto"/>
              <w:left w:val="nil"/>
              <w:bottom w:val="single" w:sz="8" w:space="0" w:color="auto"/>
              <w:right w:val="single" w:sz="8" w:space="0" w:color="000000"/>
            </w:tcBorders>
            <w:shd w:val="clear" w:color="auto" w:fill="966A91"/>
            <w:noWrap/>
            <w:vAlign w:val="center"/>
            <w:hideMark/>
          </w:tcPr>
          <w:p w:rsidR="00FD1DC3" w:rsidRPr="00422D19" w:rsidRDefault="00FD1DC3" w:rsidP="00FC015D">
            <w:pPr>
              <w:spacing w:after="0" w:line="240" w:lineRule="auto"/>
              <w:rPr>
                <w:rFonts w:eastAsia="Times New Roman" w:cs="Arial"/>
                <w:b/>
                <w:bCs/>
                <w:color w:val="FFFFFF" w:themeColor="background1"/>
                <w:lang w:eastAsia="en-AU"/>
              </w:rPr>
            </w:pPr>
            <w:r w:rsidRPr="00422D19">
              <w:rPr>
                <w:rFonts w:eastAsia="Times New Roman" w:cs="Arial"/>
                <w:b/>
                <w:bCs/>
                <w:color w:val="FFFFFF" w:themeColor="background1"/>
                <w:lang w:eastAsia="en-AU"/>
              </w:rPr>
              <w:t>2017–18</w:t>
            </w:r>
          </w:p>
        </w:tc>
      </w:tr>
      <w:tr w:rsidR="00FD1DC3" w:rsidRPr="00422D19" w:rsidTr="00FC015D">
        <w:trPr>
          <w:trHeight w:val="555"/>
        </w:trPr>
        <w:tc>
          <w:tcPr>
            <w:tcW w:w="649" w:type="pct"/>
            <w:vMerge/>
            <w:tcBorders>
              <w:top w:val="single" w:sz="8" w:space="0" w:color="auto"/>
              <w:left w:val="single" w:sz="8" w:space="0" w:color="auto"/>
              <w:bottom w:val="single" w:sz="8" w:space="0" w:color="000000"/>
              <w:right w:val="single" w:sz="8" w:space="0" w:color="auto"/>
            </w:tcBorders>
            <w:shd w:val="clear" w:color="auto" w:fill="966A91"/>
            <w:vAlign w:val="center"/>
            <w:hideMark/>
          </w:tcPr>
          <w:p w:rsidR="00FD1DC3" w:rsidRPr="00422D19" w:rsidRDefault="00FD1DC3" w:rsidP="00FC015D">
            <w:pPr>
              <w:spacing w:after="0" w:line="240" w:lineRule="auto"/>
              <w:rPr>
                <w:rFonts w:eastAsia="Times New Roman" w:cs="Arial"/>
                <w:b/>
                <w:bCs/>
                <w:color w:val="FFFFFF" w:themeColor="background1"/>
                <w:lang w:eastAsia="en-AU"/>
              </w:rPr>
            </w:pPr>
          </w:p>
        </w:tc>
        <w:tc>
          <w:tcPr>
            <w:tcW w:w="672" w:type="pct"/>
            <w:tcBorders>
              <w:top w:val="nil"/>
              <w:left w:val="single" w:sz="8" w:space="0" w:color="auto"/>
              <w:bottom w:val="single" w:sz="8" w:space="0" w:color="auto"/>
              <w:right w:val="single" w:sz="4" w:space="0" w:color="auto"/>
            </w:tcBorders>
            <w:shd w:val="clear" w:color="auto" w:fill="966A91"/>
            <w:vAlign w:val="center"/>
            <w:hideMark/>
          </w:tcPr>
          <w:p w:rsidR="00FD1DC3" w:rsidRPr="00422D19" w:rsidRDefault="00FD1DC3" w:rsidP="00FC015D">
            <w:pPr>
              <w:spacing w:after="0" w:line="240" w:lineRule="auto"/>
              <w:rPr>
                <w:rFonts w:eastAsia="Times New Roman" w:cs="Arial"/>
                <w:b/>
                <w:bCs/>
                <w:color w:val="FFFFFF" w:themeColor="background1"/>
                <w:lang w:eastAsia="en-AU"/>
              </w:rPr>
            </w:pPr>
            <w:r w:rsidRPr="00422D19">
              <w:rPr>
                <w:rFonts w:eastAsia="Times New Roman" w:cs="Arial"/>
                <w:b/>
                <w:bCs/>
                <w:color w:val="FFFFFF" w:themeColor="background1"/>
                <w:lang w:eastAsia="en-AU"/>
              </w:rPr>
              <w:t>Total finalised</w:t>
            </w:r>
          </w:p>
        </w:tc>
        <w:tc>
          <w:tcPr>
            <w:tcW w:w="778" w:type="pct"/>
            <w:tcBorders>
              <w:top w:val="nil"/>
              <w:left w:val="nil"/>
              <w:bottom w:val="single" w:sz="8" w:space="0" w:color="auto"/>
              <w:right w:val="single" w:sz="4" w:space="0" w:color="auto"/>
            </w:tcBorders>
            <w:shd w:val="clear" w:color="auto" w:fill="966A91"/>
            <w:vAlign w:val="center"/>
            <w:hideMark/>
          </w:tcPr>
          <w:p w:rsidR="00FD1DC3" w:rsidRPr="00422D19" w:rsidRDefault="00FD1DC3" w:rsidP="00FC015D">
            <w:pPr>
              <w:spacing w:after="0" w:line="240" w:lineRule="auto"/>
              <w:rPr>
                <w:rFonts w:eastAsia="Times New Roman" w:cs="Arial"/>
                <w:b/>
                <w:bCs/>
                <w:color w:val="FFFFFF" w:themeColor="background1"/>
                <w:vertAlign w:val="superscript"/>
                <w:lang w:eastAsia="en-AU"/>
              </w:rPr>
            </w:pPr>
            <w:r w:rsidRPr="00422D19">
              <w:rPr>
                <w:rFonts w:eastAsia="Times New Roman" w:cs="Arial"/>
                <w:b/>
                <w:bCs/>
                <w:color w:val="FFFFFF" w:themeColor="background1"/>
                <w:lang w:eastAsia="en-AU"/>
              </w:rPr>
              <w:t xml:space="preserve">Heard and </w:t>
            </w:r>
            <w:proofErr w:type="spellStart"/>
            <w:r w:rsidRPr="00422D19">
              <w:rPr>
                <w:rFonts w:eastAsia="Times New Roman" w:cs="Arial"/>
                <w:b/>
                <w:bCs/>
                <w:color w:val="FFFFFF" w:themeColor="background1"/>
                <w:lang w:eastAsia="en-AU"/>
              </w:rPr>
              <w:t>decided</w:t>
            </w:r>
            <w:r w:rsidR="0062706E">
              <w:rPr>
                <w:rFonts w:eastAsia="Times New Roman" w:cs="Arial"/>
                <w:b/>
                <w:bCs/>
                <w:color w:val="FFFFFF" w:themeColor="background1"/>
                <w:vertAlign w:val="superscript"/>
                <w:lang w:eastAsia="en-AU"/>
              </w:rPr>
              <w:t>c</w:t>
            </w:r>
            <w:proofErr w:type="spellEnd"/>
          </w:p>
        </w:tc>
        <w:tc>
          <w:tcPr>
            <w:tcW w:w="673" w:type="pct"/>
            <w:tcBorders>
              <w:top w:val="nil"/>
              <w:left w:val="single" w:sz="8" w:space="0" w:color="auto"/>
              <w:bottom w:val="single" w:sz="8" w:space="0" w:color="auto"/>
              <w:right w:val="single" w:sz="4" w:space="0" w:color="auto"/>
            </w:tcBorders>
            <w:shd w:val="clear" w:color="auto" w:fill="966A91"/>
            <w:vAlign w:val="center"/>
            <w:hideMark/>
          </w:tcPr>
          <w:p w:rsidR="00FD1DC3" w:rsidRPr="00422D19" w:rsidRDefault="00FD1DC3" w:rsidP="00FC015D">
            <w:pPr>
              <w:spacing w:after="0" w:line="240" w:lineRule="auto"/>
              <w:rPr>
                <w:rFonts w:eastAsia="Times New Roman" w:cs="Arial"/>
                <w:b/>
                <w:bCs/>
                <w:color w:val="FFFFFF" w:themeColor="background1"/>
                <w:lang w:eastAsia="en-AU"/>
              </w:rPr>
            </w:pPr>
            <w:r w:rsidRPr="00422D19">
              <w:rPr>
                <w:rFonts w:eastAsia="Times New Roman" w:cs="Arial"/>
                <w:b/>
                <w:bCs/>
                <w:color w:val="FFFFFF" w:themeColor="background1"/>
                <w:lang w:eastAsia="en-AU"/>
              </w:rPr>
              <w:t>Total finalised</w:t>
            </w:r>
          </w:p>
        </w:tc>
        <w:tc>
          <w:tcPr>
            <w:tcW w:w="778" w:type="pct"/>
            <w:tcBorders>
              <w:top w:val="nil"/>
              <w:left w:val="nil"/>
              <w:bottom w:val="single" w:sz="8" w:space="0" w:color="auto"/>
              <w:right w:val="single" w:sz="4" w:space="0" w:color="auto"/>
            </w:tcBorders>
            <w:shd w:val="clear" w:color="auto" w:fill="966A91"/>
            <w:vAlign w:val="center"/>
            <w:hideMark/>
          </w:tcPr>
          <w:p w:rsidR="00FD1DC3" w:rsidRPr="00422D19" w:rsidRDefault="00FD1DC3" w:rsidP="00FC015D">
            <w:pPr>
              <w:spacing w:after="0" w:line="240" w:lineRule="auto"/>
              <w:rPr>
                <w:rFonts w:eastAsia="Times New Roman" w:cs="Arial"/>
                <w:b/>
                <w:bCs/>
                <w:color w:val="FFFFFF" w:themeColor="background1"/>
                <w:vertAlign w:val="superscript"/>
                <w:lang w:eastAsia="en-AU"/>
              </w:rPr>
            </w:pPr>
            <w:r w:rsidRPr="00422D19">
              <w:rPr>
                <w:rFonts w:eastAsia="Times New Roman" w:cs="Arial"/>
                <w:b/>
                <w:bCs/>
                <w:color w:val="FFFFFF" w:themeColor="background1"/>
                <w:lang w:eastAsia="en-AU"/>
              </w:rPr>
              <w:t xml:space="preserve">Heard and </w:t>
            </w:r>
            <w:proofErr w:type="spellStart"/>
            <w:r w:rsidRPr="00422D19">
              <w:rPr>
                <w:rFonts w:eastAsia="Times New Roman" w:cs="Arial"/>
                <w:b/>
                <w:bCs/>
                <w:color w:val="FFFFFF" w:themeColor="background1"/>
                <w:lang w:eastAsia="en-AU"/>
              </w:rPr>
              <w:t>decided</w:t>
            </w:r>
            <w:r w:rsidR="0062706E">
              <w:rPr>
                <w:rFonts w:eastAsia="Times New Roman" w:cs="Arial"/>
                <w:b/>
                <w:bCs/>
                <w:color w:val="FFFFFF" w:themeColor="background1"/>
                <w:vertAlign w:val="superscript"/>
                <w:lang w:eastAsia="en-AU"/>
              </w:rPr>
              <w:t>c</w:t>
            </w:r>
            <w:proofErr w:type="spellEnd"/>
          </w:p>
        </w:tc>
        <w:tc>
          <w:tcPr>
            <w:tcW w:w="673" w:type="pct"/>
            <w:tcBorders>
              <w:top w:val="nil"/>
              <w:left w:val="single" w:sz="8" w:space="0" w:color="auto"/>
              <w:bottom w:val="single" w:sz="8" w:space="0" w:color="auto"/>
              <w:right w:val="single" w:sz="4" w:space="0" w:color="auto"/>
            </w:tcBorders>
            <w:shd w:val="clear" w:color="auto" w:fill="966A91"/>
            <w:vAlign w:val="center"/>
            <w:hideMark/>
          </w:tcPr>
          <w:p w:rsidR="00FD1DC3" w:rsidRPr="00422D19" w:rsidRDefault="00FD1DC3" w:rsidP="00FC015D">
            <w:pPr>
              <w:spacing w:after="0" w:line="240" w:lineRule="auto"/>
              <w:rPr>
                <w:rFonts w:eastAsia="Times New Roman" w:cs="Arial"/>
                <w:b/>
                <w:bCs/>
                <w:color w:val="FFFFFF" w:themeColor="background1"/>
                <w:lang w:eastAsia="en-AU"/>
              </w:rPr>
            </w:pPr>
            <w:r w:rsidRPr="00422D19">
              <w:rPr>
                <w:rFonts w:eastAsia="Times New Roman" w:cs="Arial"/>
                <w:b/>
                <w:bCs/>
                <w:color w:val="FFFFFF" w:themeColor="background1"/>
                <w:lang w:eastAsia="en-AU"/>
              </w:rPr>
              <w:t>Total finalised</w:t>
            </w:r>
          </w:p>
        </w:tc>
        <w:tc>
          <w:tcPr>
            <w:tcW w:w="778" w:type="pct"/>
            <w:tcBorders>
              <w:top w:val="nil"/>
              <w:left w:val="nil"/>
              <w:bottom w:val="single" w:sz="8" w:space="0" w:color="auto"/>
              <w:right w:val="single" w:sz="8" w:space="0" w:color="auto"/>
            </w:tcBorders>
            <w:shd w:val="clear" w:color="auto" w:fill="966A91"/>
            <w:vAlign w:val="center"/>
            <w:hideMark/>
          </w:tcPr>
          <w:p w:rsidR="00FD1DC3" w:rsidRPr="009C4EDC" w:rsidRDefault="00FD1DC3" w:rsidP="00FC015D">
            <w:pPr>
              <w:spacing w:after="0" w:line="240" w:lineRule="auto"/>
              <w:rPr>
                <w:rFonts w:eastAsia="Times New Roman" w:cs="Arial"/>
                <w:b/>
                <w:bCs/>
                <w:color w:val="FFFFFF" w:themeColor="background1"/>
                <w:vertAlign w:val="superscript"/>
                <w:lang w:eastAsia="en-AU"/>
              </w:rPr>
            </w:pPr>
            <w:r w:rsidRPr="00422D19">
              <w:rPr>
                <w:rFonts w:eastAsia="Times New Roman" w:cs="Arial"/>
                <w:b/>
                <w:bCs/>
                <w:color w:val="FFFFFF" w:themeColor="background1"/>
                <w:lang w:eastAsia="en-AU"/>
              </w:rPr>
              <w:t xml:space="preserve">Heard and </w:t>
            </w:r>
            <w:proofErr w:type="spellStart"/>
            <w:r w:rsidRPr="00422D19">
              <w:rPr>
                <w:rFonts w:eastAsia="Times New Roman" w:cs="Arial"/>
                <w:b/>
                <w:bCs/>
                <w:color w:val="FFFFFF" w:themeColor="background1"/>
                <w:lang w:eastAsia="en-AU"/>
              </w:rPr>
              <w:t>decided</w:t>
            </w:r>
            <w:r w:rsidR="0062706E">
              <w:rPr>
                <w:rFonts w:eastAsia="Times New Roman" w:cs="Arial"/>
                <w:b/>
                <w:bCs/>
                <w:color w:val="FFFFFF" w:themeColor="background1"/>
                <w:vertAlign w:val="superscript"/>
                <w:lang w:eastAsia="en-AU"/>
              </w:rPr>
              <w:t>c</w:t>
            </w:r>
            <w:proofErr w:type="spellEnd"/>
          </w:p>
        </w:tc>
      </w:tr>
      <w:tr w:rsidR="00FD1DC3" w:rsidRPr="00422D19" w:rsidTr="00FC015D">
        <w:trPr>
          <w:trHeight w:val="300"/>
        </w:trPr>
        <w:tc>
          <w:tcPr>
            <w:tcW w:w="649" w:type="pct"/>
            <w:tcBorders>
              <w:top w:val="nil"/>
              <w:left w:val="single" w:sz="8" w:space="0" w:color="auto"/>
              <w:bottom w:val="single" w:sz="4" w:space="0" w:color="auto"/>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Adelaide</w:t>
            </w:r>
          </w:p>
        </w:tc>
        <w:tc>
          <w:tcPr>
            <w:tcW w:w="672"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37</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8</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25</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4</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37</w:t>
            </w:r>
          </w:p>
        </w:tc>
        <w:tc>
          <w:tcPr>
            <w:tcW w:w="778" w:type="pct"/>
            <w:tcBorders>
              <w:top w:val="nil"/>
              <w:left w:val="nil"/>
              <w:bottom w:val="single" w:sz="4" w:space="0" w:color="auto"/>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4</w:t>
            </w:r>
          </w:p>
        </w:tc>
      </w:tr>
      <w:tr w:rsidR="00FD1DC3" w:rsidRPr="00422D19" w:rsidTr="00FC015D">
        <w:trPr>
          <w:trHeight w:val="300"/>
        </w:trPr>
        <w:tc>
          <w:tcPr>
            <w:tcW w:w="649" w:type="pct"/>
            <w:tcBorders>
              <w:top w:val="nil"/>
              <w:left w:val="single" w:sz="8" w:space="0" w:color="auto"/>
              <w:bottom w:val="single" w:sz="4" w:space="0" w:color="auto"/>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Brisbane</w:t>
            </w:r>
          </w:p>
        </w:tc>
        <w:tc>
          <w:tcPr>
            <w:tcW w:w="672"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155</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29</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168</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26</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204</w:t>
            </w:r>
          </w:p>
        </w:tc>
        <w:tc>
          <w:tcPr>
            <w:tcW w:w="778" w:type="pct"/>
            <w:tcBorders>
              <w:top w:val="nil"/>
              <w:left w:val="nil"/>
              <w:bottom w:val="single" w:sz="4" w:space="0" w:color="auto"/>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37</w:t>
            </w:r>
          </w:p>
        </w:tc>
      </w:tr>
      <w:tr w:rsidR="00FD1DC3" w:rsidRPr="00422D19" w:rsidTr="00FC015D">
        <w:trPr>
          <w:trHeight w:val="300"/>
        </w:trPr>
        <w:tc>
          <w:tcPr>
            <w:tcW w:w="649" w:type="pct"/>
            <w:tcBorders>
              <w:top w:val="nil"/>
              <w:left w:val="single" w:sz="8" w:space="0" w:color="auto"/>
              <w:bottom w:val="single" w:sz="4" w:space="0" w:color="auto"/>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Canberra</w:t>
            </w:r>
          </w:p>
        </w:tc>
        <w:tc>
          <w:tcPr>
            <w:tcW w:w="672"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24</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4</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27</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3</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29</w:t>
            </w:r>
          </w:p>
        </w:tc>
        <w:tc>
          <w:tcPr>
            <w:tcW w:w="778" w:type="pct"/>
            <w:tcBorders>
              <w:top w:val="nil"/>
              <w:left w:val="nil"/>
              <w:bottom w:val="single" w:sz="4" w:space="0" w:color="auto"/>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w:t>
            </w:r>
          </w:p>
        </w:tc>
      </w:tr>
      <w:tr w:rsidR="00FD1DC3" w:rsidRPr="00422D19" w:rsidTr="00FC015D">
        <w:trPr>
          <w:trHeight w:val="300"/>
        </w:trPr>
        <w:tc>
          <w:tcPr>
            <w:tcW w:w="649" w:type="pct"/>
            <w:tcBorders>
              <w:top w:val="nil"/>
              <w:left w:val="single" w:sz="8" w:space="0" w:color="auto"/>
              <w:bottom w:val="single" w:sz="4" w:space="0" w:color="auto"/>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Darwin</w:t>
            </w:r>
          </w:p>
        </w:tc>
        <w:tc>
          <w:tcPr>
            <w:tcW w:w="672"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5</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3</w:t>
            </w:r>
          </w:p>
        </w:tc>
        <w:tc>
          <w:tcPr>
            <w:tcW w:w="778" w:type="pct"/>
            <w:tcBorders>
              <w:top w:val="nil"/>
              <w:left w:val="nil"/>
              <w:bottom w:val="single" w:sz="4" w:space="0" w:color="auto"/>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w:t>
            </w:r>
          </w:p>
        </w:tc>
      </w:tr>
      <w:tr w:rsidR="00FD1DC3" w:rsidRPr="00422D19" w:rsidTr="00FC015D">
        <w:trPr>
          <w:trHeight w:val="300"/>
        </w:trPr>
        <w:tc>
          <w:tcPr>
            <w:tcW w:w="649" w:type="pct"/>
            <w:tcBorders>
              <w:top w:val="nil"/>
              <w:left w:val="single" w:sz="8" w:space="0" w:color="auto"/>
              <w:bottom w:val="single" w:sz="4" w:space="0" w:color="auto"/>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Hobart</w:t>
            </w:r>
          </w:p>
        </w:tc>
        <w:tc>
          <w:tcPr>
            <w:tcW w:w="672"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11</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4</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9</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14</w:t>
            </w:r>
          </w:p>
        </w:tc>
        <w:tc>
          <w:tcPr>
            <w:tcW w:w="778" w:type="pct"/>
            <w:tcBorders>
              <w:top w:val="nil"/>
              <w:left w:val="nil"/>
              <w:bottom w:val="single" w:sz="4" w:space="0" w:color="auto"/>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w:t>
            </w:r>
          </w:p>
        </w:tc>
      </w:tr>
      <w:tr w:rsidR="00FD1DC3" w:rsidRPr="00422D19" w:rsidTr="00FC015D">
        <w:trPr>
          <w:trHeight w:val="300"/>
        </w:trPr>
        <w:tc>
          <w:tcPr>
            <w:tcW w:w="649" w:type="pct"/>
            <w:tcBorders>
              <w:top w:val="nil"/>
              <w:left w:val="single" w:sz="8" w:space="0" w:color="auto"/>
              <w:bottom w:val="single" w:sz="4" w:space="0" w:color="auto"/>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Melbourne</w:t>
            </w:r>
          </w:p>
        </w:tc>
        <w:tc>
          <w:tcPr>
            <w:tcW w:w="672"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85</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24</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71</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20</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86</w:t>
            </w:r>
          </w:p>
        </w:tc>
        <w:tc>
          <w:tcPr>
            <w:tcW w:w="778" w:type="pct"/>
            <w:tcBorders>
              <w:top w:val="nil"/>
              <w:left w:val="nil"/>
              <w:bottom w:val="single" w:sz="4" w:space="0" w:color="auto"/>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17</w:t>
            </w:r>
          </w:p>
        </w:tc>
      </w:tr>
      <w:tr w:rsidR="00FD1DC3" w:rsidRPr="00422D19" w:rsidTr="00FC015D">
        <w:trPr>
          <w:trHeight w:val="300"/>
        </w:trPr>
        <w:tc>
          <w:tcPr>
            <w:tcW w:w="649" w:type="pct"/>
            <w:tcBorders>
              <w:top w:val="nil"/>
              <w:left w:val="single" w:sz="8" w:space="0" w:color="auto"/>
              <w:bottom w:val="single" w:sz="4" w:space="0" w:color="auto"/>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Perth</w:t>
            </w:r>
          </w:p>
        </w:tc>
        <w:tc>
          <w:tcPr>
            <w:tcW w:w="672"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34</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10</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45</w:t>
            </w:r>
          </w:p>
        </w:tc>
        <w:tc>
          <w:tcPr>
            <w:tcW w:w="778" w:type="pct"/>
            <w:tcBorders>
              <w:top w:val="nil"/>
              <w:left w:val="nil"/>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7</w:t>
            </w:r>
          </w:p>
        </w:tc>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42</w:t>
            </w:r>
          </w:p>
        </w:tc>
        <w:tc>
          <w:tcPr>
            <w:tcW w:w="778" w:type="pct"/>
            <w:tcBorders>
              <w:top w:val="nil"/>
              <w:left w:val="nil"/>
              <w:bottom w:val="single" w:sz="4" w:space="0" w:color="auto"/>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5</w:t>
            </w:r>
          </w:p>
        </w:tc>
      </w:tr>
      <w:tr w:rsidR="00FD1DC3" w:rsidRPr="00422D19" w:rsidTr="00FC015D">
        <w:trPr>
          <w:trHeight w:val="315"/>
        </w:trPr>
        <w:tc>
          <w:tcPr>
            <w:tcW w:w="649" w:type="pct"/>
            <w:tcBorders>
              <w:top w:val="nil"/>
              <w:left w:val="single" w:sz="8" w:space="0" w:color="auto"/>
              <w:bottom w:val="nil"/>
              <w:right w:val="nil"/>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Sydney</w:t>
            </w:r>
          </w:p>
        </w:tc>
        <w:tc>
          <w:tcPr>
            <w:tcW w:w="672" w:type="pct"/>
            <w:tcBorders>
              <w:top w:val="nil"/>
              <w:left w:val="single" w:sz="8" w:space="0" w:color="auto"/>
              <w:bottom w:val="nil"/>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126</w:t>
            </w:r>
          </w:p>
        </w:tc>
        <w:tc>
          <w:tcPr>
            <w:tcW w:w="778" w:type="pct"/>
            <w:tcBorders>
              <w:top w:val="nil"/>
              <w:left w:val="nil"/>
              <w:bottom w:val="nil"/>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38</w:t>
            </w:r>
          </w:p>
        </w:tc>
        <w:tc>
          <w:tcPr>
            <w:tcW w:w="673" w:type="pct"/>
            <w:tcBorders>
              <w:top w:val="nil"/>
              <w:left w:val="single" w:sz="8" w:space="0" w:color="auto"/>
              <w:bottom w:val="nil"/>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103</w:t>
            </w:r>
          </w:p>
        </w:tc>
        <w:tc>
          <w:tcPr>
            <w:tcW w:w="778" w:type="pct"/>
            <w:tcBorders>
              <w:top w:val="nil"/>
              <w:left w:val="nil"/>
              <w:bottom w:val="nil"/>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25</w:t>
            </w:r>
          </w:p>
        </w:tc>
        <w:tc>
          <w:tcPr>
            <w:tcW w:w="673" w:type="pct"/>
            <w:tcBorders>
              <w:top w:val="nil"/>
              <w:left w:val="single" w:sz="8" w:space="0" w:color="auto"/>
              <w:bottom w:val="nil"/>
              <w:right w:val="single" w:sz="4"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65</w:t>
            </w:r>
          </w:p>
        </w:tc>
        <w:tc>
          <w:tcPr>
            <w:tcW w:w="778" w:type="pct"/>
            <w:tcBorders>
              <w:top w:val="nil"/>
              <w:left w:val="nil"/>
              <w:bottom w:val="nil"/>
              <w:right w:val="single" w:sz="8" w:space="0" w:color="auto"/>
            </w:tcBorders>
            <w:shd w:val="clear" w:color="auto" w:fill="auto"/>
            <w:noWrap/>
            <w:vAlign w:val="center"/>
            <w:hideMark/>
          </w:tcPr>
          <w:p w:rsidR="00FD1DC3" w:rsidRPr="00422D19" w:rsidRDefault="00FD1DC3" w:rsidP="00FC015D">
            <w:pPr>
              <w:spacing w:after="120" w:line="240" w:lineRule="auto"/>
              <w:rPr>
                <w:rFonts w:eastAsia="Times New Roman" w:cs="Arial"/>
                <w:color w:val="000000"/>
                <w:lang w:eastAsia="en-AU"/>
              </w:rPr>
            </w:pPr>
            <w:r w:rsidRPr="00422D19">
              <w:rPr>
                <w:rFonts w:eastAsia="Times New Roman" w:cs="Arial"/>
                <w:color w:val="000000"/>
                <w:lang w:eastAsia="en-AU"/>
              </w:rPr>
              <w:t>12</w:t>
            </w:r>
          </w:p>
        </w:tc>
      </w:tr>
      <w:tr w:rsidR="00FD1DC3" w:rsidRPr="00422D19" w:rsidTr="00FC015D">
        <w:trPr>
          <w:trHeight w:val="567"/>
        </w:trPr>
        <w:tc>
          <w:tcPr>
            <w:tcW w:w="649" w:type="pct"/>
            <w:tcBorders>
              <w:top w:val="single" w:sz="8" w:space="0" w:color="auto"/>
              <w:left w:val="single" w:sz="8" w:space="0" w:color="auto"/>
              <w:bottom w:val="single" w:sz="8" w:space="0" w:color="auto"/>
              <w:right w:val="nil"/>
            </w:tcBorders>
            <w:shd w:val="clear" w:color="auto" w:fill="B89AB4"/>
            <w:noWrap/>
            <w:vAlign w:val="center"/>
            <w:hideMark/>
          </w:tcPr>
          <w:p w:rsidR="00FD1DC3" w:rsidRPr="00422D19" w:rsidRDefault="00FD1DC3" w:rsidP="00FC015D">
            <w:pPr>
              <w:spacing w:after="0" w:line="240" w:lineRule="auto"/>
              <w:rPr>
                <w:rFonts w:eastAsia="Times New Roman" w:cs="Arial"/>
                <w:b/>
                <w:bCs/>
                <w:color w:val="000000"/>
                <w:lang w:eastAsia="en-AU"/>
              </w:rPr>
            </w:pPr>
            <w:r w:rsidRPr="00422D19">
              <w:rPr>
                <w:rFonts w:eastAsia="Times New Roman" w:cs="Arial"/>
                <w:b/>
                <w:bCs/>
                <w:color w:val="000000"/>
                <w:lang w:eastAsia="en-AU"/>
              </w:rPr>
              <w:t>Total</w:t>
            </w:r>
          </w:p>
        </w:tc>
        <w:tc>
          <w:tcPr>
            <w:tcW w:w="672" w:type="pct"/>
            <w:tcBorders>
              <w:top w:val="single" w:sz="8" w:space="0" w:color="auto"/>
              <w:left w:val="single" w:sz="8" w:space="0" w:color="auto"/>
              <w:bottom w:val="single" w:sz="8" w:space="0" w:color="auto"/>
              <w:right w:val="single" w:sz="4" w:space="0" w:color="auto"/>
            </w:tcBorders>
            <w:shd w:val="clear" w:color="auto" w:fill="B89AB4"/>
            <w:noWrap/>
            <w:vAlign w:val="center"/>
            <w:hideMark/>
          </w:tcPr>
          <w:p w:rsidR="00FD1DC3" w:rsidRPr="00422D19" w:rsidRDefault="00FD1DC3" w:rsidP="00FC015D">
            <w:pPr>
              <w:spacing w:after="0" w:line="240" w:lineRule="auto"/>
              <w:rPr>
                <w:rFonts w:eastAsia="Times New Roman" w:cs="Arial"/>
                <w:b/>
                <w:bCs/>
                <w:color w:val="000000"/>
                <w:lang w:eastAsia="en-AU"/>
              </w:rPr>
            </w:pPr>
            <w:r w:rsidRPr="00422D19">
              <w:rPr>
                <w:rFonts w:eastAsia="Times New Roman" w:cs="Arial"/>
                <w:b/>
                <w:bCs/>
                <w:color w:val="000000"/>
                <w:lang w:eastAsia="en-AU"/>
              </w:rPr>
              <w:t>477</w:t>
            </w:r>
          </w:p>
        </w:tc>
        <w:tc>
          <w:tcPr>
            <w:tcW w:w="778" w:type="pct"/>
            <w:tcBorders>
              <w:top w:val="single" w:sz="8" w:space="0" w:color="auto"/>
              <w:left w:val="nil"/>
              <w:bottom w:val="single" w:sz="8" w:space="0" w:color="auto"/>
              <w:right w:val="single" w:sz="4" w:space="0" w:color="auto"/>
            </w:tcBorders>
            <w:shd w:val="clear" w:color="auto" w:fill="B89AB4"/>
            <w:noWrap/>
            <w:vAlign w:val="center"/>
            <w:hideMark/>
          </w:tcPr>
          <w:p w:rsidR="00FD1DC3" w:rsidRPr="00422D19" w:rsidRDefault="00FD1DC3" w:rsidP="00FC015D">
            <w:pPr>
              <w:spacing w:after="0" w:line="240" w:lineRule="auto"/>
              <w:rPr>
                <w:rFonts w:eastAsia="Times New Roman" w:cs="Arial"/>
                <w:b/>
                <w:bCs/>
                <w:color w:val="000000"/>
                <w:lang w:eastAsia="en-AU"/>
              </w:rPr>
            </w:pPr>
            <w:r w:rsidRPr="00422D19">
              <w:rPr>
                <w:rFonts w:eastAsia="Times New Roman" w:cs="Arial"/>
                <w:b/>
                <w:bCs/>
                <w:color w:val="000000"/>
                <w:lang w:eastAsia="en-AU"/>
              </w:rPr>
              <w:t>119</w:t>
            </w:r>
          </w:p>
        </w:tc>
        <w:tc>
          <w:tcPr>
            <w:tcW w:w="673" w:type="pct"/>
            <w:tcBorders>
              <w:top w:val="single" w:sz="8" w:space="0" w:color="auto"/>
              <w:left w:val="single" w:sz="8" w:space="0" w:color="auto"/>
              <w:bottom w:val="single" w:sz="8" w:space="0" w:color="auto"/>
              <w:right w:val="single" w:sz="4" w:space="0" w:color="auto"/>
            </w:tcBorders>
            <w:shd w:val="clear" w:color="auto" w:fill="B89AB4"/>
            <w:noWrap/>
            <w:vAlign w:val="center"/>
            <w:hideMark/>
          </w:tcPr>
          <w:p w:rsidR="00FD1DC3" w:rsidRPr="00422D19" w:rsidRDefault="00FD1DC3" w:rsidP="00FC015D">
            <w:pPr>
              <w:spacing w:after="0" w:line="240" w:lineRule="auto"/>
              <w:rPr>
                <w:rFonts w:eastAsia="Times New Roman" w:cs="Arial"/>
                <w:b/>
                <w:bCs/>
                <w:color w:val="000000"/>
                <w:lang w:eastAsia="en-AU"/>
              </w:rPr>
            </w:pPr>
            <w:r w:rsidRPr="00422D19">
              <w:rPr>
                <w:rFonts w:eastAsia="Times New Roman" w:cs="Arial"/>
                <w:b/>
                <w:bCs/>
                <w:color w:val="000000"/>
                <w:lang w:eastAsia="en-AU"/>
              </w:rPr>
              <w:t>448</w:t>
            </w:r>
          </w:p>
        </w:tc>
        <w:tc>
          <w:tcPr>
            <w:tcW w:w="778" w:type="pct"/>
            <w:tcBorders>
              <w:top w:val="single" w:sz="8" w:space="0" w:color="auto"/>
              <w:left w:val="nil"/>
              <w:bottom w:val="single" w:sz="8" w:space="0" w:color="auto"/>
              <w:right w:val="single" w:sz="4" w:space="0" w:color="auto"/>
            </w:tcBorders>
            <w:shd w:val="clear" w:color="auto" w:fill="B89AB4"/>
            <w:noWrap/>
            <w:vAlign w:val="center"/>
            <w:hideMark/>
          </w:tcPr>
          <w:p w:rsidR="00FD1DC3" w:rsidRPr="00422D19" w:rsidRDefault="00FD1DC3" w:rsidP="00FC015D">
            <w:pPr>
              <w:spacing w:after="0" w:line="240" w:lineRule="auto"/>
              <w:rPr>
                <w:rFonts w:eastAsia="Times New Roman" w:cs="Arial"/>
                <w:b/>
                <w:bCs/>
                <w:color w:val="000000"/>
                <w:lang w:eastAsia="en-AU"/>
              </w:rPr>
            </w:pPr>
            <w:r w:rsidRPr="00422D19">
              <w:rPr>
                <w:rFonts w:eastAsia="Times New Roman" w:cs="Arial"/>
                <w:b/>
                <w:bCs/>
                <w:color w:val="000000"/>
                <w:lang w:eastAsia="en-AU"/>
              </w:rPr>
              <w:t>87</w:t>
            </w:r>
          </w:p>
        </w:tc>
        <w:tc>
          <w:tcPr>
            <w:tcW w:w="673" w:type="pct"/>
            <w:tcBorders>
              <w:top w:val="single" w:sz="8" w:space="0" w:color="auto"/>
              <w:left w:val="single" w:sz="8" w:space="0" w:color="auto"/>
              <w:bottom w:val="single" w:sz="8" w:space="0" w:color="auto"/>
              <w:right w:val="single" w:sz="4" w:space="0" w:color="auto"/>
            </w:tcBorders>
            <w:shd w:val="clear" w:color="auto" w:fill="B89AB4"/>
            <w:noWrap/>
            <w:vAlign w:val="center"/>
            <w:hideMark/>
          </w:tcPr>
          <w:p w:rsidR="00FD1DC3" w:rsidRPr="00422D19" w:rsidRDefault="00FD1DC3" w:rsidP="00FC015D">
            <w:pPr>
              <w:spacing w:after="0" w:line="240" w:lineRule="auto"/>
              <w:rPr>
                <w:rFonts w:eastAsia="Times New Roman" w:cs="Arial"/>
                <w:b/>
                <w:bCs/>
                <w:color w:val="000000"/>
                <w:lang w:eastAsia="en-AU"/>
              </w:rPr>
            </w:pPr>
            <w:r w:rsidRPr="00422D19">
              <w:rPr>
                <w:rFonts w:eastAsia="Times New Roman" w:cs="Arial"/>
                <w:b/>
                <w:bCs/>
                <w:color w:val="000000"/>
                <w:lang w:eastAsia="en-AU"/>
              </w:rPr>
              <w:t>480</w:t>
            </w:r>
          </w:p>
        </w:tc>
        <w:tc>
          <w:tcPr>
            <w:tcW w:w="778" w:type="pct"/>
            <w:tcBorders>
              <w:top w:val="single" w:sz="8" w:space="0" w:color="auto"/>
              <w:left w:val="nil"/>
              <w:bottom w:val="single" w:sz="8" w:space="0" w:color="auto"/>
              <w:right w:val="single" w:sz="8" w:space="0" w:color="auto"/>
            </w:tcBorders>
            <w:shd w:val="clear" w:color="auto" w:fill="B89AB4"/>
            <w:noWrap/>
            <w:vAlign w:val="center"/>
            <w:hideMark/>
          </w:tcPr>
          <w:p w:rsidR="00FD1DC3" w:rsidRPr="00422D19" w:rsidRDefault="00FD1DC3" w:rsidP="00FC015D">
            <w:pPr>
              <w:spacing w:after="0" w:line="240" w:lineRule="auto"/>
              <w:rPr>
                <w:rFonts w:eastAsia="Times New Roman" w:cs="Arial"/>
                <w:b/>
                <w:bCs/>
                <w:color w:val="000000"/>
                <w:lang w:eastAsia="en-AU"/>
              </w:rPr>
            </w:pPr>
            <w:r w:rsidRPr="00422D19">
              <w:rPr>
                <w:rFonts w:eastAsia="Times New Roman" w:cs="Arial"/>
                <w:b/>
                <w:bCs/>
                <w:color w:val="000000"/>
                <w:lang w:eastAsia="en-AU"/>
              </w:rPr>
              <w:t>80</w:t>
            </w:r>
          </w:p>
        </w:tc>
      </w:tr>
    </w:tbl>
    <w:p w:rsidR="00FD1DC3" w:rsidRPr="009C4EDC" w:rsidRDefault="009C4EDC" w:rsidP="009C4EDC">
      <w:pPr>
        <w:tabs>
          <w:tab w:val="left" w:pos="284"/>
        </w:tabs>
        <w:spacing w:before="120"/>
        <w:ind w:left="284"/>
        <w:rPr>
          <w:rFonts w:cstheme="minorHAnsi"/>
          <w:sz w:val="18"/>
          <w:szCs w:val="18"/>
        </w:rPr>
      </w:pPr>
      <w:r w:rsidRPr="009C4EDC">
        <w:rPr>
          <w:rFonts w:eastAsia="Times New Roman" w:cstheme="minorHAnsi"/>
          <w:color w:val="000000"/>
          <w:sz w:val="18"/>
          <w:szCs w:val="18"/>
          <w:lang w:eastAsia="en-AU"/>
        </w:rPr>
        <w:t xml:space="preserve">Notes: </w:t>
      </w:r>
      <w:r w:rsidRPr="009C4EDC">
        <w:rPr>
          <w:rFonts w:eastAsia="Times New Roman" w:cstheme="minorHAnsi"/>
          <w:color w:val="000000"/>
          <w:sz w:val="18"/>
          <w:szCs w:val="18"/>
          <w:lang w:eastAsia="en-AU"/>
        </w:rPr>
        <w:br/>
      </w:r>
      <w:r>
        <w:rPr>
          <w:rFonts w:eastAsia="Times New Roman" w:cstheme="minorHAnsi"/>
          <w:color w:val="000000"/>
          <w:sz w:val="18"/>
          <w:szCs w:val="18"/>
          <w:lang w:eastAsia="en-AU"/>
        </w:rPr>
        <w:t>a.</w:t>
      </w:r>
      <w:r w:rsidR="0062706E">
        <w:rPr>
          <w:rFonts w:eastAsia="Times New Roman" w:cstheme="minorHAnsi"/>
          <w:color w:val="000000"/>
          <w:sz w:val="18"/>
          <w:szCs w:val="18"/>
          <w:lang w:eastAsia="en-AU"/>
        </w:rPr>
        <w:t xml:space="preserve"> </w:t>
      </w:r>
      <w:r w:rsidR="0062706E" w:rsidRPr="00304ADA">
        <w:rPr>
          <w:rFonts w:eastAsia="Times New Roman" w:cstheme="minorHAnsi"/>
          <w:color w:val="000000"/>
          <w:sz w:val="18"/>
          <w:szCs w:val="18"/>
          <w:lang w:eastAsia="en-AU"/>
        </w:rPr>
        <w:t>These figures include applications relating to decisions under the VEA, SRCA/DRCA, MRCA a</w:t>
      </w:r>
      <w:r w:rsidR="00BE4036">
        <w:rPr>
          <w:rFonts w:eastAsia="Times New Roman" w:cstheme="minorHAnsi"/>
          <w:color w:val="000000"/>
          <w:sz w:val="18"/>
          <w:szCs w:val="18"/>
          <w:lang w:eastAsia="en-AU"/>
        </w:rPr>
        <w:t>nd related Acts and regulations</w:t>
      </w:r>
      <w:r w:rsidR="0062706E" w:rsidRPr="00304ADA">
        <w:rPr>
          <w:rFonts w:eastAsia="Times New Roman" w:cstheme="minorHAnsi"/>
          <w:color w:val="000000"/>
          <w:sz w:val="18"/>
          <w:szCs w:val="18"/>
          <w:lang w:eastAsia="en-AU"/>
        </w:rPr>
        <w:br/>
      </w:r>
      <w:r w:rsidR="0062706E">
        <w:rPr>
          <w:rFonts w:eastAsia="Times New Roman" w:cstheme="minorHAnsi"/>
          <w:color w:val="000000"/>
          <w:sz w:val="18"/>
          <w:szCs w:val="18"/>
          <w:lang w:eastAsia="en-AU"/>
        </w:rPr>
        <w:t xml:space="preserve">b. </w:t>
      </w:r>
      <w:r w:rsidR="00FD1DC3" w:rsidRPr="009C4EDC">
        <w:rPr>
          <w:rFonts w:eastAsia="Times New Roman" w:cstheme="minorHAnsi"/>
          <w:color w:val="000000"/>
          <w:sz w:val="18"/>
          <w:szCs w:val="18"/>
          <w:lang w:eastAsia="en-AU"/>
        </w:rPr>
        <w:t>The figures may slightly differ from other published reports due to the difference in t</w:t>
      </w:r>
      <w:r w:rsidR="00BE4036">
        <w:rPr>
          <w:rFonts w:eastAsia="Times New Roman" w:cstheme="minorHAnsi"/>
          <w:color w:val="000000"/>
          <w:sz w:val="18"/>
          <w:szCs w:val="18"/>
          <w:lang w:eastAsia="en-AU"/>
        </w:rPr>
        <w:t>he date the data was obtained</w:t>
      </w:r>
      <w:r w:rsidR="0062706E">
        <w:rPr>
          <w:rFonts w:eastAsia="Times New Roman" w:cstheme="minorHAnsi"/>
          <w:color w:val="000000"/>
          <w:sz w:val="18"/>
          <w:szCs w:val="18"/>
          <w:lang w:eastAsia="en-AU"/>
        </w:rPr>
        <w:br/>
        <w:t>c</w:t>
      </w:r>
      <w:r>
        <w:rPr>
          <w:rFonts w:eastAsia="Times New Roman" w:cstheme="minorHAnsi"/>
          <w:color w:val="000000"/>
          <w:sz w:val="18"/>
          <w:szCs w:val="18"/>
          <w:lang w:eastAsia="en-AU"/>
        </w:rPr>
        <w:t>.</w:t>
      </w:r>
      <w:r w:rsidR="00FD1DC3" w:rsidRPr="009C4EDC">
        <w:rPr>
          <w:rFonts w:eastAsia="Times New Roman" w:cstheme="minorHAnsi"/>
          <w:color w:val="000000"/>
          <w:sz w:val="18"/>
          <w:szCs w:val="18"/>
          <w:lang w:eastAsia="en-AU"/>
        </w:rPr>
        <w:t xml:space="preserve"> These figures include applications finalised by a decision of the AAT under section 43 of the AAT Act. They do not include applications in which a hearing may have started but did not finish and which were finalised by consent</w:t>
      </w:r>
      <w:r w:rsidR="00BE4036">
        <w:rPr>
          <w:rFonts w:eastAsia="Times New Roman" w:cstheme="minorHAnsi"/>
          <w:color w:val="000000"/>
          <w:sz w:val="18"/>
          <w:szCs w:val="18"/>
          <w:lang w:eastAsia="en-AU"/>
        </w:rPr>
        <w:t>, by dismissal or by withdrawal</w:t>
      </w:r>
    </w:p>
    <w:p w:rsidR="006E590B" w:rsidRPr="00422D19" w:rsidRDefault="008A291D" w:rsidP="00E338BF">
      <w:pPr>
        <w:tabs>
          <w:tab w:val="left" w:pos="284"/>
          <w:tab w:val="left" w:pos="709"/>
        </w:tabs>
      </w:pPr>
      <w:r w:rsidRPr="00422D19">
        <w:t xml:space="preserve">The </w:t>
      </w:r>
      <w:r w:rsidR="006E590B" w:rsidRPr="00422D19">
        <w:t>number of cases heard and de</w:t>
      </w:r>
      <w:r w:rsidRPr="00422D19">
        <w:t xml:space="preserve">cided </w:t>
      </w:r>
      <w:r w:rsidR="006E590B" w:rsidRPr="00422D19">
        <w:t xml:space="preserve">has steadily come down from 132 in 2013-14 and 147 in 2014-15 to 119, 87 and 80 in the last three years respectively. At the same time, the total number of matters finalised since 2013-14 has remained reasonably constant </w:t>
      </w:r>
      <w:r w:rsidR="00EB0CA7" w:rsidRPr="00422D19">
        <w:t xml:space="preserve">at </w:t>
      </w:r>
      <w:r w:rsidR="006E590B" w:rsidRPr="00422D19">
        <w:t xml:space="preserve">around 480 appeals. </w:t>
      </w:r>
    </w:p>
    <w:p w:rsidR="006E590B" w:rsidRPr="00422D19" w:rsidRDefault="006E590B" w:rsidP="00E338BF">
      <w:pPr>
        <w:tabs>
          <w:tab w:val="left" w:pos="284"/>
          <w:tab w:val="left" w:pos="709"/>
        </w:tabs>
      </w:pPr>
      <w:r w:rsidRPr="00422D19">
        <w:t>The following comments are taken from submissions responding to the question: Are hearings before the Administrative Appeals Tribunal conducted effectively and fairly?</w:t>
      </w:r>
    </w:p>
    <w:p w:rsidR="006E590B" w:rsidRPr="00422D19" w:rsidRDefault="006E590B" w:rsidP="001200E4">
      <w:pPr>
        <w:pStyle w:val="ListParagraph"/>
        <w:numPr>
          <w:ilvl w:val="0"/>
          <w:numId w:val="31"/>
        </w:numPr>
        <w:contextualSpacing w:val="0"/>
      </w:pPr>
      <w:r w:rsidRPr="00422D19">
        <w:rPr>
          <w:i/>
        </w:rPr>
        <w:t xml:space="preserve">In </w:t>
      </w:r>
      <w:proofErr w:type="spellStart"/>
      <w:r w:rsidRPr="00422D19">
        <w:rPr>
          <w:i/>
        </w:rPr>
        <w:t>favour</w:t>
      </w:r>
      <w:proofErr w:type="spellEnd"/>
      <w:r w:rsidRPr="00422D19">
        <w:rPr>
          <w:i/>
        </w:rPr>
        <w:t xml:space="preserve"> of DVA</w:t>
      </w:r>
      <w:r w:rsidRPr="00422D19">
        <w:t xml:space="preserve"> (Submission 18)</w:t>
      </w:r>
    </w:p>
    <w:p w:rsidR="006E590B" w:rsidRPr="00422D19" w:rsidRDefault="006E590B" w:rsidP="001200E4">
      <w:pPr>
        <w:pStyle w:val="ListParagraph"/>
        <w:numPr>
          <w:ilvl w:val="0"/>
          <w:numId w:val="31"/>
        </w:numPr>
        <w:contextualSpacing w:val="0"/>
      </w:pPr>
      <w:r w:rsidRPr="00422D19">
        <w:rPr>
          <w:i/>
        </w:rPr>
        <w:t xml:space="preserve">It needs to be more on the lines of ADR and less adversarial </w:t>
      </w:r>
      <w:r w:rsidRPr="00422D19">
        <w:t>(Submission 68.2)</w:t>
      </w:r>
    </w:p>
    <w:p w:rsidR="006E590B" w:rsidRPr="00422D19" w:rsidRDefault="006E590B" w:rsidP="001200E4">
      <w:pPr>
        <w:pStyle w:val="ListParagraph"/>
        <w:numPr>
          <w:ilvl w:val="0"/>
          <w:numId w:val="31"/>
        </w:numPr>
        <w:contextualSpacing w:val="0"/>
      </w:pPr>
      <w:r w:rsidRPr="00422D19">
        <w:rPr>
          <w:i/>
        </w:rPr>
        <w:t>I believe so, though my most recent experience was very hostile</w:t>
      </w:r>
      <w:r w:rsidRPr="00422D19">
        <w:t xml:space="preserve"> (Submission 98)</w:t>
      </w:r>
    </w:p>
    <w:p w:rsidR="00527BCE" w:rsidRPr="00422D19" w:rsidRDefault="00527BCE" w:rsidP="001200E4">
      <w:pPr>
        <w:pStyle w:val="ListParagraph"/>
        <w:numPr>
          <w:ilvl w:val="0"/>
          <w:numId w:val="31"/>
        </w:numPr>
        <w:contextualSpacing w:val="0"/>
      </w:pPr>
      <w:r w:rsidRPr="00422D19">
        <w:rPr>
          <w:i/>
        </w:rPr>
        <w:t>In the majority of cases they are</w:t>
      </w:r>
      <w:r w:rsidRPr="00422D19">
        <w:t xml:space="preserve"> (Submission 158), and</w:t>
      </w:r>
    </w:p>
    <w:p w:rsidR="006E590B" w:rsidRPr="00244269" w:rsidRDefault="006E590B" w:rsidP="001200E4">
      <w:pPr>
        <w:pStyle w:val="ListParagraph"/>
        <w:numPr>
          <w:ilvl w:val="0"/>
          <w:numId w:val="31"/>
        </w:numPr>
        <w:contextualSpacing w:val="0"/>
        <w:rPr>
          <w:color w:val="5A4057"/>
        </w:rPr>
      </w:pPr>
      <w:r w:rsidRPr="00422D19">
        <w:rPr>
          <w:i/>
        </w:rPr>
        <w:t xml:space="preserve">Not always. A veteran’s advocate may go up against a lawyer with years of experience and not have the experience or training to go up against someone of that </w:t>
      </w:r>
      <w:proofErr w:type="spellStart"/>
      <w:r w:rsidRPr="00422D19">
        <w:rPr>
          <w:i/>
        </w:rPr>
        <w:t>calibre</w:t>
      </w:r>
      <w:proofErr w:type="spellEnd"/>
      <w:r w:rsidRPr="00422D19">
        <w:t xml:space="preserve"> (Submission </w:t>
      </w:r>
      <w:r w:rsidRPr="00244269">
        <w:t>165)</w:t>
      </w:r>
      <w:r w:rsidR="00527BCE" w:rsidRPr="00244269">
        <w:t>.</w:t>
      </w:r>
    </w:p>
    <w:p w:rsidR="006E590B" w:rsidRPr="00244269" w:rsidRDefault="006E590B" w:rsidP="003E166C">
      <w:pPr>
        <w:spacing w:line="240" w:lineRule="auto"/>
        <w:rPr>
          <w:b/>
          <w:color w:val="5A4057"/>
          <w:sz w:val="26"/>
          <w:szCs w:val="26"/>
          <w:lang w:val="en-AU"/>
        </w:rPr>
      </w:pPr>
      <w:r w:rsidRPr="00244269">
        <w:rPr>
          <w:b/>
          <w:color w:val="5A4057"/>
          <w:sz w:val="26"/>
          <w:szCs w:val="26"/>
          <w:lang w:val="en-AU"/>
        </w:rPr>
        <w:t>AAT representation for the Repatriation and Military Rehabilitation and Compensation Commissions</w:t>
      </w:r>
    </w:p>
    <w:p w:rsidR="006E590B" w:rsidRPr="00422D19" w:rsidRDefault="006E590B" w:rsidP="00E338BF">
      <w:pPr>
        <w:tabs>
          <w:tab w:val="left" w:pos="284"/>
          <w:tab w:val="left" w:pos="709"/>
        </w:tabs>
      </w:pPr>
      <w:r w:rsidRPr="00422D19">
        <w:t xml:space="preserve">The Commissions are always represented at the AAT by private lawyers or one of DVA’s three remaining </w:t>
      </w:r>
      <w:proofErr w:type="spellStart"/>
      <w:r w:rsidRPr="00422D19">
        <w:t>inhouse</w:t>
      </w:r>
      <w:proofErr w:type="spellEnd"/>
      <w:r w:rsidRPr="00422D19">
        <w:t xml:space="preserve"> </w:t>
      </w:r>
      <w:r w:rsidR="00EB0CA7" w:rsidRPr="00422D19">
        <w:t>advocates</w:t>
      </w:r>
      <w:r w:rsidRPr="00422D19">
        <w:t xml:space="preserve"> (only two of whom appear at hearings).</w:t>
      </w:r>
    </w:p>
    <w:p w:rsidR="006E590B" w:rsidRPr="00422D19" w:rsidRDefault="006E590B" w:rsidP="00E338BF">
      <w:pPr>
        <w:tabs>
          <w:tab w:val="left" w:pos="284"/>
          <w:tab w:val="left" w:pos="709"/>
        </w:tabs>
      </w:pPr>
      <w:r w:rsidRPr="00422D19">
        <w:t>The next Section</w:t>
      </w:r>
      <w:r w:rsidR="00EB0CA7" w:rsidRPr="00422D19">
        <w:t xml:space="preserve"> of this r</w:t>
      </w:r>
      <w:r w:rsidRPr="00422D19">
        <w:t xml:space="preserve">eport contains a detailed examination of all aspects of legal representation at the Administrative Appeals Tribunal. </w:t>
      </w:r>
    </w:p>
    <w:p w:rsidR="006E590B" w:rsidRPr="00BE1995" w:rsidRDefault="006E590B" w:rsidP="003E166C">
      <w:pPr>
        <w:spacing w:line="240" w:lineRule="auto"/>
        <w:rPr>
          <w:b/>
          <w:color w:val="5A4057"/>
          <w:sz w:val="26"/>
          <w:szCs w:val="26"/>
          <w:lang w:val="en-AU"/>
        </w:rPr>
      </w:pPr>
      <w:r w:rsidRPr="00BE1995">
        <w:rPr>
          <w:b/>
          <w:color w:val="5A4057"/>
          <w:sz w:val="26"/>
          <w:szCs w:val="26"/>
          <w:lang w:val="en-AU"/>
        </w:rPr>
        <w:lastRenderedPageBreak/>
        <w:t>AAT representation for veterans</w:t>
      </w:r>
    </w:p>
    <w:p w:rsidR="006E590B" w:rsidRPr="00422D19" w:rsidRDefault="006E590B" w:rsidP="00E338BF">
      <w:pPr>
        <w:tabs>
          <w:tab w:val="left" w:pos="284"/>
          <w:tab w:val="left" w:pos="709"/>
        </w:tabs>
      </w:pPr>
      <w:r w:rsidRPr="00422D19">
        <w:t>The AAT provided the study with an analysis of the type of representation individual parties had in matters finalised by the Veterans’ Appeals Division in 2</w:t>
      </w:r>
      <w:r w:rsidR="00E150C6">
        <w:t>017-18 which is set out in the T</w:t>
      </w:r>
      <w:r w:rsidRPr="00422D19">
        <w:t xml:space="preserve">able below. </w:t>
      </w:r>
    </w:p>
    <w:p w:rsidR="006E590B" w:rsidRPr="00422D19" w:rsidRDefault="006E590B" w:rsidP="00E338BF">
      <w:pPr>
        <w:tabs>
          <w:tab w:val="left" w:pos="284"/>
          <w:tab w:val="left" w:pos="709"/>
        </w:tabs>
      </w:pPr>
      <w:r w:rsidRPr="00422D19">
        <w:t xml:space="preserve">The representation statistics cover all applications however they were finalised, including applications heard and determined by the AAT, by consent, withdrawn, dismissed by the AAT or where the AAT did not have power to review the decision. </w:t>
      </w:r>
    </w:p>
    <w:p w:rsidR="006E590B" w:rsidRPr="00422D19" w:rsidRDefault="006E590B" w:rsidP="00E338BF">
      <w:pPr>
        <w:tabs>
          <w:tab w:val="left" w:pos="284"/>
          <w:tab w:val="left" w:pos="709"/>
        </w:tabs>
      </w:pPr>
      <w:r w:rsidRPr="00422D19">
        <w:t>The statistics show that in all cases:</w:t>
      </w:r>
    </w:p>
    <w:p w:rsidR="006E590B" w:rsidRPr="00422D19" w:rsidRDefault="006E590B" w:rsidP="001200E4">
      <w:pPr>
        <w:pStyle w:val="ListParagraph"/>
        <w:numPr>
          <w:ilvl w:val="0"/>
          <w:numId w:val="29"/>
        </w:numPr>
        <w:contextualSpacing w:val="0"/>
      </w:pPr>
      <w:r w:rsidRPr="00422D19">
        <w:t>47% of applicants were represented by a private lawyer</w:t>
      </w:r>
    </w:p>
    <w:p w:rsidR="006E590B" w:rsidRPr="00422D19" w:rsidRDefault="006E590B" w:rsidP="001200E4">
      <w:pPr>
        <w:pStyle w:val="ListParagraph"/>
        <w:numPr>
          <w:ilvl w:val="0"/>
          <w:numId w:val="29"/>
        </w:numPr>
        <w:contextualSpacing w:val="0"/>
      </w:pPr>
      <w:r w:rsidRPr="00422D19">
        <w:t>28% were self-represented or represented by a friend or relative, and</w:t>
      </w:r>
    </w:p>
    <w:p w:rsidR="006E590B" w:rsidRPr="00422D19" w:rsidRDefault="006E590B" w:rsidP="001200E4">
      <w:pPr>
        <w:pStyle w:val="ListParagraph"/>
        <w:numPr>
          <w:ilvl w:val="0"/>
          <w:numId w:val="29"/>
        </w:numPr>
        <w:contextualSpacing w:val="0"/>
      </w:pPr>
      <w:r w:rsidRPr="00422D19">
        <w:t>25% were represented by a non-legal advocate.</w:t>
      </w:r>
    </w:p>
    <w:p w:rsidR="006E590B" w:rsidRPr="00422D19" w:rsidRDefault="006E590B" w:rsidP="00E338BF">
      <w:pPr>
        <w:tabs>
          <w:tab w:val="left" w:pos="284"/>
          <w:tab w:val="left" w:pos="709"/>
        </w:tabs>
      </w:pPr>
      <w:r w:rsidRPr="00422D19">
        <w:t xml:space="preserve">Two </w:t>
      </w:r>
      <w:r w:rsidR="00EC7F23" w:rsidRPr="00422D19">
        <w:t>applicants were represented by legal a</w:t>
      </w:r>
      <w:r w:rsidRPr="00422D19">
        <w:t xml:space="preserve">id and in two cases representation was unknown but, at less than 1% of the total, those four cases have been absorbed in the above percentages. </w:t>
      </w:r>
    </w:p>
    <w:p w:rsidR="006E590B" w:rsidRPr="00422D19" w:rsidRDefault="00103313" w:rsidP="00E338BF">
      <w:pPr>
        <w:tabs>
          <w:tab w:val="left" w:pos="284"/>
          <w:tab w:val="left" w:pos="709"/>
        </w:tabs>
      </w:pPr>
      <w:r w:rsidRPr="00422D19">
        <w:t>The l</w:t>
      </w:r>
      <w:r w:rsidR="006E590B" w:rsidRPr="00422D19">
        <w:t xml:space="preserve">egal </w:t>
      </w:r>
      <w:r w:rsidRPr="00422D19">
        <w:t>a</w:t>
      </w:r>
      <w:r w:rsidR="006E590B" w:rsidRPr="00422D19">
        <w:t>id statistics d</w:t>
      </w:r>
      <w:r w:rsidRPr="00422D19">
        <w:t>o not show the actual level of legal a</w:t>
      </w:r>
      <w:r w:rsidR="006E590B" w:rsidRPr="00422D19">
        <w:t>id involvement because the AAT’s case management system does not record when priva</w:t>
      </w:r>
      <w:r w:rsidRPr="00422D19">
        <w:t>te lawyers are being funded by legal a</w:t>
      </w:r>
      <w:r w:rsidR="006E590B" w:rsidRPr="00422D19">
        <w:t xml:space="preserve">id. Nationally, legal aid commissions approved 125 grants for assistance in AAT cases in 2016-17 (120 of which were assigned to private lawyers and 5 were handled </w:t>
      </w:r>
      <w:proofErr w:type="spellStart"/>
      <w:r w:rsidR="006E590B" w:rsidRPr="00422D19">
        <w:t>inhouse</w:t>
      </w:r>
      <w:proofErr w:type="spellEnd"/>
      <w:r w:rsidR="006E590B" w:rsidRPr="00422D19">
        <w:t xml:space="preserve">). For 2017-18, 82 grants were approved for AAT matters (78 briefed to private lawyers and 4 dealt with </w:t>
      </w:r>
      <w:proofErr w:type="spellStart"/>
      <w:r w:rsidR="006E590B" w:rsidRPr="00422D19">
        <w:t>inhouse</w:t>
      </w:r>
      <w:proofErr w:type="spellEnd"/>
      <w:r w:rsidR="006E590B" w:rsidRPr="00422D19">
        <w:t xml:space="preserve">). Not all of those cases would have been finalised in the year the grant was made. </w:t>
      </w:r>
    </w:p>
    <w:p w:rsidR="006E590B" w:rsidRPr="00422D19" w:rsidRDefault="006E590B" w:rsidP="00E338BF">
      <w:pPr>
        <w:tabs>
          <w:tab w:val="left" w:pos="284"/>
          <w:tab w:val="left" w:pos="709"/>
        </w:tabs>
      </w:pPr>
      <w:r w:rsidRPr="00422D19">
        <w:t xml:space="preserve">The data has been broken down to show the type of representation under each of the three principal Acts. </w:t>
      </w:r>
    </w:p>
    <w:p w:rsidR="00A27E60" w:rsidRDefault="00A27E60" w:rsidP="005E41EB">
      <w:pPr>
        <w:pStyle w:val="Heading3"/>
      </w:pPr>
    </w:p>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Default="00244269" w:rsidP="00244269"/>
    <w:p w:rsidR="00244269" w:rsidRPr="00244269" w:rsidRDefault="00244269" w:rsidP="00244269"/>
    <w:p w:rsidR="006E590B" w:rsidRPr="00244269" w:rsidRDefault="006E590B" w:rsidP="003E166C">
      <w:pPr>
        <w:rPr>
          <w:color w:val="5A4057"/>
          <w:sz w:val="24"/>
          <w:szCs w:val="24"/>
        </w:rPr>
      </w:pPr>
      <w:r w:rsidRPr="00244269">
        <w:rPr>
          <w:color w:val="5A4057"/>
          <w:sz w:val="24"/>
          <w:szCs w:val="24"/>
        </w:rPr>
        <w:lastRenderedPageBreak/>
        <w:t xml:space="preserve">Table </w:t>
      </w:r>
      <w:r w:rsidR="004E38D6" w:rsidRPr="00244269">
        <w:rPr>
          <w:color w:val="5A4057"/>
          <w:sz w:val="24"/>
          <w:szCs w:val="24"/>
        </w:rPr>
        <w:t>7</w:t>
      </w:r>
      <w:r w:rsidR="00896D85" w:rsidRPr="00244269">
        <w:rPr>
          <w:color w:val="5A4057"/>
          <w:sz w:val="24"/>
          <w:szCs w:val="24"/>
        </w:rPr>
        <w:t>: Veterans’ Appeals Division – r</w:t>
      </w:r>
      <w:r w:rsidRPr="00244269">
        <w:rPr>
          <w:color w:val="5A4057"/>
          <w:sz w:val="24"/>
          <w:szCs w:val="24"/>
        </w:rPr>
        <w:t>epresentation in finalised applications 2017-18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35"/>
        <w:gridCol w:w="610"/>
        <w:gridCol w:w="602"/>
        <w:gridCol w:w="656"/>
        <w:gridCol w:w="571"/>
        <w:gridCol w:w="622"/>
        <w:gridCol w:w="618"/>
        <w:gridCol w:w="674"/>
        <w:gridCol w:w="393"/>
        <w:gridCol w:w="584"/>
        <w:gridCol w:w="362"/>
        <w:gridCol w:w="660"/>
        <w:gridCol w:w="640"/>
      </w:tblGrid>
      <w:tr w:rsidR="00304ADA" w:rsidRPr="00422D19" w:rsidTr="00FC015D">
        <w:trPr>
          <w:trHeight w:val="510"/>
          <w:tblHeader/>
        </w:trPr>
        <w:tc>
          <w:tcPr>
            <w:tcW w:w="0" w:type="auto"/>
            <w:shd w:val="clear" w:color="auto" w:fill="966A91"/>
            <w:noWrap/>
            <w:vAlign w:val="center"/>
            <w:hideMark/>
          </w:tcPr>
          <w:p w:rsidR="00304ADA" w:rsidRPr="00422D19" w:rsidRDefault="00304ADA" w:rsidP="00FC015D">
            <w:pPr>
              <w:spacing w:after="0" w:line="240" w:lineRule="auto"/>
              <w:rPr>
                <w:rFonts w:eastAsia="Times New Roman" w:cs="Arial"/>
                <w:b/>
                <w:bCs/>
                <w:color w:val="FFFFFF" w:themeColor="background1"/>
                <w:lang w:eastAsia="en-AU"/>
              </w:rPr>
            </w:pPr>
            <w:r w:rsidRPr="00422D19">
              <w:rPr>
                <w:rFonts w:eastAsia="Times New Roman" w:cs="Arial"/>
                <w:b/>
                <w:bCs/>
                <w:color w:val="FFFFFF" w:themeColor="background1"/>
                <w:lang w:eastAsia="en-AU"/>
              </w:rPr>
              <w:t>Case type</w:t>
            </w:r>
          </w:p>
        </w:tc>
        <w:tc>
          <w:tcPr>
            <w:tcW w:w="0" w:type="auto"/>
            <w:gridSpan w:val="2"/>
            <w:shd w:val="clear" w:color="auto" w:fill="966A91"/>
            <w:noWrap/>
            <w:vAlign w:val="center"/>
            <w:hideMark/>
          </w:tcPr>
          <w:p w:rsidR="00304ADA" w:rsidRPr="00422D19" w:rsidRDefault="00304ADA" w:rsidP="00FC015D">
            <w:pPr>
              <w:spacing w:after="0" w:line="240" w:lineRule="auto"/>
              <w:rPr>
                <w:rFonts w:eastAsia="Times New Roman" w:cs="Arial"/>
                <w:b/>
                <w:bCs/>
                <w:color w:val="FFFFFF" w:themeColor="background1"/>
                <w:sz w:val="20"/>
                <w:szCs w:val="20"/>
                <w:lang w:eastAsia="en-AU"/>
              </w:rPr>
            </w:pPr>
            <w:r w:rsidRPr="00422D19">
              <w:rPr>
                <w:rFonts w:eastAsia="Times New Roman" w:cs="Arial"/>
                <w:b/>
                <w:bCs/>
                <w:color w:val="FFFFFF" w:themeColor="background1"/>
                <w:sz w:val="20"/>
                <w:szCs w:val="20"/>
                <w:lang w:eastAsia="en-AU"/>
              </w:rPr>
              <w:t>Legal aid</w:t>
            </w:r>
          </w:p>
        </w:tc>
        <w:tc>
          <w:tcPr>
            <w:tcW w:w="0" w:type="auto"/>
            <w:gridSpan w:val="2"/>
            <w:shd w:val="clear" w:color="auto" w:fill="966A91"/>
            <w:vAlign w:val="center"/>
            <w:hideMark/>
          </w:tcPr>
          <w:p w:rsidR="00304ADA" w:rsidRPr="00422D19" w:rsidRDefault="00304ADA" w:rsidP="00FC015D">
            <w:pPr>
              <w:spacing w:after="0" w:line="240" w:lineRule="auto"/>
              <w:rPr>
                <w:rFonts w:eastAsia="Times New Roman" w:cs="Arial"/>
                <w:b/>
                <w:bCs/>
                <w:color w:val="FFFFFF" w:themeColor="background1"/>
                <w:sz w:val="20"/>
                <w:szCs w:val="20"/>
                <w:lang w:eastAsia="en-AU"/>
              </w:rPr>
            </w:pPr>
            <w:r w:rsidRPr="00422D19">
              <w:rPr>
                <w:rFonts w:eastAsia="Times New Roman" w:cs="Arial"/>
                <w:b/>
                <w:bCs/>
                <w:color w:val="FFFFFF" w:themeColor="background1"/>
                <w:sz w:val="20"/>
                <w:szCs w:val="20"/>
                <w:lang w:eastAsia="en-AU"/>
              </w:rPr>
              <w:t>Non-legal advocate</w:t>
            </w:r>
          </w:p>
        </w:tc>
        <w:tc>
          <w:tcPr>
            <w:tcW w:w="0" w:type="auto"/>
            <w:gridSpan w:val="2"/>
            <w:shd w:val="clear" w:color="auto" w:fill="966A91"/>
            <w:vAlign w:val="center"/>
            <w:hideMark/>
          </w:tcPr>
          <w:p w:rsidR="00304ADA" w:rsidRPr="00422D19" w:rsidRDefault="00304ADA" w:rsidP="00FC015D">
            <w:pPr>
              <w:spacing w:after="0" w:line="240" w:lineRule="auto"/>
              <w:rPr>
                <w:rFonts w:eastAsia="Times New Roman" w:cs="Arial"/>
                <w:b/>
                <w:bCs/>
                <w:color w:val="FFFFFF" w:themeColor="background1"/>
                <w:sz w:val="20"/>
                <w:szCs w:val="20"/>
                <w:lang w:eastAsia="en-AU"/>
              </w:rPr>
            </w:pPr>
            <w:r w:rsidRPr="00422D19">
              <w:rPr>
                <w:rFonts w:eastAsia="Times New Roman" w:cs="Arial"/>
                <w:b/>
                <w:bCs/>
                <w:color w:val="FFFFFF" w:themeColor="background1"/>
                <w:sz w:val="20"/>
                <w:szCs w:val="20"/>
                <w:lang w:eastAsia="en-AU"/>
              </w:rPr>
              <w:t>Private lawyer</w:t>
            </w:r>
          </w:p>
        </w:tc>
        <w:tc>
          <w:tcPr>
            <w:tcW w:w="0" w:type="auto"/>
            <w:gridSpan w:val="2"/>
            <w:shd w:val="clear" w:color="auto" w:fill="966A91"/>
            <w:vAlign w:val="center"/>
            <w:hideMark/>
          </w:tcPr>
          <w:p w:rsidR="00304ADA" w:rsidRPr="00422D19" w:rsidRDefault="00304ADA" w:rsidP="00FC015D">
            <w:pPr>
              <w:spacing w:after="0" w:line="240" w:lineRule="auto"/>
              <w:rPr>
                <w:rFonts w:eastAsia="Times New Roman" w:cs="Arial"/>
                <w:b/>
                <w:bCs/>
                <w:color w:val="FFFFFF" w:themeColor="background1"/>
                <w:sz w:val="20"/>
                <w:szCs w:val="20"/>
                <w:lang w:eastAsia="en-AU"/>
              </w:rPr>
            </w:pPr>
            <w:r w:rsidRPr="00422D19">
              <w:rPr>
                <w:rFonts w:eastAsia="Times New Roman" w:cs="Arial"/>
                <w:b/>
                <w:bCs/>
                <w:color w:val="FFFFFF" w:themeColor="background1"/>
                <w:sz w:val="20"/>
                <w:szCs w:val="20"/>
                <w:lang w:eastAsia="en-AU"/>
              </w:rPr>
              <w:t>Self-represented</w:t>
            </w:r>
          </w:p>
        </w:tc>
        <w:tc>
          <w:tcPr>
            <w:tcW w:w="0" w:type="auto"/>
            <w:gridSpan w:val="2"/>
            <w:shd w:val="clear" w:color="auto" w:fill="966A91"/>
            <w:vAlign w:val="center"/>
            <w:hideMark/>
          </w:tcPr>
          <w:p w:rsidR="00304ADA" w:rsidRPr="00422D19" w:rsidRDefault="00304ADA" w:rsidP="00FC015D">
            <w:pPr>
              <w:spacing w:after="0" w:line="240" w:lineRule="auto"/>
              <w:rPr>
                <w:rFonts w:eastAsia="Times New Roman" w:cs="Arial"/>
                <w:b/>
                <w:bCs/>
                <w:color w:val="FFFFFF" w:themeColor="background1"/>
                <w:sz w:val="20"/>
                <w:szCs w:val="20"/>
                <w:lang w:eastAsia="en-AU"/>
              </w:rPr>
            </w:pPr>
            <w:r w:rsidRPr="00422D19">
              <w:rPr>
                <w:rFonts w:eastAsia="Times New Roman" w:cs="Arial"/>
                <w:b/>
                <w:bCs/>
                <w:color w:val="FFFFFF" w:themeColor="background1"/>
                <w:sz w:val="20"/>
                <w:szCs w:val="20"/>
                <w:lang w:eastAsia="en-AU"/>
              </w:rPr>
              <w:t>Friend or relative</w:t>
            </w:r>
          </w:p>
        </w:tc>
        <w:tc>
          <w:tcPr>
            <w:tcW w:w="0" w:type="auto"/>
            <w:gridSpan w:val="2"/>
            <w:shd w:val="clear" w:color="auto" w:fill="966A91"/>
            <w:noWrap/>
            <w:vAlign w:val="center"/>
            <w:hideMark/>
          </w:tcPr>
          <w:p w:rsidR="00304ADA" w:rsidRPr="00422D19" w:rsidRDefault="00304ADA" w:rsidP="00FC015D">
            <w:pPr>
              <w:spacing w:after="0" w:line="240" w:lineRule="auto"/>
              <w:rPr>
                <w:rFonts w:eastAsia="Times New Roman" w:cs="Arial"/>
                <w:b/>
                <w:bCs/>
                <w:color w:val="FFFFFF" w:themeColor="background1"/>
                <w:sz w:val="20"/>
                <w:szCs w:val="20"/>
                <w:lang w:eastAsia="en-AU"/>
              </w:rPr>
            </w:pPr>
            <w:r w:rsidRPr="00422D19">
              <w:rPr>
                <w:rFonts w:eastAsia="Times New Roman" w:cs="Arial"/>
                <w:b/>
                <w:bCs/>
                <w:color w:val="FFFFFF" w:themeColor="background1"/>
                <w:sz w:val="20"/>
                <w:szCs w:val="20"/>
                <w:lang w:eastAsia="en-AU"/>
              </w:rPr>
              <w:t>Unknown</w:t>
            </w:r>
          </w:p>
        </w:tc>
        <w:tc>
          <w:tcPr>
            <w:tcW w:w="0" w:type="auto"/>
            <w:shd w:val="clear" w:color="auto" w:fill="966A91"/>
            <w:noWrap/>
            <w:vAlign w:val="center"/>
            <w:hideMark/>
          </w:tcPr>
          <w:p w:rsidR="00304ADA" w:rsidRPr="00422D19" w:rsidRDefault="00304ADA" w:rsidP="00FC015D">
            <w:pPr>
              <w:spacing w:after="0" w:line="240" w:lineRule="auto"/>
              <w:rPr>
                <w:rFonts w:eastAsia="Times New Roman" w:cs="Arial"/>
                <w:b/>
                <w:bCs/>
                <w:color w:val="FFFFFF" w:themeColor="background1"/>
                <w:sz w:val="20"/>
                <w:szCs w:val="20"/>
                <w:lang w:eastAsia="en-AU"/>
              </w:rPr>
            </w:pPr>
            <w:r w:rsidRPr="00422D19">
              <w:rPr>
                <w:rFonts w:eastAsia="Times New Roman" w:cs="Arial"/>
                <w:b/>
                <w:bCs/>
                <w:color w:val="FFFFFF" w:themeColor="background1"/>
                <w:sz w:val="20"/>
                <w:szCs w:val="20"/>
                <w:lang w:eastAsia="en-AU"/>
              </w:rPr>
              <w:t>Total</w:t>
            </w:r>
          </w:p>
        </w:tc>
      </w:tr>
      <w:tr w:rsidR="00A27E60" w:rsidRPr="00422D19" w:rsidTr="00961896">
        <w:trPr>
          <w:trHeight w:val="571"/>
        </w:trPr>
        <w:tc>
          <w:tcPr>
            <w:tcW w:w="0" w:type="auto"/>
            <w:shd w:val="clear" w:color="auto" w:fill="auto"/>
            <w:vAlign w:val="center"/>
            <w:hideMark/>
          </w:tcPr>
          <w:p w:rsidR="00304ADA" w:rsidRPr="009C4EDC" w:rsidRDefault="00304ADA" w:rsidP="00FC015D">
            <w:pPr>
              <w:spacing w:after="120" w:line="240" w:lineRule="auto"/>
              <w:rPr>
                <w:rFonts w:eastAsia="Times New Roman" w:cs="Arial"/>
                <w:color w:val="000000"/>
                <w:vertAlign w:val="superscript"/>
                <w:lang w:eastAsia="en-AU"/>
              </w:rPr>
            </w:pPr>
            <w:proofErr w:type="spellStart"/>
            <w:r w:rsidRPr="00422D19">
              <w:rPr>
                <w:rFonts w:eastAsia="Times New Roman" w:cs="Arial"/>
                <w:color w:val="000000"/>
                <w:lang w:eastAsia="en-AU"/>
              </w:rPr>
              <w:t>MRCA</w:t>
            </w:r>
            <w:r w:rsidR="009C4EDC">
              <w:rPr>
                <w:rFonts w:eastAsia="Times New Roman" w:cs="Arial"/>
                <w:color w:val="000000"/>
                <w:sz w:val="18"/>
                <w:szCs w:val="18"/>
                <w:vertAlign w:val="superscript"/>
                <w:lang w:eastAsia="en-AU"/>
              </w:rPr>
              <w:t>a</w:t>
            </w:r>
            <w:proofErr w:type="spellEnd"/>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6</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43</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77%</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5</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9%</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56</w:t>
            </w:r>
          </w:p>
        </w:tc>
      </w:tr>
      <w:tr w:rsidR="00A27E60" w:rsidRPr="00422D19" w:rsidTr="00961896">
        <w:trPr>
          <w:trHeight w:val="551"/>
        </w:trPr>
        <w:tc>
          <w:tcPr>
            <w:tcW w:w="0" w:type="auto"/>
            <w:shd w:val="clear" w:color="auto" w:fill="auto"/>
            <w:vAlign w:val="center"/>
            <w:hideMark/>
          </w:tcPr>
          <w:p w:rsidR="00304ADA" w:rsidRPr="009C4EDC" w:rsidRDefault="009C4EDC" w:rsidP="00FC015D">
            <w:pPr>
              <w:spacing w:after="120" w:line="240" w:lineRule="auto"/>
              <w:rPr>
                <w:rFonts w:eastAsia="Times New Roman" w:cs="Arial"/>
                <w:color w:val="000000"/>
                <w:vertAlign w:val="superscript"/>
                <w:lang w:eastAsia="en-AU"/>
              </w:rPr>
            </w:pPr>
            <w:proofErr w:type="spellStart"/>
            <w:r>
              <w:rPr>
                <w:rFonts w:eastAsia="Times New Roman" w:cs="Arial"/>
                <w:color w:val="000000"/>
                <w:lang w:eastAsia="en-AU"/>
              </w:rPr>
              <w:t>MRCA</w:t>
            </w:r>
            <w:r>
              <w:rPr>
                <w:rFonts w:eastAsia="Times New Roman" w:cs="Arial"/>
                <w:color w:val="000000"/>
                <w:vertAlign w:val="superscript"/>
                <w:lang w:eastAsia="en-AU"/>
              </w:rPr>
              <w:t>b</w:t>
            </w:r>
            <w:proofErr w:type="spellEnd"/>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6</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25%</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9</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38%</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9</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38%</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24</w:t>
            </w:r>
          </w:p>
        </w:tc>
      </w:tr>
      <w:tr w:rsidR="00A27E60" w:rsidRPr="00422D19" w:rsidTr="00961896">
        <w:trPr>
          <w:trHeight w:val="559"/>
        </w:trPr>
        <w:tc>
          <w:tcPr>
            <w:tcW w:w="0" w:type="auto"/>
            <w:shd w:val="clear" w:color="auto" w:fill="auto"/>
            <w:vAlign w:val="center"/>
            <w:hideMark/>
          </w:tcPr>
          <w:p w:rsidR="00304ADA" w:rsidRPr="00422D19" w:rsidRDefault="00304ADA" w:rsidP="00FC015D">
            <w:pPr>
              <w:spacing w:after="120" w:line="240" w:lineRule="auto"/>
              <w:rPr>
                <w:rFonts w:eastAsia="Times New Roman" w:cs="Arial"/>
                <w:color w:val="000000"/>
                <w:lang w:eastAsia="en-AU"/>
              </w:rPr>
            </w:pPr>
            <w:r w:rsidRPr="00422D19">
              <w:rPr>
                <w:rFonts w:eastAsia="Times New Roman" w:cs="Arial"/>
                <w:color w:val="000000"/>
                <w:lang w:eastAsia="en-AU"/>
              </w:rPr>
              <w:t>SRCA/DRCA</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41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23%</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71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40%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65</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36%</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179</w:t>
            </w:r>
          </w:p>
        </w:tc>
      </w:tr>
      <w:tr w:rsidR="00A27E60" w:rsidRPr="00422D19" w:rsidTr="00961896">
        <w:trPr>
          <w:trHeight w:val="1215"/>
        </w:trPr>
        <w:tc>
          <w:tcPr>
            <w:tcW w:w="0" w:type="auto"/>
            <w:shd w:val="clear" w:color="auto" w:fill="auto"/>
            <w:vAlign w:val="center"/>
            <w:hideMark/>
          </w:tcPr>
          <w:p w:rsidR="00304ADA" w:rsidRPr="009C4EDC" w:rsidRDefault="00304ADA" w:rsidP="00FC015D">
            <w:pPr>
              <w:spacing w:after="120" w:line="240" w:lineRule="auto"/>
              <w:rPr>
                <w:rFonts w:eastAsia="Times New Roman" w:cs="Arial"/>
                <w:color w:val="000000"/>
                <w:vertAlign w:val="superscript"/>
                <w:lang w:eastAsia="en-AU"/>
              </w:rPr>
            </w:pPr>
            <w:r w:rsidRPr="00422D19">
              <w:rPr>
                <w:rFonts w:eastAsia="Times New Roman" w:cs="Arial"/>
                <w:color w:val="000000"/>
                <w:lang w:eastAsia="en-AU"/>
              </w:rPr>
              <w:t>VEA a</w:t>
            </w:r>
            <w:r w:rsidR="009C4EDC">
              <w:rPr>
                <w:rFonts w:eastAsia="Times New Roman" w:cs="Arial"/>
                <w:color w:val="000000"/>
                <w:lang w:eastAsia="en-AU"/>
              </w:rPr>
              <w:t xml:space="preserve">nd related Acts and </w:t>
            </w:r>
            <w:proofErr w:type="spellStart"/>
            <w:r w:rsidR="009C4EDC">
              <w:rPr>
                <w:rFonts w:eastAsia="Times New Roman" w:cs="Arial"/>
                <w:color w:val="000000"/>
                <w:lang w:eastAsia="en-AU"/>
              </w:rPr>
              <w:t>Regulations</w:t>
            </w:r>
            <w:r w:rsidR="009C4EDC">
              <w:rPr>
                <w:rFonts w:eastAsia="Times New Roman" w:cs="Arial"/>
                <w:color w:val="000000"/>
                <w:vertAlign w:val="superscript"/>
                <w:lang w:eastAsia="en-AU"/>
              </w:rPr>
              <w:t>c</w:t>
            </w:r>
            <w:proofErr w:type="spellEnd"/>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5</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16%</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3%</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24</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77%</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3%</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0%</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31</w:t>
            </w:r>
          </w:p>
        </w:tc>
      </w:tr>
      <w:tr w:rsidR="00A27E60" w:rsidRPr="00422D19" w:rsidTr="00961896">
        <w:trPr>
          <w:trHeight w:val="614"/>
        </w:trPr>
        <w:tc>
          <w:tcPr>
            <w:tcW w:w="0" w:type="auto"/>
            <w:shd w:val="clear" w:color="auto" w:fill="auto"/>
            <w:vAlign w:val="center"/>
            <w:hideMark/>
          </w:tcPr>
          <w:p w:rsidR="00304ADA" w:rsidRPr="009C4EDC" w:rsidRDefault="009C4EDC" w:rsidP="00FC015D">
            <w:pPr>
              <w:spacing w:after="120" w:line="240" w:lineRule="auto"/>
              <w:rPr>
                <w:rFonts w:eastAsia="Times New Roman" w:cs="Arial"/>
                <w:color w:val="000000"/>
                <w:lang w:eastAsia="en-AU"/>
              </w:rPr>
            </w:pPr>
            <w:proofErr w:type="spellStart"/>
            <w:r>
              <w:rPr>
                <w:rFonts w:eastAsia="Times New Roman" w:cs="Arial"/>
                <w:color w:val="000000"/>
                <w:lang w:eastAsia="en-AU"/>
              </w:rPr>
              <w:t>VEA</w:t>
            </w:r>
            <w:r w:rsidRPr="009C4EDC">
              <w:rPr>
                <w:rFonts w:eastAsia="Times New Roman" w:cs="Arial"/>
                <w:color w:val="000000"/>
                <w:vertAlign w:val="superscript"/>
                <w:lang w:eastAsia="en-AU"/>
              </w:rPr>
              <w:t>d</w:t>
            </w:r>
            <w:proofErr w:type="spellEnd"/>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62</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31%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105</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53%</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27</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14%</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2</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w:t>
            </w:r>
          </w:p>
        </w:tc>
        <w:tc>
          <w:tcPr>
            <w:tcW w:w="0" w:type="auto"/>
            <w:shd w:val="clear" w:color="auto" w:fill="auto"/>
            <w:noWrap/>
            <w:vAlign w:val="center"/>
            <w:hideMark/>
          </w:tcPr>
          <w:p w:rsidR="00304ADA" w:rsidRPr="00422D19" w:rsidRDefault="00304ADA" w:rsidP="00961896">
            <w:pPr>
              <w:spacing w:after="120" w:line="240" w:lineRule="auto"/>
              <w:rPr>
                <w:rFonts w:eastAsia="Times New Roman" w:cs="Arial"/>
                <w:color w:val="000000"/>
                <w:lang w:eastAsia="en-AU"/>
              </w:rPr>
            </w:pPr>
            <w:r w:rsidRPr="00422D19">
              <w:rPr>
                <w:rFonts w:eastAsia="Times New Roman" w:cs="Arial"/>
                <w:color w:val="000000"/>
                <w:lang w:eastAsia="en-AU"/>
              </w:rPr>
              <w:t>198</w:t>
            </w:r>
          </w:p>
        </w:tc>
      </w:tr>
      <w:tr w:rsidR="00304ADA" w:rsidRPr="00422D19" w:rsidTr="00961896">
        <w:trPr>
          <w:trHeight w:val="551"/>
        </w:trPr>
        <w:tc>
          <w:tcPr>
            <w:tcW w:w="0" w:type="auto"/>
            <w:shd w:val="clear" w:color="auto" w:fill="BA98B5"/>
            <w:noWrap/>
            <w:vAlign w:val="center"/>
            <w:hideMark/>
          </w:tcPr>
          <w:p w:rsidR="00304ADA" w:rsidRPr="00422D19" w:rsidRDefault="00304ADA" w:rsidP="00FC015D">
            <w:pPr>
              <w:spacing w:before="160" w:line="240" w:lineRule="auto"/>
              <w:rPr>
                <w:rFonts w:eastAsia="Times New Roman" w:cs="Arial"/>
                <w:b/>
                <w:bCs/>
                <w:color w:val="000000"/>
                <w:lang w:eastAsia="en-AU"/>
              </w:rPr>
            </w:pPr>
            <w:r w:rsidRPr="00422D19">
              <w:rPr>
                <w:rFonts w:eastAsia="Times New Roman" w:cs="Arial"/>
                <w:b/>
                <w:bCs/>
                <w:color w:val="000000"/>
                <w:lang w:eastAsia="en-AU"/>
              </w:rPr>
              <w:t>Total</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2</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&lt;1%</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120</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25%</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229</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47%</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130</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27%</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5</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1%</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2</w:t>
            </w:r>
          </w:p>
        </w:tc>
        <w:tc>
          <w:tcPr>
            <w:tcW w:w="0" w:type="auto"/>
            <w:shd w:val="clear" w:color="auto" w:fill="BA98B5"/>
            <w:noWrap/>
            <w:vAlign w:val="center"/>
            <w:hideMark/>
          </w:tcPr>
          <w:p w:rsidR="00304ADA" w:rsidRPr="00422D19" w:rsidRDefault="00304ADA" w:rsidP="00961896">
            <w:pPr>
              <w:spacing w:before="160" w:line="240" w:lineRule="auto"/>
              <w:rPr>
                <w:rFonts w:eastAsia="Times New Roman" w:cs="Arial"/>
                <w:b/>
                <w:bCs/>
                <w:color w:val="000000"/>
                <w:lang w:eastAsia="en-AU"/>
              </w:rPr>
            </w:pPr>
            <w:r w:rsidRPr="00422D19">
              <w:rPr>
                <w:rFonts w:eastAsia="Times New Roman" w:cs="Arial"/>
                <w:b/>
                <w:bCs/>
                <w:color w:val="000000"/>
                <w:lang w:eastAsia="en-AU"/>
              </w:rPr>
              <w:t>&lt;1%</w:t>
            </w:r>
          </w:p>
        </w:tc>
        <w:tc>
          <w:tcPr>
            <w:tcW w:w="0" w:type="auto"/>
            <w:shd w:val="clear" w:color="auto" w:fill="BA98B5"/>
            <w:noWrap/>
            <w:vAlign w:val="center"/>
            <w:hideMark/>
          </w:tcPr>
          <w:p w:rsidR="00304ADA" w:rsidRPr="009C4EDC" w:rsidRDefault="00304ADA" w:rsidP="00961896">
            <w:pPr>
              <w:spacing w:before="160" w:line="240" w:lineRule="auto"/>
              <w:rPr>
                <w:rFonts w:eastAsia="Times New Roman" w:cs="Arial"/>
                <w:b/>
                <w:bCs/>
                <w:color w:val="000000"/>
                <w:vertAlign w:val="superscript"/>
                <w:lang w:eastAsia="en-AU"/>
              </w:rPr>
            </w:pPr>
            <w:r w:rsidRPr="00422D19">
              <w:rPr>
                <w:rFonts w:eastAsia="Times New Roman" w:cs="Arial"/>
                <w:b/>
                <w:bCs/>
                <w:color w:val="000000"/>
                <w:lang w:eastAsia="en-AU"/>
              </w:rPr>
              <w:t>488</w:t>
            </w:r>
            <w:r w:rsidR="00BE1995">
              <w:rPr>
                <w:rFonts w:eastAsia="Times New Roman" w:cs="Arial"/>
                <w:b/>
                <w:bCs/>
                <w:color w:val="000000"/>
                <w:vertAlign w:val="superscript"/>
                <w:lang w:eastAsia="en-AU"/>
              </w:rPr>
              <w:t>e</w:t>
            </w:r>
          </w:p>
        </w:tc>
      </w:tr>
    </w:tbl>
    <w:p w:rsidR="00304ADA" w:rsidRPr="009C4EDC" w:rsidRDefault="00304ADA" w:rsidP="00612482">
      <w:pPr>
        <w:pStyle w:val="ListParagraph"/>
        <w:numPr>
          <w:ilvl w:val="0"/>
          <w:numId w:val="106"/>
        </w:numPr>
        <w:spacing w:before="40" w:after="40" w:line="240" w:lineRule="auto"/>
        <w:ind w:left="284" w:hanging="284"/>
        <w:rPr>
          <w:sz w:val="18"/>
          <w:szCs w:val="18"/>
        </w:rPr>
      </w:pPr>
      <w:r w:rsidRPr="009C4EDC">
        <w:rPr>
          <w:sz w:val="18"/>
          <w:szCs w:val="18"/>
        </w:rPr>
        <w:t>Decisions subject to internal review by Military Rehabilitation and Compensation Commission</w:t>
      </w:r>
    </w:p>
    <w:p w:rsidR="00304ADA" w:rsidRPr="009C4EDC" w:rsidRDefault="00304ADA" w:rsidP="00612482">
      <w:pPr>
        <w:pStyle w:val="ListParagraph"/>
        <w:numPr>
          <w:ilvl w:val="0"/>
          <w:numId w:val="106"/>
        </w:numPr>
        <w:spacing w:before="40" w:after="40" w:line="240" w:lineRule="auto"/>
        <w:ind w:left="284" w:hanging="284"/>
        <w:rPr>
          <w:sz w:val="18"/>
          <w:szCs w:val="18"/>
        </w:rPr>
      </w:pPr>
      <w:r w:rsidRPr="009C4EDC">
        <w:rPr>
          <w:sz w:val="18"/>
          <w:szCs w:val="18"/>
        </w:rPr>
        <w:t>Decisions subject to review by the Veterans' Review Board</w:t>
      </w:r>
    </w:p>
    <w:p w:rsidR="00304ADA" w:rsidRPr="009C4EDC" w:rsidRDefault="00304ADA" w:rsidP="00612482">
      <w:pPr>
        <w:pStyle w:val="ListParagraph"/>
        <w:numPr>
          <w:ilvl w:val="0"/>
          <w:numId w:val="106"/>
        </w:numPr>
        <w:spacing w:before="40" w:after="40" w:line="240" w:lineRule="auto"/>
        <w:ind w:left="284" w:hanging="284"/>
        <w:rPr>
          <w:sz w:val="18"/>
          <w:szCs w:val="18"/>
        </w:rPr>
      </w:pPr>
      <w:r w:rsidRPr="009C4EDC">
        <w:rPr>
          <w:sz w:val="18"/>
          <w:szCs w:val="18"/>
        </w:rPr>
        <w:t>Decisions subject to internal review by the Repatriation Commission (for example, allowances, income support supplement, service pension)</w:t>
      </w:r>
    </w:p>
    <w:p w:rsidR="00A27E60" w:rsidRPr="009C4EDC" w:rsidRDefault="00304ADA" w:rsidP="00612482">
      <w:pPr>
        <w:pStyle w:val="ListParagraph"/>
        <w:numPr>
          <w:ilvl w:val="0"/>
          <w:numId w:val="106"/>
        </w:numPr>
        <w:spacing w:before="40" w:after="40" w:line="240" w:lineRule="auto"/>
        <w:ind w:left="284" w:hanging="284"/>
        <w:rPr>
          <w:sz w:val="18"/>
          <w:szCs w:val="18"/>
        </w:rPr>
      </w:pPr>
      <w:r w:rsidRPr="009C4EDC">
        <w:rPr>
          <w:sz w:val="18"/>
          <w:szCs w:val="18"/>
        </w:rPr>
        <w:t>Decisions subject to review by the Veterans' Review Board (for example, disabil</w:t>
      </w:r>
      <w:r w:rsidR="00A27E60" w:rsidRPr="009C4EDC">
        <w:rPr>
          <w:sz w:val="18"/>
          <w:szCs w:val="18"/>
        </w:rPr>
        <w:t>ity pension and widows/widower/</w:t>
      </w:r>
      <w:r w:rsidRPr="009C4EDC">
        <w:rPr>
          <w:sz w:val="18"/>
          <w:szCs w:val="18"/>
        </w:rPr>
        <w:t>orphans pension)</w:t>
      </w:r>
    </w:p>
    <w:p w:rsidR="009C4EDC" w:rsidRPr="009C4EDC" w:rsidRDefault="009C4EDC" w:rsidP="00612482">
      <w:pPr>
        <w:pStyle w:val="ListParagraph"/>
        <w:numPr>
          <w:ilvl w:val="0"/>
          <w:numId w:val="106"/>
        </w:numPr>
        <w:spacing w:before="40" w:after="40" w:line="240" w:lineRule="auto"/>
        <w:ind w:left="284" w:hanging="284"/>
        <w:rPr>
          <w:sz w:val="18"/>
          <w:szCs w:val="18"/>
        </w:rPr>
      </w:pPr>
      <w:r w:rsidRPr="009C4EDC">
        <w:rPr>
          <w:sz w:val="18"/>
          <w:szCs w:val="18"/>
          <w:lang w:val="en-AU"/>
        </w:rPr>
        <w:t>This total figure is eight higher than cases heard and decided because a party may have more than one representative recorded in the AAT’s case management system</w:t>
      </w:r>
    </w:p>
    <w:p w:rsidR="006E590B" w:rsidRPr="00422D19" w:rsidRDefault="006E590B" w:rsidP="00DF3E8C">
      <w:pPr>
        <w:tabs>
          <w:tab w:val="left" w:pos="284"/>
          <w:tab w:val="left" w:pos="709"/>
        </w:tabs>
        <w:spacing w:before="120"/>
      </w:pPr>
      <w:r w:rsidRPr="00422D19">
        <w:t>In summary, the statistics show:</w:t>
      </w:r>
    </w:p>
    <w:p w:rsidR="00527BCE" w:rsidRPr="00422D19" w:rsidRDefault="00527BCE" w:rsidP="00A1632F">
      <w:pPr>
        <w:pStyle w:val="ListParagraph"/>
        <w:numPr>
          <w:ilvl w:val="0"/>
          <w:numId w:val="30"/>
        </w:numPr>
        <w:contextualSpacing w:val="0"/>
      </w:pPr>
      <w:r w:rsidRPr="00422D19">
        <w:t>overall, veterans receive more assistance at the AAT from private lawyers</w:t>
      </w:r>
      <w:r w:rsidRPr="00422D19">
        <w:rPr>
          <w:rStyle w:val="FootnoteReference"/>
        </w:rPr>
        <w:footnoteReference w:id="92"/>
      </w:r>
      <w:r w:rsidRPr="00422D19">
        <w:t xml:space="preserve"> (229 cases or 47%) or are self-represented (130 cases or 27%) than from non-lawyer advocates (120 or 25%)</w:t>
      </w:r>
    </w:p>
    <w:p w:rsidR="006E590B" w:rsidRPr="00422D19" w:rsidRDefault="006E590B" w:rsidP="00A1632F">
      <w:pPr>
        <w:pStyle w:val="ListParagraph"/>
        <w:numPr>
          <w:ilvl w:val="0"/>
          <w:numId w:val="30"/>
        </w:numPr>
        <w:contextualSpacing w:val="0"/>
      </w:pPr>
      <w:r w:rsidRPr="00422D19">
        <w:t>veterans are engaging private lawyers (at the</w:t>
      </w:r>
      <w:r w:rsidR="00971F0B" w:rsidRPr="00422D19">
        <w:t>ir own expense or supported by legal a</w:t>
      </w:r>
      <w:r w:rsidRPr="00422D19">
        <w:t>id) in the majority of MRCA cases</w:t>
      </w:r>
    </w:p>
    <w:p w:rsidR="006E590B" w:rsidRPr="00422D19" w:rsidRDefault="006E590B" w:rsidP="00A1632F">
      <w:pPr>
        <w:pStyle w:val="ListParagraph"/>
        <w:numPr>
          <w:ilvl w:val="0"/>
          <w:numId w:val="30"/>
        </w:numPr>
        <w:contextualSpacing w:val="0"/>
      </w:pPr>
      <w:r w:rsidRPr="00422D19">
        <w:t>veterans are self-represented in more MRCA cases than they</w:t>
      </w:r>
      <w:r w:rsidR="00527BCE" w:rsidRPr="00422D19">
        <w:t xml:space="preserve"> obtain assistance from a non-legal</w:t>
      </w:r>
      <w:r w:rsidRPr="00422D19">
        <w:t xml:space="preserve"> advocate </w:t>
      </w:r>
    </w:p>
    <w:p w:rsidR="006E590B" w:rsidRPr="00422D19" w:rsidRDefault="006E590B" w:rsidP="00A1632F">
      <w:pPr>
        <w:pStyle w:val="ListParagraph"/>
        <w:numPr>
          <w:ilvl w:val="0"/>
          <w:numId w:val="30"/>
        </w:numPr>
        <w:contextualSpacing w:val="0"/>
      </w:pPr>
      <w:r w:rsidRPr="00422D19">
        <w:t>veterans are self-represented in 36% of SRCA/DRCA cases, nearly as many as cases in which they receive assistance from private lawyers (40%) and assistance from non-lawyer advocates is the least used type of representation (23%)</w:t>
      </w:r>
      <w:r w:rsidR="00527BCE" w:rsidRPr="00422D19">
        <w:t>, and</w:t>
      </w:r>
    </w:p>
    <w:p w:rsidR="006E590B" w:rsidRPr="00422D19" w:rsidRDefault="006E590B" w:rsidP="00A1632F">
      <w:pPr>
        <w:pStyle w:val="ListParagraph"/>
        <w:numPr>
          <w:ilvl w:val="0"/>
          <w:numId w:val="30"/>
        </w:numPr>
        <w:contextualSpacing w:val="0"/>
      </w:pPr>
      <w:r w:rsidRPr="00422D19">
        <w:t xml:space="preserve">while assistance from advocates is higher for VEA cases, it is a long way behind the percentage of cases in which the veterans are self-represented in the first </w:t>
      </w:r>
      <w:r w:rsidR="00EB0CA7" w:rsidRPr="00422D19">
        <w:t>type</w:t>
      </w:r>
      <w:r w:rsidRPr="00422D19">
        <w:t xml:space="preserve"> of VEA cases and behind private lawyers in the second </w:t>
      </w:r>
      <w:r w:rsidR="00EB0CA7" w:rsidRPr="00422D19">
        <w:t xml:space="preserve">type </w:t>
      </w:r>
      <w:r w:rsidRPr="00422D19">
        <w:t>of VEA cases</w:t>
      </w:r>
      <w:r w:rsidR="00527BCE" w:rsidRPr="00422D19">
        <w:t>.</w:t>
      </w:r>
    </w:p>
    <w:p w:rsidR="007A799E" w:rsidRPr="00422D19" w:rsidRDefault="006E590B" w:rsidP="00E338BF">
      <w:pPr>
        <w:tabs>
          <w:tab w:val="left" w:pos="284"/>
          <w:tab w:val="left" w:pos="709"/>
        </w:tabs>
      </w:pPr>
      <w:r w:rsidRPr="00422D19">
        <w:t>It is a fair assumption that most veterans who represent themselves at the AAT would prefer professional assistance i</w:t>
      </w:r>
      <w:r w:rsidR="0070265C" w:rsidRPr="00422D19">
        <w:t>f they could afford it, obtain legal a</w:t>
      </w:r>
      <w:r w:rsidRPr="00422D19">
        <w:t xml:space="preserve">id or find a competent compensation advocate. It is unrealistic to expect veterans to represent themselves effectively at the AAT. That </w:t>
      </w:r>
      <w:r w:rsidRPr="00422D19">
        <w:lastRenderedPageBreak/>
        <w:t>situation is compounded when they are confronted by the expert legal representatives engaged by the Repatriation Commission or the Military Compensation and Rehabilitation Commission.</w:t>
      </w:r>
    </w:p>
    <w:tbl>
      <w:tblPr>
        <w:tblStyle w:val="TableGrid"/>
        <w:tblW w:w="0" w:type="auto"/>
        <w:tblLook w:val="04A0" w:firstRow="1" w:lastRow="0" w:firstColumn="1" w:lastColumn="0" w:noHBand="0" w:noVBand="1"/>
      </w:tblPr>
      <w:tblGrid>
        <w:gridCol w:w="9017"/>
      </w:tblGrid>
      <w:tr w:rsidR="00A27E60" w:rsidRPr="00422D19" w:rsidTr="00A27E60">
        <w:tc>
          <w:tcPr>
            <w:tcW w:w="9350" w:type="dxa"/>
          </w:tcPr>
          <w:p w:rsidR="007A799E" w:rsidRPr="00244269" w:rsidRDefault="009E7903" w:rsidP="003E166C">
            <w:pPr>
              <w:rPr>
                <w:b/>
                <w:color w:val="5A4057"/>
                <w:sz w:val="26"/>
                <w:szCs w:val="26"/>
              </w:rPr>
            </w:pPr>
            <w:r w:rsidRPr="00244269">
              <w:rPr>
                <w:b/>
                <w:color w:val="5A4057"/>
                <w:sz w:val="26"/>
                <w:szCs w:val="26"/>
              </w:rPr>
              <w:t>Finding</w:t>
            </w:r>
            <w:r w:rsidR="007A799E" w:rsidRPr="00244269">
              <w:rPr>
                <w:b/>
                <w:color w:val="5A4057"/>
                <w:sz w:val="26"/>
                <w:szCs w:val="26"/>
              </w:rPr>
              <w:t xml:space="preserve"> 6 </w:t>
            </w:r>
          </w:p>
          <w:p w:rsidR="00A27E60" w:rsidRPr="00422D19" w:rsidRDefault="007A799E" w:rsidP="007A799E">
            <w:pPr>
              <w:tabs>
                <w:tab w:val="left" w:pos="1889"/>
                <w:tab w:val="left" w:pos="7073"/>
              </w:tabs>
              <w:spacing w:after="160" w:line="247" w:lineRule="auto"/>
            </w:pPr>
            <w:r w:rsidRPr="00422D19">
              <w:t>The study found the veterans’ advocacy service is not meeting veterans’ needs for competent representation at the Administrative Appeals Tribunal.</w:t>
            </w:r>
          </w:p>
        </w:tc>
      </w:tr>
    </w:tbl>
    <w:p w:rsidR="00321289" w:rsidRPr="00422D19" w:rsidRDefault="00321289" w:rsidP="00E338BF">
      <w:pPr>
        <w:tabs>
          <w:tab w:val="left" w:pos="284"/>
          <w:tab w:val="left" w:pos="709"/>
        </w:tabs>
        <w:rPr>
          <w:b/>
          <w:sz w:val="24"/>
          <w:szCs w:val="24"/>
        </w:rPr>
      </w:pPr>
    </w:p>
    <w:p w:rsidR="007A799E" w:rsidRPr="00422D19" w:rsidRDefault="007A799E">
      <w:pPr>
        <w:rPr>
          <w:b/>
          <w:sz w:val="24"/>
          <w:szCs w:val="24"/>
        </w:rPr>
      </w:pPr>
      <w:r w:rsidRPr="00422D19">
        <w:rPr>
          <w:b/>
          <w:sz w:val="24"/>
          <w:szCs w:val="24"/>
        </w:rPr>
        <w:br w:type="page"/>
      </w:r>
    </w:p>
    <w:p w:rsidR="007A799E" w:rsidRPr="00422D19" w:rsidRDefault="007A799E" w:rsidP="00074801">
      <w:pPr>
        <w:pStyle w:val="Heading1"/>
      </w:pPr>
      <w:bookmarkStart w:id="14" w:name="_Toc880899"/>
      <w:r w:rsidRPr="00422D19">
        <w:lastRenderedPageBreak/>
        <w:t>Section 8: Legal Representation</w:t>
      </w:r>
      <w:bookmarkEnd w:id="14"/>
      <w:r w:rsidRPr="00422D19">
        <w:t xml:space="preserve"> </w:t>
      </w:r>
    </w:p>
    <w:p w:rsidR="00020A09" w:rsidRPr="00422D19" w:rsidRDefault="00020A09" w:rsidP="00E338BF">
      <w:pPr>
        <w:tabs>
          <w:tab w:val="left" w:pos="284"/>
          <w:tab w:val="left" w:pos="709"/>
        </w:tabs>
      </w:pPr>
      <w:r w:rsidRPr="00422D19">
        <w:t xml:space="preserve">This Section examines the legal representation arrangements at the Administrative Appeals Tribunal and the Federal Court for, first, the Repatriation Commission and the Military Rehabilitation and Compensation Commission and, second, for veterans. </w:t>
      </w:r>
    </w:p>
    <w:p w:rsidR="00020A09" w:rsidRPr="00422D19" w:rsidRDefault="00020A09" w:rsidP="00E338BF">
      <w:pPr>
        <w:tabs>
          <w:tab w:val="left" w:pos="284"/>
          <w:tab w:val="left" w:pos="709"/>
        </w:tabs>
      </w:pPr>
      <w:r w:rsidRPr="00422D19">
        <w:t>The Commissions are represented by three firms selected from a government panel. They told the study they conduct the cases with respect for the veteran and in compliance with the Australian Government’s model litigant requirements.</w:t>
      </w:r>
      <w:r w:rsidR="00260195" w:rsidRPr="00422D19">
        <w:rPr>
          <w:rStyle w:val="FootnoteReference"/>
        </w:rPr>
        <w:footnoteReference w:id="93"/>
      </w:r>
    </w:p>
    <w:p w:rsidR="00020A09" w:rsidRPr="00422D19" w:rsidRDefault="00020A09" w:rsidP="00E338BF">
      <w:pPr>
        <w:tabs>
          <w:tab w:val="left" w:pos="284"/>
          <w:tab w:val="left" w:pos="709"/>
        </w:tabs>
      </w:pPr>
      <w:r w:rsidRPr="00422D19">
        <w:t>On the other hand, the study received critical comments from veterans and advocates about the Commissions’ perceived adversarial approach in appeals to the AAT. A regular comment was that DVA is ‘just another insurer’ looking to discount their evidence, dismiss their claims and reduce costs.</w:t>
      </w:r>
    </w:p>
    <w:p w:rsidR="00020A09" w:rsidRPr="00422D19" w:rsidRDefault="00020A09" w:rsidP="00E338BF">
      <w:pPr>
        <w:tabs>
          <w:tab w:val="left" w:pos="284"/>
          <w:tab w:val="left" w:pos="709"/>
        </w:tabs>
      </w:pPr>
      <w:r w:rsidRPr="00422D19">
        <w:t xml:space="preserve">The study considers these divergent views can be seen, at least in part, as a consequence of changes to veterans’ entitlements legislation. </w:t>
      </w:r>
      <w:r w:rsidRPr="00FC015D">
        <w:rPr>
          <w:i/>
        </w:rPr>
        <w:t>The Veterans’ Entitlements Act 1986</w:t>
      </w:r>
      <w:r w:rsidRPr="00422D19">
        <w:t xml:space="preserve"> reflected the then Government’s view that:</w:t>
      </w:r>
    </w:p>
    <w:p w:rsidR="00020A09" w:rsidRPr="00422D19" w:rsidRDefault="00020A09" w:rsidP="00A1632F">
      <w:pPr>
        <w:pStyle w:val="ListParagraph"/>
        <w:numPr>
          <w:ilvl w:val="0"/>
          <w:numId w:val="52"/>
        </w:numPr>
        <w:contextualSpacing w:val="0"/>
      </w:pPr>
      <w:r w:rsidRPr="00422D19">
        <w:t xml:space="preserve">there was </w:t>
      </w:r>
      <w:r w:rsidRPr="00422D19">
        <w:rPr>
          <w:i/>
        </w:rPr>
        <w:t>no basis for maintaining repatriation entitlements for peace time service</w:t>
      </w:r>
      <w:r w:rsidRPr="00422D19">
        <w:rPr>
          <w:rStyle w:val="FootnoteReference"/>
          <w:i/>
        </w:rPr>
        <w:footnoteReference w:id="94"/>
      </w:r>
      <w:r w:rsidRPr="00422D19">
        <w:rPr>
          <w:i/>
        </w:rPr>
        <w:t xml:space="preserve"> </w:t>
      </w:r>
      <w:r w:rsidRPr="00422D19">
        <w:t xml:space="preserve">other than hazardous </w:t>
      </w:r>
      <w:proofErr w:type="spellStart"/>
      <w:r w:rsidRPr="00422D19">
        <w:t>defence</w:t>
      </w:r>
      <w:proofErr w:type="spellEnd"/>
      <w:r w:rsidRPr="00422D19">
        <w:t xml:space="preserve"> service, and </w:t>
      </w:r>
    </w:p>
    <w:p w:rsidR="00020A09" w:rsidRPr="00422D19" w:rsidRDefault="00020A09" w:rsidP="00A1632F">
      <w:pPr>
        <w:pStyle w:val="ListParagraph"/>
        <w:numPr>
          <w:ilvl w:val="0"/>
          <w:numId w:val="52"/>
        </w:numPr>
        <w:contextualSpacing w:val="0"/>
      </w:pPr>
      <w:r w:rsidRPr="00422D19">
        <w:t xml:space="preserve">it was appropriate that veterans’ entitlements were provided through a workers’ compensation scheme for Commonwealth public servants. </w:t>
      </w:r>
    </w:p>
    <w:p w:rsidR="00020A09" w:rsidRPr="00422D19" w:rsidRDefault="00020A09" w:rsidP="00E338BF">
      <w:pPr>
        <w:tabs>
          <w:tab w:val="left" w:pos="284"/>
          <w:tab w:val="left" w:pos="709"/>
        </w:tabs>
      </w:pPr>
      <w:r w:rsidRPr="00422D19">
        <w:t xml:space="preserve">The study’s view is that workers compensation is a legalistic and contentious jurisdiction and that has contributed to the negative views held by some veterans and compensation advocates. </w:t>
      </w:r>
    </w:p>
    <w:p w:rsidR="00020A09" w:rsidRPr="00244269" w:rsidRDefault="00020A09" w:rsidP="003E166C">
      <w:pPr>
        <w:spacing w:line="240" w:lineRule="auto"/>
        <w:rPr>
          <w:b/>
          <w:color w:val="5A4057"/>
          <w:sz w:val="26"/>
          <w:szCs w:val="26"/>
          <w:lang w:val="en-AU"/>
        </w:rPr>
      </w:pPr>
      <w:r w:rsidRPr="00244269">
        <w:rPr>
          <w:b/>
          <w:color w:val="5A4057"/>
          <w:sz w:val="26"/>
          <w:szCs w:val="26"/>
          <w:lang w:val="en-AU"/>
        </w:rPr>
        <w:t>Private legal practitioners acting for the Commissions</w:t>
      </w:r>
    </w:p>
    <w:p w:rsidR="00020A09" w:rsidRPr="00422D19" w:rsidRDefault="007E12A8" w:rsidP="00E338BF">
      <w:pPr>
        <w:tabs>
          <w:tab w:val="left" w:pos="284"/>
          <w:tab w:val="left" w:pos="709"/>
        </w:tabs>
      </w:pPr>
      <w:r w:rsidRPr="00422D19">
        <w:t>T</w:t>
      </w:r>
      <w:r w:rsidR="00020A09" w:rsidRPr="00422D19">
        <w:t xml:space="preserve">he study considers another important factor is the imbalance between the level and cost of the Commissions’ legal representation at the AAT and the assistance available to the veteran. </w:t>
      </w:r>
    </w:p>
    <w:p w:rsidR="00020A09" w:rsidRPr="00422D19" w:rsidRDefault="00020A09" w:rsidP="00E338BF">
      <w:pPr>
        <w:tabs>
          <w:tab w:val="left" w:pos="284"/>
          <w:tab w:val="left" w:pos="709"/>
        </w:tabs>
      </w:pPr>
      <w:r w:rsidRPr="00422D19">
        <w:t>In 2017-18, the Commissions received 328 new AAT matters</w:t>
      </w:r>
      <w:r w:rsidR="009C4EDC">
        <w:t>,</w:t>
      </w:r>
      <w:r w:rsidRPr="00422D19">
        <w:t xml:space="preserve"> 296 of which were allocated to the three firms and 34 (VEA cases only) to DVA’s </w:t>
      </w:r>
      <w:proofErr w:type="spellStart"/>
      <w:r w:rsidRPr="00422D19">
        <w:t>inhouse</w:t>
      </w:r>
      <w:proofErr w:type="spellEnd"/>
      <w:r w:rsidRPr="00422D19">
        <w:t xml:space="preserve"> counsel. </w:t>
      </w:r>
    </w:p>
    <w:p w:rsidR="00143D48" w:rsidRPr="00422D19" w:rsidRDefault="00020A09" w:rsidP="00E338BF">
      <w:pPr>
        <w:tabs>
          <w:tab w:val="left" w:pos="284"/>
          <w:tab w:val="left" w:pos="709"/>
        </w:tabs>
      </w:pPr>
      <w:r w:rsidRPr="00422D19">
        <w:t xml:space="preserve">The study </w:t>
      </w:r>
      <w:proofErr w:type="spellStart"/>
      <w:r w:rsidRPr="00422D19">
        <w:t>analy</w:t>
      </w:r>
      <w:r w:rsidR="00685E7A" w:rsidRPr="00422D19">
        <w:t>sed</w:t>
      </w:r>
      <w:proofErr w:type="spellEnd"/>
      <w:r w:rsidR="00685E7A" w:rsidRPr="00422D19">
        <w:t xml:space="preserve"> </w:t>
      </w:r>
      <w:r w:rsidRPr="00422D19">
        <w:t xml:space="preserve">29 recent cases </w:t>
      </w:r>
      <w:r w:rsidR="005E2CAF" w:rsidRPr="00422D19">
        <w:t xml:space="preserve">conducted by those firms </w:t>
      </w:r>
      <w:r w:rsidRPr="00422D19">
        <w:t xml:space="preserve">and noted that the veteran withdrew in </w:t>
      </w:r>
      <w:r w:rsidR="005E2CAF" w:rsidRPr="00422D19">
        <w:t xml:space="preserve">38% of </w:t>
      </w:r>
      <w:r w:rsidR="00685E7A" w:rsidRPr="00422D19">
        <w:t>th</w:t>
      </w:r>
      <w:r w:rsidR="005E2CAF" w:rsidRPr="00422D19">
        <w:t>em.</w:t>
      </w:r>
      <w:r w:rsidRPr="00422D19">
        <w:t xml:space="preserve"> The veteran is not required to give a reason for withdrawing but some possibilities are that the veteran</w:t>
      </w:r>
      <w:r w:rsidR="00143D48" w:rsidRPr="00422D19">
        <w:t xml:space="preserve"> </w:t>
      </w:r>
      <w:r w:rsidRPr="00422D19">
        <w:t>has come to the view during the pre-hearing conferences that their case will not succeed</w:t>
      </w:r>
      <w:r w:rsidR="00143D48" w:rsidRPr="00422D19">
        <w:t xml:space="preserve">; </w:t>
      </w:r>
      <w:r w:rsidRPr="00422D19">
        <w:t>cannot find a suitable advocate for an AAT hearing</w:t>
      </w:r>
      <w:r w:rsidR="00143D48" w:rsidRPr="00422D19">
        <w:t xml:space="preserve">; </w:t>
      </w:r>
      <w:r w:rsidRPr="00422D19">
        <w:t>cannot affo</w:t>
      </w:r>
      <w:r w:rsidR="00143D48" w:rsidRPr="00422D19">
        <w:t>rd to pay a lawyer to go on</w:t>
      </w:r>
      <w:r w:rsidR="00F04702" w:rsidRPr="00422D19">
        <w:t>;</w:t>
      </w:r>
      <w:r w:rsidR="00143D48" w:rsidRPr="00422D19">
        <w:t xml:space="preserve"> or </w:t>
      </w:r>
      <w:r w:rsidRPr="00422D19">
        <w:t>just gives up.</w:t>
      </w:r>
    </w:p>
    <w:p w:rsidR="00020A09" w:rsidRPr="00422D19" w:rsidRDefault="00020A09" w:rsidP="00E338BF">
      <w:pPr>
        <w:tabs>
          <w:tab w:val="left" w:pos="284"/>
          <w:tab w:val="left" w:pos="709"/>
        </w:tabs>
        <w:rPr>
          <w:rFonts w:cstheme="minorHAnsi"/>
        </w:rPr>
      </w:pPr>
      <w:r w:rsidRPr="00422D19">
        <w:rPr>
          <w:rFonts w:cstheme="minorHAnsi"/>
        </w:rPr>
        <w:t>The Commissions’ total AAT</w:t>
      </w:r>
      <w:r w:rsidR="00173541" w:rsidRPr="00422D19">
        <w:rPr>
          <w:rFonts w:cstheme="minorHAnsi"/>
        </w:rPr>
        <w:t xml:space="preserve"> external </w:t>
      </w:r>
      <w:r w:rsidRPr="00422D19">
        <w:rPr>
          <w:rFonts w:cstheme="minorHAnsi"/>
        </w:rPr>
        <w:t>legal expenditure i</w:t>
      </w:r>
      <w:r w:rsidRPr="00422D19">
        <w:t xml:space="preserve">n </w:t>
      </w:r>
      <w:r w:rsidR="00173541" w:rsidRPr="00422D19">
        <w:rPr>
          <w:rFonts w:cstheme="minorHAnsi"/>
        </w:rPr>
        <w:t>2017-18</w:t>
      </w:r>
      <w:r w:rsidR="00173541" w:rsidRPr="00422D19">
        <w:rPr>
          <w:rStyle w:val="FootnoteReference"/>
          <w:rFonts w:cstheme="minorHAnsi"/>
        </w:rPr>
        <w:footnoteReference w:id="95"/>
      </w:r>
      <w:r w:rsidR="00173541" w:rsidRPr="00422D19">
        <w:rPr>
          <w:rFonts w:cstheme="minorHAnsi"/>
        </w:rPr>
        <w:t xml:space="preserve"> was </w:t>
      </w:r>
      <w:r w:rsidRPr="00422D19">
        <w:rPr>
          <w:rFonts w:cstheme="minorHAnsi"/>
          <w:bCs/>
          <w:color w:val="000000"/>
          <w:lang w:eastAsia="en-AU"/>
        </w:rPr>
        <w:t xml:space="preserve">$7,328,609 of which </w:t>
      </w:r>
      <w:r w:rsidRPr="00422D19">
        <w:rPr>
          <w:rFonts w:cs="Arial"/>
          <w:color w:val="000000"/>
        </w:rPr>
        <w:t>$5,792,699</w:t>
      </w:r>
      <w:r w:rsidRPr="00422D19">
        <w:t xml:space="preserve"> was paid to the three firms. Barrister’s fees were $473,830 and the disbursements of $1,062,080 were mainly made up of medical specialists’ fees.</w:t>
      </w:r>
    </w:p>
    <w:p w:rsidR="00020A09" w:rsidRPr="00422D19" w:rsidRDefault="00020A09" w:rsidP="00E338BF">
      <w:pPr>
        <w:tabs>
          <w:tab w:val="left" w:pos="284"/>
          <w:tab w:val="left" w:pos="709"/>
        </w:tabs>
      </w:pPr>
      <w:r w:rsidRPr="00422D19">
        <w:t xml:space="preserve">The imbalance in representation contributes to the opinion </w:t>
      </w:r>
      <w:r w:rsidR="00143D48" w:rsidRPr="00422D19">
        <w:t xml:space="preserve">strongly </w:t>
      </w:r>
      <w:r w:rsidRPr="00422D19">
        <w:t>held by some veterans and advocates that the system itself is adversarial and they are at a significant disadvantage.</w:t>
      </w:r>
    </w:p>
    <w:p w:rsidR="00020A09" w:rsidRPr="00422D19" w:rsidRDefault="00020A09" w:rsidP="00E338BF">
      <w:pPr>
        <w:tabs>
          <w:tab w:val="left" w:pos="284"/>
          <w:tab w:val="left" w:pos="709"/>
        </w:tabs>
      </w:pPr>
      <w:r w:rsidRPr="00422D19">
        <w:lastRenderedPageBreak/>
        <w:t>By way of international comparison, Veterans Affairs Canada takes no part in any veterans’ appeal proceedings.</w:t>
      </w:r>
      <w:r w:rsidR="007E12A8" w:rsidRPr="00422D19">
        <w:rPr>
          <w:rStyle w:val="FootnoteReference"/>
        </w:rPr>
        <w:footnoteReference w:id="96"/>
      </w:r>
    </w:p>
    <w:p w:rsidR="00020A09" w:rsidRPr="00244269" w:rsidRDefault="00020A09" w:rsidP="003E166C">
      <w:pPr>
        <w:spacing w:line="240" w:lineRule="auto"/>
        <w:rPr>
          <w:b/>
          <w:color w:val="5A4057"/>
          <w:sz w:val="26"/>
          <w:szCs w:val="26"/>
          <w:lang w:val="en-AU"/>
        </w:rPr>
      </w:pPr>
      <w:proofErr w:type="spellStart"/>
      <w:r w:rsidRPr="00244269">
        <w:rPr>
          <w:b/>
          <w:color w:val="5A4057"/>
          <w:sz w:val="26"/>
          <w:szCs w:val="26"/>
          <w:lang w:val="en-AU"/>
        </w:rPr>
        <w:t>Inhouse</w:t>
      </w:r>
      <w:proofErr w:type="spellEnd"/>
      <w:r w:rsidRPr="00244269">
        <w:rPr>
          <w:b/>
          <w:color w:val="5A4057"/>
          <w:sz w:val="26"/>
          <w:szCs w:val="26"/>
          <w:lang w:val="en-AU"/>
        </w:rPr>
        <w:t xml:space="preserve"> advocates acting for the Commissions</w:t>
      </w:r>
    </w:p>
    <w:p w:rsidR="00020A09" w:rsidRPr="00422D19" w:rsidRDefault="00020A09" w:rsidP="00E338BF">
      <w:pPr>
        <w:tabs>
          <w:tab w:val="left" w:pos="284"/>
          <w:tab w:val="left" w:pos="709"/>
        </w:tabs>
      </w:pPr>
      <w:r w:rsidRPr="00422D19">
        <w:t xml:space="preserve">Towards the end of the 1990s, DVA had a substantial </w:t>
      </w:r>
      <w:proofErr w:type="spellStart"/>
      <w:r w:rsidRPr="00422D19">
        <w:t>inhouse</w:t>
      </w:r>
      <w:proofErr w:type="spellEnd"/>
      <w:r w:rsidRPr="00422D19">
        <w:t xml:space="preserve"> legal team (including advocates and administrative assistants) which conducted the Commissions’ VEA cases at the AAT without any involvement of external lawyers. </w:t>
      </w:r>
    </w:p>
    <w:p w:rsidR="00553A2E" w:rsidRPr="00422D19" w:rsidRDefault="00020A09" w:rsidP="00E338BF">
      <w:pPr>
        <w:tabs>
          <w:tab w:val="left" w:pos="284"/>
          <w:tab w:val="left" w:pos="709"/>
        </w:tabs>
      </w:pPr>
      <w:r w:rsidRPr="00422D19">
        <w:t xml:space="preserve">In 1999, Mary Perrett conducted a </w:t>
      </w:r>
      <w:r w:rsidR="00553A2E" w:rsidRPr="00422D19">
        <w:t>R</w:t>
      </w:r>
      <w:r w:rsidRPr="00422D19">
        <w:t xml:space="preserve">eview of the </w:t>
      </w:r>
      <w:r w:rsidR="00553A2E" w:rsidRPr="00FC015D">
        <w:rPr>
          <w:i/>
        </w:rPr>
        <w:t>Advocacy Function of the Department of Veterans’ Affairs</w:t>
      </w:r>
      <w:r w:rsidR="00553A2E" w:rsidRPr="00422D19">
        <w:t>. She concluded that:</w:t>
      </w:r>
    </w:p>
    <w:p w:rsidR="00553A2E" w:rsidRPr="00422D19" w:rsidRDefault="00553A2E" w:rsidP="00E338BF">
      <w:pPr>
        <w:tabs>
          <w:tab w:val="left" w:pos="284"/>
          <w:tab w:val="left" w:pos="709"/>
        </w:tabs>
        <w:ind w:left="720"/>
      </w:pPr>
      <w:r w:rsidRPr="00422D19">
        <w:rPr>
          <w:i/>
        </w:rPr>
        <w:t>Contracting out the whole advocacy function to a firm of solicitors o</w:t>
      </w:r>
      <w:r w:rsidR="00A351E4" w:rsidRPr="00422D19">
        <w:rPr>
          <w:i/>
        </w:rPr>
        <w:t>r</w:t>
      </w:r>
      <w:r w:rsidRPr="00422D19">
        <w:rPr>
          <w:i/>
        </w:rPr>
        <w:t xml:space="preserve"> the Australian Government Solicitor would be very expensive. It would also not resolve the main problems</w:t>
      </w:r>
      <w:r w:rsidRPr="00422D19">
        <w:t xml:space="preserve"> (identified by the review).</w:t>
      </w:r>
      <w:r w:rsidRPr="00422D19">
        <w:rPr>
          <w:rStyle w:val="FootnoteReference"/>
        </w:rPr>
        <w:footnoteReference w:id="97"/>
      </w:r>
    </w:p>
    <w:p w:rsidR="00553A2E" w:rsidRPr="00422D19" w:rsidRDefault="00553A2E" w:rsidP="00E338BF">
      <w:pPr>
        <w:tabs>
          <w:tab w:val="left" w:pos="284"/>
          <w:tab w:val="left" w:pos="709"/>
        </w:tabs>
      </w:pPr>
      <w:r w:rsidRPr="00422D19">
        <w:t xml:space="preserve">As a result, the review made 24 recommendations for improvement in the </w:t>
      </w:r>
      <w:proofErr w:type="spellStart"/>
      <w:r w:rsidRPr="00422D19">
        <w:t>inhouse</w:t>
      </w:r>
      <w:proofErr w:type="spellEnd"/>
      <w:r w:rsidRPr="00422D19">
        <w:t xml:space="preserve"> advocacy function, most of which were agreed by the Department.</w:t>
      </w:r>
    </w:p>
    <w:p w:rsidR="00020A09" w:rsidRPr="00422D19" w:rsidRDefault="00A351E4" w:rsidP="00E338BF">
      <w:pPr>
        <w:tabs>
          <w:tab w:val="left" w:pos="284"/>
          <w:tab w:val="left" w:pos="709"/>
        </w:tabs>
      </w:pPr>
      <w:r w:rsidRPr="00422D19">
        <w:t xml:space="preserve">However, </w:t>
      </w:r>
      <w:r w:rsidR="00020A09" w:rsidRPr="00422D19">
        <w:t xml:space="preserve">since sometime in the early 2000s, only external lawyers have been engaged for SRCA/DRCA and MRCA cases and that </w:t>
      </w:r>
      <w:r w:rsidR="006D5250" w:rsidRPr="00422D19">
        <w:t xml:space="preserve">is the </w:t>
      </w:r>
      <w:r w:rsidR="00020A09" w:rsidRPr="00422D19">
        <w:t>situation today.</w:t>
      </w:r>
      <w:r w:rsidR="00553A2E" w:rsidRPr="00422D19">
        <w:t xml:space="preserve"> </w:t>
      </w:r>
      <w:r w:rsidR="006D5250" w:rsidRPr="00422D19">
        <w:t xml:space="preserve">Since the Perrett Review, </w:t>
      </w:r>
      <w:proofErr w:type="spellStart"/>
      <w:r w:rsidR="00020A09" w:rsidRPr="00422D19">
        <w:t>inhouse</w:t>
      </w:r>
      <w:proofErr w:type="spellEnd"/>
      <w:r w:rsidR="00020A09" w:rsidRPr="00422D19">
        <w:t xml:space="preserve"> advocates </w:t>
      </w:r>
      <w:r w:rsidR="006D5250" w:rsidRPr="00422D19">
        <w:t xml:space="preserve">have </w:t>
      </w:r>
      <w:r w:rsidR="00020A09" w:rsidRPr="00422D19">
        <w:t>continued to handle VEA cases but, as they resigned or retired, they were not replaced. The</w:t>
      </w:r>
      <w:r w:rsidR="00B802A1" w:rsidRPr="00422D19">
        <w:t xml:space="preserve"> advocacy team </w:t>
      </w:r>
      <w:r w:rsidRPr="00422D19">
        <w:t xml:space="preserve">is now reduced to </w:t>
      </w:r>
      <w:r w:rsidR="007E12A8" w:rsidRPr="00422D19">
        <w:t xml:space="preserve">three </w:t>
      </w:r>
      <w:proofErr w:type="spellStart"/>
      <w:r w:rsidR="006D5250" w:rsidRPr="00422D19">
        <w:t>inhouse</w:t>
      </w:r>
      <w:proofErr w:type="spellEnd"/>
      <w:r w:rsidR="006D5250" w:rsidRPr="00422D19">
        <w:t xml:space="preserve"> </w:t>
      </w:r>
      <w:r w:rsidR="007E12A8" w:rsidRPr="00422D19">
        <w:t>advocates</w:t>
      </w:r>
      <w:r w:rsidR="00020A09" w:rsidRPr="00422D19">
        <w:t xml:space="preserve">, </w:t>
      </w:r>
      <w:r w:rsidR="006D5250" w:rsidRPr="00422D19">
        <w:t>o</w:t>
      </w:r>
      <w:r w:rsidRPr="00422D19">
        <w:t xml:space="preserve">nly two </w:t>
      </w:r>
      <w:r w:rsidR="00020A09" w:rsidRPr="00422D19">
        <w:t xml:space="preserve">whom conduct cases at AAT hearings. </w:t>
      </w:r>
    </w:p>
    <w:p w:rsidR="00020A09" w:rsidRPr="00422D19" w:rsidRDefault="00020A09" w:rsidP="00E338BF">
      <w:pPr>
        <w:tabs>
          <w:tab w:val="left" w:pos="284"/>
          <w:tab w:val="left" w:pos="709"/>
        </w:tabs>
      </w:pPr>
      <w:r w:rsidRPr="00422D19">
        <w:t xml:space="preserve">The </w:t>
      </w:r>
      <w:proofErr w:type="spellStart"/>
      <w:r w:rsidRPr="00422D19">
        <w:t>in</w:t>
      </w:r>
      <w:r w:rsidR="007E12A8" w:rsidRPr="00422D19">
        <w:t>house</w:t>
      </w:r>
      <w:proofErr w:type="spellEnd"/>
      <w:r w:rsidRPr="00422D19">
        <w:t xml:space="preserve"> advocates received 12% of the new case</w:t>
      </w:r>
      <w:r w:rsidR="00FC015D">
        <w:t xml:space="preserve">s allocated last year but carried </w:t>
      </w:r>
      <w:r w:rsidRPr="00422D19">
        <w:t xml:space="preserve">a slightly higher proportion (approximately 13%) of the Commissions’ total caseload. </w:t>
      </w:r>
    </w:p>
    <w:p w:rsidR="00020A09" w:rsidRPr="00422D19" w:rsidRDefault="00020A09" w:rsidP="00E338BF">
      <w:pPr>
        <w:tabs>
          <w:tab w:val="left" w:pos="284"/>
          <w:tab w:val="left" w:pos="709"/>
        </w:tabs>
      </w:pPr>
      <w:r w:rsidRPr="00422D19">
        <w:t>The debate about the respective value and cost of in</w:t>
      </w:r>
      <w:r w:rsidR="007E12A8" w:rsidRPr="00422D19">
        <w:t xml:space="preserve">ternal </w:t>
      </w:r>
      <w:r w:rsidRPr="00422D19">
        <w:t xml:space="preserve">legal practices compared to the services of the private profession never goes away. The choice is not just between one and the other. The decision is about the most effective way to </w:t>
      </w:r>
      <w:proofErr w:type="spellStart"/>
      <w:r w:rsidRPr="00422D19">
        <w:t>utilise</w:t>
      </w:r>
      <w:proofErr w:type="spellEnd"/>
      <w:r w:rsidRPr="00422D19">
        <w:t xml:space="preserve"> all available legal services.</w:t>
      </w:r>
    </w:p>
    <w:p w:rsidR="00020A09" w:rsidRPr="00422D19" w:rsidRDefault="00020A09" w:rsidP="00E338BF">
      <w:pPr>
        <w:tabs>
          <w:tab w:val="left" w:pos="284"/>
          <w:tab w:val="left" w:pos="709"/>
        </w:tabs>
      </w:pPr>
      <w:r w:rsidRPr="00422D19">
        <w:t xml:space="preserve">The study considers several factors weigh in </w:t>
      </w:r>
      <w:proofErr w:type="spellStart"/>
      <w:r w:rsidRPr="00422D19">
        <w:t>favour</w:t>
      </w:r>
      <w:proofErr w:type="spellEnd"/>
      <w:r w:rsidRPr="00422D19">
        <w:t xml:space="preserve"> of at least increasing the size of the </w:t>
      </w:r>
      <w:proofErr w:type="spellStart"/>
      <w:r w:rsidRPr="00422D19">
        <w:t>inhouse</w:t>
      </w:r>
      <w:proofErr w:type="spellEnd"/>
      <w:r w:rsidRPr="00422D19">
        <w:t xml:space="preserve"> advocacy group, increasing their workload and including MRCA and DRCA cases. They are:</w:t>
      </w:r>
    </w:p>
    <w:p w:rsidR="00020A09" w:rsidRPr="00422D19" w:rsidRDefault="00020A09" w:rsidP="00A1632F">
      <w:pPr>
        <w:pStyle w:val="ListParagraph"/>
        <w:numPr>
          <w:ilvl w:val="0"/>
          <w:numId w:val="32"/>
        </w:numPr>
        <w:contextualSpacing w:val="0"/>
      </w:pPr>
      <w:proofErr w:type="spellStart"/>
      <w:r w:rsidRPr="00422D19">
        <w:t>inhouse</w:t>
      </w:r>
      <w:proofErr w:type="spellEnd"/>
      <w:r w:rsidRPr="00422D19">
        <w:t xml:space="preserve"> lawyers cost less</w:t>
      </w:r>
    </w:p>
    <w:p w:rsidR="00020A09" w:rsidRPr="00422D19" w:rsidRDefault="00020A09" w:rsidP="00A1632F">
      <w:pPr>
        <w:pStyle w:val="ListParagraph"/>
        <w:numPr>
          <w:ilvl w:val="0"/>
          <w:numId w:val="32"/>
        </w:numPr>
        <w:contextualSpacing w:val="0"/>
      </w:pPr>
      <w:r w:rsidRPr="00422D19">
        <w:t xml:space="preserve">a small </w:t>
      </w:r>
      <w:proofErr w:type="spellStart"/>
      <w:r w:rsidRPr="00422D19">
        <w:t>inhouse</w:t>
      </w:r>
      <w:proofErr w:type="spellEnd"/>
      <w:r w:rsidRPr="00422D19">
        <w:t xml:space="preserve"> practice would become a </w:t>
      </w:r>
      <w:proofErr w:type="spellStart"/>
      <w:r w:rsidRPr="00422D19">
        <w:t>centre</w:t>
      </w:r>
      <w:proofErr w:type="spellEnd"/>
      <w:r w:rsidRPr="00422D19">
        <w:t xml:space="preserve"> of excellence in the narrow legal specialty of veterans’ entitlements law encompassing the three principal Acts and all related legislation</w:t>
      </w:r>
    </w:p>
    <w:p w:rsidR="00020A09" w:rsidRPr="00422D19" w:rsidRDefault="00020A09" w:rsidP="00A1632F">
      <w:pPr>
        <w:pStyle w:val="ListParagraph"/>
        <w:numPr>
          <w:ilvl w:val="0"/>
          <w:numId w:val="32"/>
        </w:numPr>
        <w:contextualSpacing w:val="0"/>
      </w:pPr>
      <w:r w:rsidRPr="00422D19">
        <w:t xml:space="preserve">that expertise could be of use to the Commissions and DVA across the whole range of their activities (including assisting </w:t>
      </w:r>
      <w:r w:rsidR="007E12A8" w:rsidRPr="00422D19">
        <w:t>the P</w:t>
      </w:r>
      <w:r w:rsidRPr="00422D19">
        <w:t>rimary Claims Division and internal reviewers with difficult cases)</w:t>
      </w:r>
    </w:p>
    <w:p w:rsidR="00020A09" w:rsidRPr="00422D19" w:rsidRDefault="00020A09" w:rsidP="00A1632F">
      <w:pPr>
        <w:pStyle w:val="ListParagraph"/>
        <w:numPr>
          <w:ilvl w:val="0"/>
          <w:numId w:val="32"/>
        </w:numPr>
        <w:contextualSpacing w:val="0"/>
      </w:pPr>
      <w:r w:rsidRPr="00422D19">
        <w:t>by working full time in a department devoted to supporting veterans and their families, the internal advocates should have or acquire a thorough understanding of military service and the spirit of beneficial legislation, and</w:t>
      </w:r>
    </w:p>
    <w:p w:rsidR="00020A09" w:rsidRPr="00422D19" w:rsidRDefault="00020A09" w:rsidP="00A1632F">
      <w:pPr>
        <w:pStyle w:val="ListParagraph"/>
        <w:numPr>
          <w:ilvl w:val="0"/>
          <w:numId w:val="32"/>
        </w:numPr>
        <w:contextualSpacing w:val="0"/>
      </w:pPr>
      <w:r w:rsidRPr="00422D19">
        <w:t>external lawyers can always be engaged on a case by case basis when the need arises.</w:t>
      </w:r>
    </w:p>
    <w:p w:rsidR="002D3D3E" w:rsidRDefault="002D3D3E" w:rsidP="003E166C">
      <w:pPr>
        <w:spacing w:line="240" w:lineRule="auto"/>
        <w:rPr>
          <w:b/>
          <w:color w:val="5A4057"/>
          <w:sz w:val="26"/>
          <w:szCs w:val="26"/>
          <w:lang w:val="en-AU"/>
        </w:rPr>
      </w:pPr>
    </w:p>
    <w:p w:rsidR="00020A09" w:rsidRPr="00244269" w:rsidRDefault="00020A09" w:rsidP="003E166C">
      <w:pPr>
        <w:spacing w:line="240" w:lineRule="auto"/>
        <w:rPr>
          <w:b/>
          <w:color w:val="5A4057"/>
          <w:sz w:val="26"/>
          <w:szCs w:val="26"/>
          <w:lang w:val="en-AU"/>
        </w:rPr>
      </w:pPr>
      <w:r w:rsidRPr="00244269">
        <w:rPr>
          <w:b/>
          <w:color w:val="5A4057"/>
          <w:sz w:val="26"/>
          <w:szCs w:val="26"/>
          <w:lang w:val="en-AU"/>
        </w:rPr>
        <w:lastRenderedPageBreak/>
        <w:t>Private legal representation for veterans</w:t>
      </w:r>
    </w:p>
    <w:p w:rsidR="00020A09" w:rsidRPr="00422D19" w:rsidRDefault="00020A09" w:rsidP="00E338BF">
      <w:pPr>
        <w:tabs>
          <w:tab w:val="left" w:pos="284"/>
          <w:tab w:val="left" w:pos="709"/>
        </w:tabs>
      </w:pPr>
      <w:r w:rsidRPr="00422D19">
        <w:t xml:space="preserve">Detailed information about the different types of representation for veterans at various types of AAT hearings is set out in Section </w:t>
      </w:r>
      <w:r w:rsidR="00685E7A" w:rsidRPr="00422D19">
        <w:t>7</w:t>
      </w:r>
      <w:r w:rsidRPr="00422D19">
        <w:rPr>
          <w:sz w:val="20"/>
          <w:szCs w:val="20"/>
        </w:rPr>
        <w:t>.</w:t>
      </w:r>
    </w:p>
    <w:p w:rsidR="00020A09" w:rsidRPr="00422D19" w:rsidRDefault="00020A09" w:rsidP="00E338BF">
      <w:pPr>
        <w:tabs>
          <w:tab w:val="left" w:pos="284"/>
          <w:tab w:val="left" w:pos="709"/>
        </w:tabs>
      </w:pPr>
      <w:r w:rsidRPr="00422D19">
        <w:t>Private lawyers can act on a fee for service basis agreed with the veteran at fees up to $450 an hour. Some lawyers charge less than their standard rate as a concession to veterans. Other lawyers provide their services on a no win</w:t>
      </w:r>
      <w:r w:rsidR="007E12A8" w:rsidRPr="00422D19">
        <w:t>-</w:t>
      </w:r>
      <w:r w:rsidRPr="00422D19">
        <w:t xml:space="preserve">no fee basis but their conditional legal costs or contingency fee agreements will take a significant part or percentage of any lump sum payment awarded to the veteran. </w:t>
      </w:r>
    </w:p>
    <w:p w:rsidR="00143D48" w:rsidRPr="00422D19" w:rsidRDefault="00143D48" w:rsidP="00E338BF">
      <w:pPr>
        <w:tabs>
          <w:tab w:val="left" w:pos="284"/>
          <w:tab w:val="left" w:pos="709"/>
        </w:tabs>
      </w:pPr>
      <w:r w:rsidRPr="00422D19">
        <w:t>The study met one veteran who is planning to draw down $7,000 on his credit card at a high rate of interest as that is the only way he can pay his lawyer to represent him in an AAT appeal early next year.</w:t>
      </w:r>
    </w:p>
    <w:p w:rsidR="00020A09" w:rsidRPr="00422D19" w:rsidRDefault="00020A09" w:rsidP="00E338BF">
      <w:pPr>
        <w:tabs>
          <w:tab w:val="left" w:pos="284"/>
          <w:tab w:val="left" w:pos="709"/>
        </w:tabs>
      </w:pPr>
      <w:r w:rsidRPr="00422D19">
        <w:t xml:space="preserve">In MRCA and DRCA (but not VEA) claims, the AAT can order the Commission to pay successful veterans’ legal costs provided they meet certain statutory conditions. In 2017-18, the Commissions paid costs to veterans in 56 cases </w:t>
      </w:r>
      <w:proofErr w:type="spellStart"/>
      <w:r w:rsidRPr="00422D19">
        <w:t>totalling</w:t>
      </w:r>
      <w:proofErr w:type="spellEnd"/>
      <w:r w:rsidRPr="00422D19">
        <w:t xml:space="preserve"> $686,596.32. These payments are not included in the Commissions’ total </w:t>
      </w:r>
      <w:r w:rsidR="007E12A8" w:rsidRPr="00422D19">
        <w:t xml:space="preserve">AAT </w:t>
      </w:r>
      <w:r w:rsidRPr="00422D19">
        <w:t>external legal services expenditure set out above.</w:t>
      </w:r>
    </w:p>
    <w:p w:rsidR="00020A09" w:rsidRPr="00422D19" w:rsidRDefault="00020A09" w:rsidP="00E338BF">
      <w:pPr>
        <w:tabs>
          <w:tab w:val="left" w:pos="284"/>
          <w:tab w:val="left" w:pos="709"/>
        </w:tabs>
      </w:pPr>
      <w:r w:rsidRPr="00422D19">
        <w:t xml:space="preserve">Some veterans have been able to get legal aid. Legal Aid NSW has the biggest practice in veterans’ entitlements claims. Fewer grants of legal assistance for veterans’ matters are made in other jurisdictions and they may be limited to certain types of military service. </w:t>
      </w:r>
    </w:p>
    <w:p w:rsidR="00020A09" w:rsidRPr="00422D19" w:rsidRDefault="00020A09" w:rsidP="00E338BF">
      <w:pPr>
        <w:tabs>
          <w:tab w:val="left" w:pos="284"/>
          <w:tab w:val="left" w:pos="709"/>
        </w:tabs>
      </w:pPr>
      <w:r w:rsidRPr="00422D19">
        <w:t>In Canada, the Bureau of Pensions Advocates provides free legal assistance to veterans in about 98% of Veterans Review and Appeal Board proceedings.</w:t>
      </w:r>
      <w:r w:rsidRPr="00422D19">
        <w:rPr>
          <w:rStyle w:val="FootnoteReference"/>
        </w:rPr>
        <w:footnoteReference w:id="98"/>
      </w:r>
      <w:r w:rsidRPr="00422D19">
        <w:t xml:space="preserve"> </w:t>
      </w:r>
    </w:p>
    <w:p w:rsidR="00020A09" w:rsidRPr="00244269" w:rsidRDefault="00020A09" w:rsidP="003E166C">
      <w:pPr>
        <w:spacing w:line="240" w:lineRule="auto"/>
        <w:rPr>
          <w:b/>
          <w:color w:val="5A4057"/>
          <w:sz w:val="26"/>
          <w:szCs w:val="26"/>
          <w:lang w:val="en-AU"/>
        </w:rPr>
      </w:pPr>
      <w:r w:rsidRPr="00244269">
        <w:rPr>
          <w:b/>
          <w:color w:val="5A4057"/>
          <w:sz w:val="26"/>
          <w:szCs w:val="26"/>
          <w:lang w:val="en-AU"/>
        </w:rPr>
        <w:t>Veterans’ National Legal Service and Veterans’ National Legal Helpline</w:t>
      </w:r>
    </w:p>
    <w:p w:rsidR="00020A09" w:rsidRPr="00422D19" w:rsidRDefault="00020A09" w:rsidP="00E338BF">
      <w:pPr>
        <w:tabs>
          <w:tab w:val="left" w:pos="284"/>
          <w:tab w:val="left" w:pos="709"/>
        </w:tabs>
      </w:pPr>
      <w:r w:rsidRPr="00422D19">
        <w:t xml:space="preserve">The lack of legal representation for veterans at the Administrative Appeals Tribunal is a major barrier to veterans accessing their entitlements. </w:t>
      </w:r>
    </w:p>
    <w:p w:rsidR="00020A09" w:rsidRPr="00422D19" w:rsidRDefault="00020A09" w:rsidP="00E338BF">
      <w:pPr>
        <w:tabs>
          <w:tab w:val="left" w:pos="284"/>
          <w:tab w:val="left" w:pos="709"/>
        </w:tabs>
      </w:pPr>
      <w:r w:rsidRPr="00422D19">
        <w:t>T</w:t>
      </w:r>
      <w:r w:rsidR="003A09D2" w:rsidRPr="00422D19">
        <w:t>here are only seven accredited l</w:t>
      </w:r>
      <w:r w:rsidRPr="00422D19">
        <w:t>evel 4 compensation advocates and, in any event, it is expecting a great deal of them to effectively match the legal teams that represent the Repatriation and Military Rehabilitation and Compensation Commissions at the AAT.</w:t>
      </w:r>
    </w:p>
    <w:p w:rsidR="00020A09" w:rsidRPr="00422D19" w:rsidRDefault="00020A09" w:rsidP="00E338BF">
      <w:pPr>
        <w:tabs>
          <w:tab w:val="left" w:pos="284"/>
          <w:tab w:val="left" w:pos="709"/>
        </w:tabs>
      </w:pPr>
      <w:r w:rsidRPr="00422D19">
        <w:t xml:space="preserve">The study has consulted with National Legal Aid to find a solution to this problem. NLA is the national legal aid consultative committee and its members are the directors of Australia’s eight legal aid commissions. </w:t>
      </w:r>
    </w:p>
    <w:p w:rsidR="00020A09" w:rsidRPr="00422D19" w:rsidRDefault="00020A09" w:rsidP="00E338BF">
      <w:pPr>
        <w:tabs>
          <w:tab w:val="left" w:pos="284"/>
          <w:tab w:val="left" w:pos="709"/>
        </w:tabs>
      </w:pPr>
      <w:r w:rsidRPr="00422D19">
        <w:t xml:space="preserve">NLA and the study and have agreed on a tentative proposal which draws on the Canadian example but </w:t>
      </w:r>
      <w:proofErr w:type="spellStart"/>
      <w:r w:rsidRPr="00422D19">
        <w:t>utilises</w:t>
      </w:r>
      <w:proofErr w:type="spellEnd"/>
      <w:r w:rsidRPr="00422D19">
        <w:t xml:space="preserve"> the existing legal aid structure and capabilities. Subject to funding, legal aid commissions will provide free legal assistance through a </w:t>
      </w:r>
      <w:r w:rsidRPr="00422D19">
        <w:rPr>
          <w:i/>
        </w:rPr>
        <w:t xml:space="preserve">Veterans’ National Legal Service </w:t>
      </w:r>
      <w:r w:rsidRPr="00422D19">
        <w:t>to any veteran wishing to appeal from:</w:t>
      </w:r>
    </w:p>
    <w:p w:rsidR="00020A09" w:rsidRPr="00422D19" w:rsidRDefault="00020A09" w:rsidP="00A1632F">
      <w:pPr>
        <w:pStyle w:val="ListParagraph"/>
        <w:numPr>
          <w:ilvl w:val="0"/>
          <w:numId w:val="55"/>
        </w:numPr>
        <w:contextualSpacing w:val="0"/>
      </w:pPr>
      <w:r w:rsidRPr="00422D19">
        <w:t>a reconsideration of a primary claims decision under DRCA to the AAT</w:t>
      </w:r>
    </w:p>
    <w:p w:rsidR="00020A09" w:rsidRPr="00422D19" w:rsidRDefault="00020A09" w:rsidP="00A1632F">
      <w:pPr>
        <w:pStyle w:val="ListParagraph"/>
        <w:numPr>
          <w:ilvl w:val="0"/>
          <w:numId w:val="55"/>
        </w:numPr>
        <w:contextualSpacing w:val="0"/>
      </w:pPr>
      <w:r w:rsidRPr="00422D19">
        <w:t>a decision of the VRB to the AAT, or</w:t>
      </w:r>
    </w:p>
    <w:p w:rsidR="00020A09" w:rsidRPr="00422D19" w:rsidRDefault="00020A09" w:rsidP="00A1632F">
      <w:pPr>
        <w:pStyle w:val="ListParagraph"/>
        <w:numPr>
          <w:ilvl w:val="0"/>
          <w:numId w:val="55"/>
        </w:numPr>
        <w:contextualSpacing w:val="0"/>
      </w:pPr>
      <w:r w:rsidRPr="00422D19">
        <w:t xml:space="preserve">a decision of the AAT to the Federal Court. </w:t>
      </w:r>
    </w:p>
    <w:p w:rsidR="005F04B1" w:rsidRPr="00422D19" w:rsidRDefault="00020A09" w:rsidP="00E338BF">
      <w:pPr>
        <w:tabs>
          <w:tab w:val="left" w:pos="284"/>
          <w:tab w:val="left" w:pos="709"/>
        </w:tabs>
      </w:pPr>
      <w:r w:rsidRPr="00422D19">
        <w:lastRenderedPageBreak/>
        <w:t xml:space="preserve">In each case, the decision to provide assistance will be subject to a merit test but no means test. </w:t>
      </w:r>
      <w:r w:rsidR="005F04B1" w:rsidRPr="00422D19">
        <w:t xml:space="preserve">The merit test is a standard legal aid requirement as there is no good purpose to be served in undertaking an appeal that is most likely doomed to fail, creating false hope and subjecting the veteran to the stress of an AAT hearing. However, any veteran who disagreed with </w:t>
      </w:r>
      <w:r w:rsidR="003A09D2" w:rsidRPr="00422D19">
        <w:t xml:space="preserve">that merit </w:t>
      </w:r>
      <w:r w:rsidR="005F04B1" w:rsidRPr="00422D19">
        <w:t>assessment could still pursue the appeal but without assistance</w:t>
      </w:r>
      <w:r w:rsidR="003A09D2" w:rsidRPr="00422D19">
        <w:t xml:space="preserve"> from the VNLS</w:t>
      </w:r>
      <w:r w:rsidR="005F04B1" w:rsidRPr="00422D19">
        <w:t>.</w:t>
      </w:r>
    </w:p>
    <w:p w:rsidR="00020A09" w:rsidRPr="00422D19" w:rsidRDefault="00020A09" w:rsidP="00E338BF">
      <w:pPr>
        <w:tabs>
          <w:tab w:val="left" w:pos="284"/>
          <w:tab w:val="left" w:pos="709"/>
        </w:tabs>
      </w:pPr>
      <w:r w:rsidRPr="00422D19">
        <w:t xml:space="preserve">The proposed free service will include a </w:t>
      </w:r>
      <w:r w:rsidRPr="00422D19">
        <w:rPr>
          <w:i/>
        </w:rPr>
        <w:t xml:space="preserve">Veterans’ National Legal Helpline </w:t>
      </w:r>
      <w:r w:rsidRPr="00422D19">
        <w:t>to answer questions and provide advice to veterans and their advocates over the telephone.</w:t>
      </w:r>
    </w:p>
    <w:p w:rsidR="00020A09" w:rsidRPr="00422D19" w:rsidRDefault="00020A09" w:rsidP="00E338BF">
      <w:pPr>
        <w:tabs>
          <w:tab w:val="left" w:pos="284"/>
          <w:tab w:val="left" w:pos="709"/>
        </w:tabs>
      </w:pPr>
      <w:r w:rsidRPr="00422D19">
        <w:t>This proposal will give veterans a new option for legal assistance</w:t>
      </w:r>
      <w:r w:rsidRPr="00422D19">
        <w:rPr>
          <w:i/>
        </w:rPr>
        <w:t xml:space="preserve"> </w:t>
      </w:r>
      <w:r w:rsidRPr="00422D19">
        <w:t xml:space="preserve">at the AAT and the Federal Court but it will not interfere with their right to engage an advocate or a private lawyer or to represent themselves if they wish to do so. </w:t>
      </w:r>
      <w:r w:rsidR="00F7163F" w:rsidRPr="00422D19">
        <w:t xml:space="preserve">All veterans coming to the Veterans’ Review Board will </w:t>
      </w:r>
      <w:r w:rsidR="00004B46" w:rsidRPr="00422D19">
        <w:t xml:space="preserve">be told about </w:t>
      </w:r>
      <w:r w:rsidR="00000C89">
        <w:t>the V</w:t>
      </w:r>
      <w:r w:rsidR="00F7163F" w:rsidRPr="00422D19">
        <w:t>N</w:t>
      </w:r>
      <w:r w:rsidR="00000C89">
        <w:t>L</w:t>
      </w:r>
      <w:r w:rsidR="00F7163F" w:rsidRPr="00422D19">
        <w:t>S and the Helpline so they are aware of the assistance available to them if they are dissatisfied with the outcome at the VRB.</w:t>
      </w:r>
    </w:p>
    <w:p w:rsidR="00020A09" w:rsidRPr="00422D19" w:rsidRDefault="00020A09" w:rsidP="00E338BF">
      <w:pPr>
        <w:tabs>
          <w:tab w:val="left" w:pos="284"/>
          <w:tab w:val="left" w:pos="709"/>
        </w:tabs>
      </w:pPr>
      <w:r w:rsidRPr="00422D19">
        <w:t xml:space="preserve">The legal aid commissions offer the most effective means of providing a free national legal service for veterans. The commissions can deliver legal assistance through staff lawyers and private practitioners which makes the provision of their services flexible and scalable. They have an established network of </w:t>
      </w:r>
      <w:r w:rsidR="005D77FC" w:rsidRPr="00422D19">
        <w:t xml:space="preserve">central, </w:t>
      </w:r>
      <w:r w:rsidRPr="00422D19">
        <w:t>metropolitan and regional offices in every state and territory. For example, Legal Aid NSW has a total of 24 offices, Victoria 15, Western Australia 9 and Northern Territory 5.</w:t>
      </w:r>
      <w:r w:rsidR="00052D37">
        <w:t xml:space="preserve"> </w:t>
      </w:r>
      <w:r w:rsidRPr="00422D19">
        <w:t>While not all of those offices will be directly involved in providing VNLS’ services, they will be valuable entry points and provide opportunities for promoting the Veterans’ National Legal Service and Helpline in their local area.</w:t>
      </w:r>
    </w:p>
    <w:p w:rsidR="00020A09" w:rsidRPr="00422D19" w:rsidRDefault="00020A09" w:rsidP="00E338BF">
      <w:pPr>
        <w:tabs>
          <w:tab w:val="left" w:pos="284"/>
          <w:tab w:val="left" w:pos="709"/>
        </w:tabs>
      </w:pPr>
      <w:r w:rsidRPr="00422D19">
        <w:t>Legal Aid NSW will be the lead agency with responsibility for the overall development and management of the legal aid commissions’ combined delivery of the VNLS including:</w:t>
      </w:r>
    </w:p>
    <w:p w:rsidR="00020A09" w:rsidRPr="00422D19" w:rsidRDefault="00020A09" w:rsidP="00A1632F">
      <w:pPr>
        <w:pStyle w:val="ListParagraph"/>
        <w:numPr>
          <w:ilvl w:val="0"/>
          <w:numId w:val="53"/>
        </w:numPr>
        <w:ind w:left="360"/>
        <w:contextualSpacing w:val="0"/>
        <w:rPr>
          <w:lang w:val="en-AU"/>
        </w:rPr>
      </w:pPr>
      <w:r w:rsidRPr="00422D19">
        <w:rPr>
          <w:lang w:val="en-AU"/>
        </w:rPr>
        <w:t>all dealings with the Australian Government about the Veterans’ National Legal Service (including the Attorney-General’s Department and DVA)</w:t>
      </w:r>
    </w:p>
    <w:p w:rsidR="00020A09" w:rsidRPr="00422D19" w:rsidRDefault="00020A09" w:rsidP="00A1632F">
      <w:pPr>
        <w:pStyle w:val="ListParagraph"/>
        <w:numPr>
          <w:ilvl w:val="0"/>
          <w:numId w:val="33"/>
        </w:numPr>
        <w:ind w:left="360"/>
        <w:contextualSpacing w:val="0"/>
        <w:rPr>
          <w:lang w:val="en-AU"/>
        </w:rPr>
      </w:pPr>
      <w:r w:rsidRPr="00422D19">
        <w:rPr>
          <w:lang w:val="en-AU"/>
        </w:rPr>
        <w:t>receiving all Commonwealth VNLS funding from the government and accounting for its expenditure</w:t>
      </w:r>
    </w:p>
    <w:p w:rsidR="00020A09" w:rsidRPr="00422D19" w:rsidRDefault="00020A09" w:rsidP="00A1632F">
      <w:pPr>
        <w:pStyle w:val="ListParagraph"/>
        <w:numPr>
          <w:ilvl w:val="0"/>
          <w:numId w:val="33"/>
        </w:numPr>
        <w:ind w:left="360"/>
        <w:contextualSpacing w:val="0"/>
        <w:rPr>
          <w:lang w:val="en-AU"/>
        </w:rPr>
      </w:pPr>
      <w:r w:rsidRPr="00422D19">
        <w:rPr>
          <w:lang w:val="en-AU"/>
        </w:rPr>
        <w:t>training staff from all LACs in veterans’ law including initial and ongoing training, quality control, panel and practitioner regulation and prompt circulation of information about significant cases and changes to DVA policies or procedures</w:t>
      </w:r>
    </w:p>
    <w:p w:rsidR="00020A09" w:rsidRPr="00422D19" w:rsidRDefault="00020A09" w:rsidP="00A1632F">
      <w:pPr>
        <w:pStyle w:val="ListParagraph"/>
        <w:numPr>
          <w:ilvl w:val="0"/>
          <w:numId w:val="33"/>
        </w:numPr>
        <w:ind w:left="360"/>
        <w:contextualSpacing w:val="0"/>
        <w:rPr>
          <w:lang w:val="en-AU"/>
        </w:rPr>
      </w:pPr>
      <w:r w:rsidRPr="00422D19">
        <w:rPr>
          <w:lang w:val="en-AU"/>
        </w:rPr>
        <w:t>back up and assistance for smaller commissions with fewer staff (including in assessing the merit of particular claims when asked)</w:t>
      </w:r>
    </w:p>
    <w:p w:rsidR="00020A09" w:rsidRPr="00422D19" w:rsidRDefault="00020A09" w:rsidP="00A1632F">
      <w:pPr>
        <w:pStyle w:val="ListParagraph"/>
        <w:numPr>
          <w:ilvl w:val="0"/>
          <w:numId w:val="33"/>
        </w:numPr>
        <w:ind w:left="360"/>
        <w:contextualSpacing w:val="0"/>
        <w:rPr>
          <w:lang w:val="en-AU"/>
        </w:rPr>
      </w:pPr>
      <w:r w:rsidRPr="00422D19">
        <w:rPr>
          <w:lang w:val="en-AU"/>
        </w:rPr>
        <w:t>establishing panels of private practitioners suitable for V</w:t>
      </w:r>
      <w:r w:rsidR="00FC238B" w:rsidRPr="00422D19">
        <w:rPr>
          <w:lang w:val="en-AU"/>
        </w:rPr>
        <w:t>N</w:t>
      </w:r>
      <w:r w:rsidRPr="00422D19">
        <w:rPr>
          <w:lang w:val="en-AU"/>
        </w:rPr>
        <w:t>LS grants in each state and territory</w:t>
      </w:r>
    </w:p>
    <w:p w:rsidR="00020A09" w:rsidRPr="00422D19" w:rsidRDefault="00020A09" w:rsidP="00A1632F">
      <w:pPr>
        <w:pStyle w:val="ListParagraph"/>
        <w:numPr>
          <w:ilvl w:val="0"/>
          <w:numId w:val="33"/>
        </w:numPr>
        <w:ind w:left="360"/>
        <w:contextualSpacing w:val="0"/>
        <w:rPr>
          <w:lang w:val="en-AU"/>
        </w:rPr>
      </w:pPr>
      <w:r w:rsidRPr="00422D19">
        <w:rPr>
          <w:lang w:val="en-AU"/>
        </w:rPr>
        <w:t>establishing protocols and procedures for the VNLS in consultation with the other LACs (including establishing appropriate fees for legal services obtained from the private profession but having regard to the local availability of practitioners with experience in veterans’ entitlements law)</w:t>
      </w:r>
    </w:p>
    <w:p w:rsidR="00020A09" w:rsidRPr="00422D19" w:rsidRDefault="00020A09" w:rsidP="00A1632F">
      <w:pPr>
        <w:pStyle w:val="ListParagraph"/>
        <w:numPr>
          <w:ilvl w:val="0"/>
          <w:numId w:val="33"/>
        </w:numPr>
        <w:ind w:left="360"/>
        <w:contextualSpacing w:val="0"/>
        <w:rPr>
          <w:lang w:val="en-AU"/>
        </w:rPr>
      </w:pPr>
      <w:r w:rsidRPr="00422D19">
        <w:rPr>
          <w:lang w:val="en-AU"/>
        </w:rPr>
        <w:t>making payments from the Commonwealth fund to individual commissions to cover the cost of delivery of assistance to veterans in their state or territory</w:t>
      </w:r>
    </w:p>
    <w:p w:rsidR="00020A09" w:rsidRPr="00422D19" w:rsidRDefault="00020A09" w:rsidP="00A1632F">
      <w:pPr>
        <w:pStyle w:val="ListParagraph"/>
        <w:numPr>
          <w:ilvl w:val="0"/>
          <w:numId w:val="33"/>
        </w:numPr>
        <w:ind w:left="360"/>
        <w:contextualSpacing w:val="0"/>
        <w:rPr>
          <w:lang w:val="en-AU"/>
        </w:rPr>
      </w:pPr>
      <w:r w:rsidRPr="00422D19">
        <w:rPr>
          <w:lang w:val="en-AU"/>
        </w:rPr>
        <w:t>organising, in conjunction with the local commission, for lawyers from one jurisdiction to travel to another to take part in AAT hearings when required and paying travel and accommodation costs</w:t>
      </w:r>
    </w:p>
    <w:p w:rsidR="00020A09" w:rsidRPr="00422D19" w:rsidRDefault="00020A09" w:rsidP="00A1632F">
      <w:pPr>
        <w:pStyle w:val="ListParagraph"/>
        <w:numPr>
          <w:ilvl w:val="0"/>
          <w:numId w:val="33"/>
        </w:numPr>
        <w:ind w:left="360"/>
        <w:contextualSpacing w:val="0"/>
        <w:rPr>
          <w:lang w:val="en-AU"/>
        </w:rPr>
      </w:pPr>
      <w:r w:rsidRPr="00422D19">
        <w:rPr>
          <w:lang w:val="en-AU"/>
        </w:rPr>
        <w:lastRenderedPageBreak/>
        <w:t>promoting the VNLS to veterans and ex-service organisations (including specifically to any veteran who has received an adverse decision at the Veterans’ Review Board and may still be within the period in which an appeal to the AAT can be lodged</w:t>
      </w:r>
      <w:r w:rsidR="00FC015D">
        <w:rPr>
          <w:lang w:val="en-AU"/>
        </w:rPr>
        <w:t>)</w:t>
      </w:r>
      <w:r w:rsidRPr="00AA11E0">
        <w:footnoteReference w:id="99"/>
      </w:r>
    </w:p>
    <w:p w:rsidR="00020A09" w:rsidRPr="00422D19" w:rsidRDefault="00020A09" w:rsidP="00A1632F">
      <w:pPr>
        <w:pStyle w:val="ListParagraph"/>
        <w:numPr>
          <w:ilvl w:val="0"/>
          <w:numId w:val="33"/>
        </w:numPr>
        <w:ind w:left="360"/>
        <w:contextualSpacing w:val="0"/>
        <w:rPr>
          <w:lang w:val="en-AU"/>
        </w:rPr>
      </w:pPr>
      <w:r w:rsidRPr="00422D19">
        <w:rPr>
          <w:lang w:val="en-AU"/>
        </w:rPr>
        <w:t>providing the Veterans’ National Legal Helpline to respond to veterans’ and advocates’ enquiries, and</w:t>
      </w:r>
    </w:p>
    <w:p w:rsidR="00020A09" w:rsidRPr="00422D19" w:rsidRDefault="00020A09" w:rsidP="00A1632F">
      <w:pPr>
        <w:pStyle w:val="ListParagraph"/>
        <w:numPr>
          <w:ilvl w:val="0"/>
          <w:numId w:val="33"/>
        </w:numPr>
        <w:ind w:left="360"/>
        <w:contextualSpacing w:val="0"/>
        <w:rPr>
          <w:lang w:val="en-AU"/>
        </w:rPr>
      </w:pPr>
      <w:r w:rsidRPr="00422D19">
        <w:rPr>
          <w:lang w:val="en-AU"/>
        </w:rPr>
        <w:t>reporting on the delivery of V</w:t>
      </w:r>
      <w:r w:rsidR="00FC238B" w:rsidRPr="00422D19">
        <w:rPr>
          <w:lang w:val="en-AU"/>
        </w:rPr>
        <w:t>N</w:t>
      </w:r>
      <w:r w:rsidRPr="00422D19">
        <w:rPr>
          <w:lang w:val="en-AU"/>
        </w:rPr>
        <w:t>LS services and outcomes in accordance with government reporting requirements.</w:t>
      </w:r>
    </w:p>
    <w:p w:rsidR="00020A09" w:rsidRPr="00422D19" w:rsidRDefault="00020A09" w:rsidP="00E338BF">
      <w:pPr>
        <w:tabs>
          <w:tab w:val="left" w:pos="284"/>
          <w:tab w:val="left" w:pos="709"/>
        </w:tabs>
      </w:pPr>
      <w:r w:rsidRPr="00422D19">
        <w:t>As the VNLS will use the legal aid commissions’ existing premises, facilities, IT and other resources, there will be a modest initial establishment cost and a small number of extra staff will be required. The startup costs will include training, setting up practitioner panels, establishing national protocols and procedures, promotion of the service, data recording and reporting obligations and other administrative requirements.</w:t>
      </w:r>
    </w:p>
    <w:p w:rsidR="00020A09" w:rsidRPr="00422D19" w:rsidRDefault="00020A09" w:rsidP="00E338BF">
      <w:pPr>
        <w:tabs>
          <w:tab w:val="left" w:pos="284"/>
          <w:tab w:val="left" w:pos="709"/>
        </w:tabs>
      </w:pPr>
      <w:r w:rsidRPr="00422D19">
        <w:t xml:space="preserve">The total costs </w:t>
      </w:r>
      <w:r w:rsidR="008A291D" w:rsidRPr="00422D19">
        <w:t xml:space="preserve">of this proposal </w:t>
      </w:r>
      <w:r w:rsidRPr="00422D19">
        <w:t>are estimated to be:</w:t>
      </w:r>
    </w:p>
    <w:p w:rsidR="00020A09" w:rsidRPr="00422D19" w:rsidRDefault="00020A09" w:rsidP="00A1632F">
      <w:pPr>
        <w:pStyle w:val="ListParagraph"/>
        <w:numPr>
          <w:ilvl w:val="0"/>
          <w:numId w:val="54"/>
        </w:numPr>
        <w:contextualSpacing w:val="0"/>
      </w:pPr>
      <w:r w:rsidRPr="00422D19">
        <w:t>in year one, $2.784 million including initial set up and legal, administrative and Helpline costs based on the assumption that the V</w:t>
      </w:r>
      <w:r w:rsidR="00FC238B" w:rsidRPr="00422D19">
        <w:t>N</w:t>
      </w:r>
      <w:r w:rsidRPr="00422D19">
        <w:t>LS will take on 250 new AAT matters in the year (which could include some older reconsiderations or VRB decisions which still fall within the period for lodging an appeal to the AAT)</w:t>
      </w:r>
    </w:p>
    <w:p w:rsidR="00020A09" w:rsidRPr="00422D19" w:rsidRDefault="00020A09" w:rsidP="00A1632F">
      <w:pPr>
        <w:pStyle w:val="ListParagraph"/>
        <w:numPr>
          <w:ilvl w:val="0"/>
          <w:numId w:val="54"/>
        </w:numPr>
        <w:contextualSpacing w:val="0"/>
      </w:pPr>
      <w:r w:rsidRPr="00422D19">
        <w:t>in year two and beyond, $2.754 million including legal, administrative and Helpline costs based on the assumption that the V</w:t>
      </w:r>
      <w:r w:rsidR="00FC238B" w:rsidRPr="00422D19">
        <w:t>N</w:t>
      </w:r>
      <w:r w:rsidRPr="00422D19">
        <w:t>LS will take on 98% of the around 500 appeals in that year (this percentage is based on the Canadian Bureau of Pensions Advocates statistics), and</w:t>
      </w:r>
    </w:p>
    <w:p w:rsidR="00020A09" w:rsidRPr="00422D19" w:rsidRDefault="00020A09" w:rsidP="00A1632F">
      <w:pPr>
        <w:pStyle w:val="ListParagraph"/>
        <w:numPr>
          <w:ilvl w:val="0"/>
          <w:numId w:val="54"/>
        </w:numPr>
        <w:contextualSpacing w:val="0"/>
      </w:pPr>
      <w:r w:rsidRPr="00422D19">
        <w:t>from year two and beyond an ongoing funding formula will be applied to ensure adequate funding each year, particularly if the number of applications to the AAT increases compared to 2017-18 figures.</w:t>
      </w:r>
    </w:p>
    <w:p w:rsidR="00020A09" w:rsidRPr="00422D19" w:rsidRDefault="00020A09" w:rsidP="00E338BF">
      <w:pPr>
        <w:tabs>
          <w:tab w:val="left" w:pos="284"/>
          <w:tab w:val="left" w:pos="709"/>
        </w:tabs>
      </w:pPr>
      <w:r w:rsidRPr="00422D19">
        <w:t>This Australian Government funding can only be applied for the VNLS and the Veterans’ National Legal Helpline and will be acquitted in accordance with standard government procedure.</w:t>
      </w:r>
    </w:p>
    <w:p w:rsidR="00020A09" w:rsidRPr="00422D19" w:rsidRDefault="00020A09" w:rsidP="00E338BF">
      <w:pPr>
        <w:tabs>
          <w:tab w:val="left" w:pos="284"/>
          <w:tab w:val="left" w:pos="709"/>
        </w:tabs>
      </w:pPr>
      <w:r w:rsidRPr="00422D19">
        <w:t xml:space="preserve">Legal aid grants are often expended over more than one financial year. For example, a grant made in the third or fourth quarter of a financial year is unlikely to be fully expended before 30 June. So in considering any underspends, regard has to be had to the liability carried forward to complete the grant. </w:t>
      </w:r>
    </w:p>
    <w:p w:rsidR="00020A09" w:rsidRPr="00422D19" w:rsidRDefault="00020A09" w:rsidP="00E338BF">
      <w:pPr>
        <w:tabs>
          <w:tab w:val="left" w:pos="284"/>
          <w:tab w:val="left" w:pos="709"/>
        </w:tabs>
      </w:pPr>
      <w:r w:rsidRPr="00422D19">
        <w:t>The study is firmly of the view that DVA should establish the Veterans’ National Legal Service and the Veterans’ National Legal Helpline and notes that these services will directly respond to the parliamentary committee concerns set out in the terms of reference.</w:t>
      </w:r>
    </w:p>
    <w:p w:rsidR="00020A09" w:rsidRDefault="00020A09" w:rsidP="00E338BF">
      <w:pPr>
        <w:tabs>
          <w:tab w:val="left" w:pos="284"/>
          <w:tab w:val="left" w:pos="709"/>
        </w:tabs>
      </w:pPr>
      <w:r w:rsidRPr="00422D19">
        <w:t xml:space="preserve">Finally, the study notes </w:t>
      </w:r>
      <w:r w:rsidR="00FC238B" w:rsidRPr="00422D19">
        <w:t xml:space="preserve">the </w:t>
      </w:r>
      <w:r w:rsidRPr="00422D19">
        <w:t>proposed services will be comparable to the</w:t>
      </w:r>
      <w:r w:rsidR="00BE1995">
        <w:t xml:space="preserve"> government-funded</w:t>
      </w:r>
      <w:r w:rsidRPr="00422D19">
        <w:t xml:space="preserve"> legal representation the Department of Social Services provides for people with disability in NDIS Appeals to the AAT.</w:t>
      </w:r>
    </w:p>
    <w:tbl>
      <w:tblPr>
        <w:tblStyle w:val="TableGrid"/>
        <w:tblW w:w="0" w:type="auto"/>
        <w:tblLook w:val="04A0" w:firstRow="1" w:lastRow="0" w:firstColumn="1" w:lastColumn="0" w:noHBand="0" w:noVBand="1"/>
      </w:tblPr>
      <w:tblGrid>
        <w:gridCol w:w="9017"/>
      </w:tblGrid>
      <w:tr w:rsidR="00E11FE5" w:rsidRPr="00422D19" w:rsidTr="00DF0B0A">
        <w:tc>
          <w:tcPr>
            <w:tcW w:w="9017" w:type="dxa"/>
          </w:tcPr>
          <w:p w:rsidR="00E11FE5" w:rsidRPr="00244269" w:rsidRDefault="009E7903" w:rsidP="004E38D6">
            <w:pPr>
              <w:spacing w:after="160"/>
              <w:rPr>
                <w:b/>
                <w:color w:val="5A4057"/>
                <w:sz w:val="26"/>
                <w:szCs w:val="26"/>
              </w:rPr>
            </w:pPr>
            <w:r w:rsidRPr="00244269">
              <w:rPr>
                <w:b/>
                <w:color w:val="5A4057"/>
                <w:sz w:val="26"/>
                <w:szCs w:val="26"/>
              </w:rPr>
              <w:t>Finding</w:t>
            </w:r>
            <w:r w:rsidR="00E11FE5" w:rsidRPr="00244269">
              <w:rPr>
                <w:b/>
                <w:color w:val="5A4057"/>
                <w:sz w:val="26"/>
                <w:szCs w:val="26"/>
              </w:rPr>
              <w:t xml:space="preserve"> 7</w:t>
            </w:r>
          </w:p>
          <w:p w:rsidR="00E11FE5" w:rsidRPr="00422D19" w:rsidRDefault="00E11FE5" w:rsidP="00E11FE5">
            <w:pPr>
              <w:tabs>
                <w:tab w:val="left" w:pos="1889"/>
                <w:tab w:val="left" w:pos="7073"/>
              </w:tabs>
              <w:spacing w:after="160" w:line="247" w:lineRule="auto"/>
              <w:ind w:left="596" w:hanging="567"/>
            </w:pPr>
            <w:r w:rsidRPr="00422D19">
              <w:t>The study found:</w:t>
            </w:r>
          </w:p>
          <w:p w:rsidR="00E11FE5" w:rsidRPr="00422D19" w:rsidRDefault="00E11FE5" w:rsidP="00A32931">
            <w:pPr>
              <w:pStyle w:val="ListParagraph"/>
              <w:numPr>
                <w:ilvl w:val="0"/>
                <w:numId w:val="88"/>
              </w:numPr>
              <w:tabs>
                <w:tab w:val="left" w:pos="1889"/>
                <w:tab w:val="left" w:pos="7073"/>
              </w:tabs>
              <w:spacing w:after="160" w:line="247" w:lineRule="auto"/>
              <w:ind w:left="596" w:hanging="596"/>
              <w:contextualSpacing w:val="0"/>
            </w:pPr>
            <w:r w:rsidRPr="00422D19">
              <w:lastRenderedPageBreak/>
              <w:t>veterans and advocates perceive AAT appeals to be adversarial and that they are at a significant disadvantage.</w:t>
            </w:r>
          </w:p>
          <w:p w:rsidR="00E11FE5" w:rsidRPr="00422D19" w:rsidRDefault="00E11FE5" w:rsidP="00A32931">
            <w:pPr>
              <w:pStyle w:val="ListParagraph"/>
              <w:numPr>
                <w:ilvl w:val="0"/>
                <w:numId w:val="88"/>
              </w:numPr>
              <w:tabs>
                <w:tab w:val="left" w:pos="1889"/>
                <w:tab w:val="left" w:pos="7073"/>
              </w:tabs>
              <w:spacing w:after="160" w:line="247" w:lineRule="auto"/>
              <w:ind w:left="596" w:hanging="596"/>
              <w:contextualSpacing w:val="0"/>
            </w:pPr>
            <w:r w:rsidRPr="00422D19">
              <w:t>that disadvantage is a major barrier to veterans accessing their entitlements.</w:t>
            </w:r>
          </w:p>
          <w:p w:rsidR="00E11FE5" w:rsidRPr="00422D19" w:rsidRDefault="00E11FE5" w:rsidP="00A32931">
            <w:pPr>
              <w:pStyle w:val="ListParagraph"/>
              <w:numPr>
                <w:ilvl w:val="0"/>
                <w:numId w:val="88"/>
              </w:numPr>
              <w:tabs>
                <w:tab w:val="left" w:pos="1889"/>
                <w:tab w:val="left" w:pos="7073"/>
              </w:tabs>
              <w:spacing w:after="160" w:line="247" w:lineRule="auto"/>
              <w:ind w:left="596" w:hanging="596"/>
              <w:contextualSpacing w:val="0"/>
            </w:pPr>
            <w:r w:rsidRPr="00422D19">
              <w:t>the establishment of a Veterans’ National Legal Service and Veterans’ National Legal Helpline will meet the issues raised by parliamentary committees which are set out in the terms of reference.</w:t>
            </w:r>
          </w:p>
        </w:tc>
      </w:tr>
    </w:tbl>
    <w:p w:rsidR="00E11FE5" w:rsidRPr="00422D19" w:rsidRDefault="00E11FE5" w:rsidP="00E338BF">
      <w:pPr>
        <w:tabs>
          <w:tab w:val="left" w:pos="284"/>
          <w:tab w:val="left" w:pos="709"/>
        </w:tabs>
      </w:pPr>
    </w:p>
    <w:tbl>
      <w:tblPr>
        <w:tblStyle w:val="TableGrid"/>
        <w:tblW w:w="0" w:type="auto"/>
        <w:tblLook w:val="04A0" w:firstRow="1" w:lastRow="0" w:firstColumn="1" w:lastColumn="0" w:noHBand="0" w:noVBand="1"/>
      </w:tblPr>
      <w:tblGrid>
        <w:gridCol w:w="9017"/>
      </w:tblGrid>
      <w:tr w:rsidR="00E11FE5" w:rsidRPr="00422D19" w:rsidTr="00E11FE5">
        <w:tc>
          <w:tcPr>
            <w:tcW w:w="9350" w:type="dxa"/>
          </w:tcPr>
          <w:p w:rsidR="00E11FE5" w:rsidRPr="00422D19" w:rsidRDefault="00E11FE5" w:rsidP="00E11FE5">
            <w:pPr>
              <w:spacing w:after="160" w:line="259" w:lineRule="auto"/>
            </w:pPr>
            <w:r w:rsidRPr="00244269">
              <w:rPr>
                <w:b/>
                <w:color w:val="5A4057"/>
                <w:sz w:val="26"/>
                <w:szCs w:val="26"/>
              </w:rPr>
              <w:t xml:space="preserve">Recommendation 3: </w:t>
            </w:r>
            <w:r w:rsidRPr="004E38D6">
              <w:t>That</w:t>
            </w:r>
            <w:r w:rsidRPr="00422D19">
              <w:t xml:space="preserve"> the DVA Legal Services Branch investigate ways to manage the Commissions’ AAT cases more effectively and reduce legal costs (including medical specialists’ fees) and report its findings to the Commissions.</w:t>
            </w:r>
          </w:p>
          <w:p w:rsidR="00E11FE5" w:rsidRPr="008B0201" w:rsidRDefault="00E11FE5" w:rsidP="00E11FE5">
            <w:pPr>
              <w:spacing w:after="160" w:line="259" w:lineRule="auto"/>
              <w:rPr>
                <w:b/>
                <w:color w:val="7B5777"/>
                <w:sz w:val="26"/>
                <w:szCs w:val="26"/>
              </w:rPr>
            </w:pPr>
            <w:r w:rsidRPr="00244269">
              <w:rPr>
                <w:b/>
                <w:color w:val="5A4057"/>
                <w:sz w:val="26"/>
                <w:szCs w:val="26"/>
              </w:rPr>
              <w:t>Recommendation 4:</w:t>
            </w:r>
            <w:r w:rsidRPr="008B0201">
              <w:rPr>
                <w:b/>
                <w:color w:val="7B5777"/>
                <w:sz w:val="26"/>
                <w:szCs w:val="26"/>
              </w:rPr>
              <w:t xml:space="preserve"> </w:t>
            </w:r>
            <w:r w:rsidRPr="004E38D6">
              <w:t xml:space="preserve">That the </w:t>
            </w:r>
            <w:r w:rsidRPr="00422D19">
              <w:t xml:space="preserve">Department increase the size of the </w:t>
            </w:r>
            <w:proofErr w:type="spellStart"/>
            <w:r w:rsidRPr="00422D19">
              <w:t>inhouse</w:t>
            </w:r>
            <w:proofErr w:type="spellEnd"/>
            <w:r w:rsidRPr="00422D19">
              <w:t xml:space="preserve"> advocacy team (including lawyers, advocates and administrative assistants), increase its workload and include MRCA </w:t>
            </w:r>
            <w:r w:rsidRPr="004E38D6">
              <w:t>and DRCA as well as VEA cases.</w:t>
            </w:r>
          </w:p>
          <w:p w:rsidR="00E11FE5" w:rsidRPr="00422D19" w:rsidRDefault="00E11FE5" w:rsidP="00E11FE5">
            <w:pPr>
              <w:spacing w:after="160" w:line="259" w:lineRule="auto"/>
            </w:pPr>
            <w:r w:rsidRPr="00244269">
              <w:rPr>
                <w:b/>
                <w:color w:val="5A4057"/>
                <w:sz w:val="26"/>
                <w:szCs w:val="26"/>
              </w:rPr>
              <w:t>Recommendation 5:</w:t>
            </w:r>
            <w:r w:rsidRPr="008B0201">
              <w:rPr>
                <w:b/>
                <w:color w:val="7B5777"/>
                <w:sz w:val="26"/>
                <w:szCs w:val="26"/>
              </w:rPr>
              <w:t xml:space="preserve"> </w:t>
            </w:r>
            <w:r w:rsidRPr="004E38D6">
              <w:t xml:space="preserve">That </w:t>
            </w:r>
            <w:r w:rsidRPr="00422D19">
              <w:t>the Australian Government establish, fund and promote a free Veterans’ National Legal Service and a Veterans’ National Legal Helpline.</w:t>
            </w:r>
          </w:p>
        </w:tc>
      </w:tr>
    </w:tbl>
    <w:p w:rsidR="00020A09" w:rsidRPr="00422D19" w:rsidRDefault="00020A09" w:rsidP="00E338BF">
      <w:pPr>
        <w:tabs>
          <w:tab w:val="left" w:pos="284"/>
          <w:tab w:val="left" w:pos="709"/>
        </w:tabs>
        <w:rPr>
          <w:b/>
          <w:sz w:val="24"/>
          <w:szCs w:val="24"/>
        </w:rPr>
      </w:pPr>
    </w:p>
    <w:p w:rsidR="00E11FE5" w:rsidRPr="00422D19" w:rsidRDefault="00E11FE5">
      <w:pPr>
        <w:rPr>
          <w:b/>
          <w:sz w:val="24"/>
          <w:szCs w:val="24"/>
        </w:rPr>
      </w:pPr>
      <w:r w:rsidRPr="00422D19">
        <w:rPr>
          <w:b/>
          <w:sz w:val="24"/>
          <w:szCs w:val="24"/>
        </w:rPr>
        <w:br w:type="page"/>
      </w:r>
    </w:p>
    <w:p w:rsidR="00E11FE5" w:rsidRPr="00422D19" w:rsidRDefault="00E11FE5" w:rsidP="00074801">
      <w:pPr>
        <w:pStyle w:val="Heading1"/>
      </w:pPr>
      <w:bookmarkStart w:id="15" w:name="_Toc880900"/>
      <w:r w:rsidRPr="00422D19">
        <w:lastRenderedPageBreak/>
        <w:t>Section 9: The Canadian System</w:t>
      </w:r>
      <w:bookmarkEnd w:id="15"/>
    </w:p>
    <w:p w:rsidR="001B09C8" w:rsidRPr="00422D19" w:rsidRDefault="001B09C8" w:rsidP="00E338BF">
      <w:pPr>
        <w:tabs>
          <w:tab w:val="left" w:pos="284"/>
          <w:tab w:val="left" w:pos="709"/>
        </w:tabs>
      </w:pPr>
      <w:r w:rsidRPr="00422D19">
        <w:t xml:space="preserve">In 2017, the Senate Foreign Affairs, </w:t>
      </w:r>
      <w:proofErr w:type="spellStart"/>
      <w:r w:rsidRPr="00422D19">
        <w:t>Defence</w:t>
      </w:r>
      <w:proofErr w:type="spellEnd"/>
      <w:r w:rsidRPr="00422D19">
        <w:t xml:space="preserve"> and Trade Committee made the following recommendation in its report, </w:t>
      </w:r>
      <w:r w:rsidRPr="00422D19">
        <w:rPr>
          <w:i/>
        </w:rPr>
        <w:t>The Constant Battle: Suicide by Veterans</w:t>
      </w:r>
      <w:r w:rsidRPr="00422D19">
        <w:t>:</w:t>
      </w:r>
    </w:p>
    <w:p w:rsidR="001B09C8" w:rsidRPr="00422D19" w:rsidRDefault="001B09C8" w:rsidP="00E338BF">
      <w:pPr>
        <w:tabs>
          <w:tab w:val="left" w:pos="284"/>
          <w:tab w:val="left" w:pos="709"/>
        </w:tabs>
        <w:ind w:left="720"/>
        <w:rPr>
          <w:i/>
        </w:rPr>
      </w:pPr>
      <w:r w:rsidRPr="00422D19">
        <w:rPr>
          <w:i/>
        </w:rPr>
        <w:t>Recommendation 23: The Committee recommends that the Australian Government establish a Bureau of Veterans</w:t>
      </w:r>
      <w:r w:rsidR="003B7AF2" w:rsidRPr="00422D19">
        <w:rPr>
          <w:i/>
        </w:rPr>
        <w:t>’</w:t>
      </w:r>
      <w:r w:rsidRPr="00422D19">
        <w:rPr>
          <w:i/>
        </w:rPr>
        <w:t xml:space="preserve"> Advocates to represent veterans, commission legal representation where required, train advocates for veterans and be responsible for advocate insurance issues.</w:t>
      </w:r>
    </w:p>
    <w:p w:rsidR="001B09C8" w:rsidRPr="00422D19" w:rsidRDefault="001B09C8" w:rsidP="00E338BF">
      <w:pPr>
        <w:tabs>
          <w:tab w:val="left" w:pos="284"/>
          <w:tab w:val="left" w:pos="709"/>
        </w:tabs>
      </w:pPr>
      <w:r w:rsidRPr="00422D19">
        <w:t>The study spent several days with the Bureau of Pensions Advocates in Charlottetown and received a very thorough briefing on the Canadian system and its interaction with Veterans Affairs Canada. The visit included attending both review and appeal hearings of the Veterans Review and Appeals Board.</w:t>
      </w:r>
      <w:r w:rsidR="00052D37">
        <w:t xml:space="preserve"> </w:t>
      </w:r>
      <w:r w:rsidRPr="00422D19">
        <w:t>Later, the study also received a helpful telephone briefing from the Royal Canadian Legion.</w:t>
      </w:r>
    </w:p>
    <w:p w:rsidR="001B09C8" w:rsidRPr="00422D19" w:rsidRDefault="001B09C8" w:rsidP="00E338BF">
      <w:pPr>
        <w:tabs>
          <w:tab w:val="left" w:pos="284"/>
          <w:tab w:val="left" w:pos="709"/>
        </w:tabs>
      </w:pPr>
      <w:r w:rsidRPr="00422D19">
        <w:t>This Section reports on the study’s findings starting with the handling of primary claims.</w:t>
      </w:r>
    </w:p>
    <w:p w:rsidR="001B09C8" w:rsidRPr="00244269" w:rsidRDefault="001B09C8" w:rsidP="003E166C">
      <w:pPr>
        <w:spacing w:line="240" w:lineRule="auto"/>
        <w:rPr>
          <w:b/>
          <w:color w:val="5A4057"/>
          <w:sz w:val="26"/>
          <w:szCs w:val="26"/>
          <w:lang w:val="en-AU"/>
        </w:rPr>
      </w:pPr>
      <w:r w:rsidRPr="00244269">
        <w:rPr>
          <w:b/>
          <w:color w:val="5A4057"/>
          <w:sz w:val="26"/>
          <w:szCs w:val="26"/>
          <w:lang w:val="en-AU"/>
        </w:rPr>
        <w:t xml:space="preserve">Primary claims </w:t>
      </w:r>
    </w:p>
    <w:p w:rsidR="001B09C8" w:rsidRPr="00422D19" w:rsidRDefault="001B09C8" w:rsidP="00E338BF">
      <w:pPr>
        <w:tabs>
          <w:tab w:val="left" w:pos="284"/>
          <w:tab w:val="left" w:pos="709"/>
        </w:tabs>
      </w:pPr>
      <w:r w:rsidRPr="00422D19">
        <w:t xml:space="preserve">The </w:t>
      </w:r>
      <w:r w:rsidR="00261F7A" w:rsidRPr="00422D19">
        <w:t xml:space="preserve">Canadian </w:t>
      </w:r>
      <w:r w:rsidRPr="00422D19">
        <w:t>Minister for Veterans Affairs (through delegates) makes from 30,000 to 37,000 appealable decisions a year (which is substantially less than the number of claims processed by DVA</w:t>
      </w:r>
      <w:r w:rsidR="00481A1F">
        <w:t>)</w:t>
      </w:r>
      <w:r w:rsidRPr="00422D19">
        <w:rPr>
          <w:rStyle w:val="FootnoteReference"/>
        </w:rPr>
        <w:footnoteReference w:id="100"/>
      </w:r>
      <w:r w:rsidRPr="00422D19">
        <w:t>.</w:t>
      </w:r>
    </w:p>
    <w:p w:rsidR="001B09C8" w:rsidRPr="00422D19" w:rsidRDefault="001B09C8" w:rsidP="00E338BF">
      <w:pPr>
        <w:tabs>
          <w:tab w:val="left" w:pos="284"/>
          <w:tab w:val="left" w:pos="709"/>
        </w:tabs>
      </w:pPr>
      <w:r w:rsidRPr="00422D19">
        <w:t>In making a decision, the Minister for Veterans Affairs has to</w:t>
      </w:r>
      <w:r w:rsidR="00BE4036">
        <w:t>:</w:t>
      </w:r>
      <w:r w:rsidRPr="00422D19">
        <w:rPr>
          <w:rStyle w:val="FootnoteReference"/>
        </w:rPr>
        <w:footnoteReference w:id="101"/>
      </w:r>
    </w:p>
    <w:p w:rsidR="001B09C8" w:rsidRPr="00422D19" w:rsidRDefault="001B09C8" w:rsidP="00A1632F">
      <w:pPr>
        <w:pStyle w:val="ListParagraph"/>
        <w:numPr>
          <w:ilvl w:val="0"/>
          <w:numId w:val="37"/>
        </w:numPr>
        <w:contextualSpacing w:val="0"/>
      </w:pPr>
      <w:r w:rsidRPr="00422D19">
        <w:t xml:space="preserve">draw every reasonable inference in </w:t>
      </w:r>
      <w:proofErr w:type="spellStart"/>
      <w:r w:rsidRPr="00422D19">
        <w:t>favour</w:t>
      </w:r>
      <w:proofErr w:type="spellEnd"/>
      <w:r w:rsidRPr="00422D19">
        <w:t xml:space="preserve"> of the applicant or pensioner</w:t>
      </w:r>
    </w:p>
    <w:p w:rsidR="001B09C8" w:rsidRPr="00422D19" w:rsidRDefault="001B09C8" w:rsidP="00A1632F">
      <w:pPr>
        <w:pStyle w:val="ListParagraph"/>
        <w:numPr>
          <w:ilvl w:val="0"/>
          <w:numId w:val="37"/>
        </w:numPr>
        <w:contextualSpacing w:val="0"/>
      </w:pPr>
      <w:r w:rsidRPr="00422D19">
        <w:t xml:space="preserve">accept any </w:t>
      </w:r>
      <w:proofErr w:type="spellStart"/>
      <w:r w:rsidRPr="00422D19">
        <w:t>uncontradicted</w:t>
      </w:r>
      <w:proofErr w:type="spellEnd"/>
      <w:r w:rsidRPr="00422D19">
        <w:t xml:space="preserve"> evidence presented by the applicant or pensioner the Minister considers credible in the circumstances, and </w:t>
      </w:r>
    </w:p>
    <w:p w:rsidR="001B09C8" w:rsidRPr="00422D19" w:rsidRDefault="001B09C8" w:rsidP="00A1632F">
      <w:pPr>
        <w:pStyle w:val="ListParagraph"/>
        <w:numPr>
          <w:ilvl w:val="0"/>
          <w:numId w:val="37"/>
        </w:numPr>
        <w:contextualSpacing w:val="0"/>
      </w:pPr>
      <w:r w:rsidRPr="00422D19">
        <w:t xml:space="preserve">resolve in </w:t>
      </w:r>
      <w:proofErr w:type="spellStart"/>
      <w:r w:rsidRPr="00422D19">
        <w:t>favour</w:t>
      </w:r>
      <w:proofErr w:type="spellEnd"/>
      <w:r w:rsidRPr="00422D19">
        <w:t xml:space="preserve"> of the applicant or pensioner any doubt, in the weighing of evidence, as to whether the applicant or pensioner has established a case.</w:t>
      </w:r>
    </w:p>
    <w:p w:rsidR="001B09C8" w:rsidRPr="00422D19" w:rsidRDefault="001B09C8" w:rsidP="00E338BF">
      <w:pPr>
        <w:tabs>
          <w:tab w:val="left" w:pos="284"/>
          <w:tab w:val="left" w:pos="709"/>
        </w:tabs>
      </w:pPr>
      <w:r w:rsidRPr="00422D19">
        <w:t xml:space="preserve">Veterans may lodge their </w:t>
      </w:r>
      <w:r w:rsidR="00D2072B" w:rsidRPr="00422D19">
        <w:t xml:space="preserve">own </w:t>
      </w:r>
      <w:r w:rsidRPr="00422D19">
        <w:t xml:space="preserve">claims with Veterans Affairs Canada (including electronically through </w:t>
      </w:r>
      <w:r w:rsidR="00261F7A" w:rsidRPr="00422D19">
        <w:t xml:space="preserve">a </w:t>
      </w:r>
      <w:r w:rsidRPr="00422D19">
        <w:t xml:space="preserve">My VAC Account). However, </w:t>
      </w:r>
      <w:r w:rsidR="00D2072B" w:rsidRPr="00422D19">
        <w:t xml:space="preserve">many </w:t>
      </w:r>
      <w:r w:rsidRPr="00422D19">
        <w:t xml:space="preserve">veterans receive assistance </w:t>
      </w:r>
      <w:r w:rsidR="00D2072B" w:rsidRPr="00422D19">
        <w:t xml:space="preserve">with their claims </w:t>
      </w:r>
      <w:r w:rsidRPr="00422D19">
        <w:t xml:space="preserve">from the Royal Canadian Legion or from VAC itself. </w:t>
      </w:r>
    </w:p>
    <w:p w:rsidR="001B09C8" w:rsidRPr="002D3D3E" w:rsidRDefault="001B09C8" w:rsidP="00C93C3B">
      <w:pPr>
        <w:rPr>
          <w:color w:val="5A4057"/>
          <w:sz w:val="24"/>
        </w:rPr>
      </w:pPr>
      <w:r w:rsidRPr="002D3D3E">
        <w:rPr>
          <w:color w:val="5A4057"/>
          <w:sz w:val="24"/>
        </w:rPr>
        <w:t>Royal Canadian Legion</w:t>
      </w:r>
    </w:p>
    <w:p w:rsidR="001B09C8" w:rsidRPr="00422D19" w:rsidRDefault="001B09C8" w:rsidP="00E338BF">
      <w:pPr>
        <w:tabs>
          <w:tab w:val="left" w:pos="284"/>
          <w:tab w:val="left" w:pos="709"/>
        </w:tabs>
      </w:pPr>
      <w:r w:rsidRPr="00422D19">
        <w:t xml:space="preserve">The Royal Canadian Legion is the </w:t>
      </w:r>
      <w:r w:rsidR="001414D2" w:rsidRPr="00422D19">
        <w:t>main</w:t>
      </w:r>
      <w:r w:rsidRPr="00422D19">
        <w:t xml:space="preserve"> ex-service </w:t>
      </w:r>
      <w:proofErr w:type="spellStart"/>
      <w:r w:rsidRPr="00422D19">
        <w:t>organisation</w:t>
      </w:r>
      <w:proofErr w:type="spellEnd"/>
      <w:r w:rsidRPr="00422D19">
        <w:t xml:space="preserve"> assisting veterans to lodge claims with Veterans Affairs Canada and the two </w:t>
      </w:r>
      <w:proofErr w:type="spellStart"/>
      <w:r w:rsidRPr="00422D19">
        <w:t>organisations</w:t>
      </w:r>
      <w:proofErr w:type="spellEnd"/>
      <w:r w:rsidRPr="00422D19">
        <w:t xml:space="preserve"> work cooperatively together. </w:t>
      </w:r>
    </w:p>
    <w:p w:rsidR="001B09C8" w:rsidRPr="00422D19" w:rsidRDefault="001B09C8" w:rsidP="00E338BF">
      <w:pPr>
        <w:tabs>
          <w:tab w:val="left" w:pos="284"/>
          <w:tab w:val="left" w:pos="709"/>
        </w:tabs>
      </w:pPr>
      <w:r w:rsidRPr="00422D19">
        <w:t>The Legion’s representation role is mandated through legislation. To assist it in this task, the Legion has legislated electronic access to all veterans’ files with the veteran’s consent and access is managed under a memorandum of understanding with Veterans Affairs.</w:t>
      </w:r>
    </w:p>
    <w:p w:rsidR="001B09C8" w:rsidRPr="00422D19" w:rsidRDefault="001B09C8" w:rsidP="00E338BF">
      <w:pPr>
        <w:tabs>
          <w:tab w:val="left" w:pos="284"/>
          <w:tab w:val="left" w:pos="709"/>
        </w:tabs>
      </w:pPr>
      <w:r w:rsidRPr="00422D19">
        <w:t xml:space="preserve">While the Legion is the Canadian counterpart of the RSL, its structure is </w:t>
      </w:r>
      <w:r w:rsidR="00754C3D" w:rsidRPr="00422D19">
        <w:t>quite</w:t>
      </w:r>
      <w:r w:rsidRPr="00422D19">
        <w:t xml:space="preserve"> different. </w:t>
      </w:r>
    </w:p>
    <w:p w:rsidR="001B09C8" w:rsidRPr="00422D19" w:rsidRDefault="001B09C8" w:rsidP="00E338BF">
      <w:pPr>
        <w:tabs>
          <w:tab w:val="left" w:pos="284"/>
          <w:tab w:val="left" w:pos="709"/>
        </w:tabs>
      </w:pPr>
      <w:r w:rsidRPr="00422D19">
        <w:t xml:space="preserve">The RSL is a federation of state and territory branches which operate as independent ESOs gathered together under the umbrella of the national body. The </w:t>
      </w:r>
      <w:r w:rsidR="001414D2" w:rsidRPr="00422D19">
        <w:t xml:space="preserve">key strength of the </w:t>
      </w:r>
      <w:r w:rsidRPr="00422D19">
        <w:t>Legion is</w:t>
      </w:r>
      <w:r w:rsidR="001414D2" w:rsidRPr="00422D19">
        <w:t xml:space="preserve"> that it is a </w:t>
      </w:r>
      <w:r w:rsidRPr="00422D19">
        <w:lastRenderedPageBreak/>
        <w:t>national body headed by Dominion Command with Provincial Commands, Provincial Districts, Provincial Zones and Branches beneath it.</w:t>
      </w:r>
    </w:p>
    <w:p w:rsidR="001B09C8" w:rsidRPr="00422D19" w:rsidRDefault="001B09C8" w:rsidP="00E338BF">
      <w:pPr>
        <w:tabs>
          <w:tab w:val="left" w:pos="284"/>
          <w:tab w:val="left" w:pos="709"/>
        </w:tabs>
      </w:pPr>
      <w:r w:rsidRPr="00422D19">
        <w:t xml:space="preserve">The consolidation of members, finances and resources in one body gives the Legion the capacity to deliver coordinated and consistent nationwide services for veterans. </w:t>
      </w:r>
    </w:p>
    <w:p w:rsidR="001B09C8" w:rsidRPr="00422D19" w:rsidRDefault="001B09C8" w:rsidP="00E338BF">
      <w:pPr>
        <w:tabs>
          <w:tab w:val="left" w:pos="284"/>
          <w:tab w:val="left" w:pos="709"/>
        </w:tabs>
      </w:pPr>
      <w:r w:rsidRPr="00422D19">
        <w:t>The Dominion Command Veterans Services Network has an office in each Province and its Professional Command Service Officers provide assistance free of charge, whether or not the veteran is a Legion member.</w:t>
      </w:r>
    </w:p>
    <w:p w:rsidR="001B09C8" w:rsidRPr="00422D19" w:rsidRDefault="001B09C8" w:rsidP="00E338BF">
      <w:pPr>
        <w:tabs>
          <w:tab w:val="left" w:pos="284"/>
          <w:tab w:val="left" w:pos="709"/>
        </w:tabs>
      </w:pPr>
      <w:r w:rsidRPr="00422D19">
        <w:t>The Service Officers assist at the provincial and national level providing, among other things:</w:t>
      </w:r>
    </w:p>
    <w:p w:rsidR="001B09C8" w:rsidRPr="00422D19" w:rsidRDefault="001B09C8" w:rsidP="00A1632F">
      <w:pPr>
        <w:pStyle w:val="ListParagraph"/>
        <w:numPr>
          <w:ilvl w:val="0"/>
          <w:numId w:val="34"/>
        </w:numPr>
        <w:contextualSpacing w:val="0"/>
      </w:pPr>
      <w:r w:rsidRPr="00422D19">
        <w:t>information and advice on available Veterans Affairs Canada programs and benefits</w:t>
      </w:r>
    </w:p>
    <w:p w:rsidR="001B09C8" w:rsidRPr="00422D19" w:rsidRDefault="001B09C8" w:rsidP="00A1632F">
      <w:pPr>
        <w:pStyle w:val="ListParagraph"/>
        <w:numPr>
          <w:ilvl w:val="0"/>
          <w:numId w:val="34"/>
        </w:numPr>
        <w:contextualSpacing w:val="0"/>
      </w:pPr>
      <w:r w:rsidRPr="00422D19">
        <w:t>assistance with preparation and submission of disability claims</w:t>
      </w:r>
    </w:p>
    <w:p w:rsidR="001B09C8" w:rsidRPr="00422D19" w:rsidRDefault="001B09C8" w:rsidP="00A1632F">
      <w:pPr>
        <w:pStyle w:val="ListParagraph"/>
        <w:numPr>
          <w:ilvl w:val="0"/>
          <w:numId w:val="34"/>
        </w:numPr>
        <w:contextualSpacing w:val="0"/>
      </w:pPr>
      <w:r w:rsidRPr="00422D19">
        <w:t xml:space="preserve">assistance with the claims process from the first application up to and including a Request for Reconsideration with the Veterans Review and Appeal Board (VRAB), and </w:t>
      </w:r>
    </w:p>
    <w:p w:rsidR="001B09C8" w:rsidRPr="00422D19" w:rsidRDefault="001B09C8" w:rsidP="00A1632F">
      <w:pPr>
        <w:pStyle w:val="ListParagraph"/>
        <w:numPr>
          <w:ilvl w:val="0"/>
          <w:numId w:val="34"/>
        </w:numPr>
        <w:contextualSpacing w:val="0"/>
      </w:pPr>
      <w:r w:rsidRPr="00422D19">
        <w:t>professional advice and assistance in accessing other programs and benefits.</w:t>
      </w:r>
    </w:p>
    <w:p w:rsidR="001B09C8" w:rsidRPr="00422D19" w:rsidRDefault="001B09C8" w:rsidP="00E338BF">
      <w:pPr>
        <w:tabs>
          <w:tab w:val="left" w:pos="284"/>
          <w:tab w:val="left" w:pos="709"/>
        </w:tabs>
      </w:pPr>
      <w:r w:rsidRPr="00422D19">
        <w:t xml:space="preserve">The Legion </w:t>
      </w:r>
      <w:r w:rsidR="00F54C59" w:rsidRPr="00422D19">
        <w:t xml:space="preserve">employs </w:t>
      </w:r>
      <w:r w:rsidRPr="00422D19">
        <w:t xml:space="preserve">25 Command Service Officers and 12 Command Service Officer Assistants </w:t>
      </w:r>
      <w:r w:rsidR="00F54C59" w:rsidRPr="00422D19">
        <w:t xml:space="preserve">to </w:t>
      </w:r>
      <w:r w:rsidRPr="00422D19">
        <w:t>undertak</w:t>
      </w:r>
      <w:r w:rsidR="00F54C59" w:rsidRPr="00422D19">
        <w:t>e</w:t>
      </w:r>
      <w:r w:rsidRPr="00422D19">
        <w:t xml:space="preserve"> this work. In 2017 the Legion provided assistance as follows:</w:t>
      </w:r>
    </w:p>
    <w:p w:rsidR="001B09C8" w:rsidRPr="00422D19" w:rsidRDefault="001B09C8" w:rsidP="00A1632F">
      <w:pPr>
        <w:pStyle w:val="ListParagraph"/>
        <w:numPr>
          <w:ilvl w:val="0"/>
          <w:numId w:val="38"/>
        </w:numPr>
        <w:contextualSpacing w:val="0"/>
      </w:pPr>
      <w:r w:rsidRPr="00422D19">
        <w:t>2,815 first applications and 152 departmental reviews were sent to VAC for adjudication</w:t>
      </w:r>
    </w:p>
    <w:p w:rsidR="001B09C8" w:rsidRPr="00422D19" w:rsidRDefault="001B09C8" w:rsidP="00A1632F">
      <w:pPr>
        <w:pStyle w:val="ListParagraph"/>
        <w:numPr>
          <w:ilvl w:val="0"/>
          <w:numId w:val="38"/>
        </w:numPr>
        <w:contextualSpacing w:val="0"/>
      </w:pPr>
      <w:r w:rsidRPr="00422D19">
        <w:t>159 entitlement reviews and 55 entitlement appeals were sent to the Veterans Review and Appeal Board</w:t>
      </w:r>
      <w:r w:rsidR="005A7951">
        <w:t>,</w:t>
      </w:r>
      <w:r w:rsidRPr="00422D19">
        <w:t xml:space="preserve"> and</w:t>
      </w:r>
    </w:p>
    <w:p w:rsidR="001B09C8" w:rsidRPr="00422D19" w:rsidRDefault="001B09C8" w:rsidP="00A1632F">
      <w:pPr>
        <w:pStyle w:val="ListParagraph"/>
        <w:numPr>
          <w:ilvl w:val="0"/>
          <w:numId w:val="38"/>
        </w:numPr>
        <w:contextualSpacing w:val="0"/>
      </w:pPr>
      <w:r w:rsidRPr="00422D19">
        <w:t>858 matters were counselled out</w:t>
      </w:r>
      <w:r w:rsidRPr="00422D19">
        <w:rPr>
          <w:rStyle w:val="FootnoteReference"/>
        </w:rPr>
        <w:footnoteReference w:id="102"/>
      </w:r>
      <w:r w:rsidRPr="00422D19">
        <w:t xml:space="preserve"> or withdrawn.</w:t>
      </w:r>
    </w:p>
    <w:p w:rsidR="001B09C8" w:rsidRPr="00422D19" w:rsidRDefault="001B09C8" w:rsidP="00E338BF">
      <w:pPr>
        <w:tabs>
          <w:tab w:val="left" w:pos="284"/>
          <w:tab w:val="left" w:pos="709"/>
        </w:tabs>
      </w:pPr>
      <w:r w:rsidRPr="00422D19">
        <w:t xml:space="preserve">The Legion has over 1,400 branches and a mixture of professional and volunteer staff. Each branch has a volunteer service officer who can commence preparation of a claim which can be referred to professional staff as necessary. </w:t>
      </w:r>
    </w:p>
    <w:p w:rsidR="001B09C8" w:rsidRPr="00422D19" w:rsidRDefault="001B09C8" w:rsidP="00E338BF">
      <w:pPr>
        <w:tabs>
          <w:tab w:val="left" w:pos="284"/>
          <w:tab w:val="left" w:pos="709"/>
        </w:tabs>
      </w:pPr>
      <w:r w:rsidRPr="00422D19">
        <w:t>The Legion does not receive any government funding for these services.</w:t>
      </w:r>
    </w:p>
    <w:p w:rsidR="001B09C8" w:rsidRPr="00422D19" w:rsidRDefault="001B09C8" w:rsidP="00E338BF">
      <w:pPr>
        <w:tabs>
          <w:tab w:val="left" w:pos="284"/>
          <w:tab w:val="left" w:pos="709"/>
        </w:tabs>
      </w:pPr>
      <w:r w:rsidRPr="00422D19">
        <w:t>The study was told that a claim may be able to be lodged on the day of the first consultation. It can take 30 to 60 days to access medical records; 60 days to complete a medical questionnaire; and 16 to 30 weeks to receive VAC’s decision on the application. As in Australia, some claims can take significantly longer for various reasons.</w:t>
      </w:r>
    </w:p>
    <w:p w:rsidR="001B09C8" w:rsidRPr="00422D19" w:rsidRDefault="001B09C8" w:rsidP="00E338BF">
      <w:pPr>
        <w:tabs>
          <w:tab w:val="left" w:pos="284"/>
          <w:tab w:val="left" w:pos="709"/>
        </w:tabs>
      </w:pPr>
      <w:r w:rsidRPr="00422D19">
        <w:t xml:space="preserve">While the determination of the claim is the point at which the veteran will seek assistance from the Bureau of Pensions Advocates, </w:t>
      </w:r>
      <w:r w:rsidR="00481A1F">
        <w:t xml:space="preserve">the Legion can on occasion act </w:t>
      </w:r>
      <w:r w:rsidRPr="00422D19">
        <w:t>as a co-representative for the veteran.</w:t>
      </w:r>
    </w:p>
    <w:p w:rsidR="001B09C8" w:rsidRPr="00422D19" w:rsidRDefault="00EE5465" w:rsidP="00E338BF">
      <w:pPr>
        <w:tabs>
          <w:tab w:val="left" w:pos="284"/>
          <w:tab w:val="left" w:pos="709"/>
        </w:tabs>
      </w:pPr>
      <w:r w:rsidRPr="00422D19">
        <w:t xml:space="preserve">In regard to wellbeing </w:t>
      </w:r>
      <w:r w:rsidR="001B09C8" w:rsidRPr="00422D19">
        <w:t xml:space="preserve">support, the study noted the Legion gave </w:t>
      </w:r>
      <w:r w:rsidR="00390608" w:rsidRPr="00422D19">
        <w:t>C</w:t>
      </w:r>
      <w:r w:rsidR="001B09C8" w:rsidRPr="00422D19">
        <w:t xml:space="preserve">$19.5 million to veterans last year to assist with bills, </w:t>
      </w:r>
      <w:r w:rsidR="001414D2" w:rsidRPr="00422D19">
        <w:t>home modifications</w:t>
      </w:r>
      <w:r w:rsidR="001B09C8" w:rsidRPr="00422D19">
        <w:t>, housing costs, groceries and so on.</w:t>
      </w:r>
    </w:p>
    <w:p w:rsidR="00722301" w:rsidRDefault="00722301" w:rsidP="00C93C3B">
      <w:pPr>
        <w:rPr>
          <w:color w:val="5A4057"/>
          <w:sz w:val="24"/>
        </w:rPr>
      </w:pPr>
    </w:p>
    <w:p w:rsidR="001B09C8" w:rsidRPr="00244269" w:rsidRDefault="001B09C8" w:rsidP="00C93C3B">
      <w:pPr>
        <w:rPr>
          <w:color w:val="5A4057"/>
          <w:sz w:val="24"/>
        </w:rPr>
      </w:pPr>
      <w:r w:rsidRPr="00244269">
        <w:rPr>
          <w:color w:val="5A4057"/>
          <w:sz w:val="24"/>
        </w:rPr>
        <w:lastRenderedPageBreak/>
        <w:t>Veterans Affairs Canada</w:t>
      </w:r>
    </w:p>
    <w:p w:rsidR="0016291A" w:rsidRPr="00422D19" w:rsidRDefault="00390608" w:rsidP="00E338BF">
      <w:pPr>
        <w:tabs>
          <w:tab w:val="left" w:pos="284"/>
          <w:tab w:val="left" w:pos="709"/>
        </w:tabs>
      </w:pPr>
      <w:r w:rsidRPr="00422D19">
        <w:t>Veterans Affairs Canada has very similar functions to DVA under four veteran programs: illness or injury; income support; health and wellbeing; and transition to civilian life.</w:t>
      </w:r>
      <w:r w:rsidR="0016291A" w:rsidRPr="00422D19">
        <w:t xml:space="preserve"> </w:t>
      </w:r>
      <w:r w:rsidR="00F54C59" w:rsidRPr="00422D19">
        <w:t xml:space="preserve">One important difference is that </w:t>
      </w:r>
      <w:r w:rsidR="007F07BE">
        <w:t xml:space="preserve">the </w:t>
      </w:r>
      <w:r w:rsidR="0016291A" w:rsidRPr="00422D19">
        <w:t>Minister for Veterans Affairs has a statutory obligation to assist veterans making claims for their entitlements. Section 81(3) of the Pension Act requires the Minister to:</w:t>
      </w:r>
    </w:p>
    <w:p w:rsidR="0016291A" w:rsidRPr="00422D19" w:rsidRDefault="0016291A" w:rsidP="002C539A">
      <w:pPr>
        <w:pStyle w:val="ListParagraph"/>
        <w:numPr>
          <w:ilvl w:val="0"/>
          <w:numId w:val="50"/>
        </w:numPr>
        <w:ind w:left="641" w:hanging="357"/>
        <w:contextualSpacing w:val="0"/>
        <w:rPr>
          <w:i/>
        </w:rPr>
      </w:pPr>
      <w:r w:rsidRPr="00422D19">
        <w:rPr>
          <w:i/>
        </w:rPr>
        <w:t>provide a counselling service to applicants and pensioners with respect to the application of this Act to them; and</w:t>
      </w:r>
    </w:p>
    <w:p w:rsidR="0016291A" w:rsidRPr="00422D19" w:rsidRDefault="0016291A" w:rsidP="002C539A">
      <w:pPr>
        <w:pStyle w:val="ListParagraph"/>
        <w:numPr>
          <w:ilvl w:val="0"/>
          <w:numId w:val="50"/>
        </w:numPr>
        <w:tabs>
          <w:tab w:val="left" w:pos="284"/>
          <w:tab w:val="left" w:pos="709"/>
        </w:tabs>
        <w:ind w:left="641" w:hanging="357"/>
        <w:contextualSpacing w:val="0"/>
      </w:pPr>
      <w:r w:rsidRPr="00422D19">
        <w:rPr>
          <w:i/>
        </w:rPr>
        <w:t xml:space="preserve">assist applicants and pensioners in the preparation of applications. </w:t>
      </w:r>
    </w:p>
    <w:p w:rsidR="0016291A" w:rsidRPr="00422D19" w:rsidRDefault="003C4333" w:rsidP="00E338BF">
      <w:pPr>
        <w:tabs>
          <w:tab w:val="left" w:pos="284"/>
          <w:tab w:val="left" w:pos="709"/>
        </w:tabs>
      </w:pPr>
      <w:r w:rsidRPr="00422D19">
        <w:t>V</w:t>
      </w:r>
      <w:r w:rsidR="0053211C" w:rsidRPr="00422D19">
        <w:t xml:space="preserve">eterans Affairs Canada </w:t>
      </w:r>
      <w:r w:rsidR="00072A35" w:rsidRPr="00422D19">
        <w:t xml:space="preserve">does not </w:t>
      </w:r>
      <w:r w:rsidR="0053211C" w:rsidRPr="00422D19">
        <w:t xml:space="preserve">capture </w:t>
      </w:r>
      <w:r w:rsidR="00072A35" w:rsidRPr="00422D19">
        <w:t xml:space="preserve">the number of veterans it assists with </w:t>
      </w:r>
      <w:r w:rsidR="00735AE9" w:rsidRPr="00422D19">
        <w:t>applications.</w:t>
      </w:r>
      <w:r w:rsidR="00052D37">
        <w:t xml:space="preserve"> </w:t>
      </w:r>
      <w:r w:rsidR="00072A35" w:rsidRPr="00422D19">
        <w:t xml:space="preserve">However, frontline staff (telephone analysts, Veteran Service Agents and case managers) often </w:t>
      </w:r>
      <w:r w:rsidR="0053211C" w:rsidRPr="00422D19">
        <w:t xml:space="preserve">help </w:t>
      </w:r>
      <w:r w:rsidR="00072A35" w:rsidRPr="00422D19">
        <w:t xml:space="preserve">veterans and their families </w:t>
      </w:r>
      <w:r w:rsidR="0053211C" w:rsidRPr="00422D19">
        <w:t>to complete their a</w:t>
      </w:r>
      <w:r w:rsidR="00072A35" w:rsidRPr="00422D19">
        <w:t>pplications</w:t>
      </w:r>
      <w:r w:rsidR="0053211C" w:rsidRPr="00422D19">
        <w:t>,</w:t>
      </w:r>
      <w:r w:rsidR="00735AE9" w:rsidRPr="00422D19">
        <w:t xml:space="preserve"> </w:t>
      </w:r>
      <w:r w:rsidR="00072A35" w:rsidRPr="00422D19">
        <w:t>eith</w:t>
      </w:r>
      <w:r w:rsidR="00735AE9" w:rsidRPr="00422D19">
        <w:t>e</w:t>
      </w:r>
      <w:r w:rsidR="00072A35" w:rsidRPr="00422D19">
        <w:t xml:space="preserve">r in person or over the </w:t>
      </w:r>
      <w:r w:rsidR="00927E28" w:rsidRPr="00422D19">
        <w:t>tele</w:t>
      </w:r>
      <w:r w:rsidR="00072A35" w:rsidRPr="00422D19">
        <w:t>phone.</w:t>
      </w:r>
    </w:p>
    <w:p w:rsidR="001B09C8" w:rsidRPr="00244269" w:rsidRDefault="001B09C8" w:rsidP="003E166C">
      <w:pPr>
        <w:spacing w:line="240" w:lineRule="auto"/>
        <w:rPr>
          <w:b/>
          <w:color w:val="5A4057"/>
          <w:sz w:val="26"/>
          <w:szCs w:val="26"/>
          <w:lang w:val="en-AU"/>
        </w:rPr>
      </w:pPr>
      <w:r w:rsidRPr="00244269">
        <w:rPr>
          <w:b/>
          <w:color w:val="5A4057"/>
          <w:sz w:val="26"/>
          <w:szCs w:val="26"/>
          <w:lang w:val="en-AU"/>
        </w:rPr>
        <w:t>Bureau of Pensions Advocates</w:t>
      </w:r>
      <w:r w:rsidRPr="00244269">
        <w:rPr>
          <w:b/>
          <w:color w:val="5A4057"/>
          <w:sz w:val="26"/>
          <w:szCs w:val="26"/>
          <w:vertAlign w:val="superscript"/>
          <w:lang w:val="en-AU"/>
        </w:rPr>
        <w:footnoteReference w:id="103"/>
      </w:r>
    </w:p>
    <w:p w:rsidR="001B09C8" w:rsidRPr="00422D19" w:rsidRDefault="001B09C8" w:rsidP="00E338BF">
      <w:pPr>
        <w:tabs>
          <w:tab w:val="left" w:pos="284"/>
          <w:tab w:val="left" w:pos="709"/>
        </w:tabs>
      </w:pPr>
      <w:r w:rsidRPr="00422D19">
        <w:t xml:space="preserve">Canada’s recognition of its obligation to support wounded or disabled veterans and the widows and children of those killed in battle or lost their lives from actual service in the field goes back to the </w:t>
      </w:r>
      <w:proofErr w:type="spellStart"/>
      <w:r w:rsidRPr="00422D19">
        <w:t>Fenian</w:t>
      </w:r>
      <w:proofErr w:type="spellEnd"/>
      <w:r w:rsidRPr="00422D19">
        <w:t xml:space="preserve"> Raids in 1866</w:t>
      </w:r>
      <w:r w:rsidR="00481A1F">
        <w:t>.</w:t>
      </w:r>
      <w:r w:rsidR="00947BBA" w:rsidRPr="00422D19">
        <w:rPr>
          <w:rStyle w:val="FootnoteReference"/>
        </w:rPr>
        <w:footnoteReference w:id="104"/>
      </w:r>
    </w:p>
    <w:p w:rsidR="001B09C8" w:rsidRPr="00422D19" w:rsidRDefault="001B09C8" w:rsidP="00E338BF">
      <w:pPr>
        <w:tabs>
          <w:tab w:val="left" w:pos="284"/>
          <w:tab w:val="left" w:pos="709"/>
        </w:tabs>
      </w:pPr>
      <w:r w:rsidRPr="00422D19">
        <w:t xml:space="preserve">After </w:t>
      </w:r>
      <w:r w:rsidR="000D6CF3" w:rsidRPr="00422D19">
        <w:t xml:space="preserve">the First </w:t>
      </w:r>
      <w:r w:rsidRPr="00422D19">
        <w:t xml:space="preserve">World War, the </w:t>
      </w:r>
      <w:r w:rsidRPr="00422D19">
        <w:rPr>
          <w:i/>
        </w:rPr>
        <w:t>Pension Act 1919</w:t>
      </w:r>
      <w:r w:rsidRPr="00422D19">
        <w:t xml:space="preserve"> created a new pension scheme for veterans which was, at that time, unique to the military. In 1923, Canada appointed Official Soldiers’ Advisers to assist veterans in matters related to re-establishment, treatment and pension. Ten years later, the government established the Veterans Bureau managed by the Chief Pensions Advocate with public service lawyers providing counselling services to veterans.</w:t>
      </w:r>
    </w:p>
    <w:p w:rsidR="001B09C8" w:rsidRPr="00422D19" w:rsidRDefault="001B09C8" w:rsidP="004874F3">
      <w:pPr>
        <w:tabs>
          <w:tab w:val="left" w:pos="284"/>
          <w:tab w:val="left" w:pos="709"/>
        </w:tabs>
      </w:pPr>
      <w:r w:rsidRPr="00422D19">
        <w:t xml:space="preserve">The Bureau has been through several structural changes since 1933 to arrive at this situation today: </w:t>
      </w:r>
    </w:p>
    <w:p w:rsidR="001B09C8" w:rsidRPr="00422D19" w:rsidRDefault="007F07BE" w:rsidP="00A1632F">
      <w:pPr>
        <w:pStyle w:val="ListParagraph"/>
        <w:numPr>
          <w:ilvl w:val="0"/>
          <w:numId w:val="35"/>
        </w:numPr>
        <w:contextualSpacing w:val="0"/>
      </w:pPr>
      <w:r>
        <w:t>the Bureau is—</w:t>
      </w:r>
      <w:r w:rsidR="001B09C8" w:rsidRPr="00422D19">
        <w:t>and</w:t>
      </w:r>
      <w:r>
        <w:t xml:space="preserve"> has since 1971—</w:t>
      </w:r>
      <w:r w:rsidR="001B09C8" w:rsidRPr="00422D19">
        <w:t>been</w:t>
      </w:r>
      <w:r>
        <w:t xml:space="preserve"> </w:t>
      </w:r>
      <w:r w:rsidR="001B09C8" w:rsidRPr="00422D19">
        <w:t>called the Bureau of Pensions Advocates</w:t>
      </w:r>
    </w:p>
    <w:p w:rsidR="001B09C8" w:rsidRPr="00422D19" w:rsidRDefault="001B09C8" w:rsidP="00A1632F">
      <w:pPr>
        <w:pStyle w:val="ListParagraph"/>
        <w:numPr>
          <w:ilvl w:val="0"/>
          <w:numId w:val="35"/>
        </w:numPr>
        <w:contextualSpacing w:val="0"/>
      </w:pPr>
      <w:r w:rsidRPr="00422D19">
        <w:t>since 1995, the BPA has been a part of</w:t>
      </w:r>
      <w:r w:rsidR="00052D37">
        <w:t xml:space="preserve"> </w:t>
      </w:r>
      <w:r w:rsidR="003B7AF2" w:rsidRPr="00422D19">
        <w:t xml:space="preserve">Veterans </w:t>
      </w:r>
      <w:r w:rsidRPr="00422D19">
        <w:t xml:space="preserve">Affairs Canada </w:t>
      </w:r>
    </w:p>
    <w:p w:rsidR="001B09C8" w:rsidRPr="00422D19" w:rsidRDefault="001B09C8" w:rsidP="00A1632F">
      <w:pPr>
        <w:pStyle w:val="ListParagraph"/>
        <w:numPr>
          <w:ilvl w:val="0"/>
          <w:numId w:val="35"/>
        </w:numPr>
        <w:contextualSpacing w:val="0"/>
      </w:pPr>
      <w:r w:rsidRPr="00422D19">
        <w:t>BPA has 14 offices in VAC premises</w:t>
      </w:r>
    </w:p>
    <w:p w:rsidR="001B09C8" w:rsidRPr="00422D19" w:rsidRDefault="001B09C8" w:rsidP="00A1632F">
      <w:pPr>
        <w:pStyle w:val="ListParagraph"/>
        <w:numPr>
          <w:ilvl w:val="0"/>
          <w:numId w:val="35"/>
        </w:numPr>
        <w:contextualSpacing w:val="0"/>
      </w:pPr>
      <w:r w:rsidRPr="00422D19">
        <w:t>the BPA’s advocates are lawyers who have to be members of the Bar of a province of Canada</w:t>
      </w:r>
      <w:r w:rsidRPr="00422D19">
        <w:rPr>
          <w:rStyle w:val="FootnoteReference"/>
        </w:rPr>
        <w:footnoteReference w:id="105"/>
      </w:r>
    </w:p>
    <w:p w:rsidR="001B09C8" w:rsidRPr="00422D19" w:rsidRDefault="001B09C8" w:rsidP="00A1632F">
      <w:pPr>
        <w:pStyle w:val="ListParagraph"/>
        <w:numPr>
          <w:ilvl w:val="0"/>
          <w:numId w:val="35"/>
        </w:numPr>
        <w:contextualSpacing w:val="0"/>
      </w:pPr>
      <w:r w:rsidRPr="00422D19">
        <w:t xml:space="preserve">the advocates’ duties are to assist applicants and pensioners to prepare for, and to represent them at, a review or appeal under the </w:t>
      </w:r>
      <w:r w:rsidRPr="00422D19">
        <w:rPr>
          <w:i/>
        </w:rPr>
        <w:t>Department of Veterans Affairs Act</w:t>
      </w:r>
      <w:r w:rsidRPr="00422D19">
        <w:rPr>
          <w:rStyle w:val="FootnoteReference"/>
          <w:i/>
        </w:rPr>
        <w:footnoteReference w:id="106"/>
      </w:r>
    </w:p>
    <w:p w:rsidR="001B09C8" w:rsidRPr="00422D19" w:rsidRDefault="001B09C8" w:rsidP="00A1632F">
      <w:pPr>
        <w:pStyle w:val="ListParagraph"/>
        <w:numPr>
          <w:ilvl w:val="0"/>
          <w:numId w:val="35"/>
        </w:numPr>
        <w:contextualSpacing w:val="0"/>
      </w:pPr>
      <w:r w:rsidRPr="00422D19">
        <w:t>under section 6.2(2) of the Act, the relationship between the Bureau and the person requesting its assistance is that of solicitor and client, and</w:t>
      </w:r>
    </w:p>
    <w:p w:rsidR="001B09C8" w:rsidRPr="00422D19" w:rsidRDefault="001B09C8" w:rsidP="00A1632F">
      <w:pPr>
        <w:pStyle w:val="ListParagraph"/>
        <w:numPr>
          <w:ilvl w:val="0"/>
          <w:numId w:val="35"/>
        </w:numPr>
        <w:contextualSpacing w:val="0"/>
      </w:pPr>
      <w:r w:rsidRPr="00422D19">
        <w:t>if there is any inconsistency between section 6.2(2) and any other provision of the Act, sub-section (2) prevails to the extent of the inconsistency.</w:t>
      </w:r>
    </w:p>
    <w:p w:rsidR="001B09C8" w:rsidRPr="00422D19" w:rsidRDefault="001B09C8" w:rsidP="00E338BF">
      <w:pPr>
        <w:tabs>
          <w:tab w:val="left" w:pos="284"/>
          <w:tab w:val="left" w:pos="709"/>
        </w:tabs>
      </w:pPr>
      <w:r w:rsidRPr="00422D19">
        <w:lastRenderedPageBreak/>
        <w:t>The effect of these provisions is that independent representation of veterans and strictly protecting their solicitor-client relationship is the BPA’s paramount duty and objective.</w:t>
      </w:r>
    </w:p>
    <w:p w:rsidR="001B09C8" w:rsidRPr="00422D19" w:rsidRDefault="001B09C8" w:rsidP="00E338BF">
      <w:pPr>
        <w:tabs>
          <w:tab w:val="left" w:pos="284"/>
          <w:tab w:val="left" w:pos="709"/>
        </w:tabs>
      </w:pPr>
      <w:r w:rsidRPr="00422D19">
        <w:t>The Bureau’s services are free of charge (including the cost of any further medical reports). The BPA deals with reviews and appeals involving claims for the following benefits: the critical injury benefit, exceptional incapacity allowance, disability pension, disability award, survivor’s pension and war veteran’s allowance.</w:t>
      </w:r>
    </w:p>
    <w:p w:rsidR="001B09C8" w:rsidRPr="00422D19" w:rsidRDefault="001B09C8" w:rsidP="00E338BF">
      <w:pPr>
        <w:tabs>
          <w:tab w:val="left" w:pos="284"/>
          <w:tab w:val="left" w:pos="709"/>
        </w:tabs>
      </w:pPr>
      <w:r w:rsidRPr="00422D19">
        <w:t xml:space="preserve">Canadian veterans have no common law right to compensation and, as in Australia, veterans’ entitlements law is a </w:t>
      </w:r>
      <w:proofErr w:type="spellStart"/>
      <w:r w:rsidRPr="00422D19">
        <w:t>specialised</w:t>
      </w:r>
      <w:proofErr w:type="spellEnd"/>
      <w:r w:rsidRPr="00422D19">
        <w:t>, unique and narrow area of legal practice.</w:t>
      </w:r>
    </w:p>
    <w:p w:rsidR="001B09C8" w:rsidRPr="00422D19" w:rsidRDefault="001B09C8" w:rsidP="00E338BF">
      <w:pPr>
        <w:tabs>
          <w:tab w:val="left" w:pos="284"/>
          <w:tab w:val="left" w:pos="709"/>
        </w:tabs>
      </w:pPr>
      <w:r w:rsidRPr="00422D19">
        <w:t xml:space="preserve">The BPA’s review and appeal statistics for the last three years are set out below. </w:t>
      </w:r>
    </w:p>
    <w:p w:rsidR="00E11FE5" w:rsidRPr="00244269" w:rsidRDefault="004E38D6" w:rsidP="003E166C">
      <w:pPr>
        <w:rPr>
          <w:color w:val="5A4057"/>
          <w:sz w:val="24"/>
          <w:szCs w:val="24"/>
        </w:rPr>
      </w:pPr>
      <w:r w:rsidRPr="00244269">
        <w:rPr>
          <w:color w:val="5A4057"/>
          <w:sz w:val="24"/>
          <w:szCs w:val="24"/>
        </w:rPr>
        <w:t>Table 8</w:t>
      </w:r>
      <w:r w:rsidR="00E11FE5" w:rsidRPr="00244269">
        <w:rPr>
          <w:color w:val="5A4057"/>
          <w:sz w:val="24"/>
          <w:szCs w:val="24"/>
        </w:rPr>
        <w:t>: Bureau of Veterans Advocates – claims by year</w:t>
      </w:r>
    </w:p>
    <w:tbl>
      <w:tblPr>
        <w:tblStyle w:val="TableGrid"/>
        <w:tblW w:w="0" w:type="auto"/>
        <w:tblLook w:val="04A0" w:firstRow="1" w:lastRow="0" w:firstColumn="1" w:lastColumn="0" w:noHBand="0" w:noVBand="1"/>
      </w:tblPr>
      <w:tblGrid>
        <w:gridCol w:w="2254"/>
        <w:gridCol w:w="2254"/>
        <w:gridCol w:w="2254"/>
        <w:gridCol w:w="2254"/>
      </w:tblGrid>
      <w:tr w:rsidR="00E11FE5" w:rsidRPr="00422D19" w:rsidTr="00481A1F">
        <w:trPr>
          <w:trHeight w:val="567"/>
        </w:trPr>
        <w:tc>
          <w:tcPr>
            <w:tcW w:w="2254" w:type="dxa"/>
            <w:shd w:val="clear" w:color="auto" w:fill="966A91"/>
            <w:vAlign w:val="center"/>
          </w:tcPr>
          <w:p w:rsidR="00E11FE5" w:rsidRPr="00422D19" w:rsidRDefault="00E11FE5" w:rsidP="00481A1F">
            <w:pPr>
              <w:spacing w:line="259" w:lineRule="auto"/>
              <w:rPr>
                <w:rFonts w:cs="Arial"/>
                <w:b/>
                <w:color w:val="FFFFFF" w:themeColor="background1"/>
              </w:rPr>
            </w:pPr>
            <w:r w:rsidRPr="00422D19">
              <w:rPr>
                <w:rFonts w:cs="Arial"/>
                <w:b/>
                <w:color w:val="FFFFFF" w:themeColor="background1"/>
              </w:rPr>
              <w:t>Year</w:t>
            </w:r>
          </w:p>
        </w:tc>
        <w:tc>
          <w:tcPr>
            <w:tcW w:w="2254" w:type="dxa"/>
            <w:shd w:val="clear" w:color="auto" w:fill="966A91"/>
            <w:vAlign w:val="center"/>
          </w:tcPr>
          <w:p w:rsidR="00E11FE5" w:rsidRPr="00422D19" w:rsidRDefault="00E11FE5" w:rsidP="00481A1F">
            <w:pPr>
              <w:spacing w:line="259" w:lineRule="auto"/>
              <w:rPr>
                <w:rFonts w:cs="Arial"/>
                <w:b/>
                <w:color w:val="FFFFFF" w:themeColor="background1"/>
              </w:rPr>
            </w:pPr>
            <w:r w:rsidRPr="00422D19">
              <w:rPr>
                <w:rFonts w:cs="Arial"/>
                <w:b/>
                <w:color w:val="FFFFFF" w:themeColor="background1"/>
              </w:rPr>
              <w:t>Claims completed (DRs and VRAB)*</w:t>
            </w:r>
          </w:p>
        </w:tc>
        <w:tc>
          <w:tcPr>
            <w:tcW w:w="2254" w:type="dxa"/>
            <w:shd w:val="clear" w:color="auto" w:fill="966A91"/>
            <w:vAlign w:val="center"/>
          </w:tcPr>
          <w:p w:rsidR="00E11FE5" w:rsidRPr="00422D19" w:rsidRDefault="00E11FE5" w:rsidP="00481A1F">
            <w:pPr>
              <w:spacing w:line="259" w:lineRule="auto"/>
              <w:rPr>
                <w:rFonts w:cs="Arial"/>
                <w:b/>
                <w:color w:val="FFFFFF" w:themeColor="background1"/>
              </w:rPr>
            </w:pPr>
            <w:r w:rsidRPr="00422D19">
              <w:rPr>
                <w:rFonts w:cs="Arial"/>
                <w:b/>
                <w:color w:val="FFFFFF" w:themeColor="background1"/>
              </w:rPr>
              <w:t>Claims counselled out</w:t>
            </w:r>
          </w:p>
        </w:tc>
        <w:tc>
          <w:tcPr>
            <w:tcW w:w="2254" w:type="dxa"/>
            <w:shd w:val="clear" w:color="auto" w:fill="966A91"/>
            <w:vAlign w:val="center"/>
          </w:tcPr>
          <w:p w:rsidR="00E11FE5" w:rsidRPr="00422D19" w:rsidRDefault="00E11FE5" w:rsidP="00481A1F">
            <w:pPr>
              <w:spacing w:line="259" w:lineRule="auto"/>
              <w:rPr>
                <w:rFonts w:cs="Arial"/>
                <w:b/>
                <w:color w:val="FFFFFF" w:themeColor="background1"/>
              </w:rPr>
            </w:pPr>
            <w:r w:rsidRPr="00422D19">
              <w:rPr>
                <w:rFonts w:cs="Arial"/>
                <w:b/>
                <w:color w:val="FFFFFF" w:themeColor="background1"/>
              </w:rPr>
              <w:t>Total</w:t>
            </w:r>
          </w:p>
        </w:tc>
      </w:tr>
      <w:tr w:rsidR="00E11FE5" w:rsidRPr="00422D19" w:rsidTr="00481A1F">
        <w:tc>
          <w:tcPr>
            <w:tcW w:w="2254" w:type="dxa"/>
            <w:vAlign w:val="center"/>
          </w:tcPr>
          <w:p w:rsidR="00E11FE5" w:rsidRPr="00422D19" w:rsidRDefault="00E11FE5" w:rsidP="00481A1F">
            <w:pPr>
              <w:spacing w:after="160"/>
            </w:pPr>
            <w:r w:rsidRPr="00422D19">
              <w:t>2015-16</w:t>
            </w:r>
          </w:p>
        </w:tc>
        <w:tc>
          <w:tcPr>
            <w:tcW w:w="2254" w:type="dxa"/>
            <w:vAlign w:val="center"/>
          </w:tcPr>
          <w:p w:rsidR="00E11FE5" w:rsidRPr="00422D19" w:rsidRDefault="00E11FE5" w:rsidP="00481A1F">
            <w:pPr>
              <w:spacing w:after="160"/>
            </w:pPr>
            <w:r w:rsidRPr="00422D19">
              <w:t>5,486</w:t>
            </w:r>
          </w:p>
        </w:tc>
        <w:tc>
          <w:tcPr>
            <w:tcW w:w="2254" w:type="dxa"/>
            <w:vAlign w:val="center"/>
          </w:tcPr>
          <w:p w:rsidR="00E11FE5" w:rsidRPr="00422D19" w:rsidRDefault="00E11FE5" w:rsidP="00481A1F">
            <w:pPr>
              <w:spacing w:after="160"/>
            </w:pPr>
            <w:r w:rsidRPr="00422D19">
              <w:t>4,763</w:t>
            </w:r>
          </w:p>
        </w:tc>
        <w:tc>
          <w:tcPr>
            <w:tcW w:w="2254" w:type="dxa"/>
            <w:vAlign w:val="center"/>
          </w:tcPr>
          <w:p w:rsidR="00E11FE5" w:rsidRPr="00422D19" w:rsidRDefault="00E11FE5" w:rsidP="00481A1F">
            <w:pPr>
              <w:spacing w:after="160"/>
            </w:pPr>
            <w:r w:rsidRPr="00422D19">
              <w:t>10,249</w:t>
            </w:r>
          </w:p>
        </w:tc>
      </w:tr>
      <w:tr w:rsidR="00E11FE5" w:rsidRPr="00422D19" w:rsidTr="00481A1F">
        <w:tc>
          <w:tcPr>
            <w:tcW w:w="2254" w:type="dxa"/>
            <w:vAlign w:val="center"/>
          </w:tcPr>
          <w:p w:rsidR="00E11FE5" w:rsidRPr="00422D19" w:rsidRDefault="00E11FE5" w:rsidP="00481A1F">
            <w:pPr>
              <w:spacing w:after="160"/>
            </w:pPr>
            <w:r w:rsidRPr="00422D19">
              <w:t>2016-17</w:t>
            </w:r>
          </w:p>
        </w:tc>
        <w:tc>
          <w:tcPr>
            <w:tcW w:w="2254" w:type="dxa"/>
            <w:vAlign w:val="center"/>
          </w:tcPr>
          <w:p w:rsidR="00E11FE5" w:rsidRPr="00422D19" w:rsidRDefault="00E11FE5" w:rsidP="00481A1F">
            <w:pPr>
              <w:spacing w:after="160"/>
            </w:pPr>
            <w:r w:rsidRPr="00422D19">
              <w:t>5,423</w:t>
            </w:r>
          </w:p>
        </w:tc>
        <w:tc>
          <w:tcPr>
            <w:tcW w:w="2254" w:type="dxa"/>
            <w:vAlign w:val="center"/>
          </w:tcPr>
          <w:p w:rsidR="00E11FE5" w:rsidRPr="00422D19" w:rsidRDefault="00E11FE5" w:rsidP="00481A1F">
            <w:pPr>
              <w:spacing w:after="160"/>
            </w:pPr>
            <w:r w:rsidRPr="00422D19">
              <w:t>5,210</w:t>
            </w:r>
          </w:p>
        </w:tc>
        <w:tc>
          <w:tcPr>
            <w:tcW w:w="2254" w:type="dxa"/>
            <w:vAlign w:val="center"/>
          </w:tcPr>
          <w:p w:rsidR="00E11FE5" w:rsidRPr="00422D19" w:rsidRDefault="00E11FE5" w:rsidP="00481A1F">
            <w:pPr>
              <w:spacing w:after="160"/>
            </w:pPr>
            <w:r w:rsidRPr="00422D19">
              <w:t>10,633</w:t>
            </w:r>
          </w:p>
        </w:tc>
      </w:tr>
      <w:tr w:rsidR="00E11FE5" w:rsidRPr="00422D19" w:rsidTr="00481A1F">
        <w:tc>
          <w:tcPr>
            <w:tcW w:w="2254" w:type="dxa"/>
            <w:vAlign w:val="center"/>
          </w:tcPr>
          <w:p w:rsidR="00E11FE5" w:rsidRPr="00422D19" w:rsidRDefault="00E11FE5" w:rsidP="00481A1F">
            <w:pPr>
              <w:spacing w:after="160"/>
            </w:pPr>
            <w:r w:rsidRPr="00422D19">
              <w:t>2017-18</w:t>
            </w:r>
          </w:p>
        </w:tc>
        <w:tc>
          <w:tcPr>
            <w:tcW w:w="2254" w:type="dxa"/>
            <w:vAlign w:val="center"/>
          </w:tcPr>
          <w:p w:rsidR="00E11FE5" w:rsidRPr="00422D19" w:rsidRDefault="00E11FE5" w:rsidP="00481A1F">
            <w:pPr>
              <w:spacing w:after="160"/>
            </w:pPr>
            <w:r w:rsidRPr="00422D19">
              <w:t>4,825</w:t>
            </w:r>
          </w:p>
        </w:tc>
        <w:tc>
          <w:tcPr>
            <w:tcW w:w="2254" w:type="dxa"/>
            <w:vAlign w:val="center"/>
          </w:tcPr>
          <w:p w:rsidR="00E11FE5" w:rsidRPr="00422D19" w:rsidRDefault="00E11FE5" w:rsidP="00481A1F">
            <w:pPr>
              <w:spacing w:after="160"/>
            </w:pPr>
            <w:r w:rsidRPr="00422D19">
              <w:t>5,212</w:t>
            </w:r>
          </w:p>
        </w:tc>
        <w:tc>
          <w:tcPr>
            <w:tcW w:w="2254" w:type="dxa"/>
            <w:vAlign w:val="center"/>
          </w:tcPr>
          <w:p w:rsidR="00E11FE5" w:rsidRPr="00422D19" w:rsidRDefault="00E11FE5" w:rsidP="00481A1F">
            <w:pPr>
              <w:spacing w:after="160"/>
            </w:pPr>
            <w:r w:rsidRPr="00422D19">
              <w:t>10,037</w:t>
            </w:r>
          </w:p>
        </w:tc>
      </w:tr>
      <w:tr w:rsidR="00E11FE5" w:rsidRPr="00422D19" w:rsidTr="00481A1F">
        <w:trPr>
          <w:trHeight w:val="567"/>
        </w:trPr>
        <w:tc>
          <w:tcPr>
            <w:tcW w:w="2254" w:type="dxa"/>
            <w:shd w:val="clear" w:color="auto" w:fill="A682A1"/>
            <w:vAlign w:val="center"/>
          </w:tcPr>
          <w:p w:rsidR="00E11FE5" w:rsidRPr="00422D19" w:rsidRDefault="00E11FE5" w:rsidP="00481A1F">
            <w:pPr>
              <w:rPr>
                <w:b/>
              </w:rPr>
            </w:pPr>
            <w:r w:rsidRPr="00422D19">
              <w:rPr>
                <w:b/>
              </w:rPr>
              <w:t>Average</w:t>
            </w:r>
          </w:p>
        </w:tc>
        <w:tc>
          <w:tcPr>
            <w:tcW w:w="2254" w:type="dxa"/>
            <w:shd w:val="clear" w:color="auto" w:fill="A682A1"/>
            <w:vAlign w:val="center"/>
          </w:tcPr>
          <w:p w:rsidR="00E11FE5" w:rsidRPr="00422D19" w:rsidRDefault="00E11FE5" w:rsidP="00481A1F">
            <w:pPr>
              <w:rPr>
                <w:b/>
              </w:rPr>
            </w:pPr>
            <w:r w:rsidRPr="00422D19">
              <w:rPr>
                <w:b/>
              </w:rPr>
              <w:t>5,245</w:t>
            </w:r>
          </w:p>
        </w:tc>
        <w:tc>
          <w:tcPr>
            <w:tcW w:w="2254" w:type="dxa"/>
            <w:shd w:val="clear" w:color="auto" w:fill="A682A1"/>
            <w:vAlign w:val="center"/>
          </w:tcPr>
          <w:p w:rsidR="00E11FE5" w:rsidRPr="00422D19" w:rsidRDefault="00E11FE5" w:rsidP="00481A1F">
            <w:pPr>
              <w:rPr>
                <w:b/>
              </w:rPr>
            </w:pPr>
            <w:r w:rsidRPr="00422D19">
              <w:rPr>
                <w:b/>
              </w:rPr>
              <w:t>5,062</w:t>
            </w:r>
          </w:p>
        </w:tc>
        <w:tc>
          <w:tcPr>
            <w:tcW w:w="2254" w:type="dxa"/>
            <w:shd w:val="clear" w:color="auto" w:fill="A682A1"/>
            <w:vAlign w:val="center"/>
          </w:tcPr>
          <w:p w:rsidR="00E11FE5" w:rsidRPr="00422D19" w:rsidRDefault="00E11FE5" w:rsidP="00481A1F">
            <w:pPr>
              <w:rPr>
                <w:b/>
              </w:rPr>
            </w:pPr>
            <w:r w:rsidRPr="00422D19">
              <w:rPr>
                <w:b/>
              </w:rPr>
              <w:t>10,178</w:t>
            </w:r>
          </w:p>
        </w:tc>
      </w:tr>
    </w:tbl>
    <w:p w:rsidR="00E11FE5" w:rsidRPr="00422D19" w:rsidRDefault="00E11FE5" w:rsidP="004E38D6">
      <w:pPr>
        <w:spacing w:before="40" w:after="40"/>
        <w:rPr>
          <w:sz w:val="18"/>
        </w:rPr>
      </w:pPr>
      <w:r w:rsidRPr="00422D19">
        <w:rPr>
          <w:sz w:val="18"/>
        </w:rPr>
        <w:t>* Departmental reviews and Veterans’ Review and Appeal Board reviews</w:t>
      </w:r>
    </w:p>
    <w:p w:rsidR="001B09C8" w:rsidRPr="00422D19" w:rsidRDefault="001B09C8" w:rsidP="00DF3E8C">
      <w:pPr>
        <w:tabs>
          <w:tab w:val="left" w:pos="284"/>
          <w:tab w:val="left" w:pos="709"/>
        </w:tabs>
        <w:spacing w:before="120"/>
      </w:pPr>
      <w:r w:rsidRPr="00422D19">
        <w:t>BPA officers stressed the importance of the claims counselled out in managing their workload. On receipt, a BPA advocate makes an assessment of each matter. If the advocate’s assessment is that the decision on the primary claim appears to be correct, the veteran may well be satisfied with that independent explanation and expert advice and take no further action.</w:t>
      </w:r>
      <w:r w:rsidR="00052D37">
        <w:t xml:space="preserve"> </w:t>
      </w:r>
      <w:r w:rsidRPr="00422D19">
        <w:t xml:space="preserve">A similar assessment can be made at any stage of a case, including after a partially successful or unsuccessful review. The applicant is advised accordingly and given reasons for that advice. </w:t>
      </w:r>
    </w:p>
    <w:p w:rsidR="001B09C8" w:rsidRPr="00422D19" w:rsidRDefault="001B09C8" w:rsidP="00E338BF">
      <w:pPr>
        <w:tabs>
          <w:tab w:val="left" w:pos="284"/>
          <w:tab w:val="left" w:pos="709"/>
        </w:tabs>
      </w:pPr>
      <w:r w:rsidRPr="00422D19">
        <w:t>It is to BPA’s credit that its advice is so trusted by veterans and their families. Even in cases where the advocate assesses a review has limited prospects, the BPA will take the matter to the Review Board if requested to do so. That is always the applicant’s decision.</w:t>
      </w:r>
    </w:p>
    <w:p w:rsidR="001B09C8" w:rsidRPr="00422D19" w:rsidRDefault="001B09C8" w:rsidP="00E338BF">
      <w:pPr>
        <w:tabs>
          <w:tab w:val="left" w:pos="284"/>
          <w:tab w:val="left" w:pos="709"/>
        </w:tabs>
      </w:pPr>
      <w:r w:rsidRPr="00422D19">
        <w:t xml:space="preserve">The 10,340 files completed in 2017-18 were resolved as follows: counselled out: 50% (5,200); departmental review: 21% (2,222); VRAB review: 20% (2,038); VRAB appeal: 7% (722); and VRAB application for reconsideration: 2% (158). </w:t>
      </w:r>
    </w:p>
    <w:p w:rsidR="001B09C8" w:rsidRPr="00422D19" w:rsidRDefault="001B09C8" w:rsidP="00E338BF">
      <w:pPr>
        <w:tabs>
          <w:tab w:val="left" w:pos="284"/>
          <w:tab w:val="left" w:pos="709"/>
        </w:tabs>
      </w:pPr>
      <w:r w:rsidRPr="00422D19">
        <w:t xml:space="preserve">The BPA does not represent an applicant in any subsequent appeal </w:t>
      </w:r>
      <w:r w:rsidR="006B143F" w:rsidRPr="00422D19">
        <w:t xml:space="preserve">to the Federal Court of Canada </w:t>
      </w:r>
      <w:r w:rsidRPr="00422D19">
        <w:t>except in matters of interpretation of the Pension Act.</w:t>
      </w:r>
    </w:p>
    <w:p w:rsidR="001B09C8" w:rsidRPr="00422D19" w:rsidRDefault="001B09C8" w:rsidP="00E338BF">
      <w:pPr>
        <w:tabs>
          <w:tab w:val="left" w:pos="284"/>
          <w:tab w:val="left" w:pos="709"/>
        </w:tabs>
      </w:pPr>
      <w:r w:rsidRPr="00422D19">
        <w:t>Before proceeding to looking at the review and appeal procedures, it is worth recording some of the Bureau’s administrative details:</w:t>
      </w:r>
    </w:p>
    <w:p w:rsidR="001B09C8" w:rsidRPr="00422D19" w:rsidRDefault="001B09C8" w:rsidP="00A1632F">
      <w:pPr>
        <w:pStyle w:val="ListParagraph"/>
        <w:numPr>
          <w:ilvl w:val="0"/>
          <w:numId w:val="36"/>
        </w:numPr>
        <w:contextualSpacing w:val="0"/>
      </w:pPr>
      <w:r w:rsidRPr="00422D19">
        <w:t xml:space="preserve">BPA has a total staff of </w:t>
      </w:r>
      <w:r w:rsidR="006B143F" w:rsidRPr="00422D19">
        <w:t xml:space="preserve">98 </w:t>
      </w:r>
      <w:r w:rsidRPr="00422D19">
        <w:t>officers plus 15 short-term employees and casuals</w:t>
      </w:r>
    </w:p>
    <w:p w:rsidR="001B09C8" w:rsidRPr="00422D19" w:rsidRDefault="00C24F6A" w:rsidP="00A1632F">
      <w:pPr>
        <w:pStyle w:val="ListParagraph"/>
        <w:numPr>
          <w:ilvl w:val="0"/>
          <w:numId w:val="36"/>
        </w:numPr>
        <w:contextualSpacing w:val="0"/>
      </w:pPr>
      <w:r w:rsidRPr="00422D19">
        <w:t>the permanent staff is made up of</w:t>
      </w:r>
      <w:r w:rsidR="001B09C8" w:rsidRPr="00422D19">
        <w:t>: a four person management team; 31 lawyers; 48 legal assistants; five area directors; and 10 officers in finance and administration</w:t>
      </w:r>
    </w:p>
    <w:p w:rsidR="001B09C8" w:rsidRPr="00422D19" w:rsidRDefault="001B09C8" w:rsidP="00A1632F">
      <w:pPr>
        <w:pStyle w:val="ListParagraph"/>
        <w:numPr>
          <w:ilvl w:val="0"/>
          <w:numId w:val="36"/>
        </w:numPr>
        <w:contextualSpacing w:val="0"/>
      </w:pPr>
      <w:r w:rsidRPr="00422D19">
        <w:t>BPA’s budget is</w:t>
      </w:r>
      <w:r w:rsidR="00C24F6A" w:rsidRPr="00422D19">
        <w:t xml:space="preserve"> C</w:t>
      </w:r>
      <w:r w:rsidRPr="00422D19">
        <w:t xml:space="preserve">$11.2 million for salaries and </w:t>
      </w:r>
      <w:r w:rsidR="00C24F6A" w:rsidRPr="00422D19">
        <w:t>C</w:t>
      </w:r>
      <w:r w:rsidRPr="00422D19">
        <w:t>$600,000 for operations and maintenance, noting that accommodation, IT and back office costs are borne by VAC</w:t>
      </w:r>
    </w:p>
    <w:p w:rsidR="001B09C8" w:rsidRPr="00422D19" w:rsidRDefault="001B09C8" w:rsidP="00A1632F">
      <w:pPr>
        <w:pStyle w:val="ListParagraph"/>
        <w:numPr>
          <w:ilvl w:val="0"/>
          <w:numId w:val="36"/>
        </w:numPr>
        <w:contextualSpacing w:val="0"/>
      </w:pPr>
      <w:r w:rsidRPr="00422D19">
        <w:lastRenderedPageBreak/>
        <w:t xml:space="preserve">BPA’s 14 offices are distributed along Canada’s southern border with nine clustered on the east coast, Winnipeg in the </w:t>
      </w:r>
      <w:proofErr w:type="spellStart"/>
      <w:r w:rsidRPr="00422D19">
        <w:t>centre</w:t>
      </w:r>
      <w:proofErr w:type="spellEnd"/>
      <w:r w:rsidRPr="00422D19">
        <w:t xml:space="preserve"> and four close to or on the west coast, and</w:t>
      </w:r>
    </w:p>
    <w:p w:rsidR="001B09C8" w:rsidRPr="00422D19" w:rsidRDefault="001B09C8" w:rsidP="00A1632F">
      <w:pPr>
        <w:pStyle w:val="ListParagraph"/>
        <w:numPr>
          <w:ilvl w:val="0"/>
          <w:numId w:val="36"/>
        </w:numPr>
        <w:contextualSpacing w:val="0"/>
      </w:pPr>
      <w:r w:rsidRPr="00422D19">
        <w:t>given Canada’s geography, demographics and the BPA’s office locations, most discussions with clients are by mail, email and telephone and the applicants may only meet their BPA lawyer face-to-face shortly before the hearing of their review.</w:t>
      </w:r>
      <w:r w:rsidR="00FA1F81" w:rsidRPr="00422D19">
        <w:rPr>
          <w:rStyle w:val="FootnoteReference"/>
        </w:rPr>
        <w:footnoteReference w:id="107"/>
      </w:r>
    </w:p>
    <w:p w:rsidR="00754C3D" w:rsidRPr="00422D19" w:rsidRDefault="00FA1F81" w:rsidP="00A1632F">
      <w:r w:rsidRPr="00422D19">
        <w:t>As in the Australian system, t</w:t>
      </w:r>
      <w:r w:rsidR="00754C3D" w:rsidRPr="00422D19">
        <w:t>he BPA is facing four current challenges:</w:t>
      </w:r>
    </w:p>
    <w:p w:rsidR="00754C3D" w:rsidRPr="00422D19" w:rsidRDefault="00754C3D" w:rsidP="00A1632F">
      <w:pPr>
        <w:pStyle w:val="ListParagraph"/>
        <w:numPr>
          <w:ilvl w:val="0"/>
          <w:numId w:val="51"/>
        </w:numPr>
        <w:contextualSpacing w:val="0"/>
      </w:pPr>
      <w:r w:rsidRPr="00422D19">
        <w:t xml:space="preserve">difficulty in obtaining medico-legal opinions of reports from </w:t>
      </w:r>
      <w:proofErr w:type="spellStart"/>
      <w:r w:rsidRPr="00422D19">
        <w:t>Defence</w:t>
      </w:r>
      <w:proofErr w:type="spellEnd"/>
      <w:r w:rsidRPr="00422D19">
        <w:t xml:space="preserve"> and civilian doctors</w:t>
      </w:r>
      <w:r w:rsidR="00F23B33" w:rsidRPr="00422D19">
        <w:t xml:space="preserve"> as additional evidence</w:t>
      </w:r>
    </w:p>
    <w:p w:rsidR="00754C3D" w:rsidRPr="00422D19" w:rsidRDefault="00754C3D" w:rsidP="00A1632F">
      <w:pPr>
        <w:pStyle w:val="ListParagraph"/>
        <w:numPr>
          <w:ilvl w:val="0"/>
          <w:numId w:val="51"/>
        </w:numPr>
        <w:contextualSpacing w:val="0"/>
      </w:pPr>
      <w:r w:rsidRPr="00422D19">
        <w:t>the increasing complexity of cases (particularly mental health as opposed to muscul</w:t>
      </w:r>
      <w:r w:rsidR="008B6E0D" w:rsidRPr="00422D19">
        <w:t>o</w:t>
      </w:r>
      <w:r w:rsidRPr="00422D19">
        <w:t>skeletal claims)</w:t>
      </w:r>
    </w:p>
    <w:p w:rsidR="00754C3D" w:rsidRPr="00422D19" w:rsidRDefault="00754C3D" w:rsidP="00A1632F">
      <w:pPr>
        <w:pStyle w:val="ListParagraph"/>
        <w:numPr>
          <w:ilvl w:val="0"/>
          <w:numId w:val="51"/>
        </w:numPr>
        <w:contextualSpacing w:val="0"/>
      </w:pPr>
      <w:r w:rsidRPr="00422D19">
        <w:t>a</w:t>
      </w:r>
      <w:r w:rsidR="005B5734" w:rsidRPr="00422D19">
        <w:t xml:space="preserve"> growing </w:t>
      </w:r>
      <w:r w:rsidRPr="00422D19">
        <w:t>evidentiary burden (described as evidence creep), and</w:t>
      </w:r>
    </w:p>
    <w:p w:rsidR="00754C3D" w:rsidRPr="00422D19" w:rsidRDefault="00754C3D" w:rsidP="00A1632F">
      <w:pPr>
        <w:pStyle w:val="ListParagraph"/>
        <w:numPr>
          <w:ilvl w:val="0"/>
          <w:numId w:val="51"/>
        </w:numPr>
        <w:contextualSpacing w:val="0"/>
      </w:pPr>
      <w:r w:rsidRPr="00422D19">
        <w:t>modern day veterans have higher expectations and are more demanding than their predecessors.</w:t>
      </w:r>
    </w:p>
    <w:p w:rsidR="001B09C8" w:rsidRPr="00244269" w:rsidRDefault="001B09C8" w:rsidP="003E166C">
      <w:pPr>
        <w:spacing w:line="240" w:lineRule="auto"/>
        <w:rPr>
          <w:b/>
          <w:color w:val="5A4057"/>
          <w:sz w:val="26"/>
          <w:szCs w:val="26"/>
          <w:lang w:val="en-AU"/>
        </w:rPr>
      </w:pPr>
      <w:r w:rsidRPr="00244269">
        <w:rPr>
          <w:b/>
          <w:color w:val="5A4057"/>
          <w:sz w:val="26"/>
          <w:szCs w:val="26"/>
          <w:lang w:val="en-AU"/>
        </w:rPr>
        <w:t>Review hearings</w:t>
      </w:r>
    </w:p>
    <w:p w:rsidR="001B09C8" w:rsidRPr="00422D19" w:rsidRDefault="001B09C8" w:rsidP="00E338BF">
      <w:pPr>
        <w:tabs>
          <w:tab w:val="left" w:pos="284"/>
          <w:tab w:val="left" w:pos="709"/>
        </w:tabs>
      </w:pPr>
      <w:r w:rsidRPr="00422D19">
        <w:t>The Veterans Review and Appeal Board has not more than 25 permanent members</w:t>
      </w:r>
      <w:r w:rsidR="00DF0B0A">
        <w:t>.</w:t>
      </w:r>
      <w:r w:rsidRPr="00422D19">
        <w:rPr>
          <w:rStyle w:val="FootnoteReference"/>
        </w:rPr>
        <w:footnoteReference w:id="108"/>
      </w:r>
      <w:r w:rsidRPr="00422D19">
        <w:t xml:space="preserve"> Temporary members may be appointed when the Board’s workload so requires</w:t>
      </w:r>
      <w:r w:rsidR="00DF0B0A">
        <w:t>.</w:t>
      </w:r>
      <w:r w:rsidRPr="00422D19">
        <w:rPr>
          <w:rStyle w:val="FootnoteReference"/>
        </w:rPr>
        <w:footnoteReference w:id="109"/>
      </w:r>
    </w:p>
    <w:p w:rsidR="001B09C8" w:rsidRPr="00422D19" w:rsidRDefault="001B09C8" w:rsidP="00E338BF">
      <w:pPr>
        <w:tabs>
          <w:tab w:val="left" w:pos="284"/>
          <w:tab w:val="left" w:pos="709"/>
        </w:tabs>
      </w:pPr>
      <w:r w:rsidRPr="00422D19">
        <w:t>Review hearings – the veterans’ first level of redress – are conducted by a two member Review Board in hearing venues around Canada. Hearings are open to the public (unless the Board determines otherwise).</w:t>
      </w:r>
    </w:p>
    <w:p w:rsidR="001B09C8" w:rsidRPr="00422D19" w:rsidRDefault="001B09C8" w:rsidP="00E338BF">
      <w:pPr>
        <w:tabs>
          <w:tab w:val="left" w:pos="284"/>
          <w:tab w:val="left" w:pos="709"/>
        </w:tabs>
      </w:pPr>
      <w:r w:rsidRPr="00422D19">
        <w:t xml:space="preserve">An applicant can be represented by a pensions advocate from BPA, by a veterans’ </w:t>
      </w:r>
      <w:proofErr w:type="spellStart"/>
      <w:r w:rsidRPr="00422D19">
        <w:t>organisation</w:t>
      </w:r>
      <w:proofErr w:type="spellEnd"/>
      <w:r w:rsidRPr="00422D19">
        <w:t xml:space="preserve"> or, at the person’s own expense, by any other representative of the person’s choice. The study was told the Bureau of Pensions Advocates provides free representation in 98% of reviews.</w:t>
      </w:r>
    </w:p>
    <w:p w:rsidR="001B09C8" w:rsidRPr="00422D19" w:rsidRDefault="001B09C8" w:rsidP="00E338BF">
      <w:pPr>
        <w:tabs>
          <w:tab w:val="left" w:pos="284"/>
          <w:tab w:val="left" w:pos="709"/>
        </w:tabs>
      </w:pPr>
      <w:r w:rsidRPr="00422D19">
        <w:t xml:space="preserve">Veterans Affairs </w:t>
      </w:r>
      <w:r w:rsidR="007B51E9" w:rsidRPr="00422D19">
        <w:t xml:space="preserve">Canada </w:t>
      </w:r>
      <w:r w:rsidRPr="00422D19">
        <w:t>does not take any part in the review.</w:t>
      </w:r>
    </w:p>
    <w:p w:rsidR="001B09C8" w:rsidRPr="00422D19" w:rsidRDefault="001B09C8" w:rsidP="00E338BF">
      <w:pPr>
        <w:tabs>
          <w:tab w:val="left" w:pos="284"/>
          <w:tab w:val="left" w:pos="709"/>
        </w:tabs>
      </w:pPr>
      <w:r w:rsidRPr="00422D19">
        <w:t xml:space="preserve">The veteran is the principal witness at the hearing. Doctors can be called to give oral evidence at a Board hearing but, as a matter of practice, they are not. In nearly all cases, the Board relies on the medical evidence obtained by the applicant. </w:t>
      </w:r>
    </w:p>
    <w:p w:rsidR="001B09C8" w:rsidRPr="00422D19" w:rsidRDefault="001B09C8" w:rsidP="00E338BF">
      <w:pPr>
        <w:tabs>
          <w:tab w:val="left" w:pos="284"/>
          <w:tab w:val="left" w:pos="709"/>
        </w:tabs>
      </w:pPr>
      <w:r w:rsidRPr="00422D19">
        <w:t>The Board has the statutory power to require an independent medical opinion for the purposes of an</w:t>
      </w:r>
      <w:r w:rsidR="00BD376C" w:rsidRPr="00422D19">
        <w:t>y proceeding under the VRAB Act but</w:t>
      </w:r>
      <w:r w:rsidRPr="00422D19">
        <w:t xml:space="preserve"> it rarely does so. If it did, VAC would pay for the report.</w:t>
      </w:r>
    </w:p>
    <w:p w:rsidR="001B09C8" w:rsidRPr="00422D19" w:rsidRDefault="001B09C8" w:rsidP="00E338BF">
      <w:pPr>
        <w:tabs>
          <w:tab w:val="left" w:pos="284"/>
          <w:tab w:val="left" w:pos="709"/>
        </w:tabs>
      </w:pPr>
      <w:r w:rsidRPr="00422D19">
        <w:t>The study observed two reviews held in Charlottetown and they were very similar to hearings of the Australian Veterans’ Review Board.</w:t>
      </w:r>
      <w:r w:rsidR="00052D37">
        <w:t xml:space="preserve"> </w:t>
      </w:r>
      <w:r w:rsidRPr="00422D19">
        <w:t xml:space="preserve">The proceedings were informal and the veteran was treated with courtesy and respect. Questions from the advocate were directed to assisting the veteran (and, in one case, the veteran’s partner) to tell their story and questions from the Board were seeking some additional detail or clarification. The hearings lasted a little more than half an hour. </w:t>
      </w:r>
    </w:p>
    <w:p w:rsidR="001B09C8" w:rsidRPr="00422D19" w:rsidRDefault="001B09C8" w:rsidP="00E338BF">
      <w:pPr>
        <w:tabs>
          <w:tab w:val="left" w:pos="284"/>
          <w:tab w:val="left" w:pos="709"/>
        </w:tabs>
      </w:pPr>
      <w:r w:rsidRPr="00422D19">
        <w:t xml:space="preserve">One difference to the Australian VRB hearings the study observed in Sydney was that the veterans attended and answered questions in person. The BPA places strong emphasis on the importance of the veterans attending the hearing (not on the telephone or by videoconference) so they can tell </w:t>
      </w:r>
      <w:r w:rsidRPr="00422D19">
        <w:lastRenderedPageBreak/>
        <w:t>their stories to the Board in their own words and the Board will be in a better position to assess the veterans and the information they provide.</w:t>
      </w:r>
    </w:p>
    <w:p w:rsidR="001B09C8" w:rsidRPr="00422D19" w:rsidRDefault="001B09C8" w:rsidP="00E338BF">
      <w:pPr>
        <w:tabs>
          <w:tab w:val="left" w:pos="284"/>
          <w:tab w:val="left" w:pos="709"/>
        </w:tabs>
      </w:pPr>
      <w:r w:rsidRPr="00422D19">
        <w:t xml:space="preserve">In </w:t>
      </w:r>
      <w:r w:rsidR="00BD376C" w:rsidRPr="00422D19">
        <w:t xml:space="preserve">both </w:t>
      </w:r>
      <w:r w:rsidRPr="00422D19">
        <w:t>case</w:t>
      </w:r>
      <w:r w:rsidR="00BD376C" w:rsidRPr="00422D19">
        <w:t>s</w:t>
      </w:r>
      <w:r w:rsidRPr="00422D19">
        <w:t>, no other witnesses were called and the Board relied on the material filed before the hearing.</w:t>
      </w:r>
    </w:p>
    <w:p w:rsidR="001B09C8" w:rsidRPr="00422D19" w:rsidRDefault="001B09C8" w:rsidP="00E338BF">
      <w:pPr>
        <w:tabs>
          <w:tab w:val="left" w:pos="284"/>
          <w:tab w:val="left" w:pos="709"/>
        </w:tabs>
      </w:pPr>
      <w:r w:rsidRPr="00422D19">
        <w:t xml:space="preserve">In 2016-17, the Review Board finalised 2,219 review decisions with </w:t>
      </w:r>
      <w:proofErr w:type="spellStart"/>
      <w:r w:rsidRPr="00422D19">
        <w:t>favourable</w:t>
      </w:r>
      <w:proofErr w:type="spellEnd"/>
      <w:r w:rsidRPr="00422D19">
        <w:t xml:space="preserve"> outcomes in 42% of applications.</w:t>
      </w:r>
    </w:p>
    <w:p w:rsidR="001B09C8" w:rsidRPr="00422D19" w:rsidRDefault="001B09C8" w:rsidP="00E338BF">
      <w:pPr>
        <w:tabs>
          <w:tab w:val="left" w:pos="284"/>
          <w:tab w:val="left" w:pos="709"/>
        </w:tabs>
      </w:pPr>
      <w:r w:rsidRPr="00422D19">
        <w:t>The most important difference to the Australian system is that the hearing before a Review Board is the only hearing where new evidence can be presented.</w:t>
      </w:r>
    </w:p>
    <w:p w:rsidR="001B09C8" w:rsidRPr="00244269" w:rsidRDefault="001B09C8" w:rsidP="003E166C">
      <w:pPr>
        <w:spacing w:line="240" w:lineRule="auto"/>
        <w:rPr>
          <w:b/>
          <w:color w:val="5A4057"/>
          <w:sz w:val="26"/>
          <w:szCs w:val="26"/>
          <w:lang w:val="en-AU"/>
        </w:rPr>
      </w:pPr>
      <w:r w:rsidRPr="00244269">
        <w:rPr>
          <w:b/>
          <w:color w:val="5A4057"/>
          <w:sz w:val="26"/>
          <w:szCs w:val="26"/>
          <w:lang w:val="en-AU"/>
        </w:rPr>
        <w:t>Appeal hearings</w:t>
      </w:r>
    </w:p>
    <w:p w:rsidR="001B09C8" w:rsidRPr="00422D19" w:rsidRDefault="001B09C8" w:rsidP="00E338BF">
      <w:pPr>
        <w:tabs>
          <w:tab w:val="left" w:pos="284"/>
          <w:tab w:val="left" w:pos="709"/>
        </w:tabs>
      </w:pPr>
      <w:r w:rsidRPr="00422D19">
        <w:t xml:space="preserve">Appeal hearings – the veterans’ second level of redress – are conducted by an Appeal Board made up </w:t>
      </w:r>
      <w:r w:rsidR="00BD376C" w:rsidRPr="00422D19">
        <w:t>of</w:t>
      </w:r>
      <w:r w:rsidRPr="00422D19">
        <w:t xml:space="preserve"> three permanent members</w:t>
      </w:r>
      <w:r w:rsidR="00BD376C" w:rsidRPr="00422D19">
        <w:t xml:space="preserve"> who were not involved in the review hearing</w:t>
      </w:r>
      <w:r w:rsidRPr="00422D19">
        <w:t>.</w:t>
      </w:r>
      <w:r w:rsidR="00052D37">
        <w:t xml:space="preserve"> </w:t>
      </w:r>
      <w:r w:rsidRPr="00422D19">
        <w:t>All appeals are heard in Charlottetown.</w:t>
      </w:r>
    </w:p>
    <w:p w:rsidR="001B09C8" w:rsidRPr="00422D19" w:rsidRDefault="001B09C8" w:rsidP="00E338BF">
      <w:pPr>
        <w:tabs>
          <w:tab w:val="left" w:pos="284"/>
          <w:tab w:val="left" w:pos="709"/>
        </w:tabs>
      </w:pPr>
      <w:r w:rsidRPr="00422D19">
        <w:t>Once again, the decision to appeal rests solely with the veteran but veterans do not attend the appeal because of the nature of the hearing.</w:t>
      </w:r>
      <w:r w:rsidR="008C274F" w:rsidRPr="00422D19">
        <w:t xml:space="preserve"> T</w:t>
      </w:r>
      <w:r w:rsidRPr="00422D19">
        <w:t>he BPA advocate prepare</w:t>
      </w:r>
      <w:r w:rsidR="008C274F" w:rsidRPr="00422D19">
        <w:t>s</w:t>
      </w:r>
      <w:r w:rsidRPr="00422D19">
        <w:t xml:space="preserve"> and file</w:t>
      </w:r>
      <w:r w:rsidR="008C274F" w:rsidRPr="00422D19">
        <w:t>s</w:t>
      </w:r>
      <w:r w:rsidRPr="00422D19">
        <w:t xml:space="preserve"> a </w:t>
      </w:r>
      <w:r w:rsidR="008C274F" w:rsidRPr="00422D19">
        <w:t xml:space="preserve">written </w:t>
      </w:r>
      <w:r w:rsidRPr="00422D19">
        <w:t>submission in support of the appeal but no new evidence can be introduced at this stage.</w:t>
      </w:r>
      <w:r w:rsidR="008C274F" w:rsidRPr="00422D19">
        <w:t xml:space="preserve"> The hearing </w:t>
      </w:r>
      <w:r w:rsidR="00BD376C" w:rsidRPr="00422D19">
        <w:t>is brief and the short discussion is confined to the issues raised in the advocate’s submission.</w:t>
      </w:r>
      <w:r w:rsidR="008C274F" w:rsidRPr="00422D19">
        <w:t xml:space="preserve"> An appeal hearing will likely conclude in less than half an hour with the decision reserved. In </w:t>
      </w:r>
      <w:r w:rsidR="00917480">
        <w:t>2016</w:t>
      </w:r>
      <w:r w:rsidR="00917480">
        <w:noBreakHyphen/>
      </w:r>
      <w:r w:rsidR="008C274F" w:rsidRPr="00422D19">
        <w:t xml:space="preserve">17, the Appeal Board finalised 937 appeal decisions with </w:t>
      </w:r>
      <w:proofErr w:type="spellStart"/>
      <w:r w:rsidR="008C274F" w:rsidRPr="00422D19">
        <w:t>favourable</w:t>
      </w:r>
      <w:proofErr w:type="spellEnd"/>
      <w:r w:rsidR="008C274F" w:rsidRPr="00422D19">
        <w:t xml:space="preserve"> outcomes in 26% of applications.</w:t>
      </w:r>
    </w:p>
    <w:p w:rsidR="008C274F" w:rsidRPr="00422D19" w:rsidRDefault="001B09C8" w:rsidP="00E338BF">
      <w:pPr>
        <w:tabs>
          <w:tab w:val="left" w:pos="284"/>
          <w:tab w:val="left" w:pos="709"/>
        </w:tabs>
      </w:pPr>
      <w:r w:rsidRPr="00422D19">
        <w:t xml:space="preserve">Veterans Affairs </w:t>
      </w:r>
      <w:r w:rsidR="00C24F6A" w:rsidRPr="00422D19">
        <w:t xml:space="preserve">Canada </w:t>
      </w:r>
      <w:r w:rsidRPr="00422D19">
        <w:t xml:space="preserve">is not represented at the appeal and there is no opposition to the applicants’ case. This situation is totally different to veterans’ appeals to the Administrative Appeals Tribunal in Australia which can be strongly contested and take one or two days to be heard. </w:t>
      </w:r>
    </w:p>
    <w:p w:rsidR="00C82D38" w:rsidRPr="00422D19" w:rsidRDefault="001000B0" w:rsidP="00E338BF">
      <w:pPr>
        <w:tabs>
          <w:tab w:val="left" w:pos="284"/>
          <w:tab w:val="left" w:pos="709"/>
        </w:tabs>
      </w:pPr>
      <w:r w:rsidRPr="00422D19">
        <w:t>In summary, t</w:t>
      </w:r>
      <w:r w:rsidR="001B09C8" w:rsidRPr="00422D19">
        <w:t>he important differences between a</w:t>
      </w:r>
      <w:r w:rsidRPr="00422D19">
        <w:t xml:space="preserve"> Canadian </w:t>
      </w:r>
      <w:r w:rsidR="001B09C8" w:rsidRPr="00422D19">
        <w:t xml:space="preserve">Appeal Board hearing and </w:t>
      </w:r>
      <w:r w:rsidR="00790B44" w:rsidRPr="00422D19">
        <w:t xml:space="preserve">an AAT appeal in </w:t>
      </w:r>
      <w:r w:rsidR="001B09C8" w:rsidRPr="00422D19">
        <w:t>Australia</w:t>
      </w:r>
      <w:r w:rsidR="00790B44" w:rsidRPr="00422D19">
        <w:t xml:space="preserve"> </w:t>
      </w:r>
      <w:r w:rsidR="001B09C8" w:rsidRPr="00422D19">
        <w:t>are:</w:t>
      </w:r>
    </w:p>
    <w:p w:rsidR="001B09C8" w:rsidRPr="00422D19" w:rsidRDefault="001B09C8" w:rsidP="00A1632F">
      <w:pPr>
        <w:pStyle w:val="ListParagraph"/>
        <w:numPr>
          <w:ilvl w:val="0"/>
          <w:numId w:val="39"/>
        </w:numPr>
        <w:contextualSpacing w:val="0"/>
      </w:pPr>
      <w:r w:rsidRPr="00422D19">
        <w:t xml:space="preserve">there is no appearance on behalf of Veterans Affairs </w:t>
      </w:r>
      <w:r w:rsidR="00C24F6A" w:rsidRPr="00422D19">
        <w:t xml:space="preserve">Canada </w:t>
      </w:r>
      <w:r w:rsidRPr="00422D19">
        <w:t>to contest the appeal</w:t>
      </w:r>
    </w:p>
    <w:p w:rsidR="00D2072B" w:rsidRPr="00422D19" w:rsidRDefault="00D2072B" w:rsidP="00E338BF">
      <w:pPr>
        <w:pStyle w:val="ListParagraph"/>
        <w:numPr>
          <w:ilvl w:val="0"/>
          <w:numId w:val="39"/>
        </w:numPr>
        <w:tabs>
          <w:tab w:val="left" w:pos="284"/>
          <w:tab w:val="left" w:pos="709"/>
        </w:tabs>
        <w:contextualSpacing w:val="0"/>
      </w:pPr>
      <w:r w:rsidRPr="00422D19">
        <w:t>the veteran does not attend</w:t>
      </w:r>
    </w:p>
    <w:p w:rsidR="001B09C8" w:rsidRPr="00422D19" w:rsidRDefault="001B09C8" w:rsidP="00E338BF">
      <w:pPr>
        <w:pStyle w:val="ListParagraph"/>
        <w:numPr>
          <w:ilvl w:val="0"/>
          <w:numId w:val="39"/>
        </w:numPr>
        <w:tabs>
          <w:tab w:val="left" w:pos="284"/>
          <w:tab w:val="left" w:pos="709"/>
        </w:tabs>
        <w:contextualSpacing w:val="0"/>
      </w:pPr>
      <w:r w:rsidRPr="00422D19">
        <w:t>no new evidence can be presented</w:t>
      </w:r>
    </w:p>
    <w:p w:rsidR="001B09C8" w:rsidRPr="00422D19" w:rsidRDefault="001B09C8" w:rsidP="00E338BF">
      <w:pPr>
        <w:pStyle w:val="ListParagraph"/>
        <w:numPr>
          <w:ilvl w:val="0"/>
          <w:numId w:val="39"/>
        </w:numPr>
        <w:tabs>
          <w:tab w:val="left" w:pos="284"/>
          <w:tab w:val="left" w:pos="709"/>
        </w:tabs>
        <w:contextualSpacing w:val="0"/>
      </w:pPr>
      <w:r w:rsidRPr="00422D19">
        <w:t>as the</w:t>
      </w:r>
      <w:r w:rsidR="00D2072B" w:rsidRPr="00422D19">
        <w:t xml:space="preserve"> appeal is </w:t>
      </w:r>
      <w:r w:rsidRPr="00422D19">
        <w:t xml:space="preserve">based on the </w:t>
      </w:r>
      <w:r w:rsidR="00D2072B" w:rsidRPr="00422D19">
        <w:t xml:space="preserve">veteran’s submission and </w:t>
      </w:r>
      <w:r w:rsidR="001000B0" w:rsidRPr="00422D19">
        <w:t xml:space="preserve">the </w:t>
      </w:r>
      <w:r w:rsidR="00D2072B" w:rsidRPr="00422D19">
        <w:t xml:space="preserve">other </w:t>
      </w:r>
      <w:r w:rsidRPr="00422D19">
        <w:t>material</w:t>
      </w:r>
      <w:r w:rsidR="00D2072B" w:rsidRPr="00422D19">
        <w:t xml:space="preserve"> on the case file</w:t>
      </w:r>
      <w:r w:rsidRPr="00422D19">
        <w:t>, the hearings are over in half an hour, and</w:t>
      </w:r>
    </w:p>
    <w:p w:rsidR="001B09C8" w:rsidRPr="00422D19" w:rsidRDefault="0074741D" w:rsidP="00E338BF">
      <w:pPr>
        <w:pStyle w:val="ListParagraph"/>
        <w:numPr>
          <w:ilvl w:val="0"/>
          <w:numId w:val="39"/>
        </w:numPr>
        <w:tabs>
          <w:tab w:val="left" w:pos="284"/>
          <w:tab w:val="left" w:pos="709"/>
        </w:tabs>
        <w:contextualSpacing w:val="0"/>
      </w:pPr>
      <w:r w:rsidRPr="00422D19">
        <w:t>the BPA advocate conducts the appeal at no cost to the veteran</w:t>
      </w:r>
      <w:r w:rsidR="001B09C8" w:rsidRPr="00422D19">
        <w:t>.</w:t>
      </w:r>
    </w:p>
    <w:tbl>
      <w:tblPr>
        <w:tblStyle w:val="TableGrid"/>
        <w:tblW w:w="0" w:type="auto"/>
        <w:tblLook w:val="04A0" w:firstRow="1" w:lastRow="0" w:firstColumn="1" w:lastColumn="0" w:noHBand="0" w:noVBand="1"/>
      </w:tblPr>
      <w:tblGrid>
        <w:gridCol w:w="9017"/>
      </w:tblGrid>
      <w:tr w:rsidR="00841BAD" w:rsidRPr="00422D19" w:rsidTr="00841BAD">
        <w:tc>
          <w:tcPr>
            <w:tcW w:w="9350" w:type="dxa"/>
          </w:tcPr>
          <w:p w:rsidR="00841BAD" w:rsidRPr="00244269" w:rsidRDefault="009E7903" w:rsidP="00131C59">
            <w:pPr>
              <w:spacing w:after="160"/>
              <w:rPr>
                <w:b/>
                <w:color w:val="5A4057"/>
                <w:sz w:val="26"/>
                <w:szCs w:val="26"/>
              </w:rPr>
            </w:pPr>
            <w:r w:rsidRPr="00244269">
              <w:rPr>
                <w:b/>
                <w:color w:val="5A4057"/>
                <w:sz w:val="26"/>
                <w:szCs w:val="26"/>
              </w:rPr>
              <w:t>Finding</w:t>
            </w:r>
            <w:r w:rsidR="00841BAD" w:rsidRPr="00244269">
              <w:rPr>
                <w:b/>
                <w:color w:val="5A4057"/>
                <w:sz w:val="26"/>
                <w:szCs w:val="26"/>
              </w:rPr>
              <w:t xml:space="preserve"> 8</w:t>
            </w:r>
          </w:p>
          <w:p w:rsidR="00841BAD" w:rsidRPr="00422D19" w:rsidRDefault="00841BAD" w:rsidP="00841BAD">
            <w:pPr>
              <w:tabs>
                <w:tab w:val="left" w:pos="596"/>
                <w:tab w:val="left" w:pos="1889"/>
                <w:tab w:val="left" w:pos="7073"/>
              </w:tabs>
              <w:spacing w:after="160" w:line="247" w:lineRule="auto"/>
              <w:ind w:left="29" w:hanging="29"/>
            </w:pPr>
            <w:r w:rsidRPr="00422D19">
              <w:t>The study found:</w:t>
            </w:r>
          </w:p>
          <w:p w:rsidR="00841BAD" w:rsidRPr="00422D19" w:rsidRDefault="00841BAD" w:rsidP="00A32931">
            <w:pPr>
              <w:pStyle w:val="ListParagraph"/>
              <w:numPr>
                <w:ilvl w:val="0"/>
                <w:numId w:val="89"/>
              </w:numPr>
              <w:tabs>
                <w:tab w:val="left" w:pos="1889"/>
                <w:tab w:val="left" w:pos="7073"/>
              </w:tabs>
              <w:spacing w:after="160" w:line="247" w:lineRule="auto"/>
              <w:ind w:left="596" w:hanging="567"/>
              <w:contextualSpacing w:val="0"/>
            </w:pPr>
            <w:r w:rsidRPr="00422D19">
              <w:t xml:space="preserve">Veterans Affairs Canada and the veteran community work cooperatively to assist veterans gain their full entitlements. </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t>Canada has a long history of using government administrative officers and lawyers to assist veterans making claims for entitlements.</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lastRenderedPageBreak/>
              <w:t>the Bureau of Pensions Advocates conducts an independent legal practice for veterans even though its lawyers are public servants employed by Veterans’ Affairs Canada and its offices are in VAC premises.</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t>the BPA lawyers are clearly trusted by veterans to act only on their behalf and their independence is supported by legislation.</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t xml:space="preserve">the Canadian Review Board is very similar to the Veterans’ Review Board in its role and procedure. </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t xml:space="preserve">the Canadian appeal process is dealt with by written submission from the BPA lawyer and could not be implemented in Australia without extensive legislative and cultural change. </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t>Veterans Affairs Canada does not take any part in reviews or appeals.</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t>the Canadian system makes far less use of independent medical evidence than the Australian system and often relies on the medical report obtained by the veteran.</w:t>
            </w:r>
          </w:p>
          <w:p w:rsidR="00841BAD" w:rsidRPr="00422D19" w:rsidRDefault="00841BAD" w:rsidP="00A32931">
            <w:pPr>
              <w:pStyle w:val="ListParagraph"/>
              <w:numPr>
                <w:ilvl w:val="0"/>
                <w:numId w:val="89"/>
              </w:numPr>
              <w:tabs>
                <w:tab w:val="left" w:pos="596"/>
                <w:tab w:val="left" w:pos="1889"/>
                <w:tab w:val="left" w:pos="7073"/>
              </w:tabs>
              <w:spacing w:after="160" w:line="247" w:lineRule="auto"/>
              <w:ind w:left="596" w:hanging="567"/>
              <w:contextualSpacing w:val="0"/>
            </w:pPr>
            <w:r w:rsidRPr="00422D19">
              <w:t>evidence from doctors and medical specialists is confined to their written reports – they do not give oral evidence at a review hearing.</w:t>
            </w:r>
          </w:p>
        </w:tc>
      </w:tr>
    </w:tbl>
    <w:p w:rsidR="00841BAD" w:rsidRPr="00422D19" w:rsidRDefault="00841BAD" w:rsidP="00841BAD">
      <w:pPr>
        <w:tabs>
          <w:tab w:val="left" w:pos="284"/>
          <w:tab w:val="left" w:pos="709"/>
        </w:tabs>
      </w:pPr>
    </w:p>
    <w:p w:rsidR="006324CE" w:rsidRPr="00422D19" w:rsidRDefault="006324CE" w:rsidP="00E338BF">
      <w:pPr>
        <w:tabs>
          <w:tab w:val="left" w:pos="284"/>
          <w:tab w:val="left" w:pos="709"/>
        </w:tabs>
        <w:rPr>
          <w:b/>
          <w:sz w:val="24"/>
          <w:szCs w:val="24"/>
          <w:lang w:val="en-AU"/>
        </w:rPr>
      </w:pPr>
    </w:p>
    <w:p w:rsidR="00841BAD" w:rsidRPr="00422D19" w:rsidRDefault="00841BAD">
      <w:pPr>
        <w:rPr>
          <w:rFonts w:cstheme="minorHAnsi"/>
          <w:b/>
          <w:sz w:val="24"/>
          <w:szCs w:val="24"/>
          <w:lang w:val="en-AU"/>
        </w:rPr>
      </w:pPr>
      <w:r w:rsidRPr="00422D19">
        <w:rPr>
          <w:rFonts w:cstheme="minorHAnsi"/>
          <w:b/>
          <w:sz w:val="24"/>
          <w:szCs w:val="24"/>
          <w:lang w:val="en-AU"/>
        </w:rPr>
        <w:br w:type="page"/>
      </w:r>
    </w:p>
    <w:p w:rsidR="00841BAD" w:rsidRPr="00422D19" w:rsidRDefault="00841BAD" w:rsidP="00074801">
      <w:pPr>
        <w:pStyle w:val="Heading1"/>
        <w:rPr>
          <w:lang w:val="en-AU"/>
        </w:rPr>
      </w:pPr>
      <w:bookmarkStart w:id="16" w:name="_Toc880901"/>
      <w:r w:rsidRPr="00422D19">
        <w:rPr>
          <w:lang w:val="en-AU"/>
        </w:rPr>
        <w:lastRenderedPageBreak/>
        <w:t>Section 10: Other Comparable Government Advocacy Services</w:t>
      </w:r>
      <w:bookmarkEnd w:id="16"/>
    </w:p>
    <w:p w:rsidR="00255B1B" w:rsidRPr="00422D19" w:rsidRDefault="00255B1B" w:rsidP="00E338BF">
      <w:pPr>
        <w:tabs>
          <w:tab w:val="left" w:pos="284"/>
          <w:tab w:val="left" w:pos="709"/>
        </w:tabs>
        <w:rPr>
          <w:rFonts w:cstheme="minorHAnsi"/>
          <w:lang w:val="en-AU"/>
        </w:rPr>
      </w:pPr>
      <w:r w:rsidRPr="00422D19">
        <w:rPr>
          <w:rFonts w:cstheme="minorHAnsi"/>
          <w:lang w:val="en-AU"/>
        </w:rPr>
        <w:t>The terms of reference require the study</w:t>
      </w:r>
      <w:r w:rsidRPr="00422D19">
        <w:rPr>
          <w:rFonts w:cstheme="minorHAnsi"/>
          <w:i/>
          <w:lang w:val="en-AU"/>
        </w:rPr>
        <w:t xml:space="preserve"> to examine different models for professionalised advocacy both within Australia and overseas to determine the most suitable model so veterans have a level of service which, at a minimum, is comparable in quality and value with other cohorts accessing government entitlements</w:t>
      </w:r>
      <w:r w:rsidRPr="00422D19">
        <w:rPr>
          <w:rFonts w:cstheme="minorHAnsi"/>
          <w:lang w:val="en-AU"/>
        </w:rPr>
        <w:t xml:space="preserve">. </w:t>
      </w:r>
    </w:p>
    <w:p w:rsidR="00255B1B" w:rsidRPr="00422D19" w:rsidRDefault="00255B1B" w:rsidP="00E338BF">
      <w:pPr>
        <w:tabs>
          <w:tab w:val="left" w:pos="284"/>
          <w:tab w:val="left" w:pos="709"/>
        </w:tabs>
        <w:rPr>
          <w:rFonts w:cstheme="minorHAnsi"/>
          <w:lang w:val="en-AU"/>
        </w:rPr>
      </w:pPr>
      <w:r w:rsidRPr="00422D19">
        <w:rPr>
          <w:rFonts w:cstheme="minorHAnsi"/>
          <w:lang w:val="en-AU"/>
        </w:rPr>
        <w:t>The study’s examination of veteran</w:t>
      </w:r>
      <w:r w:rsidR="00662066" w:rsidRPr="00422D19">
        <w:rPr>
          <w:rFonts w:cstheme="minorHAnsi"/>
          <w:lang w:val="en-AU"/>
        </w:rPr>
        <w:t>s’</w:t>
      </w:r>
      <w:r w:rsidRPr="00422D19">
        <w:rPr>
          <w:rFonts w:cstheme="minorHAnsi"/>
          <w:lang w:val="en-AU"/>
        </w:rPr>
        <w:t xml:space="preserve"> advocacy in Canada is reported separately in </w:t>
      </w:r>
      <w:r w:rsidR="00662066" w:rsidRPr="00422D19">
        <w:rPr>
          <w:rFonts w:cstheme="minorHAnsi"/>
          <w:lang w:val="en-AU"/>
        </w:rPr>
        <w:t xml:space="preserve">the previous </w:t>
      </w:r>
      <w:r w:rsidRPr="00422D19">
        <w:rPr>
          <w:rFonts w:cstheme="minorHAnsi"/>
          <w:lang w:val="en-AU"/>
        </w:rPr>
        <w:t>Section. In addition, the study has investigated and considered:</w:t>
      </w:r>
    </w:p>
    <w:p w:rsidR="00255B1B" w:rsidRPr="00422D19" w:rsidRDefault="00255B1B" w:rsidP="00A1632F">
      <w:pPr>
        <w:pStyle w:val="ListParagraph"/>
        <w:numPr>
          <w:ilvl w:val="0"/>
          <w:numId w:val="40"/>
        </w:numPr>
        <w:contextualSpacing w:val="0"/>
        <w:rPr>
          <w:rFonts w:cstheme="minorHAnsi"/>
          <w:lang w:val="en-AU"/>
        </w:rPr>
      </w:pPr>
      <w:r w:rsidRPr="00422D19">
        <w:rPr>
          <w:rFonts w:cstheme="minorHAnsi"/>
          <w:lang w:val="en-AU"/>
        </w:rPr>
        <w:t>veteran</w:t>
      </w:r>
      <w:r w:rsidR="00662066" w:rsidRPr="00422D19">
        <w:rPr>
          <w:rFonts w:cstheme="minorHAnsi"/>
          <w:lang w:val="en-AU"/>
        </w:rPr>
        <w:t>s’</w:t>
      </w:r>
      <w:r w:rsidRPr="00422D19">
        <w:rPr>
          <w:rFonts w:cstheme="minorHAnsi"/>
          <w:lang w:val="en-AU"/>
        </w:rPr>
        <w:t xml:space="preserve"> advocacy in the United Kingdom</w:t>
      </w:r>
    </w:p>
    <w:p w:rsidR="00255B1B" w:rsidRPr="00422D19" w:rsidRDefault="00255B1B" w:rsidP="00A1632F">
      <w:pPr>
        <w:pStyle w:val="ListParagraph"/>
        <w:numPr>
          <w:ilvl w:val="0"/>
          <w:numId w:val="40"/>
        </w:numPr>
        <w:contextualSpacing w:val="0"/>
        <w:rPr>
          <w:rFonts w:cstheme="minorHAnsi"/>
          <w:lang w:val="en-AU"/>
        </w:rPr>
      </w:pPr>
      <w:r w:rsidRPr="00422D19">
        <w:rPr>
          <w:rFonts w:cstheme="minorHAnsi"/>
          <w:lang w:val="en-AU"/>
        </w:rPr>
        <w:t>the National Disability Insurance Scheme and the National Disability Advocacy Program, and</w:t>
      </w:r>
    </w:p>
    <w:p w:rsidR="00255B1B" w:rsidRPr="00422D19" w:rsidRDefault="00255B1B" w:rsidP="00A1632F">
      <w:pPr>
        <w:pStyle w:val="ListParagraph"/>
        <w:numPr>
          <w:ilvl w:val="0"/>
          <w:numId w:val="40"/>
        </w:numPr>
        <w:contextualSpacing w:val="0"/>
        <w:rPr>
          <w:rFonts w:cstheme="minorHAnsi"/>
          <w:lang w:val="en-AU"/>
        </w:rPr>
      </w:pPr>
      <w:r w:rsidRPr="00422D19">
        <w:rPr>
          <w:rFonts w:cstheme="minorHAnsi"/>
          <w:lang w:val="en-AU"/>
        </w:rPr>
        <w:t>the National Aged Care Advocacy Program.</w:t>
      </w:r>
    </w:p>
    <w:p w:rsidR="00CF0ADE" w:rsidRPr="00422D19" w:rsidRDefault="00255B1B" w:rsidP="00E338BF">
      <w:pPr>
        <w:tabs>
          <w:tab w:val="left" w:pos="284"/>
          <w:tab w:val="left" w:pos="709"/>
        </w:tabs>
        <w:rPr>
          <w:rFonts w:cstheme="minorHAnsi"/>
          <w:lang w:val="en-AU"/>
        </w:rPr>
      </w:pPr>
      <w:r w:rsidRPr="00422D19">
        <w:rPr>
          <w:rFonts w:cstheme="minorHAnsi"/>
          <w:lang w:val="en-AU"/>
        </w:rPr>
        <w:t>To assist in comparing the Canadian and UK advocacy and support services, some relevant statistics are set out</w:t>
      </w:r>
      <w:r w:rsidR="00CF0ADE" w:rsidRPr="00422D19">
        <w:rPr>
          <w:rFonts w:cstheme="minorHAnsi"/>
          <w:lang w:val="en-AU"/>
        </w:rPr>
        <w:t xml:space="preserve"> below.</w:t>
      </w:r>
    </w:p>
    <w:p w:rsidR="00255B1B" w:rsidRPr="00244269" w:rsidRDefault="00CF0ADE" w:rsidP="003E166C">
      <w:pPr>
        <w:rPr>
          <w:color w:val="5A4057"/>
          <w:sz w:val="24"/>
          <w:szCs w:val="24"/>
        </w:rPr>
      </w:pPr>
      <w:r w:rsidRPr="00244269">
        <w:rPr>
          <w:color w:val="5A4057"/>
          <w:sz w:val="24"/>
          <w:szCs w:val="24"/>
        </w:rPr>
        <w:t xml:space="preserve">Table </w:t>
      </w:r>
      <w:r w:rsidR="004E38D6" w:rsidRPr="00244269">
        <w:rPr>
          <w:color w:val="5A4057"/>
          <w:sz w:val="24"/>
          <w:szCs w:val="24"/>
        </w:rPr>
        <w:t>9</w:t>
      </w:r>
      <w:r w:rsidRPr="00244269">
        <w:rPr>
          <w:color w:val="5A4057"/>
          <w:sz w:val="24"/>
          <w:szCs w:val="24"/>
        </w:rPr>
        <w:t xml:space="preserve">: </w:t>
      </w:r>
      <w:r w:rsidR="00255B1B" w:rsidRPr="00244269">
        <w:rPr>
          <w:color w:val="5A4057"/>
          <w:sz w:val="24"/>
          <w:szCs w:val="24"/>
        </w:rPr>
        <w:t>Th</w:t>
      </w:r>
      <w:r w:rsidR="00896D85" w:rsidRPr="00244269">
        <w:rPr>
          <w:color w:val="5A4057"/>
          <w:sz w:val="24"/>
          <w:szCs w:val="24"/>
        </w:rPr>
        <w:t>ree country c</w:t>
      </w:r>
      <w:r w:rsidR="00255B1B" w:rsidRPr="00244269">
        <w:rPr>
          <w:color w:val="5A4057"/>
          <w:sz w:val="24"/>
          <w:szCs w:val="24"/>
        </w:rPr>
        <w:t>omparison</w:t>
      </w:r>
    </w:p>
    <w:tbl>
      <w:tblPr>
        <w:tblStyle w:val="TableGrid"/>
        <w:tblW w:w="9209" w:type="dxa"/>
        <w:jc w:val="center"/>
        <w:tblLook w:val="04A0" w:firstRow="1" w:lastRow="0" w:firstColumn="1" w:lastColumn="0" w:noHBand="0" w:noVBand="1"/>
      </w:tblPr>
      <w:tblGrid>
        <w:gridCol w:w="3287"/>
        <w:gridCol w:w="1978"/>
        <w:gridCol w:w="1971"/>
        <w:gridCol w:w="1973"/>
      </w:tblGrid>
      <w:tr w:rsidR="00841BAD" w:rsidRPr="00422D19" w:rsidTr="00861AB9">
        <w:trPr>
          <w:cantSplit/>
          <w:trHeight w:val="567"/>
          <w:tblHeader/>
          <w:jc w:val="center"/>
        </w:trPr>
        <w:tc>
          <w:tcPr>
            <w:tcW w:w="3397" w:type="dxa"/>
            <w:shd w:val="clear" w:color="auto" w:fill="966A91"/>
            <w:vAlign w:val="center"/>
          </w:tcPr>
          <w:p w:rsidR="00CF0ADE" w:rsidRPr="00422D19" w:rsidRDefault="00CF0ADE" w:rsidP="00481A1F">
            <w:pPr>
              <w:tabs>
                <w:tab w:val="left" w:pos="284"/>
                <w:tab w:val="left" w:pos="709"/>
              </w:tabs>
              <w:spacing w:line="259" w:lineRule="auto"/>
              <w:rPr>
                <w:rFonts w:cs="Arial"/>
                <w:b/>
                <w:color w:val="FFFFFF" w:themeColor="background1"/>
              </w:rPr>
            </w:pPr>
          </w:p>
        </w:tc>
        <w:tc>
          <w:tcPr>
            <w:tcW w:w="2019" w:type="dxa"/>
            <w:shd w:val="clear" w:color="auto" w:fill="966A91"/>
            <w:vAlign w:val="center"/>
          </w:tcPr>
          <w:p w:rsidR="00CF0ADE" w:rsidRPr="00422D19" w:rsidRDefault="00CF0ADE" w:rsidP="00481A1F">
            <w:pPr>
              <w:tabs>
                <w:tab w:val="left" w:pos="284"/>
                <w:tab w:val="left" w:pos="709"/>
              </w:tabs>
              <w:spacing w:line="259" w:lineRule="auto"/>
              <w:rPr>
                <w:rFonts w:cs="Arial"/>
                <w:b/>
                <w:color w:val="FFFFFF" w:themeColor="background1"/>
              </w:rPr>
            </w:pPr>
            <w:r w:rsidRPr="00422D19">
              <w:rPr>
                <w:rFonts w:cs="Arial"/>
                <w:b/>
                <w:color w:val="FFFFFF" w:themeColor="background1"/>
              </w:rPr>
              <w:t>Australia</w:t>
            </w:r>
          </w:p>
        </w:tc>
        <w:tc>
          <w:tcPr>
            <w:tcW w:w="2019" w:type="dxa"/>
            <w:shd w:val="clear" w:color="auto" w:fill="966A91"/>
            <w:vAlign w:val="center"/>
          </w:tcPr>
          <w:p w:rsidR="00CF0ADE" w:rsidRPr="00422D19" w:rsidRDefault="00CF0ADE" w:rsidP="00481A1F">
            <w:pPr>
              <w:tabs>
                <w:tab w:val="left" w:pos="284"/>
                <w:tab w:val="left" w:pos="709"/>
              </w:tabs>
              <w:spacing w:line="259" w:lineRule="auto"/>
              <w:rPr>
                <w:rFonts w:cs="Arial"/>
                <w:b/>
                <w:color w:val="FFFFFF" w:themeColor="background1"/>
              </w:rPr>
            </w:pPr>
            <w:r w:rsidRPr="00422D19">
              <w:rPr>
                <w:rFonts w:cs="Arial"/>
                <w:b/>
                <w:color w:val="FFFFFF" w:themeColor="background1"/>
              </w:rPr>
              <w:t>Canada</w:t>
            </w:r>
          </w:p>
        </w:tc>
        <w:tc>
          <w:tcPr>
            <w:tcW w:w="2019" w:type="dxa"/>
            <w:shd w:val="clear" w:color="auto" w:fill="966A91"/>
            <w:vAlign w:val="center"/>
          </w:tcPr>
          <w:p w:rsidR="00CF0ADE" w:rsidRPr="00422D19" w:rsidRDefault="00CF0ADE" w:rsidP="00481A1F">
            <w:pPr>
              <w:tabs>
                <w:tab w:val="left" w:pos="284"/>
                <w:tab w:val="left" w:pos="709"/>
              </w:tabs>
              <w:spacing w:line="259" w:lineRule="auto"/>
              <w:rPr>
                <w:rFonts w:cs="Arial"/>
                <w:b/>
                <w:color w:val="FFFFFF" w:themeColor="background1"/>
              </w:rPr>
            </w:pPr>
            <w:r w:rsidRPr="00422D19">
              <w:rPr>
                <w:rFonts w:cs="Arial"/>
                <w:b/>
                <w:color w:val="FFFFFF" w:themeColor="background1"/>
              </w:rPr>
              <w:t>United Kingdom</w:t>
            </w:r>
          </w:p>
        </w:tc>
      </w:tr>
      <w:tr w:rsidR="00CF0ADE" w:rsidRPr="00422D19" w:rsidTr="00861AB9">
        <w:trPr>
          <w:cantSplit/>
          <w:jc w:val="center"/>
        </w:trPr>
        <w:tc>
          <w:tcPr>
            <w:tcW w:w="3397" w:type="dxa"/>
            <w:vAlign w:val="center"/>
          </w:tcPr>
          <w:p w:rsidR="00CF0ADE" w:rsidRPr="00422D19" w:rsidRDefault="00841BAD" w:rsidP="00A24F47">
            <w:pPr>
              <w:tabs>
                <w:tab w:val="left" w:pos="284"/>
                <w:tab w:val="left" w:pos="709"/>
              </w:tabs>
              <w:spacing w:after="160" w:line="259" w:lineRule="auto"/>
              <w:rPr>
                <w:rFonts w:eastAsia="Times New Roman" w:cstheme="minorHAnsi"/>
              </w:rPr>
            </w:pPr>
            <w:r w:rsidRPr="00422D19">
              <w:rPr>
                <w:rFonts w:eastAsia="Times New Roman" w:cstheme="minorHAnsi"/>
              </w:rPr>
              <w:t>Total population</w:t>
            </w:r>
          </w:p>
        </w:tc>
        <w:tc>
          <w:tcPr>
            <w:tcW w:w="2019" w:type="dxa"/>
            <w:vAlign w:val="center"/>
          </w:tcPr>
          <w:p w:rsidR="00CF0ADE" w:rsidRPr="00422D19" w:rsidRDefault="00CF0ADE" w:rsidP="00A24F47">
            <w:pPr>
              <w:tabs>
                <w:tab w:val="left" w:pos="284"/>
                <w:tab w:val="left" w:pos="709"/>
              </w:tabs>
              <w:spacing w:after="160" w:line="259" w:lineRule="auto"/>
              <w:rPr>
                <w:rFonts w:cs="Arial"/>
              </w:rPr>
            </w:pPr>
            <w:r w:rsidRPr="00422D19">
              <w:rPr>
                <w:rFonts w:cs="Arial"/>
              </w:rPr>
              <w:t>25.1 million</w:t>
            </w:r>
          </w:p>
        </w:tc>
        <w:tc>
          <w:tcPr>
            <w:tcW w:w="2019" w:type="dxa"/>
            <w:vAlign w:val="center"/>
          </w:tcPr>
          <w:p w:rsidR="00CF0ADE" w:rsidRPr="00422D19" w:rsidRDefault="00CF0ADE" w:rsidP="00A24F47">
            <w:pPr>
              <w:tabs>
                <w:tab w:val="left" w:pos="284"/>
                <w:tab w:val="left" w:pos="709"/>
              </w:tabs>
              <w:spacing w:after="160" w:line="259" w:lineRule="auto"/>
              <w:rPr>
                <w:rFonts w:cs="Arial"/>
              </w:rPr>
            </w:pPr>
            <w:r w:rsidRPr="00422D19">
              <w:rPr>
                <w:rFonts w:cs="Arial"/>
              </w:rPr>
              <w:t>37.1 million</w:t>
            </w:r>
          </w:p>
        </w:tc>
        <w:tc>
          <w:tcPr>
            <w:tcW w:w="2019" w:type="dxa"/>
            <w:vAlign w:val="center"/>
          </w:tcPr>
          <w:p w:rsidR="00CF0ADE" w:rsidRPr="00422D19" w:rsidRDefault="00CF0ADE" w:rsidP="00A24F47">
            <w:pPr>
              <w:tabs>
                <w:tab w:val="left" w:pos="284"/>
                <w:tab w:val="left" w:pos="709"/>
              </w:tabs>
              <w:spacing w:after="160" w:line="259" w:lineRule="auto"/>
              <w:rPr>
                <w:rFonts w:cs="Arial"/>
              </w:rPr>
            </w:pPr>
            <w:r w:rsidRPr="00422D19">
              <w:rPr>
                <w:rFonts w:cs="Arial"/>
              </w:rPr>
              <w:t>66 million</w:t>
            </w:r>
          </w:p>
        </w:tc>
      </w:tr>
      <w:tr w:rsidR="00CF0ADE" w:rsidRPr="00422D19" w:rsidTr="00861AB9">
        <w:trPr>
          <w:cantSplit/>
          <w:jc w:val="center"/>
        </w:trPr>
        <w:tc>
          <w:tcPr>
            <w:tcW w:w="3397" w:type="dxa"/>
            <w:vAlign w:val="center"/>
          </w:tcPr>
          <w:p w:rsidR="00CF0ADE" w:rsidRPr="00422D19" w:rsidRDefault="00841BAD" w:rsidP="00961896">
            <w:pPr>
              <w:tabs>
                <w:tab w:val="left" w:pos="284"/>
                <w:tab w:val="left" w:pos="709"/>
              </w:tabs>
              <w:spacing w:after="160" w:line="259" w:lineRule="auto"/>
              <w:rPr>
                <w:rFonts w:eastAsia="Times New Roman" w:cstheme="minorHAnsi"/>
              </w:rPr>
            </w:pPr>
            <w:r w:rsidRPr="00422D19">
              <w:rPr>
                <w:rFonts w:eastAsia="Times New Roman" w:cstheme="minorHAnsi"/>
              </w:rPr>
              <w:t>Geographic area</w:t>
            </w:r>
          </w:p>
        </w:tc>
        <w:tc>
          <w:tcPr>
            <w:tcW w:w="2019" w:type="dxa"/>
            <w:vAlign w:val="center"/>
          </w:tcPr>
          <w:p w:rsidR="00CF0ADE" w:rsidRPr="00422D19" w:rsidRDefault="00CF0ADE" w:rsidP="00961896">
            <w:pPr>
              <w:tabs>
                <w:tab w:val="left" w:pos="284"/>
                <w:tab w:val="left" w:pos="709"/>
              </w:tabs>
              <w:spacing w:after="160" w:line="259" w:lineRule="auto"/>
              <w:rPr>
                <w:rStyle w:val="Emphasis"/>
                <w:rFonts w:cs="Arial"/>
                <w:b w:val="0"/>
                <w:vertAlign w:val="superscript"/>
              </w:rPr>
            </w:pPr>
            <w:r w:rsidRPr="00422D19">
              <w:rPr>
                <w:rStyle w:val="Emphasis"/>
                <w:rFonts w:cs="Arial"/>
                <w:b w:val="0"/>
              </w:rPr>
              <w:t>7.7 million km</w:t>
            </w:r>
            <w:r w:rsidRPr="00422D19">
              <w:rPr>
                <w:rStyle w:val="Emphasis"/>
                <w:rFonts w:cs="Arial"/>
                <w:b w:val="0"/>
                <w:vertAlign w:val="superscript"/>
              </w:rPr>
              <w:t>2</w:t>
            </w:r>
          </w:p>
        </w:tc>
        <w:tc>
          <w:tcPr>
            <w:tcW w:w="2019" w:type="dxa"/>
            <w:vAlign w:val="center"/>
          </w:tcPr>
          <w:p w:rsidR="00CF0ADE" w:rsidRPr="00422D19" w:rsidRDefault="00CF0ADE" w:rsidP="00961896">
            <w:pPr>
              <w:tabs>
                <w:tab w:val="left" w:pos="284"/>
                <w:tab w:val="left" w:pos="709"/>
              </w:tabs>
              <w:spacing w:after="160" w:line="259" w:lineRule="auto"/>
              <w:rPr>
                <w:rFonts w:cs="Arial"/>
                <w:bCs/>
                <w:vertAlign w:val="superscript"/>
              </w:rPr>
            </w:pPr>
            <w:r w:rsidRPr="00422D19">
              <w:rPr>
                <w:rFonts w:cs="Arial"/>
              </w:rPr>
              <w:t xml:space="preserve">9.9 million </w:t>
            </w:r>
            <w:r w:rsidRPr="00422D19">
              <w:rPr>
                <w:rStyle w:val="Emphasis"/>
                <w:rFonts w:cs="Arial"/>
                <w:b w:val="0"/>
              </w:rPr>
              <w:t>km</w:t>
            </w:r>
            <w:r w:rsidRPr="00422D19">
              <w:rPr>
                <w:rStyle w:val="Emphasis"/>
                <w:rFonts w:cs="Arial"/>
                <w:b w:val="0"/>
                <w:vertAlign w:val="superscript"/>
              </w:rPr>
              <w:t>2</w:t>
            </w:r>
          </w:p>
        </w:tc>
        <w:tc>
          <w:tcPr>
            <w:tcW w:w="2019" w:type="dxa"/>
            <w:vAlign w:val="center"/>
          </w:tcPr>
          <w:p w:rsidR="00CF0ADE" w:rsidRPr="00422D19" w:rsidRDefault="00CF0ADE" w:rsidP="00961896">
            <w:pPr>
              <w:tabs>
                <w:tab w:val="left" w:pos="284"/>
                <w:tab w:val="left" w:pos="709"/>
              </w:tabs>
              <w:spacing w:after="160" w:line="259" w:lineRule="auto"/>
              <w:rPr>
                <w:rFonts w:cs="Arial"/>
                <w:bCs/>
                <w:vertAlign w:val="superscript"/>
              </w:rPr>
            </w:pPr>
            <w:r w:rsidRPr="00422D19">
              <w:rPr>
                <w:rFonts w:cs="Arial"/>
              </w:rPr>
              <w:t xml:space="preserve">0.25 million </w:t>
            </w:r>
            <w:r w:rsidRPr="00422D19">
              <w:rPr>
                <w:rStyle w:val="Emphasis"/>
                <w:rFonts w:cs="Arial"/>
                <w:b w:val="0"/>
              </w:rPr>
              <w:t>km</w:t>
            </w:r>
            <w:r w:rsidRPr="00422D19">
              <w:rPr>
                <w:rStyle w:val="Emphasis"/>
                <w:rFonts w:cs="Arial"/>
                <w:b w:val="0"/>
                <w:vertAlign w:val="superscript"/>
              </w:rPr>
              <w:t>2</w:t>
            </w:r>
          </w:p>
        </w:tc>
      </w:tr>
      <w:tr w:rsidR="00CF0ADE" w:rsidRPr="00422D19" w:rsidTr="00861AB9">
        <w:trPr>
          <w:cantSplit/>
          <w:jc w:val="center"/>
        </w:trPr>
        <w:tc>
          <w:tcPr>
            <w:tcW w:w="3397" w:type="dxa"/>
            <w:vAlign w:val="center"/>
          </w:tcPr>
          <w:p w:rsidR="00CF0ADE" w:rsidRPr="00422D19" w:rsidRDefault="00CF0ADE" w:rsidP="00961896">
            <w:pPr>
              <w:tabs>
                <w:tab w:val="left" w:pos="284"/>
                <w:tab w:val="left" w:pos="709"/>
              </w:tabs>
              <w:spacing w:after="160" w:line="259" w:lineRule="auto"/>
              <w:rPr>
                <w:rFonts w:eastAsia="Times New Roman" w:cstheme="minorHAnsi"/>
              </w:rPr>
            </w:pPr>
            <w:r w:rsidRPr="00422D19">
              <w:rPr>
                <w:rFonts w:eastAsia="Times New Roman" w:cstheme="minorHAnsi"/>
              </w:rPr>
              <w:t>Nu</w:t>
            </w:r>
            <w:r w:rsidR="00841BAD" w:rsidRPr="00422D19">
              <w:rPr>
                <w:rFonts w:eastAsia="Times New Roman" w:cstheme="minorHAnsi"/>
              </w:rPr>
              <w:t>mber of current serving members</w:t>
            </w:r>
          </w:p>
        </w:tc>
        <w:tc>
          <w:tcPr>
            <w:tcW w:w="2019" w:type="dxa"/>
            <w:vAlign w:val="center"/>
          </w:tcPr>
          <w:p w:rsidR="00CF0ADE" w:rsidRPr="00422D19" w:rsidRDefault="00841BAD" w:rsidP="00961896">
            <w:pPr>
              <w:tabs>
                <w:tab w:val="left" w:pos="284"/>
                <w:tab w:val="left" w:pos="709"/>
              </w:tabs>
              <w:spacing w:after="160" w:line="259" w:lineRule="auto"/>
              <w:rPr>
                <w:rFonts w:cs="Arial"/>
              </w:rPr>
            </w:pPr>
            <w:r w:rsidRPr="00422D19">
              <w:rPr>
                <w:rFonts w:cs="Arial"/>
              </w:rPr>
              <w:t>58,475 permanent force members</w:t>
            </w:r>
          </w:p>
        </w:tc>
        <w:tc>
          <w:tcPr>
            <w:tcW w:w="2019" w:type="dxa"/>
            <w:vAlign w:val="center"/>
          </w:tcPr>
          <w:p w:rsidR="00CF0ADE" w:rsidRPr="00422D19" w:rsidRDefault="00841BAD" w:rsidP="00961896">
            <w:pPr>
              <w:tabs>
                <w:tab w:val="left" w:pos="284"/>
                <w:tab w:val="left" w:pos="709"/>
              </w:tabs>
              <w:spacing w:after="160" w:line="259" w:lineRule="auto"/>
              <w:rPr>
                <w:rFonts w:cs="Arial"/>
              </w:rPr>
            </w:pPr>
            <w:r w:rsidRPr="00422D19">
              <w:rPr>
                <w:rFonts w:cs="Arial"/>
              </w:rPr>
              <w:t>71,500 regular force members</w:t>
            </w:r>
          </w:p>
        </w:tc>
        <w:tc>
          <w:tcPr>
            <w:tcW w:w="2019" w:type="dxa"/>
            <w:vAlign w:val="center"/>
          </w:tcPr>
          <w:p w:rsidR="00CF0ADE" w:rsidRPr="00422D19" w:rsidRDefault="00CF0ADE" w:rsidP="00961896">
            <w:pPr>
              <w:tabs>
                <w:tab w:val="left" w:pos="284"/>
                <w:tab w:val="left" w:pos="709"/>
              </w:tabs>
              <w:spacing w:after="160" w:line="259" w:lineRule="auto"/>
              <w:rPr>
                <w:rFonts w:cs="Arial"/>
              </w:rPr>
            </w:pPr>
            <w:r w:rsidRPr="00422D19">
              <w:rPr>
                <w:rFonts w:cs="Arial"/>
              </w:rPr>
              <w:t>136,310 full-time military personnel</w:t>
            </w:r>
          </w:p>
        </w:tc>
      </w:tr>
      <w:tr w:rsidR="00CF0ADE" w:rsidRPr="00422D19" w:rsidTr="00861AB9">
        <w:trPr>
          <w:cantSplit/>
          <w:jc w:val="center"/>
        </w:trPr>
        <w:tc>
          <w:tcPr>
            <w:tcW w:w="3397" w:type="dxa"/>
            <w:vAlign w:val="center"/>
          </w:tcPr>
          <w:p w:rsidR="00CF0ADE" w:rsidRPr="00422D19" w:rsidRDefault="00CF0ADE" w:rsidP="00961896">
            <w:pPr>
              <w:tabs>
                <w:tab w:val="left" w:pos="284"/>
                <w:tab w:val="left" w:pos="709"/>
              </w:tabs>
              <w:spacing w:after="160" w:line="259" w:lineRule="auto"/>
              <w:rPr>
                <w:rFonts w:eastAsia="Times New Roman" w:cstheme="minorHAnsi"/>
              </w:rPr>
            </w:pPr>
            <w:r w:rsidRPr="00422D19">
              <w:rPr>
                <w:rFonts w:eastAsia="Times New Roman" w:cstheme="minorHAnsi"/>
              </w:rPr>
              <w:t>Estimated size</w:t>
            </w:r>
            <w:r w:rsidR="00841BAD" w:rsidRPr="00422D19">
              <w:rPr>
                <w:rFonts w:eastAsia="Times New Roman" w:cstheme="minorHAnsi"/>
              </w:rPr>
              <w:t xml:space="preserve"> of veteran population</w:t>
            </w:r>
          </w:p>
        </w:tc>
        <w:tc>
          <w:tcPr>
            <w:tcW w:w="2019" w:type="dxa"/>
            <w:vAlign w:val="center"/>
          </w:tcPr>
          <w:p w:rsidR="00CF0ADE" w:rsidRPr="00422D19" w:rsidRDefault="00CF0ADE" w:rsidP="00961896">
            <w:pPr>
              <w:tabs>
                <w:tab w:val="left" w:pos="284"/>
                <w:tab w:val="left" w:pos="709"/>
              </w:tabs>
              <w:spacing w:after="160" w:line="259" w:lineRule="auto"/>
              <w:rPr>
                <w:rFonts w:cs="Arial"/>
                <w:color w:val="0563C1" w:themeColor="hyperlink"/>
              </w:rPr>
            </w:pPr>
            <w:r w:rsidRPr="00422D19">
              <w:rPr>
                <w:rStyle w:val="Hyperlink"/>
                <w:rFonts w:cs="Arial"/>
                <w:color w:val="auto"/>
                <w:u w:val="none"/>
              </w:rPr>
              <w:t>641,300</w:t>
            </w:r>
          </w:p>
        </w:tc>
        <w:tc>
          <w:tcPr>
            <w:tcW w:w="2019" w:type="dxa"/>
            <w:vAlign w:val="center"/>
          </w:tcPr>
          <w:p w:rsidR="00CF0ADE" w:rsidRPr="00422D19" w:rsidRDefault="00841BAD" w:rsidP="00961896">
            <w:pPr>
              <w:tabs>
                <w:tab w:val="left" w:pos="284"/>
                <w:tab w:val="left" w:pos="709"/>
              </w:tabs>
              <w:spacing w:after="160" w:line="259" w:lineRule="auto"/>
              <w:rPr>
                <w:rFonts w:cs="Arial"/>
              </w:rPr>
            </w:pPr>
            <w:r w:rsidRPr="00422D19">
              <w:rPr>
                <w:rStyle w:val="Hyperlink"/>
                <w:rFonts w:cs="Arial"/>
                <w:color w:val="auto"/>
                <w:u w:val="none"/>
              </w:rPr>
              <w:t>649,300</w:t>
            </w:r>
          </w:p>
        </w:tc>
        <w:tc>
          <w:tcPr>
            <w:tcW w:w="2019" w:type="dxa"/>
            <w:vAlign w:val="center"/>
          </w:tcPr>
          <w:p w:rsidR="00CF0ADE" w:rsidRPr="00422D19" w:rsidRDefault="00841BAD" w:rsidP="00961896">
            <w:pPr>
              <w:tabs>
                <w:tab w:val="left" w:pos="284"/>
                <w:tab w:val="left" w:pos="709"/>
              </w:tabs>
              <w:spacing w:after="160" w:line="259" w:lineRule="auto"/>
              <w:rPr>
                <w:rFonts w:cs="Arial"/>
              </w:rPr>
            </w:pPr>
            <w:r w:rsidRPr="00422D19">
              <w:rPr>
                <w:rStyle w:val="Hyperlink"/>
                <w:rFonts w:cs="Arial"/>
                <w:color w:val="auto"/>
                <w:u w:val="none"/>
              </w:rPr>
              <w:t>2.6 million</w:t>
            </w:r>
          </w:p>
        </w:tc>
      </w:tr>
      <w:tr w:rsidR="00CF0ADE" w:rsidRPr="00422D19" w:rsidTr="00861AB9">
        <w:trPr>
          <w:cantSplit/>
          <w:jc w:val="center"/>
        </w:trPr>
        <w:tc>
          <w:tcPr>
            <w:tcW w:w="3397" w:type="dxa"/>
            <w:vAlign w:val="center"/>
          </w:tcPr>
          <w:p w:rsidR="00942425" w:rsidRPr="00422D19" w:rsidRDefault="00CF0ADE" w:rsidP="00961896">
            <w:pPr>
              <w:tabs>
                <w:tab w:val="left" w:pos="284"/>
                <w:tab w:val="left" w:pos="709"/>
              </w:tabs>
              <w:spacing w:after="160" w:line="259" w:lineRule="auto"/>
              <w:rPr>
                <w:rFonts w:eastAsia="Times New Roman" w:cstheme="minorHAnsi"/>
              </w:rPr>
            </w:pPr>
            <w:r w:rsidRPr="00422D19">
              <w:rPr>
                <w:rFonts w:eastAsia="Times New Roman" w:cstheme="minorHAnsi"/>
              </w:rPr>
              <w:t>Number of veterans and family members receiving disability support or with an accepted disability</w:t>
            </w:r>
            <w:r w:rsidR="00131C59">
              <w:rPr>
                <w:rFonts w:eastAsia="Times New Roman" w:cstheme="minorHAnsi"/>
              </w:rPr>
              <w:t xml:space="preserve"> *</w:t>
            </w:r>
          </w:p>
        </w:tc>
        <w:tc>
          <w:tcPr>
            <w:tcW w:w="2019" w:type="dxa"/>
            <w:vAlign w:val="center"/>
          </w:tcPr>
          <w:p w:rsidR="00CF0ADE" w:rsidRPr="00422D19" w:rsidRDefault="00CF0ADE" w:rsidP="00961896">
            <w:pPr>
              <w:tabs>
                <w:tab w:val="left" w:pos="284"/>
                <w:tab w:val="left" w:pos="709"/>
              </w:tabs>
              <w:spacing w:after="160" w:line="259" w:lineRule="auto"/>
              <w:rPr>
                <w:rFonts w:cs="Arial"/>
                <w:color w:val="0563C1" w:themeColor="hyperlink"/>
                <w:u w:val="single"/>
              </w:rPr>
            </w:pPr>
            <w:r w:rsidRPr="00422D19">
              <w:rPr>
                <w:rStyle w:val="Hyperlink"/>
                <w:rFonts w:cs="Arial"/>
                <w:color w:val="auto"/>
                <w:u w:val="none"/>
              </w:rPr>
              <w:t>171,557</w:t>
            </w:r>
          </w:p>
        </w:tc>
        <w:tc>
          <w:tcPr>
            <w:tcW w:w="2019" w:type="dxa"/>
            <w:vAlign w:val="center"/>
          </w:tcPr>
          <w:p w:rsidR="00CF0ADE" w:rsidRPr="00422D19" w:rsidRDefault="00623DB1" w:rsidP="00961896">
            <w:pPr>
              <w:tabs>
                <w:tab w:val="left" w:pos="284"/>
                <w:tab w:val="left" w:pos="709"/>
              </w:tabs>
              <w:spacing w:after="160" w:line="259" w:lineRule="auto"/>
              <w:rPr>
                <w:rFonts w:cs="Arial"/>
              </w:rPr>
            </w:pPr>
            <w:r w:rsidRPr="00422D19">
              <w:rPr>
                <w:rStyle w:val="Hyperlink"/>
                <w:rFonts w:cs="Arial"/>
                <w:color w:val="auto"/>
                <w:u w:val="none"/>
              </w:rPr>
              <w:t>159,236</w:t>
            </w:r>
          </w:p>
        </w:tc>
        <w:tc>
          <w:tcPr>
            <w:tcW w:w="2019" w:type="dxa"/>
            <w:vAlign w:val="center"/>
          </w:tcPr>
          <w:p w:rsidR="00CF0ADE" w:rsidRPr="00422D19" w:rsidRDefault="00CF0ADE" w:rsidP="00961896">
            <w:pPr>
              <w:tabs>
                <w:tab w:val="left" w:pos="284"/>
                <w:tab w:val="left" w:pos="709"/>
              </w:tabs>
              <w:spacing w:after="160" w:line="259" w:lineRule="auto"/>
              <w:rPr>
                <w:rFonts w:cs="Arial"/>
              </w:rPr>
            </w:pPr>
            <w:r w:rsidRPr="00422D19">
              <w:rPr>
                <w:rStyle w:val="Hyperlink"/>
                <w:rFonts w:cs="Arial"/>
                <w:color w:val="auto"/>
                <w:u w:val="none"/>
              </w:rPr>
              <w:t>157,229</w:t>
            </w:r>
          </w:p>
        </w:tc>
      </w:tr>
    </w:tbl>
    <w:p w:rsidR="00131C59" w:rsidRDefault="00DF0B0A" w:rsidP="00131C59">
      <w:pPr>
        <w:pStyle w:val="FootnoteText"/>
        <w:spacing w:before="40" w:after="40"/>
      </w:pPr>
      <w:r>
        <w:t>* Note:</w:t>
      </w:r>
      <w:r w:rsidR="00131C59" w:rsidRPr="00131C59">
        <w:t xml:space="preserve"> The Australian and UK numbers include individuals who have entitlements under more than one Act, in</w:t>
      </w:r>
      <w:r w:rsidR="00131C59">
        <w:t xml:space="preserve"> which case they are counted more than once.</w:t>
      </w:r>
    </w:p>
    <w:p w:rsidR="00255B1B" w:rsidRPr="00D010D6" w:rsidRDefault="00255B1B" w:rsidP="00131C59">
      <w:pPr>
        <w:tabs>
          <w:tab w:val="left" w:pos="2794"/>
        </w:tabs>
        <w:spacing w:before="160"/>
        <w:rPr>
          <w:b/>
          <w:color w:val="7B5777"/>
          <w:sz w:val="26"/>
          <w:szCs w:val="26"/>
          <w:lang w:val="en-AU"/>
        </w:rPr>
      </w:pPr>
      <w:r w:rsidRPr="00244269">
        <w:rPr>
          <w:b/>
          <w:color w:val="5A4057"/>
          <w:sz w:val="26"/>
          <w:szCs w:val="26"/>
          <w:lang w:val="en-AU"/>
        </w:rPr>
        <w:t>Veteran</w:t>
      </w:r>
      <w:r w:rsidR="00A8556C" w:rsidRPr="00244269">
        <w:rPr>
          <w:b/>
          <w:color w:val="5A4057"/>
          <w:sz w:val="26"/>
          <w:szCs w:val="26"/>
          <w:lang w:val="en-AU"/>
        </w:rPr>
        <w:t>s’ a</w:t>
      </w:r>
      <w:r w:rsidRPr="00244269">
        <w:rPr>
          <w:b/>
          <w:color w:val="5A4057"/>
          <w:sz w:val="26"/>
          <w:szCs w:val="26"/>
          <w:lang w:val="en-AU"/>
        </w:rPr>
        <w:t>dvocacy in the United Kingdom</w:t>
      </w:r>
    </w:p>
    <w:p w:rsidR="00255B1B" w:rsidRPr="00422D19" w:rsidRDefault="00255B1B" w:rsidP="00E338BF">
      <w:pPr>
        <w:tabs>
          <w:tab w:val="left" w:pos="284"/>
          <w:tab w:val="left" w:pos="709"/>
        </w:tabs>
        <w:rPr>
          <w:rFonts w:cstheme="minorHAnsi"/>
        </w:rPr>
      </w:pPr>
      <w:r w:rsidRPr="00422D19">
        <w:rPr>
          <w:rFonts w:cstheme="minorHAnsi"/>
        </w:rPr>
        <w:t xml:space="preserve">In the United Kingdom, functions are shared between public and non-public sector agencies which have a long history of collaboration and common goals. </w:t>
      </w:r>
    </w:p>
    <w:p w:rsidR="00255B1B" w:rsidRPr="00422D19" w:rsidRDefault="00255B1B" w:rsidP="00E338BF">
      <w:pPr>
        <w:tabs>
          <w:tab w:val="left" w:pos="284"/>
          <w:tab w:val="left" w:pos="709"/>
        </w:tabs>
        <w:rPr>
          <w:rFonts w:cstheme="minorHAnsi"/>
        </w:rPr>
      </w:pPr>
      <w:r w:rsidRPr="00422D19">
        <w:rPr>
          <w:rFonts w:cstheme="minorHAnsi"/>
        </w:rPr>
        <w:t xml:space="preserve">Military compensation is provided under two programs. The War Pensions Scheme covers military personnel injured before 6 April 2005 and the Armed Forces Compensation Scheme covers injuries occurring </w:t>
      </w:r>
      <w:r w:rsidR="00A8556C" w:rsidRPr="00422D19">
        <w:rPr>
          <w:rFonts w:cstheme="minorHAnsi"/>
        </w:rPr>
        <w:t xml:space="preserve">on or </w:t>
      </w:r>
      <w:r w:rsidRPr="00422D19">
        <w:rPr>
          <w:rFonts w:cstheme="minorHAnsi"/>
        </w:rPr>
        <w:t xml:space="preserve">after that date. </w:t>
      </w:r>
      <w:r w:rsidRPr="00422D19">
        <w:rPr>
          <w:rFonts w:eastAsia="Times New Roman" w:cstheme="minorHAnsi"/>
          <w:lang w:eastAsia="en-AU"/>
        </w:rPr>
        <w:t xml:space="preserve">Both schemes are subject to the </w:t>
      </w:r>
      <w:r w:rsidRPr="00422D19">
        <w:rPr>
          <w:rFonts w:cstheme="minorHAnsi"/>
          <w:i/>
        </w:rPr>
        <w:t>Pensions Appeal Tribunals Act 1943</w:t>
      </w:r>
      <w:r w:rsidRPr="00422D19">
        <w:rPr>
          <w:rFonts w:cstheme="minorHAnsi"/>
        </w:rPr>
        <w:t>.</w:t>
      </w:r>
      <w:r w:rsidRPr="00422D19">
        <w:rPr>
          <w:rFonts w:cstheme="minorHAnsi"/>
          <w:vertAlign w:val="superscript"/>
        </w:rPr>
        <w:footnoteReference w:id="110"/>
      </w:r>
      <w:r w:rsidRPr="00422D19">
        <w:rPr>
          <w:rFonts w:cstheme="minorHAnsi"/>
        </w:rPr>
        <w:t xml:space="preserve"> </w:t>
      </w:r>
    </w:p>
    <w:p w:rsidR="00255B1B" w:rsidRPr="00422D19" w:rsidRDefault="00255B1B" w:rsidP="00E338BF">
      <w:pPr>
        <w:tabs>
          <w:tab w:val="left" w:pos="284"/>
          <w:tab w:val="left" w:pos="709"/>
        </w:tabs>
        <w:rPr>
          <w:rFonts w:cstheme="minorHAnsi"/>
        </w:rPr>
      </w:pPr>
      <w:r w:rsidRPr="00422D19">
        <w:rPr>
          <w:rFonts w:cstheme="minorHAnsi"/>
        </w:rPr>
        <w:lastRenderedPageBreak/>
        <w:t xml:space="preserve">Veterans UK, which is part of the Ministry of </w:t>
      </w:r>
      <w:proofErr w:type="spellStart"/>
      <w:r w:rsidRPr="00422D19">
        <w:rPr>
          <w:rFonts w:cstheme="minorHAnsi"/>
        </w:rPr>
        <w:t>Defence</w:t>
      </w:r>
      <w:proofErr w:type="spellEnd"/>
      <w:r w:rsidRPr="00422D19">
        <w:rPr>
          <w:rFonts w:cstheme="minorHAnsi"/>
        </w:rPr>
        <w:t xml:space="preserve">, is responsible for the armed forces pension schemes (which are equivalent to the Australian military superannuation schemes), compensation payments and welfare services. </w:t>
      </w:r>
    </w:p>
    <w:p w:rsidR="00255B1B" w:rsidRPr="00422D19" w:rsidRDefault="00255B1B" w:rsidP="00703E2F">
      <w:r w:rsidRPr="00422D19">
        <w:t xml:space="preserve">Claims under both schemes are assessed by approximately 200 caseworkers who have face-to-face access to medical advisers and more senior decision makers if required. There are no formal qualifications required to become a caseworker but training is thorough and takes a minimum of three months. In complex cases, they consult with </w:t>
      </w:r>
      <w:proofErr w:type="spellStart"/>
      <w:r w:rsidRPr="00422D19">
        <w:t>in</w:t>
      </w:r>
      <w:r w:rsidR="00A8556C" w:rsidRPr="00422D19">
        <w:t>house</w:t>
      </w:r>
      <w:proofErr w:type="spellEnd"/>
      <w:r w:rsidRPr="00422D19">
        <w:t xml:space="preserve"> lawyers and policy advisers. </w:t>
      </w:r>
    </w:p>
    <w:p w:rsidR="00255B1B" w:rsidRPr="00422D19" w:rsidRDefault="00255B1B" w:rsidP="00703E2F">
      <w:pPr>
        <w:rPr>
          <w:rFonts w:eastAsiaTheme="majorEastAsia"/>
          <w:color w:val="1F4D78" w:themeColor="accent1" w:themeShade="7F"/>
        </w:rPr>
      </w:pPr>
      <w:r w:rsidRPr="00422D19">
        <w:t>In February 2018, Veterans UK had 3,174 claims on hand. The target processing time is 90 days and the average is 86.5 days.</w:t>
      </w:r>
    </w:p>
    <w:p w:rsidR="00255B1B" w:rsidRPr="00244269" w:rsidRDefault="00A8556C" w:rsidP="00703E2F">
      <w:pPr>
        <w:rPr>
          <w:color w:val="5A4057"/>
          <w:sz w:val="24"/>
        </w:rPr>
      </w:pPr>
      <w:r w:rsidRPr="00244269">
        <w:rPr>
          <w:color w:val="5A4057"/>
          <w:sz w:val="24"/>
        </w:rPr>
        <w:t>Veterans UK a</w:t>
      </w:r>
      <w:r w:rsidR="00255B1B" w:rsidRPr="00244269">
        <w:rPr>
          <w:color w:val="5A4057"/>
          <w:sz w:val="24"/>
        </w:rPr>
        <w:t xml:space="preserve">ppeals </w:t>
      </w:r>
    </w:p>
    <w:p w:rsidR="00255B1B" w:rsidRPr="00422D19" w:rsidRDefault="00255B1B" w:rsidP="00E338BF">
      <w:pPr>
        <w:tabs>
          <w:tab w:val="left" w:pos="284"/>
          <w:tab w:val="left" w:pos="709"/>
        </w:tabs>
        <w:rPr>
          <w:rFonts w:cstheme="minorHAnsi"/>
        </w:rPr>
      </w:pPr>
      <w:r w:rsidRPr="00422D19">
        <w:rPr>
          <w:rFonts w:cstheme="minorHAnsi"/>
        </w:rPr>
        <w:t>The first option for review of a compensation decision is a reconsideration by Veterans UK. The appeals team has approximately 30 caseworkers and 10 support staff.</w:t>
      </w:r>
      <w:r w:rsidR="00052D37">
        <w:rPr>
          <w:rFonts w:cstheme="minorHAnsi"/>
        </w:rPr>
        <w:t xml:space="preserve"> </w:t>
      </w:r>
      <w:r w:rsidRPr="00422D19">
        <w:rPr>
          <w:rFonts w:cstheme="minorHAnsi"/>
        </w:rPr>
        <w:t>If veterans are not satisfied by the reconsideration, they can appeal to the First-tier Tribunal (War Pensions and Armed Forces Compensation). Tribunals are administered by the Courts and Tribunals Service, an agency of th</w:t>
      </w:r>
      <w:r w:rsidR="00DD138B">
        <w:rPr>
          <w:rFonts w:cstheme="minorHAnsi"/>
        </w:rPr>
        <w:t>e Ministry of Justice. About 20</w:t>
      </w:r>
      <w:r w:rsidRPr="00422D19">
        <w:rPr>
          <w:rFonts w:cstheme="minorHAnsi"/>
        </w:rPr>
        <w:t>% of veterans whose claims are rejected lodge an appeal. Veterans can also go straight to the tribunal within specified time</w:t>
      </w:r>
      <w:r w:rsidR="001618AD" w:rsidRPr="00422D19">
        <w:rPr>
          <w:rFonts w:cstheme="minorHAnsi"/>
        </w:rPr>
        <w:t xml:space="preserve"> </w:t>
      </w:r>
      <w:r w:rsidRPr="00422D19">
        <w:rPr>
          <w:rFonts w:cstheme="minorHAnsi"/>
        </w:rPr>
        <w:t xml:space="preserve">frames without first seeking a reconsideration. </w:t>
      </w:r>
    </w:p>
    <w:p w:rsidR="00255B1B" w:rsidRPr="00422D19" w:rsidRDefault="00255B1B" w:rsidP="00E338BF">
      <w:pPr>
        <w:tabs>
          <w:tab w:val="left" w:pos="284"/>
          <w:tab w:val="left" w:pos="709"/>
        </w:tabs>
        <w:rPr>
          <w:rFonts w:cstheme="minorHAnsi"/>
        </w:rPr>
      </w:pPr>
      <w:r w:rsidRPr="00422D19">
        <w:rPr>
          <w:rFonts w:cstheme="minorHAnsi"/>
        </w:rPr>
        <w:t xml:space="preserve">Veterans UK provides a Statement of Case to all parties before the hearing that explains the initial decision. Veterans and their advocate or solicitor can attend a first-tier hearing. A Veterans UK staff member also attends. These officers are experienced caseworkers and do not require legal training. </w:t>
      </w:r>
    </w:p>
    <w:p w:rsidR="00255B1B" w:rsidRPr="00422D19" w:rsidRDefault="00255B1B" w:rsidP="00E338BF">
      <w:pPr>
        <w:tabs>
          <w:tab w:val="left" w:pos="284"/>
          <w:tab w:val="left" w:pos="709"/>
        </w:tabs>
        <w:rPr>
          <w:rFonts w:cstheme="minorHAnsi"/>
        </w:rPr>
      </w:pPr>
      <w:r w:rsidRPr="00422D19">
        <w:rPr>
          <w:rFonts w:cstheme="minorHAnsi"/>
        </w:rPr>
        <w:t>The appeal panel is made up of three or four independent decision-makers inc</w:t>
      </w:r>
      <w:r w:rsidR="00C077EA" w:rsidRPr="00422D19">
        <w:rPr>
          <w:rFonts w:cstheme="minorHAnsi"/>
        </w:rPr>
        <w:t>luding a judge and medical and S</w:t>
      </w:r>
      <w:r w:rsidRPr="00422D19">
        <w:rPr>
          <w:rFonts w:cstheme="minorHAnsi"/>
        </w:rPr>
        <w:t>ervice representatives. The decision of the panel is only binding on the particular case and does not set a precedent.</w:t>
      </w:r>
    </w:p>
    <w:p w:rsidR="00255B1B" w:rsidRPr="00422D19" w:rsidRDefault="00255B1B" w:rsidP="00E338BF">
      <w:pPr>
        <w:tabs>
          <w:tab w:val="left" w:pos="284"/>
          <w:tab w:val="left" w:pos="709"/>
        </w:tabs>
        <w:autoSpaceDE w:val="0"/>
        <w:autoSpaceDN w:val="0"/>
        <w:adjustRightInd w:val="0"/>
        <w:rPr>
          <w:rFonts w:cstheme="minorHAnsi"/>
        </w:rPr>
      </w:pPr>
      <w:r w:rsidRPr="00422D19">
        <w:rPr>
          <w:rFonts w:cstheme="minorHAnsi"/>
        </w:rPr>
        <w:t xml:space="preserve">If the claimant is still dissatisfied on a point of law, there is a second tier of appeal to the Upper Tribunal. The Administrative Appeals Chamber is part of the Upper Tribunal and decides appeals on </w:t>
      </w:r>
      <w:r w:rsidR="00C077EA" w:rsidRPr="00422D19">
        <w:rPr>
          <w:rFonts w:cstheme="minorHAnsi"/>
        </w:rPr>
        <w:t xml:space="preserve">a </w:t>
      </w:r>
      <w:r w:rsidRPr="00422D19">
        <w:rPr>
          <w:rFonts w:cstheme="minorHAnsi"/>
        </w:rPr>
        <w:t xml:space="preserve">point of law from decisions of the First-tier Tribunal. Approximately 13% of cases go to the second tier appeal. Veterans UK will only take part in the second tier appeal if the integrity of the compensation schemes are at risk. </w:t>
      </w:r>
    </w:p>
    <w:p w:rsidR="00255B1B" w:rsidRPr="00244269" w:rsidRDefault="00255B1B" w:rsidP="003E166C">
      <w:pPr>
        <w:rPr>
          <w:color w:val="5A4057"/>
          <w:sz w:val="24"/>
        </w:rPr>
      </w:pPr>
      <w:r w:rsidRPr="00244269">
        <w:rPr>
          <w:color w:val="5A4057"/>
          <w:sz w:val="24"/>
        </w:rPr>
        <w:t>Compensation advocacy through the Third Sector</w:t>
      </w:r>
    </w:p>
    <w:p w:rsidR="00255B1B" w:rsidRPr="00422D19" w:rsidRDefault="00255B1B" w:rsidP="00E338BF">
      <w:pPr>
        <w:tabs>
          <w:tab w:val="left" w:pos="284"/>
          <w:tab w:val="left" w:pos="709"/>
        </w:tabs>
        <w:rPr>
          <w:rFonts w:cstheme="minorHAnsi"/>
        </w:rPr>
      </w:pPr>
      <w:r w:rsidRPr="00422D19">
        <w:rPr>
          <w:rFonts w:cstheme="minorHAnsi"/>
        </w:rPr>
        <w:t>The United Kingdom third (or not-for-profit) sector has over 2,200 military chariti</w:t>
      </w:r>
      <w:r w:rsidR="00961E18" w:rsidRPr="00422D19">
        <w:rPr>
          <w:rFonts w:cstheme="minorHAnsi"/>
        </w:rPr>
        <w:t>es with approximately 400 focus</w:t>
      </w:r>
      <w:r w:rsidRPr="00422D19">
        <w:rPr>
          <w:rFonts w:cstheme="minorHAnsi"/>
        </w:rPr>
        <w:t xml:space="preserve">ed on advocacy and welfare. The Confederation of British Service and Ex-service </w:t>
      </w:r>
      <w:proofErr w:type="spellStart"/>
      <w:r w:rsidRPr="00422D19">
        <w:rPr>
          <w:rFonts w:cstheme="minorHAnsi"/>
        </w:rPr>
        <w:t>Organisations</w:t>
      </w:r>
      <w:proofErr w:type="spellEnd"/>
      <w:r w:rsidRPr="00422D19">
        <w:rPr>
          <w:rFonts w:cstheme="minorHAnsi"/>
        </w:rPr>
        <w:t xml:space="preserve"> (</w:t>
      </w:r>
      <w:proofErr w:type="spellStart"/>
      <w:r w:rsidRPr="00422D19">
        <w:rPr>
          <w:rFonts w:cstheme="minorHAnsi"/>
        </w:rPr>
        <w:t>C</w:t>
      </w:r>
      <w:r w:rsidR="00C077EA" w:rsidRPr="00422D19">
        <w:rPr>
          <w:rFonts w:cstheme="minorHAnsi"/>
        </w:rPr>
        <w:t>obseo</w:t>
      </w:r>
      <w:proofErr w:type="spellEnd"/>
      <w:r w:rsidRPr="00422D19">
        <w:rPr>
          <w:rFonts w:cstheme="minorHAnsi"/>
        </w:rPr>
        <w:t xml:space="preserve">) coordinates the efforts of </w:t>
      </w:r>
      <w:r w:rsidR="00C077EA" w:rsidRPr="00422D19">
        <w:rPr>
          <w:rFonts w:cstheme="minorHAnsi"/>
        </w:rPr>
        <w:t xml:space="preserve">a large number of those </w:t>
      </w:r>
      <w:r w:rsidRPr="00422D19">
        <w:rPr>
          <w:rFonts w:cstheme="minorHAnsi"/>
        </w:rPr>
        <w:t>charities</w:t>
      </w:r>
      <w:r w:rsidR="00C077EA" w:rsidRPr="00422D19">
        <w:rPr>
          <w:rFonts w:cstheme="minorHAnsi"/>
        </w:rPr>
        <w:t xml:space="preserve"> and associations</w:t>
      </w:r>
      <w:r w:rsidR="004D7193" w:rsidRPr="00422D19">
        <w:rPr>
          <w:rFonts w:cstheme="minorHAnsi"/>
        </w:rPr>
        <w:t>.</w:t>
      </w:r>
      <w:r w:rsidR="004D7193" w:rsidRPr="00422D19">
        <w:rPr>
          <w:rStyle w:val="FootnoteReference"/>
          <w:rFonts w:cstheme="minorHAnsi"/>
        </w:rPr>
        <w:footnoteReference w:id="111"/>
      </w:r>
    </w:p>
    <w:p w:rsidR="00255B1B" w:rsidRPr="00422D19" w:rsidRDefault="00BB0BCB" w:rsidP="00E338BF">
      <w:pPr>
        <w:tabs>
          <w:tab w:val="left" w:pos="284"/>
          <w:tab w:val="left" w:pos="709"/>
        </w:tabs>
        <w:rPr>
          <w:rFonts w:cstheme="minorHAnsi"/>
        </w:rPr>
      </w:pPr>
      <w:r w:rsidRPr="00422D19">
        <w:rPr>
          <w:rFonts w:cstheme="minorHAnsi"/>
        </w:rPr>
        <w:t xml:space="preserve">Some </w:t>
      </w:r>
      <w:r w:rsidR="00255B1B" w:rsidRPr="00422D19">
        <w:rPr>
          <w:rFonts w:cstheme="minorHAnsi"/>
        </w:rPr>
        <w:t xml:space="preserve">charities assist with appeals against compensation decisions. The Royal British Legion is the largest military charity in the UK, with 235,000 members, 110,000 volunteers and 1500 paid staff. In 2016-17, the Legion spent £57 million on welfare services. </w:t>
      </w:r>
    </w:p>
    <w:p w:rsidR="00255B1B" w:rsidRPr="00422D19" w:rsidRDefault="00255B1B" w:rsidP="00E338BF">
      <w:pPr>
        <w:tabs>
          <w:tab w:val="left" w:pos="284"/>
          <w:tab w:val="left" w:pos="709"/>
        </w:tabs>
        <w:rPr>
          <w:rFonts w:cstheme="minorHAnsi"/>
        </w:rPr>
      </w:pPr>
      <w:r w:rsidRPr="00422D19">
        <w:rPr>
          <w:rFonts w:cstheme="minorHAnsi"/>
        </w:rPr>
        <w:t xml:space="preserve">Legion advocates are paid employees called War Pensions Representatives (even though they provide assistance under both compensation schemes). Representatives undergo formal </w:t>
      </w:r>
      <w:proofErr w:type="spellStart"/>
      <w:r w:rsidRPr="00422D19">
        <w:rPr>
          <w:rFonts w:cstheme="minorHAnsi"/>
        </w:rPr>
        <w:t>inhouse</w:t>
      </w:r>
      <w:proofErr w:type="spellEnd"/>
      <w:r w:rsidRPr="00422D19">
        <w:rPr>
          <w:rFonts w:cstheme="minorHAnsi"/>
        </w:rPr>
        <w:t xml:space="preserve"> training and a mentoring program but are not legally trained. The Legion does not provide advocacy assistance at the Upper Tribunal but it can arrange for pro bono lawyers to help claimants.</w:t>
      </w:r>
    </w:p>
    <w:p w:rsidR="00255B1B" w:rsidRPr="00422D19" w:rsidRDefault="00255B1B" w:rsidP="00E338BF">
      <w:pPr>
        <w:tabs>
          <w:tab w:val="left" w:pos="284"/>
          <w:tab w:val="left" w:pos="709"/>
        </w:tabs>
        <w:rPr>
          <w:rFonts w:cstheme="minorHAnsi"/>
        </w:rPr>
      </w:pPr>
      <w:r w:rsidRPr="00422D19">
        <w:rPr>
          <w:rFonts w:cstheme="minorHAnsi"/>
        </w:rPr>
        <w:lastRenderedPageBreak/>
        <w:t>The Legion says attracting new members is difficult as the newer charities, such as Help for Heroes, have more appeal for younger veterans.</w:t>
      </w:r>
    </w:p>
    <w:p w:rsidR="00255B1B" w:rsidRPr="00244269" w:rsidRDefault="00255B1B" w:rsidP="003E166C">
      <w:pPr>
        <w:rPr>
          <w:color w:val="5A4057"/>
          <w:sz w:val="24"/>
          <w:szCs w:val="24"/>
        </w:rPr>
      </w:pPr>
      <w:r w:rsidRPr="00244269">
        <w:rPr>
          <w:color w:val="5A4057"/>
          <w:sz w:val="24"/>
          <w:szCs w:val="24"/>
        </w:rPr>
        <w:t xml:space="preserve">Veterans Welfare Service </w:t>
      </w:r>
    </w:p>
    <w:p w:rsidR="00255B1B" w:rsidRPr="00422D19" w:rsidRDefault="00255B1B" w:rsidP="00E338BF">
      <w:pPr>
        <w:tabs>
          <w:tab w:val="left" w:pos="284"/>
          <w:tab w:val="left" w:pos="709"/>
        </w:tabs>
        <w:rPr>
          <w:rFonts w:cstheme="minorHAnsi"/>
        </w:rPr>
      </w:pPr>
      <w:r w:rsidRPr="00422D19">
        <w:rPr>
          <w:rFonts w:cstheme="minorHAnsi"/>
        </w:rPr>
        <w:t>The Veterans Welfare Service is part of Veterans UK. This government funded service provides care, support and information to assist with the transition from service to civilian life, for bereaved families, and for ill, injured or vulnerable veterans and their families. It facilitates access to all appropriate services including government entitlements and benefits, military charities and national, local government and community services. It does not provide compensation advocacy but welfare managers assist veterans in completing compensation claim forms.</w:t>
      </w:r>
      <w:r w:rsidR="00A86DD1" w:rsidRPr="00422D19">
        <w:rPr>
          <w:rStyle w:val="FootnoteReference"/>
          <w:rFonts w:cstheme="minorHAnsi"/>
        </w:rPr>
        <w:footnoteReference w:id="112"/>
      </w:r>
    </w:p>
    <w:p w:rsidR="00255B1B" w:rsidRPr="00422D19" w:rsidRDefault="00255B1B" w:rsidP="00E338BF">
      <w:pPr>
        <w:tabs>
          <w:tab w:val="left" w:pos="284"/>
          <w:tab w:val="left" w:pos="709"/>
        </w:tabs>
        <w:rPr>
          <w:rFonts w:cstheme="minorHAnsi"/>
        </w:rPr>
      </w:pPr>
      <w:r w:rsidRPr="00422D19">
        <w:rPr>
          <w:rFonts w:cstheme="minorHAnsi"/>
        </w:rPr>
        <w:t xml:space="preserve">The service has 82 staff located in the four regional Veterans Welfare </w:t>
      </w:r>
      <w:proofErr w:type="spellStart"/>
      <w:r w:rsidRPr="00422D19">
        <w:rPr>
          <w:rFonts w:cstheme="minorHAnsi"/>
        </w:rPr>
        <w:t>Centres</w:t>
      </w:r>
      <w:proofErr w:type="spellEnd"/>
      <w:r w:rsidRPr="00422D19">
        <w:rPr>
          <w:rFonts w:cstheme="minorHAnsi"/>
        </w:rPr>
        <w:t xml:space="preserve">; on </w:t>
      </w:r>
      <w:proofErr w:type="spellStart"/>
      <w:r w:rsidRPr="00422D19">
        <w:rPr>
          <w:rFonts w:cstheme="minorHAnsi"/>
        </w:rPr>
        <w:t>Defence</w:t>
      </w:r>
      <w:proofErr w:type="spellEnd"/>
      <w:r w:rsidRPr="00422D19">
        <w:rPr>
          <w:rFonts w:cstheme="minorHAnsi"/>
        </w:rPr>
        <w:t xml:space="preserve"> sites; </w:t>
      </w:r>
      <w:r w:rsidR="0080091A">
        <w:rPr>
          <w:rFonts w:cstheme="minorHAnsi"/>
        </w:rPr>
        <w:t xml:space="preserve">   </w:t>
      </w:r>
      <w:r w:rsidRPr="00422D19">
        <w:rPr>
          <w:rFonts w:cstheme="minorHAnsi"/>
        </w:rPr>
        <w:t>co</w:t>
      </w:r>
      <w:r w:rsidR="00180E49" w:rsidRPr="00422D19">
        <w:rPr>
          <w:rFonts w:cstheme="minorHAnsi"/>
        </w:rPr>
        <w:t>-</w:t>
      </w:r>
      <w:r w:rsidRPr="00422D19">
        <w:rPr>
          <w:rFonts w:cstheme="minorHAnsi"/>
        </w:rPr>
        <w:t xml:space="preserve">located in 20 Royal British Legion shopfronts; or working from home. As a result of the spread of locations, the service is responsive to local needs and aware of locally available services. There are 59 welfare managers who provide one-on-one help and guidance by telephone or home visits. Their support continues for at least two years after separation and longer if required. </w:t>
      </w:r>
    </w:p>
    <w:p w:rsidR="00255B1B" w:rsidRPr="00422D19" w:rsidRDefault="00255B1B" w:rsidP="00E338BF">
      <w:pPr>
        <w:tabs>
          <w:tab w:val="left" w:pos="284"/>
          <w:tab w:val="left" w:pos="709"/>
        </w:tabs>
        <w:rPr>
          <w:rFonts w:cstheme="minorHAnsi"/>
          <w:i/>
        </w:rPr>
      </w:pPr>
      <w:r w:rsidRPr="00422D19">
        <w:rPr>
          <w:rFonts w:cstheme="minorHAnsi"/>
        </w:rPr>
        <w:t xml:space="preserve">In 2016-17, the Veterans Welfare Service assisted 20,410 veterans and family members. Funding is approximately £15 million per annum. </w:t>
      </w:r>
    </w:p>
    <w:p w:rsidR="00255B1B" w:rsidRPr="00422D19" w:rsidRDefault="00255B1B" w:rsidP="00E338BF">
      <w:pPr>
        <w:tabs>
          <w:tab w:val="left" w:pos="284"/>
          <w:tab w:val="left" w:pos="709"/>
        </w:tabs>
        <w:rPr>
          <w:rFonts w:cstheme="minorHAnsi"/>
        </w:rPr>
      </w:pPr>
      <w:r w:rsidRPr="00422D19">
        <w:rPr>
          <w:rFonts w:cstheme="minorHAnsi"/>
        </w:rPr>
        <w:t xml:space="preserve">Some welfare managers are also part of the </w:t>
      </w:r>
      <w:proofErr w:type="spellStart"/>
      <w:r w:rsidRPr="00422D19">
        <w:rPr>
          <w:rFonts w:cstheme="minorHAnsi"/>
        </w:rPr>
        <w:t>Defence</w:t>
      </w:r>
      <w:proofErr w:type="spellEnd"/>
      <w:r w:rsidRPr="00422D19">
        <w:rPr>
          <w:rFonts w:cstheme="minorHAnsi"/>
        </w:rPr>
        <w:t xml:space="preserve"> Recovery Capability Team, working alongside </w:t>
      </w:r>
      <w:proofErr w:type="spellStart"/>
      <w:r w:rsidRPr="00422D19">
        <w:rPr>
          <w:rFonts w:cstheme="minorHAnsi"/>
        </w:rPr>
        <w:t>Defence</w:t>
      </w:r>
      <w:proofErr w:type="spellEnd"/>
      <w:r w:rsidRPr="00422D19">
        <w:rPr>
          <w:rFonts w:cstheme="minorHAnsi"/>
        </w:rPr>
        <w:t xml:space="preserve"> support services and two military charities: the Royal British Legion and Help for Heroes. This team provides coordinated support to injured or ill service personnel. Veterans who are identified as seriously injured or with ongoing welfare needs have a three-month handover with a welfare manager before they discharge.</w:t>
      </w:r>
      <w:r w:rsidR="00052D37">
        <w:rPr>
          <w:rFonts w:cstheme="minorHAnsi"/>
        </w:rPr>
        <w:t xml:space="preserve"> </w:t>
      </w:r>
      <w:r w:rsidRPr="00422D19">
        <w:rPr>
          <w:rFonts w:cstheme="minorHAnsi"/>
        </w:rPr>
        <w:t>Welfare managers do not require specific qualifications but they receive six to nine months in-service training and mentoring as well as ongoing refresher training.</w:t>
      </w:r>
    </w:p>
    <w:p w:rsidR="00255B1B" w:rsidRPr="00D010D6" w:rsidRDefault="00255B1B" w:rsidP="00D010D6">
      <w:pPr>
        <w:rPr>
          <w:b/>
          <w:color w:val="7B5777"/>
          <w:sz w:val="26"/>
          <w:szCs w:val="26"/>
          <w:lang w:val="en-AU"/>
        </w:rPr>
      </w:pPr>
      <w:r w:rsidRPr="00244269">
        <w:rPr>
          <w:b/>
          <w:color w:val="5A4057"/>
          <w:sz w:val="26"/>
          <w:szCs w:val="26"/>
          <w:lang w:val="en-AU"/>
        </w:rPr>
        <w:t xml:space="preserve">National Disability Insurance Scheme and National Disability Advocacy Program </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The </w:t>
      </w:r>
      <w:r w:rsidRPr="00422D19">
        <w:rPr>
          <w:rFonts w:cstheme="minorHAnsi"/>
          <w:i/>
          <w:lang w:val="en-AU"/>
        </w:rPr>
        <w:t>National Disability Insurance Scheme Act 2013</w:t>
      </w:r>
      <w:r w:rsidRPr="00422D19">
        <w:rPr>
          <w:rFonts w:cstheme="minorHAnsi"/>
          <w:lang w:val="en-AU"/>
        </w:rPr>
        <w:t xml:space="preserve"> empowers the NDIS to define eligibility criteria, age requirements, what constitutes reasonable and necessary support for people with a disability and a review mechanism for decisions made by the National Disability Insurance Agency. When seeking review of an NDIA decision, an internal review must be conducted as a first step. If the outcome of the internal review is not satisfactory, an external review can be requested through the Administrative Appeals Tribunal.</w:t>
      </w:r>
    </w:p>
    <w:p w:rsidR="00255B1B" w:rsidRPr="00244269" w:rsidRDefault="00255B1B" w:rsidP="00703E2F">
      <w:pPr>
        <w:rPr>
          <w:color w:val="5A4057"/>
          <w:sz w:val="24"/>
          <w:lang w:val="en-AU"/>
        </w:rPr>
      </w:pPr>
      <w:r w:rsidRPr="00244269">
        <w:rPr>
          <w:color w:val="5A4057"/>
          <w:sz w:val="24"/>
          <w:lang w:val="en-AU"/>
        </w:rPr>
        <w:t>National Disability Advocacy Program</w:t>
      </w:r>
    </w:p>
    <w:p w:rsidR="00255B1B" w:rsidRPr="00422D19" w:rsidRDefault="00255B1B" w:rsidP="00E338BF">
      <w:pPr>
        <w:tabs>
          <w:tab w:val="left" w:pos="284"/>
          <w:tab w:val="left" w:pos="709"/>
        </w:tabs>
        <w:rPr>
          <w:rFonts w:cstheme="minorHAnsi"/>
          <w:lang w:val="en-AU"/>
        </w:rPr>
      </w:pPr>
      <w:r w:rsidRPr="00422D19">
        <w:rPr>
          <w:rFonts w:cstheme="minorHAnsi"/>
          <w:lang w:val="en-AU"/>
        </w:rPr>
        <w:t>The National Disability Advocacy Program (NDAP) provides people with disability with access to effective disability advocacy that promotes, protects, and ensures their full and equal enjoyment of all human rights, enabling community participation.</w:t>
      </w:r>
      <w:r w:rsidRPr="00422D19">
        <w:rPr>
          <w:rStyle w:val="FootnoteReference"/>
          <w:rFonts w:cstheme="minorHAnsi"/>
          <w:lang w:val="en-AU"/>
        </w:rPr>
        <w:footnoteReference w:id="113"/>
      </w:r>
      <w:r w:rsidR="00052D37">
        <w:rPr>
          <w:rFonts w:cstheme="minorHAnsi"/>
          <w:lang w:val="en-AU"/>
        </w:rPr>
        <w:t xml:space="preserve"> </w:t>
      </w:r>
      <w:r w:rsidRPr="00422D19">
        <w:rPr>
          <w:rFonts w:cstheme="minorHAnsi"/>
          <w:lang w:val="en-AU"/>
        </w:rPr>
        <w:t>The Department of Social Services provides those services through contracted advocacy agencies.</w:t>
      </w:r>
    </w:p>
    <w:p w:rsidR="00255B1B" w:rsidRPr="00422D19" w:rsidRDefault="00255B1B" w:rsidP="00E338BF">
      <w:pPr>
        <w:tabs>
          <w:tab w:val="left" w:pos="284"/>
          <w:tab w:val="left" w:pos="709"/>
        </w:tabs>
        <w:rPr>
          <w:rFonts w:cstheme="minorHAnsi"/>
          <w:lang w:val="en-AU"/>
        </w:rPr>
      </w:pPr>
      <w:r w:rsidRPr="00422D19">
        <w:rPr>
          <w:rFonts w:cstheme="minorHAnsi"/>
          <w:lang w:val="en-AU"/>
        </w:rPr>
        <w:t>The only service providers which can receive funding under the Operational Guidelines for NDIS Appeals are: incorporated associations; incorporated cooperatives; not for profit companies; Aboriginal corporations; and statutory corporations.</w:t>
      </w:r>
      <w:r w:rsidRPr="00422D19">
        <w:rPr>
          <w:rStyle w:val="FootnoteReference"/>
          <w:rFonts w:cstheme="minorHAnsi"/>
          <w:lang w:val="en-AU"/>
        </w:rPr>
        <w:footnoteReference w:id="114"/>
      </w:r>
    </w:p>
    <w:p w:rsidR="00255B1B" w:rsidRPr="00422D19" w:rsidRDefault="00255B1B" w:rsidP="00E338BF">
      <w:pPr>
        <w:tabs>
          <w:tab w:val="left" w:pos="284"/>
          <w:tab w:val="left" w:pos="709"/>
        </w:tabs>
        <w:rPr>
          <w:rFonts w:cstheme="minorHAnsi"/>
          <w:lang w:val="en-AU"/>
        </w:rPr>
      </w:pPr>
      <w:r w:rsidRPr="00422D19">
        <w:rPr>
          <w:rFonts w:cstheme="minorHAnsi"/>
          <w:lang w:val="en-AU"/>
        </w:rPr>
        <w:lastRenderedPageBreak/>
        <w:t xml:space="preserve">Individual (including legal) advocacy and systemic advocacy are defined in the NDAP’s Operational Guidelines and are funded under the </w:t>
      </w:r>
      <w:r w:rsidRPr="00422D19">
        <w:rPr>
          <w:rFonts w:cstheme="minorHAnsi"/>
          <w:i/>
          <w:lang w:val="en-AU"/>
        </w:rPr>
        <w:t>Disability Services Act 1986</w:t>
      </w:r>
      <w:r w:rsidRPr="00422D19">
        <w:rPr>
          <w:rFonts w:cstheme="minorHAnsi"/>
          <w:lang w:val="en-AU"/>
        </w:rPr>
        <w:t>. The definition includes Family Advocacy, Legal Advocacy and Citizen Advocacy to provide for the</w:t>
      </w:r>
      <w:r w:rsidR="0089332C">
        <w:rPr>
          <w:rFonts w:cstheme="minorHAnsi"/>
          <w:lang w:val="en-AU"/>
        </w:rPr>
        <w:t xml:space="preserve"> mobilisation, training, and co</w:t>
      </w:r>
      <w:r w:rsidRPr="00422D19">
        <w:rPr>
          <w:rFonts w:cstheme="minorHAnsi"/>
          <w:lang w:val="en-AU"/>
        </w:rPr>
        <w:t>ordination of volunteer citizen advocates to support people with disability. Systemic advocacy seeks to influence or secure positive long-term changes that remove barriers and address discriminatory practices to ensure the collective rights and interests of people with disability are upheld.</w:t>
      </w:r>
    </w:p>
    <w:p w:rsidR="00255B1B" w:rsidRPr="00422D19" w:rsidRDefault="00255B1B" w:rsidP="00E338BF">
      <w:pPr>
        <w:tabs>
          <w:tab w:val="left" w:pos="284"/>
          <w:tab w:val="left" w:pos="709"/>
        </w:tabs>
        <w:rPr>
          <w:rFonts w:cstheme="minorHAnsi"/>
          <w:lang w:val="en-AU"/>
        </w:rPr>
      </w:pPr>
      <w:r w:rsidRPr="00422D19">
        <w:rPr>
          <w:rFonts w:cstheme="minorHAnsi"/>
          <w:lang w:val="en-AU"/>
        </w:rPr>
        <w:t>Grants of NDAP financial assistance to advocacy agencies are made by delegates appointed by the Minister for Social Services</w:t>
      </w:r>
      <w:r w:rsidRPr="00422D19">
        <w:rPr>
          <w:rFonts w:cstheme="minorHAnsi"/>
          <w:i/>
          <w:lang w:val="en-AU"/>
        </w:rPr>
        <w:t>.</w:t>
      </w:r>
      <w:r w:rsidRPr="00422D19">
        <w:rPr>
          <w:rFonts w:cstheme="minorHAnsi"/>
          <w:lang w:val="en-AU"/>
        </w:rPr>
        <w:t xml:space="preserve"> Any organisation providing advocacy services as defined by section 7 of the </w:t>
      </w:r>
      <w:r w:rsidRPr="00422D19">
        <w:rPr>
          <w:rFonts w:cstheme="minorHAnsi"/>
          <w:i/>
          <w:lang w:val="en-AU"/>
        </w:rPr>
        <w:t>Disability Services Act</w:t>
      </w:r>
      <w:r w:rsidR="00A36828" w:rsidRPr="00422D19">
        <w:rPr>
          <w:rFonts w:cstheme="minorHAnsi"/>
          <w:i/>
          <w:lang w:val="en-AU"/>
        </w:rPr>
        <w:t xml:space="preserve"> 1986</w:t>
      </w:r>
      <w:r w:rsidRPr="00422D19">
        <w:rPr>
          <w:rFonts w:cstheme="minorHAnsi"/>
          <w:lang w:val="en-AU"/>
        </w:rPr>
        <w:t xml:space="preserve"> can seek a grant to provide advocacy services to applicants within a designated service area.</w:t>
      </w:r>
    </w:p>
    <w:p w:rsidR="00255B1B" w:rsidRPr="00422D19" w:rsidRDefault="00255B1B" w:rsidP="00E338BF">
      <w:pPr>
        <w:tabs>
          <w:tab w:val="left" w:pos="284"/>
          <w:tab w:val="left" w:pos="709"/>
        </w:tabs>
        <w:rPr>
          <w:rFonts w:cstheme="minorHAnsi"/>
          <w:lang w:val="en-AU"/>
        </w:rPr>
      </w:pPr>
      <w:r w:rsidRPr="00422D19">
        <w:rPr>
          <w:rFonts w:cstheme="minorHAnsi"/>
          <w:lang w:val="en-AU"/>
        </w:rPr>
        <w:t>Funded advocacy services have to comply with: the terms of the grant agreement (including schedule and work plan); the Disability Services Act including legislated standards and certification requirements; all other relevant legislation and performance requirements; providing services free of charge; and the Operational Guidelines for the NDAP.</w:t>
      </w:r>
    </w:p>
    <w:p w:rsidR="00255B1B" w:rsidRPr="00422D19" w:rsidRDefault="00255B1B" w:rsidP="00E338BF">
      <w:pPr>
        <w:tabs>
          <w:tab w:val="left" w:pos="284"/>
          <w:tab w:val="left" w:pos="709"/>
        </w:tabs>
        <w:rPr>
          <w:rFonts w:cstheme="minorHAnsi"/>
          <w:lang w:val="en-AU"/>
        </w:rPr>
      </w:pPr>
      <w:r w:rsidRPr="00422D19">
        <w:rPr>
          <w:rFonts w:cstheme="minorHAnsi"/>
          <w:lang w:val="en-AU"/>
        </w:rPr>
        <w:t>Advocacy agencies provide services to all applicants within their service area or a referral where specialist requirements or capacity constraints prevent them from addressing the applicants’ needs in a timely manner.</w:t>
      </w:r>
      <w:r w:rsidR="00052D37">
        <w:rPr>
          <w:rFonts w:cstheme="minorHAnsi"/>
          <w:lang w:val="en-AU"/>
        </w:rPr>
        <w:t xml:space="preserve"> </w:t>
      </w:r>
    </w:p>
    <w:p w:rsidR="00255B1B" w:rsidRPr="00422D19" w:rsidRDefault="00255B1B" w:rsidP="00E338BF">
      <w:pPr>
        <w:tabs>
          <w:tab w:val="left" w:pos="284"/>
          <w:tab w:val="left" w:pos="709"/>
        </w:tabs>
        <w:rPr>
          <w:rFonts w:cstheme="minorHAnsi"/>
          <w:lang w:val="en-AU"/>
        </w:rPr>
      </w:pPr>
      <w:r w:rsidRPr="00422D19">
        <w:rPr>
          <w:rFonts w:cstheme="minorHAnsi"/>
          <w:lang w:val="en-AU"/>
        </w:rPr>
        <w:t>Advocates have to report their activity to the Department regularly.</w:t>
      </w:r>
      <w:r w:rsidR="00052D37">
        <w:rPr>
          <w:rFonts w:cstheme="minorHAnsi"/>
          <w:lang w:val="en-AU"/>
        </w:rPr>
        <w:t xml:space="preserve"> </w:t>
      </w:r>
      <w:r w:rsidRPr="00422D19">
        <w:rPr>
          <w:rFonts w:cstheme="minorHAnsi"/>
          <w:lang w:val="en-AU"/>
        </w:rPr>
        <w:t>The Operational Guidelines require that advocacy agencies provide data and service delivery information twice a year in accordance with Data Exchange protocols</w:t>
      </w:r>
      <w:r w:rsidRPr="00422D19">
        <w:rPr>
          <w:rStyle w:val="FootnoteReference"/>
          <w:rFonts w:cstheme="minorHAnsi"/>
          <w:lang w:val="en-AU"/>
        </w:rPr>
        <w:footnoteReference w:id="115"/>
      </w:r>
      <w:r w:rsidRPr="00422D19">
        <w:rPr>
          <w:rFonts w:cstheme="minorHAnsi"/>
          <w:lang w:val="en-AU"/>
        </w:rPr>
        <w:t xml:space="preserve"> and information to the annual Disability Services Data Collection conducted by the DSS.</w:t>
      </w:r>
      <w:r w:rsidR="00052D37">
        <w:rPr>
          <w:rFonts w:cstheme="minorHAnsi"/>
          <w:lang w:val="en-AU"/>
        </w:rPr>
        <w:t xml:space="preserve"> </w:t>
      </w:r>
      <w:r w:rsidRPr="00422D19">
        <w:rPr>
          <w:rFonts w:cstheme="minorHAnsi"/>
          <w:lang w:val="en-AU"/>
        </w:rPr>
        <w:t>Individual reporting targets are negotiated with each NDAP agency which has to maintain information technology systems capable of meeting these reporting obligations.</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Advocacy services must adhere to the quality standards for support for disabled people as defined by the </w:t>
      </w:r>
      <w:r w:rsidRPr="00422D19">
        <w:rPr>
          <w:rFonts w:cstheme="minorHAnsi"/>
          <w:i/>
          <w:lang w:val="en-AU"/>
        </w:rPr>
        <w:t>National Standards for Disability Services</w:t>
      </w:r>
      <w:r w:rsidRPr="00422D19">
        <w:rPr>
          <w:rFonts w:cstheme="minorHAnsi"/>
          <w:lang w:val="en-AU"/>
        </w:rPr>
        <w:t>.</w:t>
      </w:r>
      <w:r w:rsidR="00052D37">
        <w:rPr>
          <w:rFonts w:cstheme="minorHAnsi"/>
          <w:lang w:val="en-AU"/>
        </w:rPr>
        <w:t xml:space="preserve"> </w:t>
      </w:r>
      <w:r w:rsidRPr="00422D19">
        <w:rPr>
          <w:rFonts w:cstheme="minorHAnsi"/>
          <w:lang w:val="en-AU"/>
        </w:rPr>
        <w:t>All funded advocacy agencies are independently audited and certified as compliant with the National Standards within 18 months of the initial grant and every three years thereafter for re-certification.</w:t>
      </w:r>
    </w:p>
    <w:p w:rsidR="00255B1B" w:rsidRDefault="00255B1B" w:rsidP="00E338BF">
      <w:pPr>
        <w:tabs>
          <w:tab w:val="left" w:pos="284"/>
          <w:tab w:val="left" w:pos="709"/>
        </w:tabs>
        <w:rPr>
          <w:rFonts w:cstheme="minorHAnsi"/>
          <w:lang w:val="en-AU"/>
        </w:rPr>
      </w:pPr>
      <w:r w:rsidRPr="00422D19">
        <w:rPr>
          <w:rFonts w:cstheme="minorHAnsi"/>
          <w:lang w:val="en-AU"/>
        </w:rPr>
        <w:t>Agencies are required to have their own internal complaints management process.</w:t>
      </w:r>
      <w:r w:rsidR="00052D37">
        <w:rPr>
          <w:rFonts w:cstheme="minorHAnsi"/>
          <w:lang w:val="en-AU"/>
        </w:rPr>
        <w:t xml:space="preserve"> </w:t>
      </w:r>
      <w:r w:rsidRPr="00422D19">
        <w:rPr>
          <w:rFonts w:cstheme="minorHAnsi"/>
          <w:lang w:val="en-AU"/>
        </w:rPr>
        <w:t>Complaints that are not resolved by the parties are managed independently by the Complaints Resolution and Referral Service.</w:t>
      </w:r>
    </w:p>
    <w:p w:rsidR="00255B1B" w:rsidRPr="00244269" w:rsidRDefault="00255B1B" w:rsidP="003E166C">
      <w:pPr>
        <w:rPr>
          <w:color w:val="5A4057"/>
          <w:sz w:val="24"/>
          <w:szCs w:val="24"/>
        </w:rPr>
      </w:pPr>
      <w:r w:rsidRPr="00244269">
        <w:rPr>
          <w:color w:val="5A4057"/>
          <w:sz w:val="24"/>
          <w:szCs w:val="24"/>
        </w:rPr>
        <w:t>National Disability Insurance Scheme Appeals Program</w:t>
      </w:r>
    </w:p>
    <w:p w:rsidR="00255B1B" w:rsidRPr="00422D19" w:rsidRDefault="00255B1B" w:rsidP="00E338BF">
      <w:pPr>
        <w:tabs>
          <w:tab w:val="left" w:pos="284"/>
          <w:tab w:val="left" w:pos="709"/>
        </w:tabs>
        <w:rPr>
          <w:rFonts w:cstheme="minorHAnsi"/>
          <w:lang w:val="en-AU"/>
        </w:rPr>
      </w:pPr>
      <w:r w:rsidRPr="00422D19">
        <w:rPr>
          <w:rFonts w:cstheme="minorHAnsi"/>
          <w:lang w:val="en-AU"/>
        </w:rPr>
        <w:t>The National Disability Insurance Scheme Appeals Program provides people with disability and others (such as parents and carers) access to advocacy services to ensure those affected by NDIA reviewable decisions have access to support at the Administrative Appeals Tribunal.</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Under NDIS Appeals, </w:t>
      </w:r>
      <w:r w:rsidRPr="00422D19">
        <w:rPr>
          <w:rFonts w:cstheme="minorHAnsi"/>
          <w:i/>
          <w:lang w:val="en-AU"/>
        </w:rPr>
        <w:t>support persons</w:t>
      </w:r>
      <w:r w:rsidRPr="00422D19">
        <w:rPr>
          <w:rFonts w:cstheme="minorHAnsi"/>
          <w:lang w:val="en-AU"/>
        </w:rPr>
        <w:t xml:space="preserve"> assist applicants in making claims.</w:t>
      </w:r>
      <w:r w:rsidR="00052D37">
        <w:rPr>
          <w:rFonts w:cstheme="minorHAnsi"/>
          <w:lang w:val="en-AU"/>
        </w:rPr>
        <w:t xml:space="preserve"> </w:t>
      </w:r>
      <w:r w:rsidRPr="00422D19">
        <w:rPr>
          <w:rFonts w:cstheme="minorHAnsi"/>
          <w:lang w:val="en-AU"/>
        </w:rPr>
        <w:t xml:space="preserve">In practice, these advocates are funded through the NDAP and the grant agreements are managed by the DSS. </w:t>
      </w:r>
    </w:p>
    <w:p w:rsidR="00255B1B" w:rsidRPr="00422D19" w:rsidRDefault="00255B1B" w:rsidP="00E338BF">
      <w:pPr>
        <w:tabs>
          <w:tab w:val="left" w:pos="284"/>
          <w:tab w:val="left" w:pos="709"/>
        </w:tabs>
        <w:rPr>
          <w:rFonts w:cstheme="minorHAnsi"/>
          <w:lang w:val="en-AU"/>
        </w:rPr>
      </w:pPr>
      <w:r w:rsidRPr="00422D19">
        <w:rPr>
          <w:rFonts w:cstheme="minorHAnsi"/>
          <w:lang w:val="en-AU"/>
        </w:rPr>
        <w:lastRenderedPageBreak/>
        <w:t xml:space="preserve">Claimants can be </w:t>
      </w:r>
      <w:r w:rsidR="00131C59">
        <w:rPr>
          <w:rFonts w:cstheme="minorHAnsi"/>
          <w:lang w:val="en-AU"/>
        </w:rPr>
        <w:t>assisted</w:t>
      </w:r>
      <w:r w:rsidRPr="00422D19">
        <w:rPr>
          <w:rFonts w:cstheme="minorHAnsi"/>
          <w:lang w:val="en-AU"/>
        </w:rPr>
        <w:t xml:space="preserve"> by a support person (that is, an advocate) in understanding and navigating the process, developing and preparing submissions, education and coaching on self-advocacy or by appearing on the claimant’s behalf at hearings in instances where self-advocacy is not possible</w:t>
      </w:r>
      <w:r w:rsidR="0089332C">
        <w:rPr>
          <w:rFonts w:cstheme="minorHAnsi"/>
          <w:lang w:val="en-AU"/>
        </w:rPr>
        <w:t>.</w:t>
      </w:r>
      <w:r w:rsidRPr="00422D19">
        <w:rPr>
          <w:rStyle w:val="FootnoteReference"/>
          <w:rFonts w:cstheme="minorHAnsi"/>
          <w:lang w:val="en-AU"/>
        </w:rPr>
        <w:footnoteReference w:id="116"/>
      </w:r>
      <w:r w:rsidR="00052D37">
        <w:rPr>
          <w:rFonts w:cstheme="minorHAnsi"/>
          <w:lang w:val="en-AU"/>
        </w:rPr>
        <w:t xml:space="preserve"> </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In any internal review of an NDIA decision, NDAP service providers can provide </w:t>
      </w:r>
      <w:r w:rsidRPr="00422D19">
        <w:rPr>
          <w:rFonts w:cstheme="minorHAnsi"/>
          <w:i/>
          <w:lang w:val="en-AU"/>
        </w:rPr>
        <w:t>support person services</w:t>
      </w:r>
      <w:r w:rsidRPr="00422D19">
        <w:rPr>
          <w:rFonts w:cstheme="minorHAnsi"/>
          <w:lang w:val="en-AU"/>
        </w:rPr>
        <w:t xml:space="preserve"> which are funded through NDIS Appeals</w:t>
      </w:r>
      <w:r w:rsidR="00B010A7">
        <w:rPr>
          <w:rFonts w:cstheme="minorHAnsi"/>
          <w:lang w:val="en-AU"/>
        </w:rPr>
        <w:t>.</w:t>
      </w:r>
      <w:r w:rsidRPr="00422D19">
        <w:rPr>
          <w:rStyle w:val="FootnoteReference"/>
          <w:rFonts w:cstheme="minorHAnsi"/>
          <w:lang w:val="en-AU"/>
        </w:rPr>
        <w:footnoteReference w:id="117"/>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In any internal review of an NDIA decision, NDAP advocacy agencies accessible to applicants can provide </w:t>
      </w:r>
      <w:r w:rsidRPr="00422D19">
        <w:rPr>
          <w:rFonts w:cstheme="minorHAnsi"/>
          <w:i/>
          <w:lang w:val="en-AU"/>
        </w:rPr>
        <w:t>support person services</w:t>
      </w:r>
      <w:r w:rsidRPr="00422D19">
        <w:rPr>
          <w:rFonts w:cstheme="minorHAnsi"/>
          <w:lang w:val="en-AU"/>
        </w:rPr>
        <w:t xml:space="preserve"> which are funded through NDIS Appeals</w:t>
      </w:r>
      <w:r w:rsidR="00623DB1" w:rsidRPr="00422D19">
        <w:rPr>
          <w:rFonts w:cstheme="minorHAnsi"/>
          <w:lang w:val="en-AU"/>
        </w:rPr>
        <w:t>.</w:t>
      </w:r>
      <w:r w:rsidRPr="00422D19">
        <w:rPr>
          <w:rStyle w:val="FootnoteReference"/>
          <w:rFonts w:cstheme="minorHAnsi"/>
          <w:lang w:val="en-AU"/>
        </w:rPr>
        <w:footnoteReference w:id="118"/>
      </w:r>
    </w:p>
    <w:p w:rsidR="00255B1B" w:rsidRPr="00244269" w:rsidRDefault="00255B1B" w:rsidP="003E166C">
      <w:pPr>
        <w:rPr>
          <w:color w:val="5A4057"/>
          <w:sz w:val="24"/>
          <w:szCs w:val="24"/>
        </w:rPr>
      </w:pPr>
      <w:r w:rsidRPr="00244269">
        <w:rPr>
          <w:color w:val="5A4057"/>
          <w:sz w:val="24"/>
          <w:szCs w:val="24"/>
        </w:rPr>
        <w:t xml:space="preserve">Legal advice and representation in AAT matters </w:t>
      </w:r>
    </w:p>
    <w:p w:rsidR="00255B1B" w:rsidRPr="00422D19" w:rsidRDefault="00255B1B" w:rsidP="00E338BF">
      <w:pPr>
        <w:tabs>
          <w:tab w:val="left" w:pos="284"/>
          <w:tab w:val="left" w:pos="709"/>
        </w:tabs>
        <w:rPr>
          <w:rFonts w:cstheme="minorHAnsi"/>
          <w:lang w:val="en-AU"/>
        </w:rPr>
      </w:pPr>
      <w:r w:rsidRPr="00422D19">
        <w:rPr>
          <w:rFonts w:cstheme="minorHAnsi"/>
          <w:lang w:val="en-AU"/>
        </w:rPr>
        <w:t>The second stage in the appeal process is external review at the AAT. The support person advocate is funded through the NDIS Appeals program.</w:t>
      </w:r>
      <w:r w:rsidR="00052D37">
        <w:rPr>
          <w:rFonts w:cstheme="minorHAnsi"/>
          <w:lang w:val="en-AU"/>
        </w:rPr>
        <w:t xml:space="preserve"> </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Where an appeal to the AAT potentially involves a question of law or the matter is novel or complex, the claimant (or advocate) may refer the matter to the </w:t>
      </w:r>
      <w:r w:rsidR="00EC7F23" w:rsidRPr="00422D19">
        <w:rPr>
          <w:rFonts w:cstheme="minorHAnsi"/>
          <w:lang w:val="en-AU"/>
        </w:rPr>
        <w:t>l</w:t>
      </w:r>
      <w:r w:rsidRPr="00422D19">
        <w:rPr>
          <w:rFonts w:cstheme="minorHAnsi"/>
          <w:lang w:val="en-AU"/>
        </w:rPr>
        <w:t xml:space="preserve">egal </w:t>
      </w:r>
      <w:r w:rsidR="00EC7F23" w:rsidRPr="00422D19">
        <w:rPr>
          <w:rFonts w:cstheme="minorHAnsi"/>
          <w:lang w:val="en-AU"/>
        </w:rPr>
        <w:t>a</w:t>
      </w:r>
      <w:r w:rsidRPr="00422D19">
        <w:rPr>
          <w:rFonts w:cstheme="minorHAnsi"/>
          <w:lang w:val="en-AU"/>
        </w:rPr>
        <w:t xml:space="preserve">id </w:t>
      </w:r>
      <w:r w:rsidR="00EC7F23" w:rsidRPr="00422D19">
        <w:rPr>
          <w:rFonts w:cstheme="minorHAnsi"/>
          <w:lang w:val="en-AU"/>
        </w:rPr>
        <w:t>c</w:t>
      </w:r>
      <w:r w:rsidRPr="00422D19">
        <w:rPr>
          <w:rFonts w:cstheme="minorHAnsi"/>
          <w:lang w:val="en-AU"/>
        </w:rPr>
        <w:t xml:space="preserve">ommission in the relevant </w:t>
      </w:r>
      <w:r w:rsidR="00131C59">
        <w:rPr>
          <w:rFonts w:cstheme="minorHAnsi"/>
          <w:lang w:val="en-AU"/>
        </w:rPr>
        <w:t>s</w:t>
      </w:r>
      <w:r w:rsidRPr="00422D19">
        <w:rPr>
          <w:rFonts w:cstheme="minorHAnsi"/>
          <w:lang w:val="en-AU"/>
        </w:rPr>
        <w:t xml:space="preserve">tate or </w:t>
      </w:r>
      <w:r w:rsidR="00131C59">
        <w:rPr>
          <w:rFonts w:cstheme="minorHAnsi"/>
          <w:lang w:val="en-AU"/>
        </w:rPr>
        <w:t>t</w:t>
      </w:r>
      <w:r w:rsidR="00A32931">
        <w:rPr>
          <w:rFonts w:cstheme="minorHAnsi"/>
          <w:lang w:val="en-AU"/>
        </w:rPr>
        <w:t xml:space="preserve">erritory. </w:t>
      </w:r>
      <w:r w:rsidRPr="00422D19">
        <w:rPr>
          <w:rFonts w:cstheme="minorHAnsi"/>
          <w:lang w:val="en-AU"/>
        </w:rPr>
        <w:t>If the legal aid Assessment Offi</w:t>
      </w:r>
      <w:r w:rsidR="00DD138B">
        <w:rPr>
          <w:rFonts w:cstheme="minorHAnsi"/>
          <w:lang w:val="en-AU"/>
        </w:rPr>
        <w:t>cer assesses that</w:t>
      </w:r>
      <w:r w:rsidRPr="00422D19">
        <w:rPr>
          <w:rFonts w:cstheme="minorHAnsi"/>
          <w:lang w:val="en-AU"/>
        </w:rPr>
        <w:t xml:space="preserve"> the matter does raise a question of law or a complex or novel matter, funding for legal support services can be approved.</w:t>
      </w:r>
      <w:r w:rsidR="00052D37">
        <w:rPr>
          <w:rFonts w:cstheme="minorHAnsi"/>
          <w:lang w:val="en-AU"/>
        </w:rPr>
        <w:t xml:space="preserve"> </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Legal services are funded by NDIS Appeals and delivered by either </w:t>
      </w:r>
      <w:r w:rsidR="002A48C5">
        <w:rPr>
          <w:rFonts w:cstheme="minorHAnsi"/>
          <w:lang w:val="en-AU"/>
        </w:rPr>
        <w:t xml:space="preserve">the </w:t>
      </w:r>
      <w:r w:rsidRPr="00422D19">
        <w:rPr>
          <w:rFonts w:cstheme="minorHAnsi"/>
          <w:lang w:val="en-AU"/>
        </w:rPr>
        <w:t xml:space="preserve">relevant </w:t>
      </w:r>
      <w:r w:rsidR="00EC7F23" w:rsidRPr="00422D19">
        <w:rPr>
          <w:rFonts w:cstheme="minorHAnsi"/>
          <w:lang w:val="en-AU"/>
        </w:rPr>
        <w:t>l</w:t>
      </w:r>
      <w:r w:rsidRPr="00422D19">
        <w:rPr>
          <w:rFonts w:cstheme="minorHAnsi"/>
          <w:lang w:val="en-AU"/>
        </w:rPr>
        <w:t xml:space="preserve">egal </w:t>
      </w:r>
      <w:r w:rsidR="00EC7F23" w:rsidRPr="00422D19">
        <w:rPr>
          <w:rFonts w:cstheme="minorHAnsi"/>
          <w:lang w:val="en-AU"/>
        </w:rPr>
        <w:t>aid c</w:t>
      </w:r>
      <w:r w:rsidRPr="00422D19">
        <w:rPr>
          <w:rFonts w:cstheme="minorHAnsi"/>
          <w:lang w:val="en-AU"/>
        </w:rPr>
        <w:t>ommission or legal experts engaged by it</w:t>
      </w:r>
      <w:r w:rsidR="002A48C5">
        <w:rPr>
          <w:rFonts w:cstheme="minorHAnsi"/>
          <w:lang w:val="en-AU"/>
        </w:rPr>
        <w:t>.</w:t>
      </w:r>
      <w:r w:rsidRPr="00422D19">
        <w:rPr>
          <w:rStyle w:val="FootnoteReference"/>
          <w:rFonts w:cstheme="minorHAnsi"/>
          <w:lang w:val="en-AU"/>
        </w:rPr>
        <w:footnoteReference w:id="119"/>
      </w:r>
      <w:r w:rsidR="00052D37">
        <w:rPr>
          <w:rFonts w:cstheme="minorHAnsi"/>
          <w:lang w:val="en-AU"/>
        </w:rPr>
        <w:t xml:space="preserve"> </w:t>
      </w:r>
    </w:p>
    <w:p w:rsidR="00255B1B" w:rsidRPr="00422D19" w:rsidRDefault="00EC7F23" w:rsidP="00E338BF">
      <w:pPr>
        <w:tabs>
          <w:tab w:val="left" w:pos="284"/>
          <w:tab w:val="left" w:pos="709"/>
        </w:tabs>
        <w:rPr>
          <w:rFonts w:cstheme="minorHAnsi"/>
          <w:b/>
          <w:i/>
          <w:lang w:val="en-AU"/>
        </w:rPr>
      </w:pPr>
      <w:r w:rsidRPr="00422D19">
        <w:rPr>
          <w:rFonts w:cstheme="minorHAnsi"/>
          <w:lang w:val="en-AU"/>
        </w:rPr>
        <w:t>Funding provided to the legal aid c</w:t>
      </w:r>
      <w:r w:rsidR="00255B1B" w:rsidRPr="00422D19">
        <w:rPr>
          <w:rFonts w:cstheme="minorHAnsi"/>
          <w:lang w:val="en-AU"/>
        </w:rPr>
        <w:t>ommissions is separate from their other Commonwealth funding. It must be used to meet the costs of employing legal experts (and other eligible costs) and delivering legal services in NDIS Appeals cases.</w:t>
      </w:r>
    </w:p>
    <w:p w:rsidR="00255B1B" w:rsidRPr="00244269" w:rsidRDefault="00255B1B" w:rsidP="00D010D6">
      <w:pPr>
        <w:rPr>
          <w:b/>
          <w:color w:val="5A4057"/>
          <w:sz w:val="26"/>
          <w:szCs w:val="26"/>
          <w:lang w:val="en-AU"/>
        </w:rPr>
      </w:pPr>
      <w:r w:rsidRPr="00244269">
        <w:rPr>
          <w:b/>
          <w:color w:val="5A4057"/>
          <w:sz w:val="26"/>
          <w:szCs w:val="26"/>
          <w:lang w:val="en-AU"/>
        </w:rPr>
        <w:t>National Aged Care Advocacy Program</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Since 1 July 2017, the Department of Health has funded advocacy support for individuals through the National Aged Care Advocacy Program. The program is a free, confidential and independent service for older people, their families and representatives. </w:t>
      </w:r>
    </w:p>
    <w:p w:rsidR="00255B1B" w:rsidRPr="00422D19" w:rsidRDefault="00255B1B" w:rsidP="00E338BF">
      <w:pPr>
        <w:tabs>
          <w:tab w:val="left" w:pos="284"/>
          <w:tab w:val="left" w:pos="709"/>
        </w:tabs>
        <w:rPr>
          <w:rFonts w:cstheme="minorHAnsi"/>
          <w:lang w:val="en-AU"/>
        </w:rPr>
      </w:pPr>
      <w:r w:rsidRPr="00422D19">
        <w:rPr>
          <w:rFonts w:cstheme="minorHAnsi"/>
          <w:lang w:val="en-AU"/>
        </w:rPr>
        <w:t>Previously, advocacy services were funded by the department on a state-by-state basis. A review of aged care advocacy services in 2015</w:t>
      </w:r>
      <w:r w:rsidRPr="00422D19">
        <w:rPr>
          <w:rFonts w:cstheme="minorHAnsi"/>
          <w:vertAlign w:val="superscript"/>
          <w:lang w:val="en-AU"/>
        </w:rPr>
        <w:footnoteReference w:id="120"/>
      </w:r>
      <w:r w:rsidRPr="00422D19">
        <w:rPr>
          <w:rFonts w:cstheme="minorHAnsi"/>
          <w:lang w:val="en-AU"/>
        </w:rPr>
        <w:t xml:space="preserve"> recommended introducing a national framework for aged care advocacy to promote national consistency and to set out clear principles, priorities and outcomes. The national framework is expected to be finalised in 2018 and will also cover competencies for advocates and reporting and quality assurance standards. </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The 2015 review also recommended a formal alliance of advocacy providers be established to facilitate sharing information and resources, coordinate feedback to government and to manage professional development and training. In response, nine service delivery agencies signed a memorandum of understanding in 2016 to form the Older Persons Advocacy Network which went </w:t>
      </w:r>
      <w:r w:rsidRPr="00422D19">
        <w:rPr>
          <w:rFonts w:cstheme="minorHAnsi"/>
          <w:lang w:val="en-AU"/>
        </w:rPr>
        <w:lastRenderedPageBreak/>
        <w:t>on to win a grant of $25.7 million (1 July 2017 to 30 June 2020) to administer the National Aged Care Advocacy Program</w:t>
      </w:r>
      <w:r w:rsidR="00987C5C">
        <w:rPr>
          <w:rFonts w:cstheme="minorHAnsi"/>
          <w:lang w:val="en-AU"/>
        </w:rPr>
        <w:t>.</w:t>
      </w:r>
      <w:r w:rsidRPr="00422D19">
        <w:rPr>
          <w:rStyle w:val="FootnoteReference"/>
          <w:rFonts w:cstheme="minorHAnsi"/>
          <w:lang w:val="en-AU"/>
        </w:rPr>
        <w:footnoteReference w:id="121"/>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OPAN aims to be the national body for older person advocacy. In November 2018, it had 65 paid advocates (with a full-time equivalent of 30 advocates) within its network of nine service delivery agencies. Together they provided services to 6,912 older persons in the six </w:t>
      </w:r>
      <w:r w:rsidR="00CF1DF2" w:rsidRPr="00422D19">
        <w:rPr>
          <w:rFonts w:cstheme="minorHAnsi"/>
          <w:lang w:val="en-AU"/>
        </w:rPr>
        <w:t xml:space="preserve">month </w:t>
      </w:r>
      <w:r w:rsidRPr="00422D19">
        <w:rPr>
          <w:rFonts w:cstheme="minorHAnsi"/>
          <w:lang w:val="en-AU"/>
        </w:rPr>
        <w:t xml:space="preserve">period from January to June 2018. There are no volunteer advocates within the network. However, OPAN says this number is insufficient to meet current demand. </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The role of the advocate is to assist older persons in accessing government-funded aged care services and resolving concerns and complaints. Advocates provide clients with information and education and can speak to service providers on their behalf. They can also refer clients to other services such as healthcare, transport, housing and financial services. </w:t>
      </w:r>
    </w:p>
    <w:p w:rsidR="00255B1B" w:rsidRPr="00422D19" w:rsidRDefault="00255B1B" w:rsidP="00E338BF">
      <w:pPr>
        <w:tabs>
          <w:tab w:val="left" w:pos="284"/>
          <w:tab w:val="left" w:pos="709"/>
        </w:tabs>
        <w:rPr>
          <w:rFonts w:cstheme="minorHAnsi"/>
          <w:lang w:val="en-AU"/>
        </w:rPr>
      </w:pPr>
      <w:r w:rsidRPr="00422D19">
        <w:rPr>
          <w:rFonts w:cstheme="minorHAnsi"/>
          <w:lang w:val="en-AU"/>
        </w:rPr>
        <w:t xml:space="preserve">In addition, OPAN provides systemic advocacy. Systemic advocacy seeks to influence or secure positive long-term changes that remove barriers and address discriminatory practices to ensure the collective rights and interests of </w:t>
      </w:r>
      <w:r w:rsidR="00AD0AAF">
        <w:rPr>
          <w:rFonts w:cstheme="minorHAnsi"/>
          <w:lang w:val="en-AU"/>
        </w:rPr>
        <w:t>older persons</w:t>
      </w:r>
      <w:r w:rsidRPr="00422D19">
        <w:rPr>
          <w:rFonts w:cstheme="minorHAnsi"/>
          <w:lang w:val="en-AU"/>
        </w:rPr>
        <w:t xml:space="preserve"> are upheld. If there are issues of concern that affect the aged care sector in general, OPAN brings them to the attention of the Minister for Aged Care.</w:t>
      </w:r>
    </w:p>
    <w:p w:rsidR="00255B1B" w:rsidRPr="00244269" w:rsidRDefault="00255B1B" w:rsidP="003E166C">
      <w:pPr>
        <w:rPr>
          <w:color w:val="5A4057"/>
          <w:sz w:val="24"/>
          <w:szCs w:val="24"/>
        </w:rPr>
      </w:pPr>
      <w:r w:rsidRPr="00244269">
        <w:rPr>
          <w:color w:val="5A4057"/>
          <w:sz w:val="24"/>
          <w:szCs w:val="24"/>
        </w:rPr>
        <w:t>Aged Care Complaints Commissioner</w:t>
      </w:r>
    </w:p>
    <w:p w:rsidR="00255B1B" w:rsidRPr="00422D19" w:rsidRDefault="00255B1B" w:rsidP="00E338BF">
      <w:pPr>
        <w:tabs>
          <w:tab w:val="left" w:pos="284"/>
          <w:tab w:val="left" w:pos="709"/>
        </w:tabs>
        <w:rPr>
          <w:rFonts w:cstheme="minorHAnsi"/>
          <w:lang w:val="en-AU"/>
        </w:rPr>
      </w:pPr>
      <w:r w:rsidRPr="00422D19">
        <w:rPr>
          <w:rFonts w:cstheme="minorHAnsi"/>
          <w:lang w:val="en-AU"/>
        </w:rPr>
        <w:t>The Aged Care Complaints Commissioner is an independent statutory officer whose actions and decisions can be reviewed by the Commonwealth Ombudsman.</w:t>
      </w:r>
    </w:p>
    <w:p w:rsidR="00255B1B" w:rsidRPr="00422D19" w:rsidRDefault="00255B1B" w:rsidP="00E338BF">
      <w:pPr>
        <w:tabs>
          <w:tab w:val="left" w:pos="284"/>
          <w:tab w:val="left" w:pos="709"/>
        </w:tabs>
        <w:rPr>
          <w:rFonts w:cstheme="minorHAnsi"/>
          <w:lang w:val="en-AU"/>
        </w:rPr>
      </w:pPr>
      <w:r w:rsidRPr="00422D19">
        <w:rPr>
          <w:rFonts w:cstheme="minorHAnsi"/>
          <w:lang w:val="en-AU"/>
        </w:rPr>
        <w:t>The Commissioner provides a free service to resolve issues between aged care clients and a government subsidised service provider. Aged care clients or their representatives (which broadly includes family members, volunteers, advocates or health professionals) may complain to the Commissioner directly.</w:t>
      </w:r>
      <w:r w:rsidR="00052D37">
        <w:rPr>
          <w:rFonts w:cstheme="minorHAnsi"/>
          <w:lang w:val="en-AU"/>
        </w:rPr>
        <w:t xml:space="preserve"> </w:t>
      </w:r>
      <w:r w:rsidRPr="00422D19">
        <w:rPr>
          <w:rFonts w:cstheme="minorHAnsi"/>
          <w:lang w:val="en-AU"/>
        </w:rPr>
        <w:t xml:space="preserve">OPAN works closely with the Commissioner to resolve clients’ issues. </w:t>
      </w:r>
    </w:p>
    <w:tbl>
      <w:tblPr>
        <w:tblStyle w:val="TableGrid"/>
        <w:tblW w:w="0" w:type="auto"/>
        <w:tblLook w:val="04A0" w:firstRow="1" w:lastRow="0" w:firstColumn="1" w:lastColumn="0" w:noHBand="0" w:noVBand="1"/>
      </w:tblPr>
      <w:tblGrid>
        <w:gridCol w:w="9017"/>
      </w:tblGrid>
      <w:tr w:rsidR="00623DB1" w:rsidRPr="00422D19" w:rsidTr="00244269">
        <w:tc>
          <w:tcPr>
            <w:tcW w:w="9017" w:type="dxa"/>
          </w:tcPr>
          <w:p w:rsidR="00623DB1" w:rsidRPr="00244269" w:rsidRDefault="00623DB1" w:rsidP="00703E2F">
            <w:pPr>
              <w:spacing w:after="160"/>
              <w:rPr>
                <w:b/>
                <w:color w:val="5A4057"/>
                <w:sz w:val="26"/>
                <w:szCs w:val="26"/>
              </w:rPr>
            </w:pPr>
            <w:r w:rsidRPr="00244269">
              <w:rPr>
                <w:b/>
                <w:color w:val="5A4057"/>
                <w:sz w:val="26"/>
                <w:szCs w:val="26"/>
              </w:rPr>
              <w:t>Finding 9</w:t>
            </w:r>
          </w:p>
          <w:p w:rsidR="00623DB1" w:rsidRPr="00422D19" w:rsidRDefault="00623DB1" w:rsidP="00623DB1">
            <w:pPr>
              <w:tabs>
                <w:tab w:val="left" w:pos="596"/>
                <w:tab w:val="left" w:pos="1889"/>
                <w:tab w:val="left" w:pos="7073"/>
              </w:tabs>
              <w:spacing w:after="160" w:line="247" w:lineRule="auto"/>
              <w:ind w:left="29"/>
            </w:pPr>
            <w:r w:rsidRPr="00422D19">
              <w:t>The study found:</w:t>
            </w:r>
          </w:p>
          <w:p w:rsidR="00623DB1" w:rsidRPr="00422D19" w:rsidRDefault="00623DB1" w:rsidP="00A32931">
            <w:pPr>
              <w:pStyle w:val="ListParagraph"/>
              <w:numPr>
                <w:ilvl w:val="0"/>
                <w:numId w:val="90"/>
              </w:numPr>
              <w:tabs>
                <w:tab w:val="left" w:pos="596"/>
                <w:tab w:val="left" w:pos="1889"/>
                <w:tab w:val="left" w:pos="7073"/>
              </w:tabs>
              <w:spacing w:after="160" w:line="247" w:lineRule="auto"/>
              <w:ind w:left="596" w:hanging="567"/>
              <w:contextualSpacing w:val="0"/>
            </w:pPr>
            <w:r w:rsidRPr="00422D19">
              <w:t xml:space="preserve">in Canada and the United Kingdom, the advocacy and support services for veterans reflect their history and the governmental, legal and administrative frameworks within which they work. Neither system could be simply uplifted and transferred to Australia but lessons can be learnt from the way they are structured and operate. </w:t>
            </w:r>
          </w:p>
          <w:p w:rsidR="00623DB1" w:rsidRPr="00422D19" w:rsidRDefault="00623DB1" w:rsidP="00A32931">
            <w:pPr>
              <w:pStyle w:val="ListParagraph"/>
              <w:numPr>
                <w:ilvl w:val="0"/>
                <w:numId w:val="90"/>
              </w:numPr>
              <w:tabs>
                <w:tab w:val="left" w:pos="596"/>
                <w:tab w:val="left" w:pos="1889"/>
                <w:tab w:val="left" w:pos="7073"/>
              </w:tabs>
              <w:spacing w:after="160" w:line="247" w:lineRule="auto"/>
              <w:ind w:left="596" w:hanging="567"/>
              <w:contextualSpacing w:val="0"/>
            </w:pPr>
            <w:r w:rsidRPr="00422D19">
              <w:t>as large, national organisations, the Royal Canadian Legion</w:t>
            </w:r>
            <w:r w:rsidR="00052D37">
              <w:t xml:space="preserve"> </w:t>
            </w:r>
            <w:r w:rsidRPr="00422D19">
              <w:t xml:space="preserve">and the Royal British Legion are able to fund and deliver a range and consistent level of services across their country. </w:t>
            </w:r>
          </w:p>
          <w:p w:rsidR="00623DB1" w:rsidRPr="00422D19" w:rsidRDefault="00623DB1" w:rsidP="00A32931">
            <w:pPr>
              <w:pStyle w:val="ListParagraph"/>
              <w:numPr>
                <w:ilvl w:val="0"/>
                <w:numId w:val="90"/>
              </w:numPr>
              <w:tabs>
                <w:tab w:val="left" w:pos="596"/>
                <w:tab w:val="left" w:pos="1889"/>
                <w:tab w:val="left" w:pos="7073"/>
              </w:tabs>
              <w:spacing w:after="160" w:line="247" w:lineRule="auto"/>
              <w:ind w:left="596" w:hanging="567"/>
              <w:contextualSpacing w:val="0"/>
            </w:pPr>
            <w:r w:rsidRPr="00422D19">
              <w:t>the National Disability Advocacy Program and NDIS Appeals are government-funded programs providing people with disability with, first, access to disability advocacy and, second, assistance with internal reviews and AAT appeals. These programs are delivered by paid employees, not volunteers.</w:t>
            </w:r>
          </w:p>
          <w:p w:rsidR="00623DB1" w:rsidRPr="00422D19" w:rsidRDefault="00623DB1" w:rsidP="00A32931">
            <w:pPr>
              <w:pStyle w:val="ListParagraph"/>
              <w:numPr>
                <w:ilvl w:val="0"/>
                <w:numId w:val="90"/>
              </w:numPr>
              <w:tabs>
                <w:tab w:val="left" w:pos="596"/>
                <w:tab w:val="left" w:pos="1889"/>
                <w:tab w:val="left" w:pos="7073"/>
              </w:tabs>
              <w:spacing w:after="160" w:line="247" w:lineRule="auto"/>
              <w:ind w:left="596" w:hanging="567"/>
              <w:contextualSpacing w:val="0"/>
            </w:pPr>
            <w:r w:rsidRPr="00422D19">
              <w:lastRenderedPageBreak/>
              <w:t>the National Aged Care Advocacy Program is a government-funded program providing older persons with advocacy services through a national network of nine service delivery agencies. This program is delivered by paid employees, not volunteers.</w:t>
            </w:r>
          </w:p>
        </w:tc>
      </w:tr>
    </w:tbl>
    <w:p w:rsidR="00255B1B" w:rsidRPr="00422D19" w:rsidRDefault="00255B1B" w:rsidP="00E338BF">
      <w:pPr>
        <w:tabs>
          <w:tab w:val="left" w:pos="284"/>
          <w:tab w:val="left" w:pos="709"/>
        </w:tabs>
        <w:rPr>
          <w:rFonts w:cstheme="minorHAnsi"/>
          <w:lang w:val="en-AU"/>
        </w:rPr>
      </w:pPr>
    </w:p>
    <w:p w:rsidR="00623DB1" w:rsidRPr="00422D19" w:rsidRDefault="00623DB1">
      <w:pPr>
        <w:rPr>
          <w:rFonts w:cstheme="minorHAnsi"/>
          <w:b/>
          <w:sz w:val="24"/>
          <w:szCs w:val="24"/>
        </w:rPr>
      </w:pPr>
      <w:r w:rsidRPr="00422D19">
        <w:rPr>
          <w:rFonts w:cstheme="minorHAnsi"/>
          <w:b/>
          <w:sz w:val="24"/>
          <w:szCs w:val="24"/>
        </w:rPr>
        <w:br w:type="page"/>
      </w:r>
    </w:p>
    <w:p w:rsidR="00623DB1" w:rsidRPr="00422D19" w:rsidRDefault="00623DB1" w:rsidP="00074801">
      <w:pPr>
        <w:pStyle w:val="Heading1"/>
      </w:pPr>
      <w:bookmarkStart w:id="17" w:name="_Toc880902"/>
      <w:r w:rsidRPr="00422D19">
        <w:lastRenderedPageBreak/>
        <w:t>Section 11: Advocacy Training and Accreditation</w:t>
      </w:r>
      <w:bookmarkEnd w:id="17"/>
    </w:p>
    <w:p w:rsidR="005E654E" w:rsidRPr="00422D19" w:rsidRDefault="005E654E" w:rsidP="00E338BF">
      <w:pPr>
        <w:tabs>
          <w:tab w:val="left" w:pos="284"/>
          <w:tab w:val="left" w:pos="709"/>
        </w:tabs>
        <w:rPr>
          <w:rFonts w:cstheme="minorHAnsi"/>
        </w:rPr>
      </w:pPr>
      <w:r w:rsidRPr="00422D19">
        <w:rPr>
          <w:rFonts w:cstheme="minorHAnsi"/>
        </w:rPr>
        <w:t xml:space="preserve">The training and accreditation </w:t>
      </w:r>
      <w:r w:rsidR="00B403F8" w:rsidRPr="00422D19">
        <w:rPr>
          <w:rFonts w:cstheme="minorHAnsi"/>
        </w:rPr>
        <w:t>of</w:t>
      </w:r>
      <w:r w:rsidRPr="00422D19">
        <w:rPr>
          <w:rFonts w:cstheme="minorHAnsi"/>
        </w:rPr>
        <w:t xml:space="preserve"> veterans’ advocates ha</w:t>
      </w:r>
      <w:r w:rsidR="00B403F8" w:rsidRPr="00422D19">
        <w:rPr>
          <w:rFonts w:cstheme="minorHAnsi"/>
        </w:rPr>
        <w:t>s</w:t>
      </w:r>
      <w:r w:rsidRPr="00422D19">
        <w:rPr>
          <w:rFonts w:cstheme="minorHAnsi"/>
        </w:rPr>
        <w:t xml:space="preserve"> evolved after lengthy consideration by ex-service </w:t>
      </w:r>
      <w:proofErr w:type="spellStart"/>
      <w:r w:rsidRPr="00422D19">
        <w:rPr>
          <w:rFonts w:cstheme="minorHAnsi"/>
        </w:rPr>
        <w:t>organisations</w:t>
      </w:r>
      <w:proofErr w:type="spellEnd"/>
      <w:r w:rsidRPr="00422D19">
        <w:rPr>
          <w:rFonts w:cstheme="minorHAnsi"/>
        </w:rPr>
        <w:t xml:space="preserve"> and the Department of Veterans’ Affairs. </w:t>
      </w:r>
      <w:r w:rsidR="00B312E5" w:rsidRPr="00422D19">
        <w:rPr>
          <w:rFonts w:cstheme="minorHAnsi"/>
        </w:rPr>
        <w:t xml:space="preserve">Over time, </w:t>
      </w:r>
      <w:r w:rsidR="00B403F8" w:rsidRPr="00422D19">
        <w:rPr>
          <w:rFonts w:cstheme="minorHAnsi"/>
        </w:rPr>
        <w:t>the</w:t>
      </w:r>
      <w:r w:rsidRPr="00422D19">
        <w:rPr>
          <w:rFonts w:cstheme="minorHAnsi"/>
        </w:rPr>
        <w:t xml:space="preserve"> training has progressively mov</w:t>
      </w:r>
      <w:r w:rsidR="00993F8A" w:rsidRPr="00422D19">
        <w:rPr>
          <w:rFonts w:cstheme="minorHAnsi"/>
        </w:rPr>
        <w:t>ed</w:t>
      </w:r>
      <w:r w:rsidRPr="00422D19">
        <w:rPr>
          <w:rFonts w:cstheme="minorHAnsi"/>
        </w:rPr>
        <w:t xml:space="preserve"> toward higher educational standards and greater quality assurance.</w:t>
      </w:r>
    </w:p>
    <w:p w:rsidR="005E654E" w:rsidRPr="00422D19" w:rsidRDefault="005E654E" w:rsidP="00E338BF">
      <w:pPr>
        <w:tabs>
          <w:tab w:val="left" w:pos="284"/>
          <w:tab w:val="left" w:pos="709"/>
        </w:tabs>
        <w:rPr>
          <w:rFonts w:cstheme="minorHAnsi"/>
        </w:rPr>
      </w:pPr>
      <w:r w:rsidRPr="00422D19">
        <w:rPr>
          <w:rFonts w:cstheme="minorHAnsi"/>
        </w:rPr>
        <w:t>Today’s advocates (both compensation and wellbeing) have been trained under the Training and Information Program or, since 1 July 2016, the Advocacy Training and Development Program. Many of the advocates have also undertaken other occasional courses relevant to their roles and interests.</w:t>
      </w:r>
    </w:p>
    <w:p w:rsidR="005E654E" w:rsidRPr="00422D19" w:rsidRDefault="005E654E" w:rsidP="00E338BF">
      <w:pPr>
        <w:tabs>
          <w:tab w:val="left" w:pos="284"/>
          <w:tab w:val="left" w:pos="709"/>
        </w:tabs>
        <w:rPr>
          <w:rFonts w:cstheme="minorHAnsi"/>
        </w:rPr>
      </w:pPr>
      <w:r w:rsidRPr="00422D19">
        <w:rPr>
          <w:rFonts w:cstheme="minorHAnsi"/>
        </w:rPr>
        <w:t>TIP provided specific training courses for pension and welfare officers (as they were then called) and participants received a certificate of attendance. Since 2016, a large number of the experienced advocates trained under TIP have become accredited under the ATDP through recognition of their prior learning.</w:t>
      </w:r>
    </w:p>
    <w:p w:rsidR="005E654E" w:rsidRPr="00422D19" w:rsidRDefault="005E654E" w:rsidP="00E338BF">
      <w:pPr>
        <w:tabs>
          <w:tab w:val="left" w:pos="284"/>
          <w:tab w:val="left" w:pos="709"/>
        </w:tabs>
        <w:rPr>
          <w:rFonts w:cstheme="minorHAnsi"/>
        </w:rPr>
      </w:pPr>
      <w:r w:rsidRPr="00422D19">
        <w:rPr>
          <w:rFonts w:cstheme="minorHAnsi"/>
        </w:rPr>
        <w:t xml:space="preserve">The ATDP Course in Military Advocacy is nationally </w:t>
      </w:r>
      <w:proofErr w:type="spellStart"/>
      <w:r w:rsidRPr="00422D19">
        <w:rPr>
          <w:rFonts w:cstheme="minorHAnsi"/>
        </w:rPr>
        <w:t>recognised</w:t>
      </w:r>
      <w:proofErr w:type="spellEnd"/>
      <w:r w:rsidRPr="00422D19">
        <w:rPr>
          <w:rFonts w:cstheme="minorHAnsi"/>
        </w:rPr>
        <w:t xml:space="preserve"> as part of the Vocational Education and Training sector and the course materials have been accredited by the Australian Skills Quality Authority.</w:t>
      </w:r>
    </w:p>
    <w:p w:rsidR="005E654E" w:rsidRPr="00422D19" w:rsidRDefault="005E654E" w:rsidP="00E338BF">
      <w:pPr>
        <w:tabs>
          <w:tab w:val="left" w:pos="284"/>
          <w:tab w:val="left" w:pos="709"/>
        </w:tabs>
        <w:rPr>
          <w:lang w:val="en-AU"/>
        </w:rPr>
      </w:pPr>
      <w:r w:rsidRPr="00422D19">
        <w:rPr>
          <w:lang w:val="en-AU"/>
        </w:rPr>
        <w:t xml:space="preserve">There are two pathways to become an accredited ATDP advocate. </w:t>
      </w:r>
    </w:p>
    <w:p w:rsidR="005E654E" w:rsidRPr="00422D19" w:rsidRDefault="005E654E" w:rsidP="00E338BF">
      <w:pPr>
        <w:tabs>
          <w:tab w:val="left" w:pos="284"/>
          <w:tab w:val="left" w:pos="709"/>
        </w:tabs>
        <w:rPr>
          <w:lang w:val="en-AU"/>
        </w:rPr>
      </w:pPr>
      <w:r w:rsidRPr="00422D19">
        <w:rPr>
          <w:lang w:val="en-AU"/>
        </w:rPr>
        <w:t>The first is through recognition of prior learning. TIP-trained we</w:t>
      </w:r>
      <w:r w:rsidR="00C8118C" w:rsidRPr="00422D19">
        <w:rPr>
          <w:lang w:val="en-AU"/>
        </w:rPr>
        <w:t>lfare</w:t>
      </w:r>
      <w:r w:rsidRPr="00422D19">
        <w:rPr>
          <w:lang w:val="en-AU"/>
        </w:rPr>
        <w:t xml:space="preserve"> advocates have </w:t>
      </w:r>
      <w:r w:rsidR="00BC3F59" w:rsidRPr="00422D19">
        <w:rPr>
          <w:lang w:val="en-AU"/>
        </w:rPr>
        <w:t>t</w:t>
      </w:r>
      <w:r w:rsidRPr="00422D19">
        <w:rPr>
          <w:lang w:val="en-AU"/>
        </w:rPr>
        <w:t>heir knowledge and experience assessed through an open book examination, an interview and by providing examples of real case work (with personal details redacted) to determine whether they meet the ATDP required standards.</w:t>
      </w:r>
      <w:r w:rsidR="00052D37">
        <w:rPr>
          <w:lang w:val="en-AU"/>
        </w:rPr>
        <w:t xml:space="preserve"> </w:t>
      </w:r>
    </w:p>
    <w:p w:rsidR="005E654E" w:rsidRPr="00422D19" w:rsidRDefault="005E654E" w:rsidP="00E338BF">
      <w:pPr>
        <w:tabs>
          <w:tab w:val="left" w:pos="284"/>
          <w:tab w:val="left" w:pos="709"/>
        </w:tabs>
        <w:rPr>
          <w:lang w:val="en-AU"/>
        </w:rPr>
      </w:pPr>
      <w:r w:rsidRPr="00422D19">
        <w:rPr>
          <w:lang w:val="en-AU"/>
        </w:rPr>
        <w:t>The second is through a formal learning course comprising: face to face t</w:t>
      </w:r>
      <w:r w:rsidR="002B15C6" w:rsidRPr="00422D19">
        <w:rPr>
          <w:lang w:val="en-AU"/>
        </w:rPr>
        <w:t xml:space="preserve">raining; online and </w:t>
      </w:r>
      <w:r w:rsidR="008E5908">
        <w:rPr>
          <w:lang w:val="en-AU"/>
        </w:rPr>
        <w:t xml:space="preserve">           </w:t>
      </w:r>
      <w:r w:rsidR="002B15C6" w:rsidRPr="00422D19">
        <w:rPr>
          <w:lang w:val="en-AU"/>
        </w:rPr>
        <w:t>on-the-job-</w:t>
      </w:r>
      <w:r w:rsidRPr="00422D19">
        <w:rPr>
          <w:lang w:val="en-AU"/>
        </w:rPr>
        <w:t>training; submitting a formal log book of their work: and undertaking a formal assessment.</w:t>
      </w:r>
      <w:r w:rsidR="00052D37">
        <w:rPr>
          <w:lang w:val="en-AU"/>
        </w:rPr>
        <w:t xml:space="preserve"> </w:t>
      </w:r>
    </w:p>
    <w:p w:rsidR="005E654E" w:rsidRPr="00422D19" w:rsidRDefault="005E654E" w:rsidP="00E338BF">
      <w:pPr>
        <w:tabs>
          <w:tab w:val="left" w:pos="284"/>
          <w:tab w:val="left" w:pos="709"/>
        </w:tabs>
        <w:rPr>
          <w:rFonts w:cstheme="minorHAnsi"/>
        </w:rPr>
      </w:pPr>
      <w:r w:rsidRPr="00422D19">
        <w:rPr>
          <w:rFonts w:cstheme="minorHAnsi"/>
        </w:rPr>
        <w:t>From 1 July 2018, in a further important enhancement to the ATDP, accredited advocates are now required to undertake continuing professional development to maintain currency.</w:t>
      </w:r>
    </w:p>
    <w:p w:rsidR="005E654E" w:rsidRPr="00422D19" w:rsidRDefault="00BC3F59" w:rsidP="00E338BF">
      <w:pPr>
        <w:tabs>
          <w:tab w:val="left" w:pos="284"/>
          <w:tab w:val="left" w:pos="709"/>
        </w:tabs>
        <w:rPr>
          <w:rFonts w:cstheme="minorHAnsi"/>
        </w:rPr>
      </w:pPr>
      <w:r w:rsidRPr="00422D19">
        <w:rPr>
          <w:rFonts w:cstheme="minorHAnsi"/>
        </w:rPr>
        <w:t>Go</w:t>
      </w:r>
      <w:r w:rsidR="005E654E" w:rsidRPr="00422D19">
        <w:rPr>
          <w:rFonts w:cstheme="minorHAnsi"/>
        </w:rPr>
        <w:t>vernance of the ATDP is vested in its Strategic Governance Board, Capability Framework Management Group and three Regional Implementation Groups. Collectively, the controlling committees recognise that the ATDP needs to continue to develop and is expected to investigate options for offering Certificate IV units of competency. It is thought that younger veterans trained to that higher qualification may be suitable for post-</w:t>
      </w:r>
      <w:proofErr w:type="spellStart"/>
      <w:r w:rsidR="005E654E" w:rsidRPr="00422D19">
        <w:rPr>
          <w:rFonts w:cstheme="minorHAnsi"/>
        </w:rPr>
        <w:t>Defence</w:t>
      </w:r>
      <w:proofErr w:type="spellEnd"/>
      <w:r w:rsidR="005E654E" w:rsidRPr="00422D19">
        <w:rPr>
          <w:rFonts w:cstheme="minorHAnsi"/>
        </w:rPr>
        <w:t xml:space="preserve"> careers as paid full-time ESO advocates</w:t>
      </w:r>
      <w:r w:rsidR="00623DB1" w:rsidRPr="00422D19">
        <w:rPr>
          <w:rFonts w:cstheme="minorHAnsi"/>
        </w:rPr>
        <w:t>.</w:t>
      </w:r>
      <w:r w:rsidR="005E654E" w:rsidRPr="00422D19">
        <w:rPr>
          <w:rStyle w:val="FootnoteReference"/>
          <w:rFonts w:cstheme="minorHAnsi"/>
        </w:rPr>
        <w:footnoteReference w:id="122"/>
      </w:r>
    </w:p>
    <w:p w:rsidR="005E654E" w:rsidRPr="00422D19" w:rsidRDefault="005E654E" w:rsidP="00E338BF">
      <w:pPr>
        <w:tabs>
          <w:tab w:val="left" w:pos="284"/>
          <w:tab w:val="left" w:pos="709"/>
        </w:tabs>
        <w:rPr>
          <w:rFonts w:cstheme="minorHAnsi"/>
        </w:rPr>
      </w:pPr>
      <w:r w:rsidRPr="00422D19">
        <w:rPr>
          <w:rFonts w:cstheme="minorHAnsi"/>
        </w:rPr>
        <w:t xml:space="preserve">Given the increasing emphasis on veterans’ wellbeing, the further development of the ATDP should include </w:t>
      </w:r>
      <w:r w:rsidR="00BC3F59" w:rsidRPr="00422D19">
        <w:rPr>
          <w:rFonts w:cstheme="minorHAnsi"/>
        </w:rPr>
        <w:t>a stro</w:t>
      </w:r>
      <w:r w:rsidRPr="00422D19">
        <w:rPr>
          <w:rFonts w:cstheme="minorHAnsi"/>
        </w:rPr>
        <w:t xml:space="preserve">nger focus on wellbeing advocacy. The study understands the </w:t>
      </w:r>
      <w:r w:rsidR="00BC3F59" w:rsidRPr="00422D19">
        <w:rPr>
          <w:rFonts w:cstheme="minorHAnsi"/>
        </w:rPr>
        <w:t xml:space="preserve">ATDP </w:t>
      </w:r>
      <w:r w:rsidR="005248B9" w:rsidRPr="00422D19">
        <w:rPr>
          <w:rFonts w:cstheme="minorHAnsi"/>
        </w:rPr>
        <w:t xml:space="preserve">has given some consideration to </w:t>
      </w:r>
      <w:r w:rsidR="00BC3F59" w:rsidRPr="00422D19">
        <w:rPr>
          <w:rFonts w:cstheme="minorHAnsi"/>
        </w:rPr>
        <w:t>a l</w:t>
      </w:r>
      <w:r w:rsidRPr="00422D19">
        <w:rPr>
          <w:rFonts w:cstheme="minorHAnsi"/>
        </w:rPr>
        <w:t>evel 3 wellbeing unit of competency leading to a Certificate IV qualification (similar to the Certif</w:t>
      </w:r>
      <w:r w:rsidR="00BC3F59" w:rsidRPr="00422D19">
        <w:rPr>
          <w:rFonts w:cstheme="minorHAnsi"/>
        </w:rPr>
        <w:t xml:space="preserve">icate IV in Community Services). This competency </w:t>
      </w:r>
      <w:r w:rsidR="005248B9" w:rsidRPr="00422D19">
        <w:rPr>
          <w:rFonts w:cstheme="minorHAnsi"/>
        </w:rPr>
        <w:t xml:space="preserve">(if it goes ahead) </w:t>
      </w:r>
      <w:r w:rsidRPr="00422D19">
        <w:rPr>
          <w:rFonts w:cstheme="minorHAnsi"/>
        </w:rPr>
        <w:t>w</w:t>
      </w:r>
      <w:r w:rsidR="00BC3F59" w:rsidRPr="00422D19">
        <w:rPr>
          <w:rFonts w:cstheme="minorHAnsi"/>
        </w:rPr>
        <w:t xml:space="preserve">ill </w:t>
      </w:r>
      <w:r w:rsidRPr="00422D19">
        <w:rPr>
          <w:rFonts w:cstheme="minorHAnsi"/>
        </w:rPr>
        <w:t xml:space="preserve">better meet the need for a holistic approach to the wellbeing of veterans and their families. </w:t>
      </w:r>
    </w:p>
    <w:p w:rsidR="005E654E" w:rsidRPr="00422D19" w:rsidRDefault="005E654E" w:rsidP="00E338BF">
      <w:pPr>
        <w:tabs>
          <w:tab w:val="left" w:pos="284"/>
          <w:tab w:val="left" w:pos="709"/>
        </w:tabs>
        <w:rPr>
          <w:rFonts w:cstheme="minorHAnsi"/>
        </w:rPr>
      </w:pPr>
      <w:r w:rsidRPr="00422D19">
        <w:rPr>
          <w:rFonts w:cstheme="minorHAnsi"/>
        </w:rPr>
        <w:t>While the study supports these developments and future direction, there are a number of current and impending issues identified in submissions and consultations that need to be taken into account, particularly in regard to compensation advocacy.</w:t>
      </w:r>
    </w:p>
    <w:p w:rsidR="005E654E" w:rsidRPr="00422D19" w:rsidRDefault="005E654E" w:rsidP="00E338BF">
      <w:pPr>
        <w:tabs>
          <w:tab w:val="left" w:pos="284"/>
          <w:tab w:val="left" w:pos="709"/>
        </w:tabs>
        <w:rPr>
          <w:rFonts w:cstheme="minorHAnsi"/>
        </w:rPr>
      </w:pPr>
      <w:r w:rsidRPr="00422D19">
        <w:rPr>
          <w:rFonts w:cstheme="minorHAnsi"/>
        </w:rPr>
        <w:lastRenderedPageBreak/>
        <w:t xml:space="preserve">First, the current generation of advocates </w:t>
      </w:r>
      <w:r w:rsidR="007D4D58">
        <w:rPr>
          <w:rFonts w:cstheme="minorHAnsi"/>
        </w:rPr>
        <w:t>is</w:t>
      </w:r>
      <w:r w:rsidRPr="00422D19">
        <w:rPr>
          <w:rFonts w:cstheme="minorHAnsi"/>
        </w:rPr>
        <w:t xml:space="preserve"> aging, will not continue to assi</w:t>
      </w:r>
      <w:r w:rsidR="007D4D58">
        <w:rPr>
          <w:rFonts w:cstheme="minorHAnsi"/>
        </w:rPr>
        <w:t>st veterans indefinitely and is</w:t>
      </w:r>
      <w:r w:rsidRPr="00422D19">
        <w:rPr>
          <w:rFonts w:cstheme="minorHAnsi"/>
        </w:rPr>
        <w:t xml:space="preserve"> unlikely to be replaced by a significant cohort of younger volunteers.</w:t>
      </w:r>
    </w:p>
    <w:p w:rsidR="005E654E" w:rsidRPr="00422D19" w:rsidRDefault="005E654E" w:rsidP="00E338BF">
      <w:pPr>
        <w:tabs>
          <w:tab w:val="left" w:pos="284"/>
          <w:tab w:val="left" w:pos="709"/>
        </w:tabs>
        <w:rPr>
          <w:rFonts w:cstheme="minorHAnsi"/>
        </w:rPr>
      </w:pPr>
      <w:r w:rsidRPr="00422D19">
        <w:rPr>
          <w:rFonts w:cstheme="minorHAnsi"/>
        </w:rPr>
        <w:t xml:space="preserve">Second, membership of ESOs is falling. Younger veterans are not joining ex-service </w:t>
      </w:r>
      <w:proofErr w:type="spellStart"/>
      <w:r w:rsidRPr="00422D19">
        <w:rPr>
          <w:rFonts w:cstheme="minorHAnsi"/>
        </w:rPr>
        <w:t>organisations</w:t>
      </w:r>
      <w:proofErr w:type="spellEnd"/>
      <w:r w:rsidRPr="00422D19">
        <w:rPr>
          <w:rFonts w:cstheme="minorHAnsi"/>
        </w:rPr>
        <w:t xml:space="preserve"> or, at least, not the large and well-established ESOs such as the RSL.</w:t>
      </w:r>
    </w:p>
    <w:p w:rsidR="005E654E" w:rsidRPr="00422D19" w:rsidRDefault="005E654E" w:rsidP="00E338BF">
      <w:pPr>
        <w:tabs>
          <w:tab w:val="left" w:pos="284"/>
          <w:tab w:val="left" w:pos="709"/>
        </w:tabs>
        <w:rPr>
          <w:rFonts w:cstheme="minorHAnsi"/>
        </w:rPr>
      </w:pPr>
      <w:r w:rsidRPr="00422D19">
        <w:rPr>
          <w:rFonts w:cstheme="minorHAnsi"/>
        </w:rPr>
        <w:t>Third, the law of veterans’ entitlements is complicated. Many of the Vietnam War veterans’ advocates have confined themselves to claims under the Veterans’ Entitlements Act. The statistics about the type of claims received by DVA and appealed to the VRB or the AAT mean that:</w:t>
      </w:r>
    </w:p>
    <w:p w:rsidR="005E654E" w:rsidRPr="00422D19" w:rsidRDefault="005E654E" w:rsidP="00A1632F">
      <w:pPr>
        <w:pStyle w:val="ListParagraph"/>
        <w:numPr>
          <w:ilvl w:val="0"/>
          <w:numId w:val="42"/>
        </w:numPr>
        <w:contextualSpacing w:val="0"/>
        <w:rPr>
          <w:rFonts w:cstheme="minorHAnsi"/>
        </w:rPr>
      </w:pPr>
      <w:r w:rsidRPr="00422D19">
        <w:rPr>
          <w:rFonts w:cstheme="minorHAnsi"/>
        </w:rPr>
        <w:t xml:space="preserve">a compensation advocate must have a sound knowledge of all three principal Acts and the interaction between them and some familiarity with other relevant legislation (such as </w:t>
      </w:r>
      <w:proofErr w:type="spellStart"/>
      <w:r w:rsidRPr="00422D19">
        <w:rPr>
          <w:rFonts w:cstheme="minorHAnsi"/>
        </w:rPr>
        <w:t>Defence</w:t>
      </w:r>
      <w:proofErr w:type="spellEnd"/>
      <w:r w:rsidRPr="00422D19">
        <w:rPr>
          <w:rFonts w:cstheme="minorHAnsi"/>
        </w:rPr>
        <w:t xml:space="preserve"> superannuation legislation), and</w:t>
      </w:r>
    </w:p>
    <w:p w:rsidR="005E654E" w:rsidRPr="00422D19" w:rsidRDefault="005E654E" w:rsidP="00A1632F">
      <w:pPr>
        <w:pStyle w:val="ListParagraph"/>
        <w:numPr>
          <w:ilvl w:val="0"/>
          <w:numId w:val="42"/>
        </w:numPr>
        <w:contextualSpacing w:val="0"/>
        <w:rPr>
          <w:rFonts w:cstheme="minorHAnsi"/>
        </w:rPr>
      </w:pPr>
      <w:r w:rsidRPr="00422D19">
        <w:rPr>
          <w:rFonts w:cstheme="minorHAnsi"/>
        </w:rPr>
        <w:t>inadequately trained or out of their depth advocates, des</w:t>
      </w:r>
      <w:r w:rsidR="007D4D58">
        <w:rPr>
          <w:rFonts w:cstheme="minorHAnsi"/>
        </w:rPr>
        <w:t>pite the best intentions, can—</w:t>
      </w:r>
      <w:r w:rsidRPr="00422D19">
        <w:rPr>
          <w:rFonts w:cstheme="minorHAnsi"/>
        </w:rPr>
        <w:t>and</w:t>
      </w:r>
      <w:r w:rsidR="007D4D58">
        <w:rPr>
          <w:rFonts w:cstheme="minorHAnsi"/>
        </w:rPr>
        <w:t xml:space="preserve"> in some cases do—</w:t>
      </w:r>
      <w:r w:rsidRPr="00422D19">
        <w:rPr>
          <w:rFonts w:cstheme="minorHAnsi"/>
        </w:rPr>
        <w:t>give</w:t>
      </w:r>
      <w:r w:rsidR="007D4D58">
        <w:rPr>
          <w:rFonts w:cstheme="minorHAnsi"/>
        </w:rPr>
        <w:t xml:space="preserve"> </w:t>
      </w:r>
      <w:r w:rsidRPr="00422D19">
        <w:rPr>
          <w:rFonts w:cstheme="minorHAnsi"/>
        </w:rPr>
        <w:t>poor advice to veterans which can prejudice their claim on DVA or adversely affect its financial outcome.</w:t>
      </w:r>
    </w:p>
    <w:p w:rsidR="005E654E" w:rsidRPr="00422D19" w:rsidRDefault="005E654E" w:rsidP="00E338BF">
      <w:pPr>
        <w:tabs>
          <w:tab w:val="left" w:pos="284"/>
          <w:tab w:val="left" w:pos="709"/>
        </w:tabs>
        <w:rPr>
          <w:rFonts w:cstheme="minorHAnsi"/>
        </w:rPr>
      </w:pPr>
      <w:r w:rsidRPr="00422D19">
        <w:rPr>
          <w:rFonts w:cstheme="minorHAnsi"/>
        </w:rPr>
        <w:t>As the first duty of advocates is to assist the veteran, then it follows they have to be well-trained, experienced and competent. The evidence provided to the study suggests there is too much variation in the levels of training, experience and expertise amongst advocates for veterans to be assured that all advocates meet these benchmarks.</w:t>
      </w:r>
    </w:p>
    <w:p w:rsidR="005E654E" w:rsidRPr="00422D19" w:rsidRDefault="005E654E" w:rsidP="00E338BF">
      <w:pPr>
        <w:tabs>
          <w:tab w:val="left" w:pos="284"/>
          <w:tab w:val="left" w:pos="709"/>
        </w:tabs>
        <w:rPr>
          <w:rFonts w:cstheme="minorHAnsi"/>
        </w:rPr>
      </w:pPr>
      <w:r w:rsidRPr="00422D19">
        <w:rPr>
          <w:rFonts w:cstheme="minorHAnsi"/>
        </w:rPr>
        <w:t xml:space="preserve">The study suggests that the ATDP as presently structured and delivered needs to consider the following </w:t>
      </w:r>
      <w:r w:rsidR="00BC3F59" w:rsidRPr="00422D19">
        <w:rPr>
          <w:rFonts w:cstheme="minorHAnsi"/>
        </w:rPr>
        <w:t>five</w:t>
      </w:r>
      <w:r w:rsidRPr="00422D19">
        <w:rPr>
          <w:rFonts w:cstheme="minorHAnsi"/>
        </w:rPr>
        <w:t xml:space="preserve"> issues:</w:t>
      </w:r>
    </w:p>
    <w:p w:rsidR="005E654E" w:rsidRPr="00422D19" w:rsidRDefault="005E654E" w:rsidP="00A1632F">
      <w:pPr>
        <w:pStyle w:val="ListParagraph"/>
        <w:numPr>
          <w:ilvl w:val="0"/>
          <w:numId w:val="111"/>
        </w:numPr>
        <w:contextualSpacing w:val="0"/>
        <w:rPr>
          <w:rFonts w:cstheme="minorHAnsi"/>
        </w:rPr>
      </w:pPr>
      <w:r w:rsidRPr="00422D19">
        <w:rPr>
          <w:rFonts w:cstheme="minorHAnsi"/>
        </w:rPr>
        <w:t>under the current training program, it can take a long time to progress through the several levels of accreditation. Future volunteers may be more impatient than in the past and, in any event, may not be able to undertake training on the same basis due to family and employment commitments. Consideration should be given to the course structure and duration that will be most suitable for future applicants</w:t>
      </w:r>
    </w:p>
    <w:p w:rsidR="005E654E" w:rsidRPr="00422D19" w:rsidRDefault="005E654E" w:rsidP="00A1632F">
      <w:pPr>
        <w:pStyle w:val="ListParagraph"/>
        <w:numPr>
          <w:ilvl w:val="0"/>
          <w:numId w:val="111"/>
        </w:numPr>
        <w:contextualSpacing w:val="0"/>
        <w:rPr>
          <w:rFonts w:cstheme="minorHAnsi"/>
        </w:rPr>
      </w:pPr>
      <w:r w:rsidRPr="00422D19">
        <w:rPr>
          <w:rFonts w:cstheme="minorHAnsi"/>
        </w:rPr>
        <w:t>a large part of the ATDP training is dependent on mentoring over an extended period. The study has been told there is a shortage of mentors, particularly in regional areas, and some mentors have found their administrative obligations impinge too much on their time, including the time they set aside to act as an advocate</w:t>
      </w:r>
    </w:p>
    <w:p w:rsidR="005E654E" w:rsidRPr="00422D19" w:rsidRDefault="005E654E" w:rsidP="00A1632F">
      <w:pPr>
        <w:pStyle w:val="ListParagraph"/>
        <w:numPr>
          <w:ilvl w:val="0"/>
          <w:numId w:val="111"/>
        </w:numPr>
        <w:contextualSpacing w:val="0"/>
        <w:rPr>
          <w:rFonts w:cstheme="minorHAnsi"/>
        </w:rPr>
      </w:pPr>
      <w:r w:rsidRPr="00422D19">
        <w:rPr>
          <w:rFonts w:cstheme="minorHAnsi"/>
        </w:rPr>
        <w:t>the ATDP as presently conducted may not meet the possibly pressing need for new advocates to replace retirees over the next few years</w:t>
      </w:r>
      <w:r w:rsidR="00BC3F59" w:rsidRPr="00422D19">
        <w:rPr>
          <w:rFonts w:cstheme="minorHAnsi"/>
        </w:rPr>
        <w:t>, in particular advocates with l</w:t>
      </w:r>
      <w:r w:rsidRPr="00422D19">
        <w:rPr>
          <w:rFonts w:cstheme="minorHAnsi"/>
        </w:rPr>
        <w:t xml:space="preserve">evel 3 compensation accreditation so they can appear at the VRB. In addition to the current courses, the ATDP should consider developing intensive, short courses at each level in both compensation and wellbeing advocacy in conjunction with ESOs capable of providing the practical experience component. This fast-track suggestion will be especially relevant for veterans (and any other applicants) seeking training and accreditation so they can take up a paid advocacy position in </w:t>
      </w:r>
      <w:r w:rsidR="00EC7F23" w:rsidRPr="00422D19">
        <w:rPr>
          <w:rFonts w:cstheme="minorHAnsi"/>
        </w:rPr>
        <w:t>an ESO or elsewhere (including legal a</w:t>
      </w:r>
      <w:r w:rsidRPr="00422D19">
        <w:rPr>
          <w:rFonts w:cstheme="minorHAnsi"/>
        </w:rPr>
        <w:t>id and private law firms)</w:t>
      </w:r>
    </w:p>
    <w:p w:rsidR="005E654E" w:rsidRPr="00422D19" w:rsidRDefault="005E654E" w:rsidP="00A1632F">
      <w:pPr>
        <w:pStyle w:val="ListParagraph"/>
        <w:numPr>
          <w:ilvl w:val="0"/>
          <w:numId w:val="111"/>
        </w:numPr>
        <w:contextualSpacing w:val="0"/>
        <w:rPr>
          <w:rFonts w:cstheme="minorHAnsi"/>
        </w:rPr>
      </w:pPr>
      <w:r w:rsidRPr="00422D19">
        <w:rPr>
          <w:rFonts w:cstheme="minorHAnsi"/>
        </w:rPr>
        <w:t xml:space="preserve">the current compensation training does not include adequate instruction in veterans’ entitlements law. The study suggests the ATDP should involve professional trainers to teach veterans’ entitlements law including: a thorough understanding of the principal Acts and the interaction between them; relevant case law; the Statements of Principles; applicable policies </w:t>
      </w:r>
      <w:r w:rsidRPr="00422D19">
        <w:rPr>
          <w:rFonts w:cstheme="minorHAnsi"/>
        </w:rPr>
        <w:lastRenderedPageBreak/>
        <w:t>and procedures (including GARP</w:t>
      </w:r>
      <w:r w:rsidRPr="00422D19">
        <w:rPr>
          <w:rStyle w:val="FootnoteReference"/>
          <w:rFonts w:cstheme="minorHAnsi"/>
        </w:rPr>
        <w:footnoteReference w:id="123"/>
      </w:r>
      <w:r w:rsidRPr="00422D19">
        <w:rPr>
          <w:rFonts w:cstheme="minorHAnsi"/>
        </w:rPr>
        <w:t>); and specific difficult issues (such as the alone test and offsetting). This course should be included at an appropriate standard of detail and complexity for each of the four levels of compensation accreditation</w:t>
      </w:r>
      <w:r w:rsidR="00BC3F59" w:rsidRPr="00422D19">
        <w:rPr>
          <w:rFonts w:cstheme="minorHAnsi"/>
        </w:rPr>
        <w:t>, and</w:t>
      </w:r>
    </w:p>
    <w:p w:rsidR="005E654E" w:rsidRPr="00422D19" w:rsidRDefault="005E654E" w:rsidP="00A1632F">
      <w:pPr>
        <w:pStyle w:val="ListParagraph"/>
        <w:numPr>
          <w:ilvl w:val="0"/>
          <w:numId w:val="111"/>
        </w:numPr>
        <w:contextualSpacing w:val="0"/>
        <w:rPr>
          <w:rFonts w:cstheme="minorHAnsi"/>
        </w:rPr>
      </w:pPr>
      <w:r w:rsidRPr="00422D19">
        <w:rPr>
          <w:rFonts w:cstheme="minorHAnsi"/>
        </w:rPr>
        <w:t>the ATDP needs a more permanent structure than the present collection of committees</w:t>
      </w:r>
      <w:r w:rsidR="00BC3F59" w:rsidRPr="00422D19">
        <w:rPr>
          <w:rFonts w:cstheme="minorHAnsi"/>
        </w:rPr>
        <w:t>.</w:t>
      </w:r>
    </w:p>
    <w:p w:rsidR="005E654E" w:rsidRPr="00422D19" w:rsidRDefault="005E654E" w:rsidP="00E338BF">
      <w:pPr>
        <w:tabs>
          <w:tab w:val="left" w:pos="284"/>
          <w:tab w:val="left" w:pos="709"/>
        </w:tabs>
        <w:rPr>
          <w:rFonts w:cstheme="minorHAnsi"/>
        </w:rPr>
      </w:pPr>
      <w:r w:rsidRPr="00422D19">
        <w:rPr>
          <w:rFonts w:cstheme="minorHAnsi"/>
        </w:rPr>
        <w:t>The fourth point is a major problem. The ATDP cannot properly prepare advocates for appearances at the Veterans’ Review Board, let alone the AAT, without a sound knowledge of veterans’ law. The Veterans’ Law</w:t>
      </w:r>
      <w:r w:rsidR="00C1376A" w:rsidRPr="00422D19">
        <w:rPr>
          <w:rFonts w:cstheme="minorHAnsi"/>
        </w:rPr>
        <w:t xml:space="preserve"> </w:t>
      </w:r>
      <w:r w:rsidRPr="00422D19">
        <w:rPr>
          <w:rFonts w:cstheme="minorHAnsi"/>
        </w:rPr>
        <w:t>courses previously conducted by Southern Cross University could provide some guidance.</w:t>
      </w:r>
    </w:p>
    <w:p w:rsidR="005E654E" w:rsidRPr="00422D19" w:rsidRDefault="005E654E" w:rsidP="00E338BF">
      <w:pPr>
        <w:tabs>
          <w:tab w:val="left" w:pos="284"/>
          <w:tab w:val="left" w:pos="709"/>
        </w:tabs>
        <w:rPr>
          <w:rFonts w:cstheme="minorHAnsi"/>
        </w:rPr>
      </w:pPr>
      <w:r w:rsidRPr="00422D19">
        <w:rPr>
          <w:rFonts w:cstheme="minorHAnsi"/>
        </w:rPr>
        <w:t>The fifth point goes to the ATDP’s ill-defined legal status. It needs a more permanent structure, particularly if it is to take on greater responsibilities. The study’s suggestion in this regard is set out below.</w:t>
      </w:r>
    </w:p>
    <w:p w:rsidR="005E654E" w:rsidRPr="00422D19" w:rsidRDefault="00C1376A" w:rsidP="00E338BF">
      <w:pPr>
        <w:tabs>
          <w:tab w:val="left" w:pos="284"/>
          <w:tab w:val="left" w:pos="709"/>
        </w:tabs>
        <w:rPr>
          <w:rFonts w:cstheme="minorHAnsi"/>
        </w:rPr>
      </w:pPr>
      <w:r w:rsidRPr="00422D19">
        <w:rPr>
          <w:rFonts w:cstheme="minorHAnsi"/>
        </w:rPr>
        <w:t>The study considers the ATDP should take on a fully developed role as the training and licensing authority for all accredited veterans’ advocates, including continuing professional development, insurance, setting ethical standards, codes of conduct and disciplinary procedures. A</w:t>
      </w:r>
      <w:r w:rsidR="005E654E" w:rsidRPr="00422D19">
        <w:rPr>
          <w:rFonts w:cstheme="minorHAnsi"/>
        </w:rPr>
        <w:t xml:space="preserve"> </w:t>
      </w:r>
      <w:r w:rsidR="003B4AC3" w:rsidRPr="00422D19">
        <w:rPr>
          <w:rFonts w:cstheme="minorHAnsi"/>
        </w:rPr>
        <w:t xml:space="preserve">more formal </w:t>
      </w:r>
      <w:r w:rsidR="005E654E" w:rsidRPr="00422D19">
        <w:rPr>
          <w:rFonts w:cstheme="minorHAnsi"/>
        </w:rPr>
        <w:t>regulatory regime is consistent with the educational standards the ATDP is seeking to achieve and will sit easily within the new structure</w:t>
      </w:r>
      <w:r w:rsidR="003B4AC3" w:rsidRPr="00422D19">
        <w:rPr>
          <w:rFonts w:cstheme="minorHAnsi"/>
        </w:rPr>
        <w:t xml:space="preserve"> proposed below</w:t>
      </w:r>
      <w:r w:rsidR="005E654E" w:rsidRPr="00422D19">
        <w:rPr>
          <w:rFonts w:cstheme="minorHAnsi"/>
        </w:rPr>
        <w:t>.</w:t>
      </w:r>
    </w:p>
    <w:p w:rsidR="005E654E" w:rsidRPr="00422D19" w:rsidRDefault="005E654E" w:rsidP="005E4428">
      <w:r w:rsidRPr="00422D19">
        <w:t>The suggestion is also in line with the support given at the Vetera</w:t>
      </w:r>
      <w:r w:rsidR="00B65148">
        <w:t>ns’ Ministers meeting held on 8 </w:t>
      </w:r>
      <w:r w:rsidRPr="00422D19">
        <w:t>November 2017 which in its Joint Communique:</w:t>
      </w:r>
    </w:p>
    <w:p w:rsidR="005E654E" w:rsidRPr="00422D19" w:rsidRDefault="005E654E" w:rsidP="005E4428">
      <w:pPr>
        <w:ind w:left="720"/>
        <w:rPr>
          <w:i/>
        </w:rPr>
      </w:pPr>
      <w:r w:rsidRPr="00422D19">
        <w:rPr>
          <w:i/>
        </w:rPr>
        <w:t xml:space="preserve">… supported the establishment of a Veterans’ Support Services Accreditation Association that would enable ex-service </w:t>
      </w:r>
      <w:proofErr w:type="spellStart"/>
      <w:r w:rsidRPr="00422D19">
        <w:rPr>
          <w:i/>
        </w:rPr>
        <w:t>organisations</w:t>
      </w:r>
      <w:proofErr w:type="spellEnd"/>
      <w:r w:rsidRPr="00422D19">
        <w:rPr>
          <w:i/>
        </w:rPr>
        <w:t xml:space="preserve"> delivering services to veterans to obtain formal accreditation.</w:t>
      </w:r>
    </w:p>
    <w:p w:rsidR="005E654E" w:rsidRPr="0037162E" w:rsidRDefault="005E654E" w:rsidP="0037162E">
      <w:pPr>
        <w:tabs>
          <w:tab w:val="left" w:pos="284"/>
          <w:tab w:val="left" w:pos="709"/>
        </w:tabs>
        <w:rPr>
          <w:rFonts w:cstheme="minorHAnsi"/>
          <w:b/>
          <w:color w:val="5A4057"/>
          <w:sz w:val="26"/>
          <w:szCs w:val="26"/>
        </w:rPr>
      </w:pPr>
      <w:r w:rsidRPr="0037162E">
        <w:rPr>
          <w:rFonts w:cstheme="minorHAnsi"/>
          <w:b/>
          <w:color w:val="5A4057"/>
          <w:sz w:val="26"/>
          <w:szCs w:val="26"/>
        </w:rPr>
        <w:t xml:space="preserve">Proposed new </w:t>
      </w:r>
      <w:r w:rsidR="00FF71C6" w:rsidRPr="0037162E">
        <w:rPr>
          <w:rFonts w:cstheme="minorHAnsi"/>
          <w:b/>
          <w:color w:val="5A4057"/>
          <w:sz w:val="26"/>
          <w:szCs w:val="26"/>
        </w:rPr>
        <w:t xml:space="preserve">advocacy training and licensing </w:t>
      </w:r>
      <w:r w:rsidRPr="0037162E">
        <w:rPr>
          <w:rFonts w:cstheme="minorHAnsi"/>
          <w:b/>
          <w:color w:val="5A4057"/>
          <w:sz w:val="26"/>
          <w:szCs w:val="26"/>
        </w:rPr>
        <w:t>structure</w:t>
      </w:r>
    </w:p>
    <w:p w:rsidR="005E654E" w:rsidRPr="00422D19" w:rsidRDefault="005E654E" w:rsidP="0037162E">
      <w:pPr>
        <w:tabs>
          <w:tab w:val="left" w:pos="284"/>
          <w:tab w:val="left" w:pos="709"/>
        </w:tabs>
        <w:rPr>
          <w:rFonts w:cstheme="minorHAnsi"/>
        </w:rPr>
      </w:pPr>
      <w:r w:rsidRPr="00422D19">
        <w:rPr>
          <w:rFonts w:cstheme="minorHAnsi"/>
        </w:rPr>
        <w:t xml:space="preserve">Given the proposed expansion of the </w:t>
      </w:r>
      <w:r w:rsidR="00FF71C6" w:rsidRPr="00422D19">
        <w:rPr>
          <w:rFonts w:cstheme="minorHAnsi"/>
        </w:rPr>
        <w:t xml:space="preserve">ATDP’s </w:t>
      </w:r>
      <w:r w:rsidRPr="00422D19">
        <w:rPr>
          <w:rFonts w:cstheme="minorHAnsi"/>
        </w:rPr>
        <w:t>role and function, the study suggests it should be incorporated as the</w:t>
      </w:r>
      <w:r w:rsidRPr="00422D19">
        <w:rPr>
          <w:rFonts w:cstheme="minorHAnsi"/>
          <w:i/>
        </w:rPr>
        <w:t xml:space="preserve"> </w:t>
      </w:r>
      <w:r w:rsidRPr="00422D19">
        <w:rPr>
          <w:rFonts w:cstheme="minorHAnsi"/>
        </w:rPr>
        <w:t>Veterans’ Advocates Board,</w:t>
      </w:r>
      <w:r w:rsidRPr="00422D19">
        <w:rPr>
          <w:rFonts w:cstheme="minorHAnsi"/>
          <w:i/>
        </w:rPr>
        <w:t xml:space="preserve"> </w:t>
      </w:r>
      <w:r w:rsidRPr="00422D19">
        <w:rPr>
          <w:rFonts w:cstheme="minorHAnsi"/>
        </w:rPr>
        <w:t>a company limited by guarantee.</w:t>
      </w:r>
    </w:p>
    <w:p w:rsidR="005E654E" w:rsidRPr="00422D19" w:rsidRDefault="005E654E" w:rsidP="00E338BF">
      <w:pPr>
        <w:tabs>
          <w:tab w:val="left" w:pos="284"/>
          <w:tab w:val="left" w:pos="709"/>
        </w:tabs>
        <w:rPr>
          <w:rFonts w:cstheme="minorHAnsi"/>
        </w:rPr>
      </w:pPr>
      <w:r w:rsidRPr="00422D19">
        <w:rPr>
          <w:rFonts w:cstheme="minorHAnsi"/>
        </w:rPr>
        <w:t xml:space="preserve">It will be important that this body is – and is seen to be – independent of government. </w:t>
      </w:r>
    </w:p>
    <w:p w:rsidR="005E654E" w:rsidRPr="00422D19" w:rsidRDefault="005E654E" w:rsidP="00E338BF">
      <w:pPr>
        <w:tabs>
          <w:tab w:val="left" w:pos="284"/>
          <w:tab w:val="left" w:pos="709"/>
        </w:tabs>
        <w:rPr>
          <w:rFonts w:cstheme="minorHAnsi"/>
        </w:rPr>
      </w:pPr>
      <w:r w:rsidRPr="00422D19">
        <w:rPr>
          <w:rFonts w:cstheme="minorHAnsi"/>
        </w:rPr>
        <w:t>The National Judicial College of Australia is the model for the body the study has in mind. A judicial training college has to have the highest levels of independence from government to be acceptable to Australian judges and the NJCA has done so through incorporation and its governance arrangements.</w:t>
      </w:r>
    </w:p>
    <w:p w:rsidR="005E654E" w:rsidRPr="00422D19" w:rsidRDefault="005E654E" w:rsidP="00E338BF">
      <w:pPr>
        <w:tabs>
          <w:tab w:val="left" w:pos="284"/>
          <w:tab w:val="left" w:pos="709"/>
        </w:tabs>
        <w:rPr>
          <w:rFonts w:cstheme="minorHAnsi"/>
        </w:rPr>
      </w:pPr>
      <w:r w:rsidRPr="00422D19">
        <w:rPr>
          <w:rFonts w:cstheme="minorHAnsi"/>
        </w:rPr>
        <w:t>The Judicial College:</w:t>
      </w:r>
    </w:p>
    <w:p w:rsidR="005E654E" w:rsidRPr="00422D19" w:rsidRDefault="005E654E" w:rsidP="00E338BF">
      <w:pPr>
        <w:tabs>
          <w:tab w:val="left" w:pos="284"/>
          <w:tab w:val="left" w:pos="709"/>
        </w:tabs>
        <w:ind w:left="720"/>
        <w:rPr>
          <w:rFonts w:cstheme="minorHAnsi"/>
          <w:i/>
        </w:rPr>
      </w:pPr>
      <w:r w:rsidRPr="00422D19">
        <w:rPr>
          <w:rFonts w:cstheme="minorHAnsi"/>
          <w:i/>
        </w:rPr>
        <w:t>… is Australia’s national judicial educator. Our purpose is to provide national leadership in judicial education, support the rule of law and strengthen judicial capacity and independence.</w:t>
      </w:r>
    </w:p>
    <w:p w:rsidR="005E654E" w:rsidRPr="00422D19" w:rsidRDefault="005E654E" w:rsidP="00E338BF">
      <w:pPr>
        <w:tabs>
          <w:tab w:val="left" w:pos="284"/>
          <w:tab w:val="left" w:pos="709"/>
        </w:tabs>
        <w:rPr>
          <w:rFonts w:cstheme="minorHAnsi"/>
        </w:rPr>
      </w:pPr>
      <w:r w:rsidRPr="00422D19">
        <w:rPr>
          <w:rFonts w:cstheme="minorHAnsi"/>
        </w:rPr>
        <w:t xml:space="preserve">Its objects include for judges to: </w:t>
      </w:r>
    </w:p>
    <w:p w:rsidR="005E654E" w:rsidRPr="00422D19" w:rsidRDefault="005E654E" w:rsidP="00A1632F">
      <w:pPr>
        <w:pStyle w:val="ListParagraph"/>
        <w:numPr>
          <w:ilvl w:val="0"/>
          <w:numId w:val="43"/>
        </w:numPr>
        <w:contextualSpacing w:val="0"/>
        <w:rPr>
          <w:rFonts w:cstheme="minorHAnsi"/>
          <w:i/>
        </w:rPr>
      </w:pPr>
      <w:r w:rsidRPr="00422D19">
        <w:rPr>
          <w:rFonts w:cstheme="minorHAnsi"/>
          <w:i/>
        </w:rPr>
        <w:t>share lessons learned from experience, leading to identification and adoption of best professional practices</w:t>
      </w:r>
    </w:p>
    <w:p w:rsidR="005E654E" w:rsidRPr="00422D19" w:rsidRDefault="005E654E" w:rsidP="00A1632F">
      <w:pPr>
        <w:pStyle w:val="ListParagraph"/>
        <w:numPr>
          <w:ilvl w:val="0"/>
          <w:numId w:val="43"/>
        </w:numPr>
        <w:contextualSpacing w:val="0"/>
        <w:rPr>
          <w:rFonts w:cstheme="minorHAnsi"/>
        </w:rPr>
      </w:pPr>
      <w:r w:rsidRPr="00422D19">
        <w:rPr>
          <w:rFonts w:cstheme="minorHAnsi"/>
          <w:i/>
        </w:rPr>
        <w:t>broaden and enhance their general and legal educational standards</w:t>
      </w:r>
      <w:r w:rsidRPr="00422D19">
        <w:rPr>
          <w:rFonts w:cstheme="minorHAnsi"/>
        </w:rPr>
        <w:t>, and</w:t>
      </w:r>
    </w:p>
    <w:p w:rsidR="005E654E" w:rsidRPr="00422D19" w:rsidRDefault="005E654E" w:rsidP="00A32931">
      <w:pPr>
        <w:pStyle w:val="ListParagraph"/>
        <w:numPr>
          <w:ilvl w:val="0"/>
          <w:numId w:val="43"/>
        </w:numPr>
        <w:tabs>
          <w:tab w:val="left" w:pos="284"/>
          <w:tab w:val="left" w:pos="709"/>
        </w:tabs>
        <w:contextualSpacing w:val="0"/>
        <w:rPr>
          <w:rFonts w:cstheme="minorHAnsi"/>
          <w:i/>
        </w:rPr>
      </w:pPr>
      <w:r w:rsidRPr="00422D19">
        <w:rPr>
          <w:rFonts w:cstheme="minorHAnsi"/>
          <w:i/>
        </w:rPr>
        <w:lastRenderedPageBreak/>
        <w:t>develop their skills in management (including case management), conduct of trials and appeals, and judgment writing.</w:t>
      </w:r>
    </w:p>
    <w:p w:rsidR="005E654E" w:rsidRPr="00422D19" w:rsidRDefault="005E654E" w:rsidP="00E338BF">
      <w:pPr>
        <w:tabs>
          <w:tab w:val="left" w:pos="284"/>
          <w:tab w:val="left" w:pos="709"/>
        </w:tabs>
        <w:rPr>
          <w:rFonts w:cstheme="minorHAnsi"/>
        </w:rPr>
      </w:pPr>
      <w:r w:rsidRPr="00422D19">
        <w:rPr>
          <w:rFonts w:cstheme="minorHAnsi"/>
        </w:rPr>
        <w:t xml:space="preserve">The </w:t>
      </w:r>
      <w:r w:rsidR="00E1184B" w:rsidRPr="00422D19">
        <w:rPr>
          <w:rFonts w:cstheme="minorHAnsi"/>
        </w:rPr>
        <w:t xml:space="preserve">Council of the Judicial </w:t>
      </w:r>
      <w:r w:rsidRPr="00422D19">
        <w:rPr>
          <w:rFonts w:cstheme="minorHAnsi"/>
        </w:rPr>
        <w:t>College inclu</w:t>
      </w:r>
      <w:r w:rsidR="00536ABC" w:rsidRPr="00422D19">
        <w:rPr>
          <w:rFonts w:cstheme="minorHAnsi"/>
        </w:rPr>
        <w:t>des four judges from different state and f</w:t>
      </w:r>
      <w:r w:rsidRPr="00422D19">
        <w:rPr>
          <w:rFonts w:cstheme="minorHAnsi"/>
        </w:rPr>
        <w:t>ederal courts and two government representatives. Their method and terms of appointment and so on are set out in the College’s constitution.</w:t>
      </w:r>
    </w:p>
    <w:p w:rsidR="005E654E" w:rsidRPr="00422D19" w:rsidRDefault="005E654E" w:rsidP="00E338BF">
      <w:pPr>
        <w:tabs>
          <w:tab w:val="left" w:pos="284"/>
          <w:tab w:val="left" w:pos="709"/>
        </w:tabs>
        <w:rPr>
          <w:rFonts w:cstheme="minorHAnsi"/>
        </w:rPr>
      </w:pPr>
      <w:r w:rsidRPr="00422D19">
        <w:rPr>
          <w:rFonts w:cstheme="minorHAnsi"/>
        </w:rPr>
        <w:t>The NJCA is hosted by the College of Law at the Australian National University which provides accommodation, computers and IT support. The Judicial College has six staff: a CEO, two program managers, an office manager and two administrative officers.</w:t>
      </w:r>
    </w:p>
    <w:p w:rsidR="005E654E" w:rsidRPr="00422D19" w:rsidRDefault="005E654E" w:rsidP="00E338BF">
      <w:pPr>
        <w:tabs>
          <w:tab w:val="left" w:pos="284"/>
          <w:tab w:val="left" w:pos="709"/>
        </w:tabs>
        <w:rPr>
          <w:rFonts w:cstheme="minorHAnsi"/>
        </w:rPr>
      </w:pPr>
      <w:r w:rsidRPr="00422D19">
        <w:rPr>
          <w:rFonts w:cstheme="minorHAnsi"/>
        </w:rPr>
        <w:t>The College’s operating costs are met by annual co</w:t>
      </w:r>
      <w:r w:rsidR="00F02B28">
        <w:rPr>
          <w:rFonts w:cstheme="minorHAnsi"/>
        </w:rPr>
        <w:t>ntributions from Commonwealth, s</w:t>
      </w:r>
      <w:r w:rsidRPr="00422D19">
        <w:rPr>
          <w:rFonts w:cstheme="minorHAnsi"/>
        </w:rPr>
        <w:t xml:space="preserve">tate and </w:t>
      </w:r>
      <w:r w:rsidR="00F02B28">
        <w:rPr>
          <w:rFonts w:cstheme="minorHAnsi"/>
        </w:rPr>
        <w:t>t</w:t>
      </w:r>
      <w:r w:rsidRPr="00422D19">
        <w:rPr>
          <w:rFonts w:cstheme="minorHAnsi"/>
        </w:rPr>
        <w:t xml:space="preserve">erritory Governments which </w:t>
      </w:r>
      <w:proofErr w:type="spellStart"/>
      <w:r w:rsidRPr="00422D19">
        <w:rPr>
          <w:rFonts w:cstheme="minorHAnsi"/>
        </w:rPr>
        <w:t>totalled</w:t>
      </w:r>
      <w:proofErr w:type="spellEnd"/>
      <w:r w:rsidRPr="00422D19">
        <w:rPr>
          <w:rFonts w:cstheme="minorHAnsi"/>
        </w:rPr>
        <w:t xml:space="preserve"> $724,000 in 2017-18. The NJCA charges registration fees to cover the cost of delivering programs. </w:t>
      </w:r>
    </w:p>
    <w:p w:rsidR="005E654E" w:rsidRPr="00422D19" w:rsidRDefault="005E654E" w:rsidP="00E338BF">
      <w:pPr>
        <w:tabs>
          <w:tab w:val="left" w:pos="284"/>
          <w:tab w:val="left" w:pos="709"/>
        </w:tabs>
        <w:rPr>
          <w:rFonts w:cstheme="minorHAnsi"/>
        </w:rPr>
      </w:pPr>
      <w:r w:rsidRPr="00422D19">
        <w:rPr>
          <w:rFonts w:cstheme="minorHAnsi"/>
        </w:rPr>
        <w:t>There are a number of bodies that could be a suitable host for the Veterans’ Advocates Boar</w:t>
      </w:r>
      <w:r w:rsidR="00536ABC" w:rsidRPr="00422D19">
        <w:rPr>
          <w:rFonts w:cstheme="minorHAnsi"/>
        </w:rPr>
        <w:t>d</w:t>
      </w:r>
      <w:r w:rsidRPr="00422D19">
        <w:rPr>
          <w:rFonts w:cstheme="minorHAnsi"/>
        </w:rPr>
        <w:t xml:space="preserve">, including a university or a government agency (such as the Attorney-General’s Department). </w:t>
      </w:r>
    </w:p>
    <w:p w:rsidR="005E654E" w:rsidRPr="00422D19" w:rsidRDefault="005E654E" w:rsidP="00E338BF">
      <w:pPr>
        <w:tabs>
          <w:tab w:val="left" w:pos="284"/>
          <w:tab w:val="left" w:pos="709"/>
        </w:tabs>
        <w:rPr>
          <w:rFonts w:cstheme="minorHAnsi"/>
        </w:rPr>
      </w:pPr>
      <w:r w:rsidRPr="00422D19">
        <w:rPr>
          <w:rFonts w:cstheme="minorHAnsi"/>
        </w:rPr>
        <w:t xml:space="preserve">Given its objectives, the directors and staff of the Veterans’ Advocates Board will need experience and skills in education, training, professional regulation and </w:t>
      </w:r>
      <w:proofErr w:type="spellStart"/>
      <w:r w:rsidRPr="00422D19">
        <w:rPr>
          <w:rFonts w:cstheme="minorHAnsi"/>
        </w:rPr>
        <w:t>organisational</w:t>
      </w:r>
      <w:proofErr w:type="spellEnd"/>
      <w:r w:rsidRPr="00422D19">
        <w:rPr>
          <w:rFonts w:cstheme="minorHAnsi"/>
        </w:rPr>
        <w:t xml:space="preserve"> management together with an understanding of military service and veterans’ issues. For these reasons, the company should be established and maintained as a separate entity devoted to its clear and specific purpose.</w:t>
      </w:r>
    </w:p>
    <w:tbl>
      <w:tblPr>
        <w:tblStyle w:val="TableGrid"/>
        <w:tblW w:w="0" w:type="auto"/>
        <w:tblLook w:val="04A0" w:firstRow="1" w:lastRow="0" w:firstColumn="1" w:lastColumn="0" w:noHBand="0" w:noVBand="1"/>
      </w:tblPr>
      <w:tblGrid>
        <w:gridCol w:w="9017"/>
      </w:tblGrid>
      <w:tr w:rsidR="00623DB1" w:rsidRPr="00422D19" w:rsidTr="00623DB1">
        <w:tc>
          <w:tcPr>
            <w:tcW w:w="9350" w:type="dxa"/>
          </w:tcPr>
          <w:p w:rsidR="00623DB1" w:rsidRPr="00244269" w:rsidRDefault="00623DB1" w:rsidP="00D010D6">
            <w:pPr>
              <w:spacing w:after="160"/>
              <w:rPr>
                <w:b/>
                <w:color w:val="5A4057"/>
                <w:sz w:val="26"/>
                <w:szCs w:val="26"/>
              </w:rPr>
            </w:pPr>
            <w:r w:rsidRPr="00244269">
              <w:rPr>
                <w:b/>
                <w:color w:val="5A4057"/>
                <w:sz w:val="26"/>
                <w:szCs w:val="26"/>
              </w:rPr>
              <w:t>Finding 10</w:t>
            </w:r>
          </w:p>
          <w:p w:rsidR="00623DB1" w:rsidRPr="00422D19" w:rsidRDefault="00623DB1" w:rsidP="00623DB1">
            <w:pPr>
              <w:tabs>
                <w:tab w:val="left" w:pos="596"/>
                <w:tab w:val="left" w:pos="1889"/>
                <w:tab w:val="left" w:pos="7073"/>
              </w:tabs>
              <w:spacing w:after="160" w:line="247" w:lineRule="auto"/>
            </w:pPr>
            <w:r w:rsidRPr="00422D19">
              <w:t>The study found:</w:t>
            </w:r>
          </w:p>
          <w:p w:rsidR="00623DB1" w:rsidRPr="00422D19" w:rsidRDefault="00623DB1" w:rsidP="00A32931">
            <w:pPr>
              <w:pStyle w:val="ListParagraph"/>
              <w:numPr>
                <w:ilvl w:val="0"/>
                <w:numId w:val="91"/>
              </w:numPr>
              <w:tabs>
                <w:tab w:val="left" w:pos="596"/>
                <w:tab w:val="left" w:pos="1889"/>
                <w:tab w:val="left" w:pos="7073"/>
              </w:tabs>
              <w:spacing w:after="160" w:line="247" w:lineRule="auto"/>
              <w:ind w:left="596" w:hanging="567"/>
              <w:contextualSpacing w:val="0"/>
            </w:pPr>
            <w:r w:rsidRPr="00422D19">
              <w:t>under the current ATDP training model, it takes a long time for trainees to achieve accreditation.</w:t>
            </w:r>
          </w:p>
          <w:p w:rsidR="00623DB1" w:rsidRPr="00422D19" w:rsidRDefault="002E5392" w:rsidP="00A32931">
            <w:pPr>
              <w:pStyle w:val="ListParagraph"/>
              <w:numPr>
                <w:ilvl w:val="0"/>
                <w:numId w:val="91"/>
              </w:numPr>
              <w:tabs>
                <w:tab w:val="left" w:pos="596"/>
                <w:tab w:val="left" w:pos="1889"/>
                <w:tab w:val="left" w:pos="7073"/>
              </w:tabs>
              <w:spacing w:after="160" w:line="247" w:lineRule="auto"/>
              <w:ind w:left="596" w:hanging="567"/>
              <w:contextualSpacing w:val="0"/>
            </w:pPr>
            <w:r>
              <w:t>as 83.8</w:t>
            </w:r>
            <w:r w:rsidR="00623DB1" w:rsidRPr="00422D19">
              <w:t>% of accredited advocates were born before 1965 and only 3.9% after 1979, there is a pressing need (particularly at compensation level 3) for younger advocates to be trained to take their place.</w:t>
            </w:r>
          </w:p>
          <w:p w:rsidR="00623DB1" w:rsidRPr="00422D19" w:rsidRDefault="00623DB1" w:rsidP="00A32931">
            <w:pPr>
              <w:pStyle w:val="ListParagraph"/>
              <w:numPr>
                <w:ilvl w:val="0"/>
                <w:numId w:val="91"/>
              </w:numPr>
              <w:tabs>
                <w:tab w:val="left" w:pos="596"/>
                <w:tab w:val="left" w:pos="1889"/>
                <w:tab w:val="left" w:pos="7073"/>
              </w:tabs>
              <w:spacing w:after="160" w:line="247" w:lineRule="auto"/>
              <w:ind w:left="595" w:hanging="567"/>
              <w:contextualSpacing w:val="0"/>
            </w:pPr>
            <w:r w:rsidRPr="00422D19">
              <w:t xml:space="preserve">younger veterans are unlikely to have the time or patience to undertake advocacy training unless the courses are shorter and more intensive. </w:t>
            </w:r>
          </w:p>
          <w:p w:rsidR="00623DB1" w:rsidRPr="00422D19" w:rsidRDefault="00623DB1" w:rsidP="00A32931">
            <w:pPr>
              <w:pStyle w:val="ListParagraph"/>
              <w:numPr>
                <w:ilvl w:val="0"/>
                <w:numId w:val="91"/>
              </w:numPr>
              <w:tabs>
                <w:tab w:val="left" w:pos="596"/>
                <w:tab w:val="left" w:pos="1889"/>
                <w:tab w:val="left" w:pos="7073"/>
              </w:tabs>
              <w:spacing w:after="160" w:line="247" w:lineRule="auto"/>
              <w:ind w:left="595" w:hanging="567"/>
              <w:contextualSpacing w:val="0"/>
            </w:pPr>
            <w:r w:rsidRPr="00422D19">
              <w:t>as the ATDP progressively moves towards higher educational standards and greater quality assurance, it needs a more formalised structure and better defined role as the training and licensing authority for veterans’ advocates.</w:t>
            </w:r>
          </w:p>
        </w:tc>
      </w:tr>
    </w:tbl>
    <w:p w:rsidR="00623DB1" w:rsidRPr="00422D19" w:rsidRDefault="00623DB1" w:rsidP="00E338BF">
      <w:pPr>
        <w:tabs>
          <w:tab w:val="left" w:pos="284"/>
          <w:tab w:val="left" w:pos="709"/>
        </w:tabs>
        <w:rPr>
          <w:rFonts w:cstheme="minorHAnsi"/>
        </w:rPr>
      </w:pPr>
    </w:p>
    <w:tbl>
      <w:tblPr>
        <w:tblStyle w:val="TableGrid"/>
        <w:tblW w:w="0" w:type="auto"/>
        <w:tblLook w:val="04A0" w:firstRow="1" w:lastRow="0" w:firstColumn="1" w:lastColumn="0" w:noHBand="0" w:noVBand="1"/>
      </w:tblPr>
      <w:tblGrid>
        <w:gridCol w:w="9017"/>
      </w:tblGrid>
      <w:tr w:rsidR="005E4428" w:rsidRPr="00422D19" w:rsidTr="00244269">
        <w:tc>
          <w:tcPr>
            <w:tcW w:w="9017" w:type="dxa"/>
          </w:tcPr>
          <w:p w:rsidR="005E4428" w:rsidRPr="00244269" w:rsidRDefault="005E4428" w:rsidP="00D010D6">
            <w:pPr>
              <w:spacing w:after="160"/>
              <w:rPr>
                <w:b/>
                <w:color w:val="5A4057"/>
                <w:sz w:val="26"/>
                <w:szCs w:val="26"/>
              </w:rPr>
            </w:pPr>
            <w:r w:rsidRPr="00244269">
              <w:rPr>
                <w:b/>
                <w:color w:val="5A4057"/>
                <w:sz w:val="26"/>
                <w:szCs w:val="26"/>
              </w:rPr>
              <w:t xml:space="preserve">Recommendation 6 </w:t>
            </w:r>
          </w:p>
          <w:p w:rsidR="005E4428" w:rsidRPr="00422D19" w:rsidRDefault="005E4428" w:rsidP="005E4428">
            <w:pPr>
              <w:spacing w:after="160" w:line="259" w:lineRule="auto"/>
            </w:pPr>
            <w:r w:rsidRPr="00422D19">
              <w:t>That the Advocacy Training and Development Program:</w:t>
            </w:r>
          </w:p>
          <w:p w:rsidR="005E4428" w:rsidRPr="00422D19" w:rsidRDefault="005E4428" w:rsidP="00A32931">
            <w:pPr>
              <w:pStyle w:val="ListParagraph"/>
              <w:numPr>
                <w:ilvl w:val="0"/>
                <w:numId w:val="92"/>
              </w:numPr>
              <w:spacing w:after="160" w:line="259" w:lineRule="auto"/>
              <w:ind w:left="454" w:hanging="454"/>
              <w:contextualSpacing w:val="0"/>
            </w:pPr>
            <w:r w:rsidRPr="00422D19">
              <w:t>give consideration to the course structure and duration that will be most suitable for future applicants.</w:t>
            </w:r>
          </w:p>
          <w:p w:rsidR="005E4428" w:rsidRPr="00422D19" w:rsidRDefault="005E4428" w:rsidP="00A32931">
            <w:pPr>
              <w:pStyle w:val="ListParagraph"/>
              <w:numPr>
                <w:ilvl w:val="0"/>
                <w:numId w:val="92"/>
              </w:numPr>
              <w:spacing w:after="160" w:line="259" w:lineRule="auto"/>
              <w:ind w:left="426" w:hanging="426"/>
              <w:contextualSpacing w:val="0"/>
            </w:pPr>
            <w:r w:rsidRPr="00422D19">
              <w:t xml:space="preserve">develop intensive, short accreditation courses at each level in both compensation and wellbeing advocacy in conjunction with ESOs capable of providing the practical experience component. </w:t>
            </w:r>
          </w:p>
          <w:p w:rsidR="005E4428" w:rsidRPr="00422D19" w:rsidRDefault="005E4428" w:rsidP="00A32931">
            <w:pPr>
              <w:pStyle w:val="ListParagraph"/>
              <w:numPr>
                <w:ilvl w:val="0"/>
                <w:numId w:val="92"/>
              </w:numPr>
              <w:spacing w:after="160" w:line="259" w:lineRule="auto"/>
              <w:ind w:left="426" w:hanging="426"/>
              <w:contextualSpacing w:val="0"/>
            </w:pPr>
            <w:r w:rsidRPr="00422D19">
              <w:lastRenderedPageBreak/>
              <w:t>develop a course component on veterans’ entitlements law for each of the four levels of compensation advocacy accreditation.</w:t>
            </w:r>
          </w:p>
          <w:p w:rsidR="005E4428" w:rsidRPr="00422D19" w:rsidRDefault="005E4428" w:rsidP="00A32931">
            <w:pPr>
              <w:pStyle w:val="ListParagraph"/>
              <w:numPr>
                <w:ilvl w:val="0"/>
                <w:numId w:val="92"/>
              </w:numPr>
              <w:spacing w:after="160" w:line="259" w:lineRule="auto"/>
              <w:ind w:left="426" w:hanging="426"/>
              <w:contextualSpacing w:val="0"/>
            </w:pPr>
            <w:r w:rsidRPr="00422D19">
              <w:t>introduce a level 3 wellbeing unit of competency leading to a Certificate IV qualification (similar to the Certificate IV in Community Services).</w:t>
            </w:r>
          </w:p>
          <w:p w:rsidR="005E4428" w:rsidRPr="00422D19" w:rsidRDefault="005E4428" w:rsidP="00A32931">
            <w:pPr>
              <w:pStyle w:val="ListParagraph"/>
              <w:numPr>
                <w:ilvl w:val="0"/>
                <w:numId w:val="92"/>
              </w:numPr>
              <w:spacing w:after="160" w:line="259" w:lineRule="auto"/>
              <w:ind w:left="426" w:hanging="426"/>
              <w:contextualSpacing w:val="0"/>
            </w:pPr>
            <w:r w:rsidRPr="00422D19">
              <w:t>be incorporated as the Veterans’ Advocates Board, a company limited by guarantee.</w:t>
            </w:r>
          </w:p>
          <w:p w:rsidR="005E4428" w:rsidRPr="00422D19" w:rsidRDefault="005E4428" w:rsidP="00A32931">
            <w:pPr>
              <w:pStyle w:val="ListParagraph"/>
              <w:numPr>
                <w:ilvl w:val="0"/>
                <w:numId w:val="92"/>
              </w:numPr>
              <w:spacing w:after="160" w:line="259" w:lineRule="auto"/>
              <w:ind w:left="426" w:hanging="426"/>
              <w:contextualSpacing w:val="0"/>
            </w:pPr>
            <w:r w:rsidRPr="00422D19">
              <w:t>take on a fully developed role as the training and licensing authority for all accredited veterans’ advocates (both compensation and welfare) including continuing professional development, insurance, ethical standards, codes of conduct, complaints and disciplinary procedures.</w:t>
            </w:r>
            <w:r w:rsidR="00052D37">
              <w:t xml:space="preserve"> </w:t>
            </w:r>
          </w:p>
        </w:tc>
      </w:tr>
    </w:tbl>
    <w:p w:rsidR="00652255" w:rsidRPr="00422D19" w:rsidRDefault="00652255" w:rsidP="00E338BF">
      <w:pPr>
        <w:tabs>
          <w:tab w:val="left" w:pos="284"/>
          <w:tab w:val="left" w:pos="709"/>
        </w:tabs>
        <w:rPr>
          <w:b/>
          <w:sz w:val="24"/>
          <w:szCs w:val="24"/>
        </w:rPr>
      </w:pPr>
    </w:p>
    <w:p w:rsidR="005E4428" w:rsidRPr="00422D19" w:rsidRDefault="005E4428">
      <w:pPr>
        <w:rPr>
          <w:b/>
          <w:sz w:val="24"/>
          <w:szCs w:val="24"/>
        </w:rPr>
      </w:pPr>
      <w:r w:rsidRPr="00422D19">
        <w:rPr>
          <w:b/>
          <w:sz w:val="24"/>
          <w:szCs w:val="24"/>
        </w:rPr>
        <w:br w:type="page"/>
      </w:r>
    </w:p>
    <w:p w:rsidR="005E4428" w:rsidRPr="00422D19" w:rsidRDefault="005E4428" w:rsidP="00074801">
      <w:pPr>
        <w:pStyle w:val="Heading1"/>
      </w:pPr>
      <w:bookmarkStart w:id="18" w:name="_Toc880903"/>
      <w:r w:rsidRPr="00422D19">
        <w:lastRenderedPageBreak/>
        <w:t>Section 12: Female Veterans</w:t>
      </w:r>
      <w:bookmarkEnd w:id="18"/>
    </w:p>
    <w:p w:rsidR="00D84361" w:rsidRPr="00422D19" w:rsidRDefault="00D84361" w:rsidP="00E338BF">
      <w:pPr>
        <w:tabs>
          <w:tab w:val="left" w:pos="284"/>
          <w:tab w:val="left" w:pos="709"/>
        </w:tabs>
      </w:pPr>
      <w:r w:rsidRPr="00422D19">
        <w:t xml:space="preserve">Female veterans were prepared to share their very personal stories with the study and to offer frank opinions on their experiences in </w:t>
      </w:r>
      <w:proofErr w:type="spellStart"/>
      <w:r w:rsidRPr="00422D19">
        <w:t>Defence</w:t>
      </w:r>
      <w:proofErr w:type="spellEnd"/>
      <w:r w:rsidRPr="00422D19">
        <w:t xml:space="preserve"> and in seeking their entitlements or obtaining support after discharge. Many of their comments were critical of </w:t>
      </w:r>
      <w:proofErr w:type="spellStart"/>
      <w:r w:rsidRPr="00422D19">
        <w:t>Defence</w:t>
      </w:r>
      <w:proofErr w:type="spellEnd"/>
      <w:r w:rsidRPr="00422D19">
        <w:t xml:space="preserve">, DVA or ex-service </w:t>
      </w:r>
      <w:proofErr w:type="spellStart"/>
      <w:r w:rsidRPr="00422D19">
        <w:t>organisations</w:t>
      </w:r>
      <w:proofErr w:type="spellEnd"/>
      <w:r w:rsidRPr="00422D19">
        <w:t>.</w:t>
      </w:r>
    </w:p>
    <w:p w:rsidR="00D84361" w:rsidRPr="00422D19" w:rsidRDefault="00D84361" w:rsidP="00E338BF">
      <w:pPr>
        <w:tabs>
          <w:tab w:val="left" w:pos="284"/>
          <w:tab w:val="left" w:pos="709"/>
        </w:tabs>
      </w:pPr>
      <w:r w:rsidRPr="00422D19">
        <w:t>Women have served in the armed forces as Army nurses since 1899 and generally in nursing, training and support roles in subsequent conflicts.</w:t>
      </w:r>
      <w:r w:rsidR="00052D37">
        <w:t xml:space="preserve"> </w:t>
      </w:r>
      <w:r w:rsidRPr="00422D19">
        <w:t xml:space="preserve">There were female branches of the military in the Second World War and, </w:t>
      </w:r>
      <w:r w:rsidR="00EC04D4" w:rsidRPr="00422D19">
        <w:t>by 1945</w:t>
      </w:r>
      <w:r w:rsidRPr="00422D19">
        <w:t xml:space="preserve">, </w:t>
      </w:r>
      <w:r w:rsidR="00EC04D4" w:rsidRPr="00422D19">
        <w:t>over</w:t>
      </w:r>
      <w:r w:rsidRPr="00422D19">
        <w:t xml:space="preserve"> </w:t>
      </w:r>
      <w:r w:rsidR="00EC04D4" w:rsidRPr="00422D19">
        <w:t>66</w:t>
      </w:r>
      <w:r w:rsidRPr="00422D19">
        <w:t xml:space="preserve">,000 women </w:t>
      </w:r>
      <w:r w:rsidR="00EC04D4" w:rsidRPr="00422D19">
        <w:t xml:space="preserve">had served </w:t>
      </w:r>
      <w:r w:rsidRPr="00422D19">
        <w:t xml:space="preserve">in the military and </w:t>
      </w:r>
      <w:r w:rsidR="00EC04D4" w:rsidRPr="00422D19">
        <w:t xml:space="preserve">several thousand more </w:t>
      </w:r>
      <w:r w:rsidRPr="00422D19">
        <w:t>had joined the Australian Women’s Land Army.</w:t>
      </w:r>
      <w:r w:rsidR="00052D37">
        <w:t xml:space="preserve"> </w:t>
      </w:r>
    </w:p>
    <w:p w:rsidR="00D84361" w:rsidRPr="00422D19" w:rsidRDefault="00D84361" w:rsidP="00E338BF">
      <w:pPr>
        <w:tabs>
          <w:tab w:val="left" w:pos="284"/>
          <w:tab w:val="left" w:pos="709"/>
        </w:tabs>
      </w:pPr>
      <w:r w:rsidRPr="00422D19">
        <w:t xml:space="preserve">The full integration of women into the Australian </w:t>
      </w:r>
      <w:proofErr w:type="spellStart"/>
      <w:r w:rsidRPr="00422D19">
        <w:t>Defence</w:t>
      </w:r>
      <w:proofErr w:type="spellEnd"/>
      <w:r w:rsidRPr="00422D19">
        <w:t xml:space="preserve"> Force has been comparatively slow. By 1979, women were granted equal pay and restrictions against women in combat-related positions were dropped in 1990. Women have formed part of ADF deployments since the early 1990s </w:t>
      </w:r>
      <w:r w:rsidR="0094732F" w:rsidRPr="00422D19">
        <w:t>and women made up 440 of the 5,5</w:t>
      </w:r>
      <w:r w:rsidRPr="00422D19">
        <w:t>00 ADF members deployed to East Timor in 1999.</w:t>
      </w:r>
      <w:r w:rsidR="00EC04D4" w:rsidRPr="00422D19">
        <w:rPr>
          <w:rStyle w:val="FootnoteReference"/>
        </w:rPr>
        <w:footnoteReference w:id="124"/>
      </w:r>
      <w:r w:rsidR="00052D37">
        <w:t xml:space="preserve"> </w:t>
      </w:r>
      <w:r w:rsidRPr="00422D19">
        <w:t xml:space="preserve">Women </w:t>
      </w:r>
      <w:r w:rsidR="00536ABC" w:rsidRPr="00422D19">
        <w:t xml:space="preserve">have been able to </w:t>
      </w:r>
      <w:r w:rsidRPr="00422D19">
        <w:t>apply for frontline combat roles since 1 January 2013.</w:t>
      </w:r>
    </w:p>
    <w:p w:rsidR="00D84361" w:rsidRPr="00422D19" w:rsidRDefault="00D84361" w:rsidP="00E338BF">
      <w:pPr>
        <w:tabs>
          <w:tab w:val="left" w:pos="284"/>
          <w:tab w:val="left" w:pos="709"/>
        </w:tabs>
      </w:pPr>
      <w:r w:rsidRPr="00422D19">
        <w:t>As at 30 June 2018, the Permanent Force of 57,954 members comprised 47,571 men and 10,383 women (17.9%).</w:t>
      </w:r>
    </w:p>
    <w:p w:rsidR="005E4428" w:rsidRPr="00422D19" w:rsidRDefault="005E4428" w:rsidP="00EC2C03">
      <w:r w:rsidRPr="00244269">
        <w:rPr>
          <w:color w:val="5A4057"/>
          <w:sz w:val="24"/>
          <w:szCs w:val="24"/>
        </w:rPr>
        <w:t>Chart 2: Permanent ADF personnel by gender</w:t>
      </w:r>
    </w:p>
    <w:p w:rsidR="005E4428" w:rsidRPr="00422D19" w:rsidRDefault="001806EB" w:rsidP="005E4428">
      <w:pPr>
        <w:jc w:val="center"/>
      </w:pPr>
      <w:r>
        <w:rPr>
          <w:noProof/>
          <w:lang w:val="en-AU" w:eastAsia="en-AU"/>
        </w:rPr>
        <w:drawing>
          <wp:inline distT="0" distB="0" distL="0" distR="0" wp14:anchorId="6AE5B359" wp14:editId="038936C7">
            <wp:extent cx="5732145" cy="2451100"/>
            <wp:effectExtent l="19050" t="19050" r="20955" b="25400"/>
            <wp:docPr id="156832" name="Picture 15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2451100"/>
                    </a:xfrm>
                    <a:prstGeom prst="rect">
                      <a:avLst/>
                    </a:prstGeom>
                    <a:ln w="9525">
                      <a:solidFill>
                        <a:schemeClr val="tx1"/>
                      </a:solidFill>
                    </a:ln>
                  </pic:spPr>
                </pic:pic>
              </a:graphicData>
            </a:graphic>
          </wp:inline>
        </w:drawing>
      </w:r>
    </w:p>
    <w:p w:rsidR="00D84361" w:rsidRDefault="00D84361" w:rsidP="005E4428">
      <w:pPr>
        <w:tabs>
          <w:tab w:val="left" w:pos="284"/>
          <w:tab w:val="left" w:pos="709"/>
        </w:tabs>
      </w:pPr>
      <w:r w:rsidRPr="00422D19">
        <w:t>Many of the challenges facing veterans who have been medically or otherwise involuntarily discharged apply equally to men and women.</w:t>
      </w:r>
      <w:r w:rsidR="00052D37">
        <w:t xml:space="preserve"> </w:t>
      </w:r>
      <w:r w:rsidRPr="00422D19">
        <w:t xml:space="preserve">However, there were four themes raised by female veterans throughout the study’s consultations and submissions that warrant specific attention. </w:t>
      </w:r>
    </w:p>
    <w:p w:rsidR="00D84361" w:rsidRPr="00244269" w:rsidRDefault="00D84361" w:rsidP="00D010D6">
      <w:pPr>
        <w:rPr>
          <w:b/>
          <w:color w:val="5A4057"/>
          <w:sz w:val="26"/>
          <w:szCs w:val="26"/>
          <w:lang w:val="en-AU"/>
        </w:rPr>
      </w:pPr>
      <w:r w:rsidRPr="00244269">
        <w:rPr>
          <w:b/>
          <w:color w:val="5A4057"/>
          <w:sz w:val="26"/>
          <w:szCs w:val="26"/>
          <w:lang w:val="en-AU"/>
        </w:rPr>
        <w:t xml:space="preserve">Negative experiences </w:t>
      </w:r>
    </w:p>
    <w:p w:rsidR="00D84361" w:rsidRPr="00422D19" w:rsidRDefault="00D84361" w:rsidP="00E338BF">
      <w:pPr>
        <w:tabs>
          <w:tab w:val="left" w:pos="284"/>
          <w:tab w:val="left" w:pos="709"/>
        </w:tabs>
      </w:pPr>
      <w:r w:rsidRPr="00422D19">
        <w:t xml:space="preserve">The negative experiences of some women in </w:t>
      </w:r>
      <w:proofErr w:type="spellStart"/>
      <w:r w:rsidRPr="00422D19">
        <w:t>Defence</w:t>
      </w:r>
      <w:proofErr w:type="spellEnd"/>
      <w:r w:rsidRPr="00422D19">
        <w:t xml:space="preserve"> has been well documented in other studies. Women have experienced harassment, vilification and systemic diminution of the value of their contribution.</w:t>
      </w:r>
      <w:r w:rsidR="00052D37">
        <w:t xml:space="preserve"> </w:t>
      </w:r>
    </w:p>
    <w:p w:rsidR="00D84361" w:rsidRPr="00422D19" w:rsidRDefault="00D84361" w:rsidP="00E338BF">
      <w:pPr>
        <w:tabs>
          <w:tab w:val="left" w:pos="284"/>
          <w:tab w:val="left" w:pos="709"/>
        </w:tabs>
      </w:pPr>
      <w:r w:rsidRPr="00422D19">
        <w:rPr>
          <w:i/>
        </w:rPr>
        <w:t>Pathways to Change</w:t>
      </w:r>
      <w:r w:rsidRPr="00422D19">
        <w:t xml:space="preserve"> and </w:t>
      </w:r>
      <w:r w:rsidRPr="00422D19">
        <w:rPr>
          <w:i/>
        </w:rPr>
        <w:t>Women in Leadership</w:t>
      </w:r>
      <w:r w:rsidRPr="00422D19">
        <w:t xml:space="preserve"> are two significant </w:t>
      </w:r>
      <w:proofErr w:type="spellStart"/>
      <w:r w:rsidRPr="00422D19">
        <w:t>Defence</w:t>
      </w:r>
      <w:proofErr w:type="spellEnd"/>
      <w:r w:rsidRPr="00422D19">
        <w:t xml:space="preserve"> programs to improve the culture towards women. After separation from </w:t>
      </w:r>
      <w:proofErr w:type="spellStart"/>
      <w:r w:rsidRPr="00422D19">
        <w:t>Defence</w:t>
      </w:r>
      <w:proofErr w:type="spellEnd"/>
      <w:r w:rsidRPr="00422D19">
        <w:t xml:space="preserve">, like other veterans, women </w:t>
      </w:r>
      <w:r w:rsidR="00B80067" w:rsidRPr="00422D19">
        <w:t xml:space="preserve">may </w:t>
      </w:r>
      <w:r w:rsidRPr="00422D19">
        <w:t xml:space="preserve">need assistance from an advocate to obtain their entitlements. While some women find comfort in peers </w:t>
      </w:r>
      <w:r w:rsidRPr="00422D19">
        <w:lastRenderedPageBreak/>
        <w:t xml:space="preserve">who understand their situation, others have walked away from ex-service </w:t>
      </w:r>
      <w:proofErr w:type="spellStart"/>
      <w:r w:rsidRPr="00422D19">
        <w:t>organisations</w:t>
      </w:r>
      <w:proofErr w:type="spellEnd"/>
      <w:r w:rsidRPr="00422D19">
        <w:t xml:space="preserve"> not willing to engage with men who hold outdated views on the role of women in </w:t>
      </w:r>
      <w:proofErr w:type="spellStart"/>
      <w:r w:rsidRPr="00422D19">
        <w:t>Defence</w:t>
      </w:r>
      <w:proofErr w:type="spellEnd"/>
      <w:r w:rsidRPr="00422D19">
        <w:t>.</w:t>
      </w:r>
    </w:p>
    <w:p w:rsidR="00D84361" w:rsidRPr="00422D19" w:rsidRDefault="00D84361" w:rsidP="00E338BF">
      <w:pPr>
        <w:tabs>
          <w:tab w:val="left" w:pos="284"/>
          <w:tab w:val="left" w:pos="709"/>
        </w:tabs>
      </w:pPr>
      <w:r w:rsidRPr="00422D19">
        <w:t>A number of men who made a submission asserted that it did not matter if the advocate was a man or a woman – and in a lot of cases that is no doubt correct. But in other cases, one wonders if they would hold the same view if their positions were reversed.</w:t>
      </w:r>
    </w:p>
    <w:p w:rsidR="00D84361" w:rsidRPr="00244269" w:rsidRDefault="00D84361" w:rsidP="00D010D6">
      <w:pPr>
        <w:rPr>
          <w:b/>
          <w:color w:val="5A4057"/>
          <w:sz w:val="26"/>
          <w:szCs w:val="26"/>
          <w:lang w:val="en-AU"/>
        </w:rPr>
      </w:pPr>
      <w:r w:rsidRPr="00244269">
        <w:rPr>
          <w:b/>
          <w:color w:val="5A4057"/>
          <w:sz w:val="26"/>
          <w:szCs w:val="26"/>
          <w:lang w:val="en-AU"/>
        </w:rPr>
        <w:t>Lack of recognition of female-specific health conditions</w:t>
      </w:r>
    </w:p>
    <w:p w:rsidR="00D84361" w:rsidRPr="00422D19" w:rsidRDefault="00D84361" w:rsidP="00E338BF">
      <w:pPr>
        <w:tabs>
          <w:tab w:val="left" w:pos="284"/>
          <w:tab w:val="left" w:pos="709"/>
        </w:tabs>
      </w:pPr>
      <w:r w:rsidRPr="00422D19">
        <w:t xml:space="preserve">While in </w:t>
      </w:r>
      <w:proofErr w:type="spellStart"/>
      <w:r w:rsidRPr="00422D19">
        <w:t>Defence</w:t>
      </w:r>
      <w:proofErr w:type="spellEnd"/>
      <w:r w:rsidRPr="00422D19">
        <w:t xml:space="preserve">, there is a lack of recognition of female-specific health conditions and the different impact service has on a female body. There was also a lack of choice regarding medical specialists for </w:t>
      </w:r>
      <w:proofErr w:type="spellStart"/>
      <w:r w:rsidRPr="00422D19">
        <w:t>gynaecological</w:t>
      </w:r>
      <w:proofErr w:type="spellEnd"/>
      <w:r w:rsidRPr="00422D19">
        <w:t xml:space="preserve"> issues.</w:t>
      </w:r>
    </w:p>
    <w:p w:rsidR="00D84361" w:rsidRPr="00422D19" w:rsidRDefault="00D84361" w:rsidP="00E338BF">
      <w:pPr>
        <w:tabs>
          <w:tab w:val="left" w:pos="284"/>
          <w:tab w:val="left" w:pos="709"/>
        </w:tabs>
      </w:pPr>
      <w:r w:rsidRPr="00422D19">
        <w:t xml:space="preserve">While it was acknowledged that the same standards need to apply, many spoke of the challenge of carrying a pack that is half their body weight on a long march and other physical challenges. Some reported being harassed and diminished by male superiors for being injured and unable to complete an exercise. </w:t>
      </w:r>
    </w:p>
    <w:p w:rsidR="00D84361" w:rsidRPr="00422D19" w:rsidRDefault="00B80067" w:rsidP="00E338BF">
      <w:pPr>
        <w:tabs>
          <w:tab w:val="left" w:pos="284"/>
          <w:tab w:val="left" w:pos="709"/>
        </w:tabs>
      </w:pPr>
      <w:r w:rsidRPr="00422D19">
        <w:t>F</w:t>
      </w:r>
      <w:r w:rsidR="00D84361" w:rsidRPr="00422D19">
        <w:t>emale veterans told the study:</w:t>
      </w:r>
    </w:p>
    <w:p w:rsidR="00D84361" w:rsidRPr="00422D19" w:rsidRDefault="00D84361" w:rsidP="00A1632F">
      <w:pPr>
        <w:pStyle w:val="ListParagraph"/>
        <w:numPr>
          <w:ilvl w:val="0"/>
          <w:numId w:val="53"/>
        </w:numPr>
        <w:ind w:left="426" w:hanging="426"/>
        <w:contextualSpacing w:val="0"/>
        <w:rPr>
          <w:i/>
        </w:rPr>
      </w:pPr>
      <w:r w:rsidRPr="00422D19">
        <w:rPr>
          <w:i/>
        </w:rPr>
        <w:t>Young girls have hurt themselves on training with amount of weight they have to carry – th</w:t>
      </w:r>
      <w:r w:rsidR="00D25EDC">
        <w:rPr>
          <w:i/>
        </w:rPr>
        <w:t>ey have hip and knee complaints</w:t>
      </w:r>
    </w:p>
    <w:p w:rsidR="005E4428" w:rsidRPr="00422D19" w:rsidRDefault="00D84361" w:rsidP="00A1632F">
      <w:pPr>
        <w:pStyle w:val="ListParagraph"/>
        <w:numPr>
          <w:ilvl w:val="0"/>
          <w:numId w:val="53"/>
        </w:numPr>
        <w:ind w:left="426" w:hanging="426"/>
        <w:contextualSpacing w:val="0"/>
        <w:rPr>
          <w:i/>
        </w:rPr>
      </w:pPr>
      <w:r w:rsidRPr="00422D19">
        <w:rPr>
          <w:i/>
        </w:rPr>
        <w:t>I pushed through the pack training and collapsed out in the field.</w:t>
      </w:r>
      <w:r w:rsidR="00052D37">
        <w:rPr>
          <w:i/>
        </w:rPr>
        <w:t xml:space="preserve"> </w:t>
      </w:r>
      <w:r w:rsidRPr="00422D19">
        <w:rPr>
          <w:i/>
        </w:rPr>
        <w:t xml:space="preserve">They wouldn’t let me seek medical assistance from the </w:t>
      </w:r>
      <w:r w:rsidR="00D25EDC">
        <w:rPr>
          <w:i/>
        </w:rPr>
        <w:t>roaming doctor or medical team</w:t>
      </w:r>
    </w:p>
    <w:p w:rsidR="00D84361" w:rsidRPr="00422D19" w:rsidRDefault="00575768" w:rsidP="00A1632F">
      <w:pPr>
        <w:pStyle w:val="ListParagraph"/>
        <w:numPr>
          <w:ilvl w:val="0"/>
          <w:numId w:val="53"/>
        </w:numPr>
        <w:ind w:left="426" w:hanging="426"/>
        <w:contextualSpacing w:val="0"/>
        <w:rPr>
          <w:i/>
        </w:rPr>
      </w:pPr>
      <w:r w:rsidRPr="00422D19">
        <w:rPr>
          <w:i/>
        </w:rPr>
        <w:t>I</w:t>
      </w:r>
      <w:r w:rsidR="00D84361" w:rsidRPr="00422D19">
        <w:rPr>
          <w:i/>
        </w:rPr>
        <w:t>‘m 155 cm and 66 kg I had to lift 22</w:t>
      </w:r>
      <w:r w:rsidR="00EF6A3E">
        <w:rPr>
          <w:i/>
        </w:rPr>
        <w:t xml:space="preserve"> </w:t>
      </w:r>
      <w:r w:rsidR="00D84361" w:rsidRPr="00422D19">
        <w:rPr>
          <w:i/>
        </w:rPr>
        <w:t xml:space="preserve">kg weight above my head. They’ve changed it now... But </w:t>
      </w:r>
      <w:r w:rsidR="00D25EDC">
        <w:rPr>
          <w:i/>
        </w:rPr>
        <w:t>it is a height and weight issue</w:t>
      </w:r>
    </w:p>
    <w:p w:rsidR="00D84361" w:rsidRPr="00422D19" w:rsidRDefault="00D84361" w:rsidP="00A1632F">
      <w:pPr>
        <w:pStyle w:val="ListParagraph"/>
        <w:numPr>
          <w:ilvl w:val="0"/>
          <w:numId w:val="53"/>
        </w:numPr>
        <w:ind w:left="426" w:hanging="426"/>
        <w:contextualSpacing w:val="0"/>
        <w:rPr>
          <w:rFonts w:cs="Times New Roman"/>
          <w:i/>
        </w:rPr>
      </w:pPr>
      <w:r w:rsidRPr="00422D19">
        <w:rPr>
          <w:rFonts w:cs="Times New Roman"/>
          <w:i/>
        </w:rPr>
        <w:t>I was on a pack march with my platoon – no one seemed to care that I had hurt myself. I asked to see a doctor and wasn’t allowed to - I was told I wasn’t sick enough to see the doctor. But I was in mind numbing pain.</w:t>
      </w:r>
      <w:r w:rsidR="00052D37">
        <w:rPr>
          <w:rFonts w:cs="Times New Roman"/>
          <w:i/>
        </w:rPr>
        <w:t xml:space="preserve"> </w:t>
      </w:r>
      <w:r w:rsidRPr="00422D19">
        <w:rPr>
          <w:rFonts w:cs="Times New Roman"/>
          <w:i/>
        </w:rPr>
        <w:t>When I finally got medical attention I</w:t>
      </w:r>
      <w:r w:rsidR="00A32931">
        <w:rPr>
          <w:rFonts w:cs="Times New Roman"/>
          <w:i/>
        </w:rPr>
        <w:t xml:space="preserve"> was </w:t>
      </w:r>
      <w:proofErr w:type="spellStart"/>
      <w:r w:rsidR="00A32931">
        <w:rPr>
          <w:rFonts w:cs="Times New Roman"/>
          <w:i/>
        </w:rPr>
        <w:t>hospitalised</w:t>
      </w:r>
      <w:proofErr w:type="spellEnd"/>
      <w:r w:rsidR="00A32931">
        <w:rPr>
          <w:rFonts w:cs="Times New Roman"/>
          <w:i/>
        </w:rPr>
        <w:t xml:space="preserve"> straight away, </w:t>
      </w:r>
      <w:r w:rsidR="00A32931">
        <w:rPr>
          <w:rFonts w:cs="Times New Roman"/>
        </w:rPr>
        <w:t>and</w:t>
      </w:r>
    </w:p>
    <w:p w:rsidR="00D84361" w:rsidRPr="00422D19" w:rsidRDefault="00D84361" w:rsidP="00A1632F">
      <w:pPr>
        <w:pStyle w:val="ListParagraph"/>
        <w:numPr>
          <w:ilvl w:val="0"/>
          <w:numId w:val="53"/>
        </w:numPr>
        <w:ind w:left="426" w:hanging="426"/>
        <w:contextualSpacing w:val="0"/>
        <w:rPr>
          <w:i/>
        </w:rPr>
      </w:pPr>
      <w:r w:rsidRPr="00422D19">
        <w:rPr>
          <w:i/>
        </w:rPr>
        <w:t>Another health issue is endometriosis. Getting posted and not having same specialist or you don’t have a choice. I was told one thing, then the next specialist said something else</w:t>
      </w:r>
      <w:r w:rsidR="00681DDB" w:rsidRPr="00422D19">
        <w:rPr>
          <w:i/>
        </w:rPr>
        <w:t xml:space="preserve"> … </w:t>
      </w:r>
      <w:r w:rsidRPr="00422D19">
        <w:rPr>
          <w:i/>
        </w:rPr>
        <w:t>I could have sorted this out earlier. It stopped me from having children.</w:t>
      </w:r>
    </w:p>
    <w:p w:rsidR="00D84361" w:rsidRPr="00422D19" w:rsidRDefault="00D84361" w:rsidP="00E338BF">
      <w:pPr>
        <w:tabs>
          <w:tab w:val="left" w:pos="284"/>
          <w:tab w:val="left" w:pos="709"/>
        </w:tabs>
      </w:pPr>
      <w:r w:rsidRPr="00422D19">
        <w:t>Against that background, female veterans reported that some older male advocates either did not acknowledge their contribution, were dismissive of their claims or did not provide adequate support.</w:t>
      </w:r>
      <w:r w:rsidR="00052D37">
        <w:t xml:space="preserve"> </w:t>
      </w:r>
      <w:r w:rsidRPr="00422D19">
        <w:t xml:space="preserve">Female veterans were keen to acknowledge the positive attributes of their engagement with volunteer advocates – and some women received great assistance. However, too many reported unsatisfactory experiences with ESO advocates. </w:t>
      </w:r>
    </w:p>
    <w:p w:rsidR="00D84361" w:rsidRPr="00244269" w:rsidRDefault="00D84361" w:rsidP="00D010D6">
      <w:pPr>
        <w:rPr>
          <w:b/>
          <w:color w:val="5A4057"/>
          <w:sz w:val="26"/>
          <w:szCs w:val="26"/>
          <w:lang w:val="en-AU"/>
        </w:rPr>
      </w:pPr>
      <w:r w:rsidRPr="00244269">
        <w:rPr>
          <w:b/>
          <w:color w:val="5A4057"/>
          <w:sz w:val="26"/>
          <w:szCs w:val="26"/>
          <w:lang w:val="en-AU"/>
        </w:rPr>
        <w:t xml:space="preserve">Acceptance as a veteran </w:t>
      </w:r>
    </w:p>
    <w:p w:rsidR="00D84361" w:rsidRPr="00422D19" w:rsidRDefault="00D84361" w:rsidP="00E338BF">
      <w:pPr>
        <w:tabs>
          <w:tab w:val="left" w:pos="284"/>
          <w:tab w:val="left" w:pos="709"/>
        </w:tabs>
      </w:pPr>
      <w:r w:rsidRPr="00422D19">
        <w:t>A related issue is that the broader definition of ‘veteran’ is not universally accepted by the veteran community.</w:t>
      </w:r>
      <w:r w:rsidR="00052D37">
        <w:t xml:space="preserve"> </w:t>
      </w:r>
      <w:r w:rsidR="000D7C2D" w:rsidRPr="00422D19">
        <w:t>S</w:t>
      </w:r>
      <w:r w:rsidRPr="00422D19">
        <w:t>ome older veterans</w:t>
      </w:r>
      <w:r w:rsidR="000D7C2D" w:rsidRPr="00422D19">
        <w:t xml:space="preserve"> believe </w:t>
      </w:r>
      <w:r w:rsidRPr="00422D19">
        <w:t>the term should be limited to those who had warlike service and, unfortunately, female veterans reported feeling unwelcome in some ESOs.</w:t>
      </w:r>
      <w:r w:rsidRPr="00422D19">
        <w:rPr>
          <w:rStyle w:val="FootnoteReference"/>
        </w:rPr>
        <w:footnoteReference w:id="125"/>
      </w:r>
      <w:r w:rsidRPr="00422D19">
        <w:t xml:space="preserve"> </w:t>
      </w:r>
    </w:p>
    <w:p w:rsidR="00D84361" w:rsidRPr="00422D19" w:rsidRDefault="00D84361" w:rsidP="00E338BF">
      <w:pPr>
        <w:tabs>
          <w:tab w:val="left" w:pos="284"/>
          <w:tab w:val="left" w:pos="709"/>
        </w:tabs>
      </w:pPr>
      <w:r w:rsidRPr="00422D19">
        <w:t xml:space="preserve">Despite recent efforts by </w:t>
      </w:r>
      <w:proofErr w:type="spellStart"/>
      <w:r w:rsidRPr="00422D19">
        <w:t>Defence</w:t>
      </w:r>
      <w:proofErr w:type="spellEnd"/>
      <w:r w:rsidRPr="00422D19">
        <w:t xml:space="preserve"> and DVA, there is still more to be done to improve national recognition of female veterans.</w:t>
      </w:r>
      <w:r w:rsidR="00052D37">
        <w:t xml:space="preserve"> </w:t>
      </w:r>
      <w:r w:rsidRPr="00422D19">
        <w:t xml:space="preserve">Many female veterans shared stories of being told on ANZAC Day </w:t>
      </w:r>
      <w:r w:rsidRPr="00422D19">
        <w:lastRenderedPageBreak/>
        <w:t xml:space="preserve">they were wearing their medal on the wrong side or going to an ESO and it being assumed they were a daughter of a veteran, not a veteran themselves. </w:t>
      </w:r>
    </w:p>
    <w:p w:rsidR="00D84361" w:rsidRPr="00422D19" w:rsidRDefault="00D84361" w:rsidP="00E338BF">
      <w:pPr>
        <w:tabs>
          <w:tab w:val="left" w:pos="284"/>
          <w:tab w:val="left" w:pos="709"/>
        </w:tabs>
      </w:pPr>
      <w:r w:rsidRPr="00422D19">
        <w:t>A strong female veteran identity and appropriate support for female veterans are essential to recognition and respect for their service. At one end of the spectrum, a medically discharged female veteran said:</w:t>
      </w:r>
    </w:p>
    <w:p w:rsidR="00D84361" w:rsidRPr="00422D19" w:rsidRDefault="00D84361" w:rsidP="00E338BF">
      <w:pPr>
        <w:tabs>
          <w:tab w:val="left" w:pos="284"/>
          <w:tab w:val="left" w:pos="709"/>
        </w:tabs>
        <w:ind w:left="720"/>
        <w:rPr>
          <w:i/>
        </w:rPr>
      </w:pPr>
      <w:r w:rsidRPr="00422D19">
        <w:rPr>
          <w:i/>
        </w:rPr>
        <w:t>I don’t want to be he</w:t>
      </w:r>
      <w:r w:rsidR="000D7C2D" w:rsidRPr="00422D19">
        <w:rPr>
          <w:i/>
        </w:rPr>
        <w:t>ld up by some old guy on ANZAC D</w:t>
      </w:r>
      <w:r w:rsidRPr="00422D19">
        <w:rPr>
          <w:i/>
        </w:rPr>
        <w:t xml:space="preserve">ay saying that I am wearing my Dad’s medals on the wrong side of my chest. I’m not comparing my service and I willingly did my time. I don’t ever want to go to another ANZAC Day March. I am tired of being challenged for my service. </w:t>
      </w:r>
    </w:p>
    <w:p w:rsidR="00D84361" w:rsidRPr="00422D19" w:rsidRDefault="00D84361" w:rsidP="00E338BF">
      <w:pPr>
        <w:tabs>
          <w:tab w:val="left" w:pos="284"/>
          <w:tab w:val="left" w:pos="709"/>
        </w:tabs>
      </w:pPr>
      <w:r w:rsidRPr="00422D19">
        <w:t>In contrast, a female veteran in Townsville described he</w:t>
      </w:r>
      <w:r w:rsidR="000D7C2D" w:rsidRPr="00422D19">
        <w:t>r positive experience of ANZAC D</w:t>
      </w:r>
      <w:r w:rsidRPr="00422D19">
        <w:t>ay in these terms:</w:t>
      </w:r>
    </w:p>
    <w:p w:rsidR="00D84361" w:rsidRPr="00422D19" w:rsidRDefault="00D84361" w:rsidP="00E338BF">
      <w:pPr>
        <w:tabs>
          <w:tab w:val="left" w:pos="284"/>
          <w:tab w:val="left" w:pos="709"/>
        </w:tabs>
        <w:ind w:left="720"/>
        <w:rPr>
          <w:i/>
        </w:rPr>
      </w:pPr>
      <w:r w:rsidRPr="00422D19">
        <w:rPr>
          <w:i/>
        </w:rPr>
        <w:t>The mayor of Townsville is female veteran. We have 22 branches, a mix of three forces; serving and ex-service.</w:t>
      </w:r>
      <w:r w:rsidR="00052D37">
        <w:rPr>
          <w:i/>
        </w:rPr>
        <w:t xml:space="preserve"> </w:t>
      </w:r>
      <w:r w:rsidRPr="00422D19">
        <w:rPr>
          <w:i/>
        </w:rPr>
        <w:t>We’ve had women leading ANZAC parades.</w:t>
      </w:r>
    </w:p>
    <w:p w:rsidR="00D84361" w:rsidRPr="00D010D6" w:rsidRDefault="00D84361" w:rsidP="00D010D6">
      <w:pPr>
        <w:rPr>
          <w:b/>
          <w:color w:val="7B5777"/>
          <w:sz w:val="26"/>
          <w:szCs w:val="26"/>
          <w:lang w:val="en-AU"/>
        </w:rPr>
      </w:pPr>
      <w:r w:rsidRPr="00244269">
        <w:rPr>
          <w:b/>
          <w:color w:val="5A4057"/>
          <w:sz w:val="26"/>
          <w:szCs w:val="26"/>
          <w:lang w:val="en-AU"/>
        </w:rPr>
        <w:t>Isolation</w:t>
      </w:r>
    </w:p>
    <w:p w:rsidR="00D84361" w:rsidRPr="00422D19" w:rsidRDefault="00D84361" w:rsidP="00E338BF">
      <w:pPr>
        <w:tabs>
          <w:tab w:val="left" w:pos="284"/>
          <w:tab w:val="left" w:pos="709"/>
        </w:tabs>
      </w:pPr>
      <w:r w:rsidRPr="00422D19">
        <w:t>Female veterans said they felt isolated and found navigating complex systems and support services challenging, even those with a tertiary education.</w:t>
      </w:r>
    </w:p>
    <w:p w:rsidR="00D84361" w:rsidRPr="00422D19" w:rsidRDefault="00D84361" w:rsidP="00E338BF">
      <w:pPr>
        <w:tabs>
          <w:tab w:val="left" w:pos="284"/>
          <w:tab w:val="left" w:pos="709"/>
        </w:tabs>
        <w:ind w:left="720"/>
        <w:rPr>
          <w:i/>
        </w:rPr>
      </w:pPr>
      <w:r w:rsidRPr="00422D19">
        <w:rPr>
          <w:i/>
        </w:rPr>
        <w:t>I am an intelligent senior officer, but it was too much for me to get the stuff together. I was lost, newly widowed. Older veterans don’t get this. Younger vets can look alright but can be mentally incapacitated.</w:t>
      </w:r>
    </w:p>
    <w:p w:rsidR="00D84361" w:rsidRPr="00422D19" w:rsidRDefault="00D84361" w:rsidP="00E338BF">
      <w:pPr>
        <w:tabs>
          <w:tab w:val="left" w:pos="284"/>
          <w:tab w:val="left" w:pos="709"/>
        </w:tabs>
      </w:pPr>
      <w:r w:rsidRPr="00422D19">
        <w:t>Without a social or veteran identity connection to an ESO, one female veteran saw going to an ESO for help like seeking charity from strangers:</w:t>
      </w:r>
    </w:p>
    <w:p w:rsidR="00D84361" w:rsidRPr="00422D19" w:rsidRDefault="00D84361" w:rsidP="00E338BF">
      <w:pPr>
        <w:tabs>
          <w:tab w:val="left" w:pos="284"/>
          <w:tab w:val="left" w:pos="709"/>
        </w:tabs>
        <w:ind w:left="720"/>
        <w:rPr>
          <w:i/>
        </w:rPr>
      </w:pPr>
      <w:r w:rsidRPr="00422D19">
        <w:rPr>
          <w:i/>
        </w:rPr>
        <w:t>It’s humiliating for me to go to charities to ask for help with advocacy. The volunteers, they are lovely people but…I don’t want to go to a charity to get assistance with my lawful entitlements.</w:t>
      </w:r>
      <w:r w:rsidR="00052D37">
        <w:rPr>
          <w:i/>
        </w:rPr>
        <w:t xml:space="preserve"> </w:t>
      </w:r>
      <w:r w:rsidRPr="00422D19">
        <w:rPr>
          <w:i/>
        </w:rPr>
        <w:t xml:space="preserve">The government should employ them. </w:t>
      </w:r>
    </w:p>
    <w:p w:rsidR="00D84361" w:rsidRPr="00422D19" w:rsidRDefault="00D84361" w:rsidP="00E338BF">
      <w:pPr>
        <w:tabs>
          <w:tab w:val="left" w:pos="284"/>
          <w:tab w:val="left" w:pos="709"/>
        </w:tabs>
      </w:pPr>
      <w:r w:rsidRPr="00422D19">
        <w:t xml:space="preserve">As women veterans are not connecting with traditional ESOs, that disconnection creates a barrier to advocacy services and advocacy training. </w:t>
      </w:r>
    </w:p>
    <w:p w:rsidR="00D84361" w:rsidRPr="00422D19" w:rsidRDefault="00D84361" w:rsidP="00E338BF">
      <w:pPr>
        <w:tabs>
          <w:tab w:val="left" w:pos="284"/>
          <w:tab w:val="left" w:pos="709"/>
        </w:tabs>
        <w:ind w:left="720"/>
        <w:rPr>
          <w:i/>
        </w:rPr>
      </w:pPr>
      <w:r w:rsidRPr="00422D19">
        <w:rPr>
          <w:i/>
        </w:rPr>
        <w:t xml:space="preserve">The ATDP is far better training than TIP but the fact that it is </w:t>
      </w:r>
      <w:proofErr w:type="spellStart"/>
      <w:r w:rsidRPr="00422D19">
        <w:rPr>
          <w:i/>
        </w:rPr>
        <w:t>channelled</w:t>
      </w:r>
      <w:proofErr w:type="spellEnd"/>
      <w:r w:rsidRPr="00422D19">
        <w:rPr>
          <w:i/>
        </w:rPr>
        <w:t xml:space="preserve"> through ESOs makes it difficult for women and younger veterans to access.</w:t>
      </w:r>
    </w:p>
    <w:p w:rsidR="00D84361" w:rsidRPr="00244269" w:rsidRDefault="00D84361" w:rsidP="00D010D6">
      <w:pPr>
        <w:rPr>
          <w:b/>
          <w:color w:val="5A4057"/>
          <w:sz w:val="26"/>
          <w:szCs w:val="26"/>
          <w:lang w:val="en-AU"/>
        </w:rPr>
      </w:pPr>
      <w:r w:rsidRPr="00244269">
        <w:rPr>
          <w:b/>
          <w:color w:val="5A4057"/>
          <w:sz w:val="26"/>
          <w:szCs w:val="26"/>
          <w:lang w:val="en-AU"/>
        </w:rPr>
        <w:t>Women veterans prefer a female advocate</w:t>
      </w:r>
    </w:p>
    <w:p w:rsidR="00D84361" w:rsidRPr="00422D19" w:rsidRDefault="00D84361" w:rsidP="00E338BF">
      <w:pPr>
        <w:tabs>
          <w:tab w:val="left" w:pos="284"/>
          <w:tab w:val="left" w:pos="709"/>
        </w:tabs>
      </w:pPr>
      <w:r w:rsidRPr="00422D19">
        <w:t>Most female veterans who participated in the study expressed a preference for a female advocate.</w:t>
      </w:r>
      <w:r w:rsidR="00052D37">
        <w:t xml:space="preserve"> </w:t>
      </w:r>
      <w:r w:rsidRPr="00422D19">
        <w:t>Although women make up a quarter of the 538 ATDP accredited advocates, over the past 30 years compensation advocates have been predominantly male. At present, there are</w:t>
      </w:r>
      <w:r w:rsidR="004A5C1E">
        <w:t xml:space="preserve"> 137 female</w:t>
      </w:r>
      <w:r w:rsidRPr="00422D19">
        <w:t xml:space="preserve"> advocates among the total of 538 ATDP accredited advocates (both compensation and wellbeing).</w:t>
      </w:r>
    </w:p>
    <w:p w:rsidR="00D84361" w:rsidRPr="00422D19" w:rsidRDefault="00D84361" w:rsidP="00E338BF">
      <w:pPr>
        <w:tabs>
          <w:tab w:val="left" w:pos="284"/>
          <w:tab w:val="left" w:pos="709"/>
        </w:tabs>
        <w:rPr>
          <w:highlight w:val="yellow"/>
        </w:rPr>
      </w:pPr>
      <w:r w:rsidRPr="00422D19">
        <w:t>It is al</w:t>
      </w:r>
      <w:r w:rsidR="002E5392">
        <w:t>so instructive to note that 83.8</w:t>
      </w:r>
      <w:r w:rsidRPr="00422D19">
        <w:t>% of all accredited advocates were born before 1965.</w:t>
      </w:r>
    </w:p>
    <w:p w:rsidR="00D84361" w:rsidRPr="00422D19" w:rsidRDefault="00D84361" w:rsidP="00E338BF">
      <w:pPr>
        <w:tabs>
          <w:tab w:val="left" w:pos="284"/>
          <w:tab w:val="left" w:pos="709"/>
        </w:tabs>
      </w:pPr>
      <w:r w:rsidRPr="00422D19">
        <w:t xml:space="preserve">Many female veterans want to be </w:t>
      </w:r>
      <w:proofErr w:type="spellStart"/>
      <w:r w:rsidRPr="00422D19">
        <w:t>recognised</w:t>
      </w:r>
      <w:proofErr w:type="spellEnd"/>
      <w:r w:rsidRPr="00422D19">
        <w:t xml:space="preserve"> as a separate veteran cohort rather than being grouped together with veterans’ families. They are also seeking more peer networking opportunities and forums to interact as female veterans.</w:t>
      </w:r>
      <w:r w:rsidR="00052D37">
        <w:t xml:space="preserve"> </w:t>
      </w:r>
      <w:r w:rsidRPr="00422D19">
        <w:t xml:space="preserve">The Australian Women’s Veterans Network is a significant </w:t>
      </w:r>
      <w:proofErr w:type="spellStart"/>
      <w:r w:rsidRPr="00422D19">
        <w:lastRenderedPageBreak/>
        <w:t>organisation</w:t>
      </w:r>
      <w:proofErr w:type="spellEnd"/>
      <w:r w:rsidRPr="00422D19">
        <w:t xml:space="preserve"> for current serving women and veterans. It is almost exclusively an online virtual ESO with no </w:t>
      </w:r>
      <w:r w:rsidR="00394DFF" w:rsidRPr="00422D19">
        <w:t xml:space="preserve">accredited </w:t>
      </w:r>
      <w:r w:rsidRPr="00422D19">
        <w:t>advocates</w:t>
      </w:r>
      <w:r w:rsidR="00CE6B3B">
        <w:t>.</w:t>
      </w:r>
      <w:r w:rsidRPr="00422D19">
        <w:rPr>
          <w:rStyle w:val="FootnoteReference"/>
        </w:rPr>
        <w:footnoteReference w:id="126"/>
      </w:r>
    </w:p>
    <w:p w:rsidR="00D84361" w:rsidRPr="00422D19" w:rsidRDefault="00D84361" w:rsidP="00E338BF">
      <w:pPr>
        <w:tabs>
          <w:tab w:val="left" w:pos="284"/>
          <w:tab w:val="left" w:pos="709"/>
        </w:tabs>
        <w:ind w:left="720"/>
        <w:rPr>
          <w:i/>
        </w:rPr>
      </w:pPr>
      <w:r w:rsidRPr="00422D19">
        <w:rPr>
          <w:i/>
        </w:rPr>
        <w:t xml:space="preserve">An online </w:t>
      </w:r>
      <w:proofErr w:type="spellStart"/>
      <w:r w:rsidRPr="00422D19">
        <w:rPr>
          <w:i/>
        </w:rPr>
        <w:t>organisation</w:t>
      </w:r>
      <w:proofErr w:type="spellEnd"/>
      <w:r w:rsidRPr="00422D19">
        <w:rPr>
          <w:i/>
        </w:rPr>
        <w:t xml:space="preserve"> works because the dynamic of young service women is different. They are more likely to connect with information online. The RSL is not the only place you can get information. You can get the SOPs up online.</w:t>
      </w:r>
    </w:p>
    <w:p w:rsidR="00D84361" w:rsidRPr="00422D19" w:rsidRDefault="00D84361" w:rsidP="00E338BF">
      <w:pPr>
        <w:tabs>
          <w:tab w:val="left" w:pos="284"/>
          <w:tab w:val="left" w:pos="709"/>
        </w:tabs>
      </w:pPr>
      <w:r w:rsidRPr="00422D19">
        <w:t>At a local level, younger female veterans reported that they did not know much about advocates and, when they did, they found it difficult to locate one. If DVA referred them to a local ESO, they did not feel that they had a choice of advocate.</w:t>
      </w:r>
      <w:r w:rsidR="00052D37">
        <w:t xml:space="preserve"> </w:t>
      </w:r>
      <w:r w:rsidRPr="00422D19">
        <w:t>As one young female veteran described:</w:t>
      </w:r>
    </w:p>
    <w:p w:rsidR="00D84361" w:rsidRPr="00422D19" w:rsidRDefault="00D84361" w:rsidP="00E338BF">
      <w:pPr>
        <w:tabs>
          <w:tab w:val="left" w:pos="284"/>
          <w:tab w:val="left" w:pos="709"/>
        </w:tabs>
        <w:ind w:left="720"/>
        <w:rPr>
          <w:i/>
        </w:rPr>
      </w:pPr>
      <w:r w:rsidRPr="00422D19">
        <w:rPr>
          <w:i/>
        </w:rPr>
        <w:t>The ESO advocates were old school guys and it felt like an army office.</w:t>
      </w:r>
      <w:r w:rsidR="00052D37">
        <w:rPr>
          <w:i/>
        </w:rPr>
        <w:t xml:space="preserve"> </w:t>
      </w:r>
      <w:r w:rsidRPr="00422D19">
        <w:rPr>
          <w:i/>
        </w:rPr>
        <w:t>It was confronting for me and made me nervous just to talk to them. They were full on and wanted things their way.</w:t>
      </w:r>
      <w:r w:rsidR="00052D37">
        <w:rPr>
          <w:i/>
        </w:rPr>
        <w:t xml:space="preserve"> </w:t>
      </w:r>
      <w:r w:rsidRPr="00422D19">
        <w:rPr>
          <w:i/>
        </w:rPr>
        <w:t>They really didn’t take account of my mental health issues.</w:t>
      </w:r>
    </w:p>
    <w:p w:rsidR="00D84361" w:rsidRPr="00422D19" w:rsidRDefault="00D84361" w:rsidP="00E338BF">
      <w:pPr>
        <w:tabs>
          <w:tab w:val="left" w:pos="284"/>
          <w:tab w:val="left" w:pos="709"/>
        </w:tabs>
      </w:pPr>
      <w:r w:rsidRPr="00422D19">
        <w:t>Some female veterans do not want to be singled out or treated differently to any other veteran. However, if female veterans are not joining ESOs or are uncomfortable engaging with them, then they have insufficient access to advocacy services. Women need advocates who can model the idea of hope and recovery and:</w:t>
      </w:r>
    </w:p>
    <w:p w:rsidR="00D84361" w:rsidRPr="00422D19" w:rsidRDefault="00D84361" w:rsidP="00E338BF">
      <w:pPr>
        <w:tabs>
          <w:tab w:val="left" w:pos="284"/>
          <w:tab w:val="left" w:pos="709"/>
        </w:tabs>
        <w:ind w:firstLine="720"/>
        <w:rPr>
          <w:i/>
        </w:rPr>
      </w:pPr>
      <w:r w:rsidRPr="00422D19">
        <w:rPr>
          <w:i/>
        </w:rPr>
        <w:t>…walk alongside you, help you navigate the system, and help advocate for you.</w:t>
      </w:r>
    </w:p>
    <w:tbl>
      <w:tblPr>
        <w:tblStyle w:val="TableGrid"/>
        <w:tblW w:w="0" w:type="auto"/>
        <w:tblLook w:val="04A0" w:firstRow="1" w:lastRow="0" w:firstColumn="1" w:lastColumn="0" w:noHBand="0" w:noVBand="1"/>
      </w:tblPr>
      <w:tblGrid>
        <w:gridCol w:w="9017"/>
      </w:tblGrid>
      <w:tr w:rsidR="005E4428" w:rsidRPr="00422D19" w:rsidTr="005E4428">
        <w:tc>
          <w:tcPr>
            <w:tcW w:w="9350" w:type="dxa"/>
          </w:tcPr>
          <w:p w:rsidR="005E4428" w:rsidRPr="00244269" w:rsidRDefault="005E4428" w:rsidP="00CE6B3B">
            <w:pPr>
              <w:spacing w:after="160"/>
              <w:rPr>
                <w:color w:val="5A4057"/>
                <w:sz w:val="24"/>
                <w:szCs w:val="24"/>
                <w:lang w:val="en-US"/>
              </w:rPr>
            </w:pPr>
            <w:r w:rsidRPr="00244269">
              <w:rPr>
                <w:color w:val="5A4057"/>
                <w:sz w:val="24"/>
                <w:szCs w:val="24"/>
                <w:lang w:val="en-US"/>
              </w:rPr>
              <w:t xml:space="preserve">Case study </w:t>
            </w:r>
          </w:p>
          <w:p w:rsidR="005E4428" w:rsidRPr="00422D19" w:rsidRDefault="005E4428" w:rsidP="005E4428">
            <w:pPr>
              <w:tabs>
                <w:tab w:val="left" w:pos="709"/>
              </w:tabs>
              <w:spacing w:after="160" w:line="259" w:lineRule="auto"/>
            </w:pPr>
            <w:r w:rsidRPr="00422D19">
              <w:t>Veteran X was a member of the ADF from 2006 until 2015 when she was medically discharged with physical and psychological injuries.</w:t>
            </w:r>
          </w:p>
          <w:p w:rsidR="005E4428" w:rsidRPr="00422D19" w:rsidRDefault="005E4428" w:rsidP="005E4428">
            <w:pPr>
              <w:tabs>
                <w:tab w:val="left" w:pos="709"/>
              </w:tabs>
              <w:spacing w:after="160" w:line="259" w:lineRule="auto"/>
            </w:pPr>
            <w:r w:rsidRPr="00422D19">
              <w:t xml:space="preserve">She went to a well-known ESO for assistance with her claims. Unfortunately, she found the advocates there very difficult to relate to and, even though she gave them her medical file, she never heard back from them. In this difficult situation, she submitted her claims online herself. When she needed to make further claims, she tried another well-known ESO in her local area. The advocate assisting her in that ESO went on a long holiday and did not contact her or progress her claim. Given her mental health issues, she again progressed her claims alone. Finally Veteran X tried a third ESO with an online presence. She emailed them for assistance but they never responded. </w:t>
            </w:r>
          </w:p>
          <w:p w:rsidR="005E4428" w:rsidRPr="00422D19" w:rsidRDefault="005E4428" w:rsidP="005E4428">
            <w:pPr>
              <w:tabs>
                <w:tab w:val="left" w:pos="709"/>
              </w:tabs>
              <w:spacing w:after="160" w:line="259" w:lineRule="auto"/>
              <w:rPr>
                <w:i/>
              </w:rPr>
            </w:pPr>
            <w:r w:rsidRPr="00422D19">
              <w:t>Her preference for an advocate would be someone who was contactable, approachable and knows the system. She has found that older advocates can be judgmental about young women in Defence. While they are aware of veterans’ issues, they did not connect with her. She wanted to build a relationship of trust with someone.</w:t>
            </w:r>
          </w:p>
        </w:tc>
      </w:tr>
    </w:tbl>
    <w:p w:rsidR="00D84361" w:rsidRPr="00422D19" w:rsidRDefault="00D84361" w:rsidP="00EF6A3E">
      <w:pPr>
        <w:tabs>
          <w:tab w:val="left" w:pos="284"/>
          <w:tab w:val="left" w:pos="709"/>
        </w:tabs>
        <w:spacing w:before="160"/>
      </w:pPr>
      <w:r w:rsidRPr="00422D19">
        <w:t xml:space="preserve">On 11 September 2018, Rach </w:t>
      </w:r>
      <w:proofErr w:type="spellStart"/>
      <w:r w:rsidRPr="00422D19">
        <w:t>Ranton</w:t>
      </w:r>
      <w:proofErr w:type="spellEnd"/>
      <w:r w:rsidRPr="00422D19">
        <w:t xml:space="preserve">, the Prime Minister’s Veteran Employee of the Year 2018, gave a speech on the women who are united by </w:t>
      </w:r>
      <w:proofErr w:type="spellStart"/>
      <w:r w:rsidRPr="00422D19">
        <w:t>Defence</w:t>
      </w:r>
      <w:proofErr w:type="spellEnd"/>
      <w:r w:rsidRPr="00422D19">
        <w:t xml:space="preserve"> service. In her speech, she spoke for many female veterans when she said: </w:t>
      </w:r>
    </w:p>
    <w:p w:rsidR="00D84361" w:rsidRPr="00422D19" w:rsidRDefault="00D84361" w:rsidP="00E338BF">
      <w:pPr>
        <w:tabs>
          <w:tab w:val="left" w:pos="284"/>
          <w:tab w:val="left" w:pos="709"/>
        </w:tabs>
        <w:ind w:left="720"/>
        <w:rPr>
          <w:i/>
        </w:rPr>
      </w:pPr>
      <w:r w:rsidRPr="00422D19">
        <w:rPr>
          <w:i/>
        </w:rPr>
        <w:t xml:space="preserve">Women play so many roles in service to </w:t>
      </w:r>
      <w:proofErr w:type="spellStart"/>
      <w:r w:rsidRPr="00422D19">
        <w:rPr>
          <w:i/>
        </w:rPr>
        <w:t>Defence</w:t>
      </w:r>
      <w:proofErr w:type="spellEnd"/>
      <w:r w:rsidRPr="00422D19">
        <w:rPr>
          <w:i/>
        </w:rPr>
        <w:t>. They are veterans. They are wives. They are daughters. They are mothers. They are friends, mentors, sisters, aunts, grandmothers, leaders, colleagues and role models. In terms of support for our women, there is much more to do.</w:t>
      </w:r>
    </w:p>
    <w:p w:rsidR="00D84361" w:rsidRPr="00422D19" w:rsidRDefault="00D84361" w:rsidP="00E338BF">
      <w:pPr>
        <w:tabs>
          <w:tab w:val="left" w:pos="284"/>
          <w:tab w:val="left" w:pos="709"/>
        </w:tabs>
        <w:ind w:left="720"/>
        <w:rPr>
          <w:i/>
        </w:rPr>
      </w:pPr>
      <w:r w:rsidRPr="00422D19">
        <w:rPr>
          <w:i/>
        </w:rPr>
        <w:lastRenderedPageBreak/>
        <w:t xml:space="preserve">And I don’t know if we’ve ever been more ready to do it well than we are right now. Tonight, DVA, Legacy, the RSL, War Widows, TPI Federation, the Australian </w:t>
      </w:r>
      <w:proofErr w:type="spellStart"/>
      <w:r w:rsidRPr="00422D19">
        <w:rPr>
          <w:i/>
        </w:rPr>
        <w:t>Defence</w:t>
      </w:r>
      <w:proofErr w:type="spellEnd"/>
      <w:r w:rsidRPr="00422D19">
        <w:rPr>
          <w:i/>
        </w:rPr>
        <w:t xml:space="preserve"> Force and the Australian Women’s Veterans Network are all in this room together for the first time ever. We are united by the women we are, the women that support us, and the women that we support.</w:t>
      </w:r>
    </w:p>
    <w:tbl>
      <w:tblPr>
        <w:tblStyle w:val="TableGrid"/>
        <w:tblW w:w="0" w:type="auto"/>
        <w:tblLook w:val="04A0" w:firstRow="1" w:lastRow="0" w:firstColumn="1" w:lastColumn="0" w:noHBand="0" w:noVBand="1"/>
      </w:tblPr>
      <w:tblGrid>
        <w:gridCol w:w="9017"/>
      </w:tblGrid>
      <w:tr w:rsidR="005E4428" w:rsidRPr="00422D19" w:rsidTr="005E4428">
        <w:tc>
          <w:tcPr>
            <w:tcW w:w="9350" w:type="dxa"/>
          </w:tcPr>
          <w:p w:rsidR="005E4428" w:rsidRPr="00244269" w:rsidRDefault="005E4428" w:rsidP="00D010D6">
            <w:pPr>
              <w:spacing w:after="160"/>
              <w:rPr>
                <w:b/>
                <w:color w:val="5A4057"/>
                <w:sz w:val="26"/>
                <w:szCs w:val="26"/>
              </w:rPr>
            </w:pPr>
            <w:r w:rsidRPr="00244269">
              <w:rPr>
                <w:b/>
                <w:color w:val="5A4057"/>
                <w:sz w:val="26"/>
                <w:szCs w:val="26"/>
              </w:rPr>
              <w:t>Finding 11</w:t>
            </w:r>
          </w:p>
          <w:p w:rsidR="005E4428" w:rsidRPr="00422D19" w:rsidRDefault="005E4428" w:rsidP="005E4428">
            <w:pPr>
              <w:tabs>
                <w:tab w:val="left" w:pos="596"/>
                <w:tab w:val="left" w:pos="1889"/>
                <w:tab w:val="left" w:pos="7073"/>
              </w:tabs>
              <w:spacing w:after="160" w:line="247" w:lineRule="auto"/>
              <w:ind w:left="29"/>
            </w:pPr>
            <w:r w:rsidRPr="00422D19">
              <w:t>The study found:</w:t>
            </w:r>
          </w:p>
          <w:p w:rsidR="005E4428" w:rsidRPr="00422D19" w:rsidRDefault="005E4428" w:rsidP="00A32931">
            <w:pPr>
              <w:pStyle w:val="ListParagraph"/>
              <w:numPr>
                <w:ilvl w:val="0"/>
                <w:numId w:val="93"/>
              </w:numPr>
              <w:tabs>
                <w:tab w:val="left" w:pos="596"/>
                <w:tab w:val="left" w:pos="1889"/>
                <w:tab w:val="left" w:pos="7073"/>
              </w:tabs>
              <w:spacing w:after="160" w:line="247" w:lineRule="auto"/>
              <w:ind w:left="596" w:hanging="567"/>
              <w:contextualSpacing w:val="0"/>
            </w:pPr>
            <w:r w:rsidRPr="00422D19">
              <w:t>there is a disconnection between female veterans on the one hand and ESOs and older male advocates on the other which is a significant barrier to them accessing their entitlements.</w:t>
            </w:r>
          </w:p>
          <w:p w:rsidR="005E4428" w:rsidRPr="00422D19" w:rsidRDefault="005E4428" w:rsidP="00A32931">
            <w:pPr>
              <w:pStyle w:val="ListParagraph"/>
              <w:numPr>
                <w:ilvl w:val="0"/>
                <w:numId w:val="93"/>
              </w:numPr>
              <w:tabs>
                <w:tab w:val="left" w:pos="596"/>
                <w:tab w:val="left" w:pos="1889"/>
                <w:tab w:val="left" w:pos="7073"/>
              </w:tabs>
              <w:spacing w:after="160" w:line="247" w:lineRule="auto"/>
              <w:ind w:left="596" w:hanging="567"/>
              <w:contextualSpacing w:val="0"/>
            </w:pPr>
            <w:r w:rsidRPr="00422D19">
              <w:t>there is a lack of recognition of female-specific health conditions.</w:t>
            </w:r>
          </w:p>
          <w:p w:rsidR="005E4428" w:rsidRPr="00422D19" w:rsidRDefault="005E4428" w:rsidP="00A32931">
            <w:pPr>
              <w:pStyle w:val="ListParagraph"/>
              <w:numPr>
                <w:ilvl w:val="0"/>
                <w:numId w:val="93"/>
              </w:numPr>
              <w:tabs>
                <w:tab w:val="left" w:pos="596"/>
                <w:tab w:val="left" w:pos="1889"/>
                <w:tab w:val="left" w:pos="7073"/>
              </w:tabs>
              <w:spacing w:after="160" w:line="247" w:lineRule="auto"/>
              <w:ind w:left="596" w:hanging="567"/>
              <w:contextualSpacing w:val="0"/>
            </w:pPr>
            <w:r w:rsidRPr="00422D19">
              <w:t>most female veterans expressed a preference for a female advocate.</w:t>
            </w:r>
          </w:p>
        </w:tc>
      </w:tr>
    </w:tbl>
    <w:p w:rsidR="0006726B" w:rsidRPr="00422D19" w:rsidRDefault="0006726B" w:rsidP="005E4428">
      <w:pPr>
        <w:tabs>
          <w:tab w:val="left" w:pos="284"/>
          <w:tab w:val="left" w:pos="709"/>
        </w:tabs>
        <w:rPr>
          <w:i/>
        </w:rPr>
      </w:pPr>
    </w:p>
    <w:tbl>
      <w:tblPr>
        <w:tblStyle w:val="TableGrid"/>
        <w:tblW w:w="0" w:type="auto"/>
        <w:tblLook w:val="04A0" w:firstRow="1" w:lastRow="0" w:firstColumn="1" w:lastColumn="0" w:noHBand="0" w:noVBand="1"/>
      </w:tblPr>
      <w:tblGrid>
        <w:gridCol w:w="9017"/>
      </w:tblGrid>
      <w:tr w:rsidR="005E4428" w:rsidRPr="00422D19" w:rsidTr="005E4428">
        <w:tc>
          <w:tcPr>
            <w:tcW w:w="9350" w:type="dxa"/>
          </w:tcPr>
          <w:p w:rsidR="004600E4" w:rsidRPr="00D010D6" w:rsidRDefault="00FD2771" w:rsidP="00D010D6">
            <w:pPr>
              <w:spacing w:after="160"/>
              <w:rPr>
                <w:b/>
                <w:color w:val="7B5777"/>
                <w:sz w:val="26"/>
                <w:szCs w:val="26"/>
              </w:rPr>
            </w:pPr>
            <w:r w:rsidRPr="00422D19">
              <w:br w:type="page"/>
            </w:r>
            <w:r w:rsidR="004600E4" w:rsidRPr="00244269">
              <w:rPr>
                <w:b/>
                <w:color w:val="5A4057"/>
                <w:sz w:val="26"/>
                <w:szCs w:val="26"/>
              </w:rPr>
              <w:t>Recommendation 7</w:t>
            </w:r>
          </w:p>
          <w:p w:rsidR="004600E4" w:rsidRPr="00422D19" w:rsidRDefault="004600E4" w:rsidP="00DD16B9">
            <w:pPr>
              <w:spacing w:after="160"/>
            </w:pPr>
            <w:r w:rsidRPr="008B0201">
              <w:t>That</w:t>
            </w:r>
            <w:r w:rsidRPr="00422D19">
              <w:t xml:space="preserve"> the Department of Veterans’ Affairs:</w:t>
            </w:r>
          </w:p>
          <w:p w:rsidR="004600E4" w:rsidRPr="00422D19" w:rsidRDefault="004600E4" w:rsidP="00A32931">
            <w:pPr>
              <w:pStyle w:val="ListParagraph"/>
              <w:numPr>
                <w:ilvl w:val="0"/>
                <w:numId w:val="94"/>
              </w:numPr>
              <w:spacing w:after="160" w:line="259" w:lineRule="auto"/>
              <w:ind w:left="454" w:hanging="454"/>
              <w:contextualSpacing w:val="0"/>
            </w:pPr>
            <w:r w:rsidRPr="00422D19">
              <w:t>engage more actively with female veterans to ensure that advocacy services are accessible to, and meet the needs of women and, in particular, that women who are medically discharged from the ADF are able to access competent advocacy and other support services irrespective of location or ESO affiliation.</w:t>
            </w:r>
          </w:p>
          <w:p w:rsidR="004600E4" w:rsidRPr="00422D19" w:rsidRDefault="004600E4" w:rsidP="00A32931">
            <w:pPr>
              <w:pStyle w:val="ListParagraph"/>
              <w:numPr>
                <w:ilvl w:val="0"/>
                <w:numId w:val="94"/>
              </w:numPr>
              <w:spacing w:after="160" w:line="259" w:lineRule="auto"/>
              <w:ind w:left="426" w:hanging="426"/>
              <w:contextualSpacing w:val="0"/>
            </w:pPr>
            <w:r w:rsidRPr="00422D19">
              <w:t>encourage younger female veterans to undertake advocacy training.</w:t>
            </w:r>
          </w:p>
          <w:p w:rsidR="005E4428" w:rsidRPr="00422D19" w:rsidRDefault="004600E4" w:rsidP="00A32931">
            <w:pPr>
              <w:pStyle w:val="ListParagraph"/>
              <w:numPr>
                <w:ilvl w:val="0"/>
                <w:numId w:val="94"/>
              </w:numPr>
              <w:spacing w:after="160" w:line="259" w:lineRule="auto"/>
              <w:ind w:left="426" w:hanging="426"/>
              <w:contextualSpacing w:val="0"/>
            </w:pPr>
            <w:r w:rsidRPr="00422D19">
              <w:t>request the Repatriation Medical Authority to review the Statements of Principles around female-specific health conditions to ensure they are adequately recognised.</w:t>
            </w:r>
          </w:p>
        </w:tc>
      </w:tr>
    </w:tbl>
    <w:p w:rsidR="004600E4" w:rsidRPr="00422D19" w:rsidRDefault="004600E4" w:rsidP="00E338BF">
      <w:pPr>
        <w:tabs>
          <w:tab w:val="left" w:pos="284"/>
          <w:tab w:val="left" w:pos="709"/>
        </w:tabs>
        <w:rPr>
          <w:b/>
        </w:rPr>
      </w:pPr>
    </w:p>
    <w:p w:rsidR="004600E4" w:rsidRPr="00422D19" w:rsidRDefault="004600E4" w:rsidP="00074801">
      <w:pPr>
        <w:pStyle w:val="Heading1"/>
        <w:rPr>
          <w:lang w:val="en-AU"/>
        </w:rPr>
      </w:pPr>
      <w:r w:rsidRPr="00422D19">
        <w:rPr>
          <w:b/>
        </w:rPr>
        <w:br w:type="page"/>
      </w:r>
      <w:bookmarkStart w:id="19" w:name="_Toc880904"/>
      <w:r w:rsidRPr="00422D19">
        <w:rPr>
          <w:lang w:val="en-AU"/>
        </w:rPr>
        <w:lastRenderedPageBreak/>
        <w:t>Section 13: Supporting Veterans’ Families</w:t>
      </w:r>
      <w:bookmarkEnd w:id="19"/>
    </w:p>
    <w:p w:rsidR="00C20E97" w:rsidRPr="00422D19" w:rsidRDefault="00C20E97" w:rsidP="00E338BF">
      <w:pPr>
        <w:tabs>
          <w:tab w:val="left" w:pos="284"/>
          <w:tab w:val="left" w:pos="709"/>
        </w:tabs>
        <w:rPr>
          <w:lang w:val="en-AU"/>
        </w:rPr>
      </w:pPr>
      <w:r w:rsidRPr="00422D19">
        <w:rPr>
          <w:lang w:val="en-AU"/>
        </w:rPr>
        <w:t xml:space="preserve">The study commenced not long after the second Veterans’ Families Policy Forum was convened at the Department of Veterans’ Affairs in Canberra on 11 October 2017. In her welcome, the Secretary, Liz </w:t>
      </w:r>
      <w:proofErr w:type="spellStart"/>
      <w:r w:rsidRPr="00422D19">
        <w:rPr>
          <w:lang w:val="en-AU"/>
        </w:rPr>
        <w:t>Cosson</w:t>
      </w:r>
      <w:proofErr w:type="spellEnd"/>
      <w:r w:rsidRPr="00422D19">
        <w:rPr>
          <w:lang w:val="en-AU"/>
        </w:rPr>
        <w:t>, quoted this comment from the previous Forum held in 2016:</w:t>
      </w:r>
    </w:p>
    <w:p w:rsidR="00C20E97" w:rsidRPr="00422D19" w:rsidRDefault="00C20E97" w:rsidP="00E338BF">
      <w:pPr>
        <w:tabs>
          <w:tab w:val="left" w:pos="284"/>
          <w:tab w:val="left" w:pos="709"/>
        </w:tabs>
        <w:ind w:left="720"/>
        <w:rPr>
          <w:lang w:val="en-AU"/>
        </w:rPr>
      </w:pPr>
      <w:r w:rsidRPr="00422D19">
        <w:rPr>
          <w:i/>
          <w:lang w:val="en-AU"/>
        </w:rPr>
        <w:t>Veterans’ families are an extension of the veteran and you experience what the veteran experiences</w:t>
      </w:r>
      <w:r w:rsidRPr="00422D19">
        <w:rPr>
          <w:lang w:val="en-AU"/>
        </w:rPr>
        <w:t>.</w:t>
      </w:r>
      <w:r w:rsidRPr="00422D19">
        <w:rPr>
          <w:rStyle w:val="FootnoteReference"/>
          <w:lang w:val="en-AU"/>
        </w:rPr>
        <w:footnoteReference w:id="127"/>
      </w:r>
    </w:p>
    <w:p w:rsidR="00C20E97" w:rsidRPr="00422D19" w:rsidRDefault="00C20E97" w:rsidP="00E338BF">
      <w:pPr>
        <w:tabs>
          <w:tab w:val="left" w:pos="284"/>
          <w:tab w:val="left" w:pos="709"/>
        </w:tabs>
        <w:rPr>
          <w:lang w:val="en-AU"/>
        </w:rPr>
      </w:pPr>
      <w:r w:rsidRPr="00422D19">
        <w:rPr>
          <w:lang w:val="en-AU"/>
        </w:rPr>
        <w:t>The study met with members of veterans’ families who confirmed the truth of that observation</w:t>
      </w:r>
      <w:r w:rsidR="00CE6B3B">
        <w:rPr>
          <w:lang w:val="en-AU"/>
        </w:rPr>
        <w:t>. Some of them have supported—</w:t>
      </w:r>
      <w:r w:rsidRPr="00422D19">
        <w:rPr>
          <w:lang w:val="en-AU"/>
        </w:rPr>
        <w:t>possibly</w:t>
      </w:r>
      <w:r w:rsidR="00CE6B3B">
        <w:rPr>
          <w:lang w:val="en-AU"/>
        </w:rPr>
        <w:t xml:space="preserve"> for decades—</w:t>
      </w:r>
      <w:r w:rsidRPr="00422D19">
        <w:rPr>
          <w:lang w:val="en-AU"/>
        </w:rPr>
        <w:t>veteran</w:t>
      </w:r>
      <w:r w:rsidR="00CE6B3B">
        <w:rPr>
          <w:lang w:val="en-AU"/>
        </w:rPr>
        <w:t xml:space="preserve"> </w:t>
      </w:r>
      <w:r w:rsidRPr="00422D19">
        <w:rPr>
          <w:lang w:val="en-AU"/>
        </w:rPr>
        <w:t>partners or their children with little recognition and limited assistance. They have adapted their work, personal and social lives to accommodate those family responsibilities.</w:t>
      </w:r>
    </w:p>
    <w:p w:rsidR="00C20E97" w:rsidRPr="00422D19" w:rsidRDefault="00C20E97" w:rsidP="00E338BF">
      <w:pPr>
        <w:tabs>
          <w:tab w:val="left" w:pos="284"/>
          <w:tab w:val="left" w:pos="709"/>
        </w:tabs>
        <w:rPr>
          <w:lang w:val="en-AU"/>
        </w:rPr>
      </w:pPr>
      <w:r w:rsidRPr="00422D19">
        <w:rPr>
          <w:lang w:val="en-AU"/>
        </w:rPr>
        <w:t>Their motivation for sharing their stories was not to complain but to prevent or minimise a repetition of their experience for future Defence families.</w:t>
      </w:r>
    </w:p>
    <w:p w:rsidR="00C20E97" w:rsidRPr="00422D19" w:rsidRDefault="00C20E97" w:rsidP="00E338BF">
      <w:pPr>
        <w:tabs>
          <w:tab w:val="left" w:pos="284"/>
          <w:tab w:val="left" w:pos="709"/>
        </w:tabs>
        <w:rPr>
          <w:lang w:val="en-AU"/>
        </w:rPr>
      </w:pPr>
      <w:r w:rsidRPr="00422D19">
        <w:rPr>
          <w:lang w:val="en-AU"/>
        </w:rPr>
        <w:t xml:space="preserve">If there was ever any doubt about the importance of family support for veterans, that </w:t>
      </w:r>
      <w:r w:rsidR="00394DFF" w:rsidRPr="00422D19">
        <w:rPr>
          <w:lang w:val="en-AU"/>
        </w:rPr>
        <w:t>w</w:t>
      </w:r>
      <w:r w:rsidRPr="00422D19">
        <w:rPr>
          <w:lang w:val="en-AU"/>
        </w:rPr>
        <w:t xml:space="preserve">as put to rest at the 2018 </w:t>
      </w:r>
      <w:proofErr w:type="spellStart"/>
      <w:r w:rsidRPr="00422D19">
        <w:rPr>
          <w:lang w:val="en-AU"/>
        </w:rPr>
        <w:t>Invictus</w:t>
      </w:r>
      <w:proofErr w:type="spellEnd"/>
      <w:r w:rsidRPr="00422D19">
        <w:rPr>
          <w:lang w:val="en-AU"/>
        </w:rPr>
        <w:t xml:space="preserve"> Games in Sydney. Veterans’ children held up posters proclaiming </w:t>
      </w:r>
      <w:r w:rsidRPr="00422D19">
        <w:rPr>
          <w:i/>
          <w:lang w:val="en-AU"/>
        </w:rPr>
        <w:t xml:space="preserve">My hero </w:t>
      </w:r>
      <w:r w:rsidRPr="00422D19">
        <w:rPr>
          <w:lang w:val="en-AU"/>
        </w:rPr>
        <w:t xml:space="preserve">and </w:t>
      </w:r>
      <w:r w:rsidRPr="00422D19">
        <w:rPr>
          <w:i/>
          <w:lang w:val="en-AU"/>
        </w:rPr>
        <w:t xml:space="preserve">Go mum! </w:t>
      </w:r>
      <w:r w:rsidRPr="00422D19">
        <w:rPr>
          <w:lang w:val="en-AU"/>
        </w:rPr>
        <w:t>and family members presented medals instead of visiting dignitaries.</w:t>
      </w:r>
    </w:p>
    <w:p w:rsidR="00C20E97" w:rsidRPr="00422D19" w:rsidRDefault="00C20E97" w:rsidP="00E338BF">
      <w:pPr>
        <w:tabs>
          <w:tab w:val="left" w:pos="284"/>
          <w:tab w:val="left" w:pos="709"/>
        </w:tabs>
        <w:rPr>
          <w:lang w:val="en-AU"/>
        </w:rPr>
      </w:pPr>
      <w:r w:rsidRPr="00422D19">
        <w:rPr>
          <w:lang w:val="en-AU"/>
        </w:rPr>
        <w:t>In recent years, Defence, DVA and ex-service organisations have worked in an increasingly integrated way to effectively support veterans and their families. However, a comparison of family support before and after separation from the Defence Force highlights some clear differences.</w:t>
      </w:r>
    </w:p>
    <w:p w:rsidR="00C20E97" w:rsidRPr="00422D19" w:rsidRDefault="00C20E97" w:rsidP="00E338BF">
      <w:pPr>
        <w:tabs>
          <w:tab w:val="left" w:pos="284"/>
          <w:tab w:val="left" w:pos="709"/>
        </w:tabs>
        <w:rPr>
          <w:lang w:val="en-AU"/>
        </w:rPr>
      </w:pPr>
      <w:r w:rsidRPr="00422D19">
        <w:rPr>
          <w:lang w:val="en-AU"/>
        </w:rPr>
        <w:t>While in the ADF, Defence meets the member’s and the family’s needs for housing, health care, social support and career and professional development.</w:t>
      </w:r>
    </w:p>
    <w:p w:rsidR="00C20E97" w:rsidRPr="00422D19" w:rsidRDefault="00C20E97" w:rsidP="00E338BF">
      <w:pPr>
        <w:tabs>
          <w:tab w:val="left" w:pos="284"/>
          <w:tab w:val="left" w:pos="709"/>
        </w:tabs>
        <w:rPr>
          <w:lang w:val="en-AU"/>
        </w:rPr>
      </w:pPr>
      <w:r w:rsidRPr="00422D19">
        <w:rPr>
          <w:lang w:val="en-AU"/>
        </w:rPr>
        <w:t xml:space="preserve">Defence families receive a great deal of assistance from the Defence Community Organisation. To determine who is eligible for its services, DCO defines a family as including </w:t>
      </w:r>
      <w:r w:rsidRPr="00422D19">
        <w:rPr>
          <w:i/>
          <w:lang w:val="en-AU"/>
        </w:rPr>
        <w:t xml:space="preserve">spouses and cohabiting partners, children who ordinarily live with the ADF member and the parents of single ADF members. </w:t>
      </w:r>
      <w:r w:rsidRPr="00422D19">
        <w:rPr>
          <w:lang w:val="en-AU"/>
        </w:rPr>
        <w:t>The families of reservists on continuous full-time service can also access DCO’s full range of services.</w:t>
      </w:r>
    </w:p>
    <w:p w:rsidR="00C20E97" w:rsidRPr="00422D19" w:rsidRDefault="00C20E97" w:rsidP="00E338BF">
      <w:pPr>
        <w:tabs>
          <w:tab w:val="left" w:pos="284"/>
          <w:tab w:val="left" w:pos="709"/>
        </w:tabs>
        <w:rPr>
          <w:lang w:val="en-AU"/>
        </w:rPr>
      </w:pPr>
      <w:r w:rsidRPr="00422D19">
        <w:rPr>
          <w:lang w:val="en-AU"/>
        </w:rPr>
        <w:t>Key DCO facilities and programs for Defence families include:</w:t>
      </w:r>
    </w:p>
    <w:p w:rsidR="00C20E97" w:rsidRPr="00422D19" w:rsidRDefault="00C20E97" w:rsidP="00A1632F">
      <w:pPr>
        <w:pStyle w:val="ListParagraph"/>
        <w:numPr>
          <w:ilvl w:val="0"/>
          <w:numId w:val="44"/>
        </w:numPr>
        <w:contextualSpacing w:val="0"/>
        <w:rPr>
          <w:lang w:val="en-AU"/>
        </w:rPr>
      </w:pPr>
      <w:r w:rsidRPr="00422D19">
        <w:rPr>
          <w:lang w:val="en-AU"/>
        </w:rPr>
        <w:t>Defence Community Centres at most major military bases across Australia</w:t>
      </w:r>
    </w:p>
    <w:p w:rsidR="00C20E97" w:rsidRPr="00422D19" w:rsidRDefault="00C20E97" w:rsidP="00A1632F">
      <w:pPr>
        <w:pStyle w:val="ListParagraph"/>
        <w:numPr>
          <w:ilvl w:val="0"/>
          <w:numId w:val="44"/>
        </w:numPr>
        <w:contextualSpacing w:val="0"/>
        <w:rPr>
          <w:lang w:val="en-AU"/>
        </w:rPr>
      </w:pPr>
      <w:r w:rsidRPr="00422D19">
        <w:rPr>
          <w:lang w:val="en-AU"/>
        </w:rPr>
        <w:t>the Partner Employment Assistance Program</w:t>
      </w:r>
    </w:p>
    <w:p w:rsidR="00C20E97" w:rsidRPr="00422D19" w:rsidRDefault="00C20E97" w:rsidP="00A1632F">
      <w:pPr>
        <w:pStyle w:val="ListParagraph"/>
        <w:numPr>
          <w:ilvl w:val="0"/>
          <w:numId w:val="44"/>
        </w:numPr>
        <w:contextualSpacing w:val="0"/>
        <w:rPr>
          <w:lang w:val="en-AU"/>
        </w:rPr>
      </w:pPr>
      <w:r w:rsidRPr="00422D19">
        <w:rPr>
          <w:lang w:val="en-AU"/>
        </w:rPr>
        <w:t>the Single Access Mechanism which dealt with 30,925 requests for information in 2017-18</w:t>
      </w:r>
    </w:p>
    <w:p w:rsidR="00C20E97" w:rsidRPr="00422D19" w:rsidRDefault="00C20E97" w:rsidP="00A1632F">
      <w:pPr>
        <w:pStyle w:val="ListParagraph"/>
        <w:numPr>
          <w:ilvl w:val="0"/>
          <w:numId w:val="44"/>
        </w:numPr>
        <w:contextualSpacing w:val="0"/>
        <w:rPr>
          <w:lang w:val="en-AU"/>
        </w:rPr>
      </w:pPr>
      <w:r w:rsidRPr="00422D19">
        <w:rPr>
          <w:lang w:val="en-AU"/>
        </w:rPr>
        <w:t>childcare through Australia’s largest corporate childcare program</w:t>
      </w:r>
    </w:p>
    <w:p w:rsidR="00C20E97" w:rsidRPr="00422D19" w:rsidRDefault="00C20E97" w:rsidP="00A1632F">
      <w:pPr>
        <w:pStyle w:val="ListParagraph"/>
        <w:numPr>
          <w:ilvl w:val="0"/>
          <w:numId w:val="44"/>
        </w:numPr>
        <w:contextualSpacing w:val="0"/>
        <w:rPr>
          <w:lang w:val="en-AU"/>
        </w:rPr>
      </w:pPr>
      <w:r w:rsidRPr="00422D19">
        <w:rPr>
          <w:lang w:val="en-AU"/>
        </w:rPr>
        <w:t>education support comprising Defence school mentors in 230 schools assisting approximately 13,000 students, and</w:t>
      </w:r>
    </w:p>
    <w:p w:rsidR="00C20E97" w:rsidRDefault="00C20E97" w:rsidP="00A1632F">
      <w:pPr>
        <w:pStyle w:val="ListParagraph"/>
        <w:numPr>
          <w:ilvl w:val="0"/>
          <w:numId w:val="44"/>
        </w:numPr>
        <w:contextualSpacing w:val="0"/>
        <w:rPr>
          <w:lang w:val="en-AU"/>
        </w:rPr>
      </w:pPr>
      <w:r w:rsidRPr="00422D19">
        <w:rPr>
          <w:lang w:val="en-AU"/>
        </w:rPr>
        <w:t>the Family Support Funding Program assisting community groups to enhance resilience and community capacity building such as the Australian Military Wives Choir and Kookaburra Kids ( a program to develop resilience and coping strategies in Defence children so they can look after themselves).</w:t>
      </w:r>
    </w:p>
    <w:p w:rsidR="00244269" w:rsidRPr="00422D19" w:rsidRDefault="00244269" w:rsidP="00244269">
      <w:pPr>
        <w:pStyle w:val="ListParagraph"/>
        <w:tabs>
          <w:tab w:val="left" w:pos="284"/>
          <w:tab w:val="left" w:pos="709"/>
        </w:tabs>
        <w:contextualSpacing w:val="0"/>
        <w:rPr>
          <w:lang w:val="en-AU"/>
        </w:rPr>
      </w:pPr>
    </w:p>
    <w:p w:rsidR="00C20E97" w:rsidRPr="00422D19" w:rsidRDefault="00C20E97" w:rsidP="00E338BF">
      <w:pPr>
        <w:tabs>
          <w:tab w:val="left" w:pos="284"/>
          <w:tab w:val="left" w:pos="709"/>
        </w:tabs>
        <w:rPr>
          <w:lang w:val="en-AU"/>
        </w:rPr>
      </w:pPr>
      <w:r w:rsidRPr="00422D19">
        <w:rPr>
          <w:lang w:val="en-AU"/>
        </w:rPr>
        <w:lastRenderedPageBreak/>
        <w:t>DCO also has:</w:t>
      </w:r>
    </w:p>
    <w:p w:rsidR="00C20E97" w:rsidRPr="00422D19" w:rsidRDefault="00C20E97" w:rsidP="00A1632F">
      <w:pPr>
        <w:pStyle w:val="ListParagraph"/>
        <w:numPr>
          <w:ilvl w:val="0"/>
          <w:numId w:val="45"/>
        </w:numPr>
        <w:contextualSpacing w:val="0"/>
        <w:rPr>
          <w:lang w:val="en-AU"/>
        </w:rPr>
      </w:pPr>
      <w:r w:rsidRPr="00422D19">
        <w:rPr>
          <w:lang w:val="en-AU"/>
        </w:rPr>
        <w:t>the 24/7 Defence Family Helpline with professional staff including social workers and psychologists who can assist and assess family members and refer them to local Defence social workers or other community service providers. The Helpline received over 16,000 calls and 32,000 emails in 2017-18, and</w:t>
      </w:r>
    </w:p>
    <w:p w:rsidR="00C20E97" w:rsidRPr="00422D19" w:rsidRDefault="00C20E97" w:rsidP="00A1632F">
      <w:pPr>
        <w:pStyle w:val="ListParagraph"/>
        <w:numPr>
          <w:ilvl w:val="0"/>
          <w:numId w:val="45"/>
        </w:numPr>
        <w:contextualSpacing w:val="0"/>
        <w:rPr>
          <w:lang w:val="en-AU"/>
        </w:rPr>
      </w:pPr>
      <w:r w:rsidRPr="00422D19">
        <w:rPr>
          <w:lang w:val="en-AU"/>
        </w:rPr>
        <w:t>a range of practical and emotional support programs for families facing an emergency or crisis (including practical assistance when the ADF member is away from home, injured or ill; safe house accommodation in cases of domestic crisis; and bereavement support).</w:t>
      </w:r>
    </w:p>
    <w:p w:rsidR="00C20E97" w:rsidRPr="00422D19" w:rsidRDefault="00C20E97" w:rsidP="00E338BF">
      <w:pPr>
        <w:tabs>
          <w:tab w:val="left" w:pos="284"/>
          <w:tab w:val="left" w:pos="709"/>
        </w:tabs>
        <w:rPr>
          <w:lang w:val="en-AU"/>
        </w:rPr>
      </w:pPr>
      <w:r w:rsidRPr="00422D19">
        <w:rPr>
          <w:lang w:val="en-AU"/>
        </w:rPr>
        <w:t>In addition, Defence and DCO are doing very good work in improving a member’s transition from the ADF and in involving the member’s family in the preparation for the shift back to civilian life.</w:t>
      </w:r>
    </w:p>
    <w:p w:rsidR="00C20E97" w:rsidRPr="00422D19" w:rsidRDefault="00C20E97" w:rsidP="00E338BF">
      <w:pPr>
        <w:tabs>
          <w:tab w:val="left" w:pos="284"/>
          <w:tab w:val="left" w:pos="709"/>
        </w:tabs>
        <w:rPr>
          <w:lang w:val="en-AU"/>
        </w:rPr>
      </w:pPr>
      <w:r w:rsidRPr="00422D19">
        <w:rPr>
          <w:lang w:val="en-AU"/>
        </w:rPr>
        <w:t xml:space="preserve">However, most DCO support for the family stops on the day the ADF member transitions from Defence although the ADF member is able to receive some support for up to 12 months. </w:t>
      </w:r>
    </w:p>
    <w:p w:rsidR="00C20E97" w:rsidRPr="00422D19" w:rsidRDefault="00C20E97" w:rsidP="00E338BF">
      <w:pPr>
        <w:tabs>
          <w:tab w:val="left" w:pos="284"/>
          <w:tab w:val="left" w:pos="709"/>
        </w:tabs>
        <w:rPr>
          <w:lang w:val="en-AU"/>
        </w:rPr>
      </w:pPr>
      <w:r w:rsidRPr="00422D19">
        <w:rPr>
          <w:lang w:val="en-AU"/>
        </w:rPr>
        <w:t>After transition:</w:t>
      </w:r>
    </w:p>
    <w:p w:rsidR="00C20E97" w:rsidRPr="00422D19" w:rsidRDefault="00C20E97" w:rsidP="00A1632F">
      <w:pPr>
        <w:pStyle w:val="ListParagraph"/>
        <w:numPr>
          <w:ilvl w:val="0"/>
          <w:numId w:val="46"/>
        </w:numPr>
        <w:contextualSpacing w:val="0"/>
        <w:rPr>
          <w:lang w:val="en-AU"/>
        </w:rPr>
      </w:pPr>
      <w:r w:rsidRPr="00422D19">
        <w:rPr>
          <w:lang w:val="en-AU"/>
        </w:rPr>
        <w:t>the veteran receives medical support and rehabilitation for accepted service related injuries or health conditions, some transitional assistance for the following year and social support from an ESO (if sought and available)</w:t>
      </w:r>
    </w:p>
    <w:p w:rsidR="00C20E97" w:rsidRPr="00422D19" w:rsidRDefault="00C20E97" w:rsidP="00A1632F">
      <w:pPr>
        <w:pStyle w:val="ListParagraph"/>
        <w:numPr>
          <w:ilvl w:val="0"/>
          <w:numId w:val="46"/>
        </w:numPr>
        <w:contextualSpacing w:val="0"/>
        <w:rPr>
          <w:lang w:val="en-AU"/>
        </w:rPr>
      </w:pPr>
      <w:r w:rsidRPr="00422D19">
        <w:rPr>
          <w:lang w:val="en-AU"/>
        </w:rPr>
        <w:t>family support is available through the Veterans and Veteran’s Families Counselling Service and possibly some support from an ESO, and</w:t>
      </w:r>
    </w:p>
    <w:p w:rsidR="00C20E97" w:rsidRPr="00422D19" w:rsidRDefault="00C20E97" w:rsidP="00A1632F">
      <w:pPr>
        <w:pStyle w:val="ListParagraph"/>
        <w:numPr>
          <w:ilvl w:val="0"/>
          <w:numId w:val="46"/>
        </w:numPr>
        <w:contextualSpacing w:val="0"/>
        <w:rPr>
          <w:lang w:val="en-AU"/>
        </w:rPr>
      </w:pPr>
      <w:r w:rsidRPr="00422D19">
        <w:rPr>
          <w:lang w:val="en-AU"/>
        </w:rPr>
        <w:t xml:space="preserve">DVA provides some family and support services such as financial support for education and childcare services. </w:t>
      </w:r>
    </w:p>
    <w:p w:rsidR="00C20E97" w:rsidRPr="00422D19" w:rsidRDefault="00C20E97" w:rsidP="00E338BF">
      <w:pPr>
        <w:tabs>
          <w:tab w:val="left" w:pos="284"/>
          <w:tab w:val="left" w:pos="709"/>
        </w:tabs>
        <w:rPr>
          <w:lang w:val="en-AU"/>
        </w:rPr>
      </w:pPr>
      <w:r w:rsidRPr="00422D19">
        <w:rPr>
          <w:lang w:val="en-AU"/>
        </w:rPr>
        <w:t>Defence and DVA realise the importance of assisting veterans and their families to return to civilian life and are working hard to improve the effectiveness of their transition programs. However, the fact is that, after separation from the Defence Force, nearly all support from Defence is provided to the veteran in the expectation that the family will benefit indirectly.</w:t>
      </w:r>
    </w:p>
    <w:p w:rsidR="00C20E97" w:rsidRPr="00422D19" w:rsidRDefault="00C20E97" w:rsidP="00E338BF">
      <w:pPr>
        <w:tabs>
          <w:tab w:val="left" w:pos="284"/>
          <w:tab w:val="left" w:pos="709"/>
        </w:tabs>
        <w:rPr>
          <w:lang w:val="en-AU"/>
        </w:rPr>
      </w:pPr>
      <w:r w:rsidRPr="00422D19">
        <w:rPr>
          <w:lang w:val="en-AU"/>
        </w:rPr>
        <w:t>There are some problems with that expectation. Two of them are:</w:t>
      </w:r>
    </w:p>
    <w:p w:rsidR="00C20E97" w:rsidRPr="00422D19" w:rsidRDefault="00C20E97" w:rsidP="00A1632F">
      <w:pPr>
        <w:pStyle w:val="ListParagraph"/>
        <w:numPr>
          <w:ilvl w:val="0"/>
          <w:numId w:val="47"/>
        </w:numPr>
        <w:contextualSpacing w:val="0"/>
        <w:rPr>
          <w:lang w:val="en-AU"/>
        </w:rPr>
      </w:pPr>
      <w:r w:rsidRPr="00422D19">
        <w:rPr>
          <w:lang w:val="en-AU"/>
        </w:rPr>
        <w:t>veterans can be so angry with the ADF or so unwell that they do not want, or are unable to cope with, seeking assistance from DVA or, if they are not well received, an ESO, and</w:t>
      </w:r>
    </w:p>
    <w:p w:rsidR="00C20E97" w:rsidRPr="00422D19" w:rsidRDefault="00C20E97" w:rsidP="00A1632F">
      <w:pPr>
        <w:pStyle w:val="ListParagraph"/>
        <w:numPr>
          <w:ilvl w:val="0"/>
          <w:numId w:val="47"/>
        </w:numPr>
        <w:contextualSpacing w:val="0"/>
        <w:rPr>
          <w:lang w:val="en-AU"/>
        </w:rPr>
      </w:pPr>
      <w:r w:rsidRPr="00422D19">
        <w:rPr>
          <w:lang w:val="en-AU"/>
        </w:rPr>
        <w:t>their family might be undergoing a crisis or domestic dysfunction.</w:t>
      </w:r>
    </w:p>
    <w:p w:rsidR="00C20E97" w:rsidRPr="00422D19" w:rsidRDefault="00C20E97" w:rsidP="00E338BF">
      <w:pPr>
        <w:tabs>
          <w:tab w:val="left" w:pos="284"/>
          <w:tab w:val="left" w:pos="709"/>
        </w:tabs>
        <w:rPr>
          <w:lang w:val="en-AU"/>
        </w:rPr>
      </w:pPr>
      <w:r w:rsidRPr="00422D19">
        <w:rPr>
          <w:lang w:val="en-AU"/>
        </w:rPr>
        <w:t>In those circumstances, how can the family obtain assistance from DVA or an ex-service organisation?</w:t>
      </w:r>
    </w:p>
    <w:p w:rsidR="00C20E97" w:rsidRPr="00422D19" w:rsidRDefault="00C20E97" w:rsidP="00E338BF">
      <w:pPr>
        <w:tabs>
          <w:tab w:val="left" w:pos="284"/>
          <w:tab w:val="left" w:pos="709"/>
        </w:tabs>
        <w:rPr>
          <w:lang w:val="en-AU"/>
        </w:rPr>
      </w:pPr>
      <w:r w:rsidRPr="00422D19">
        <w:rPr>
          <w:lang w:val="en-AU"/>
        </w:rPr>
        <w:t xml:space="preserve">The study’s consultations also confirmed or identified </w:t>
      </w:r>
      <w:r w:rsidR="00394DFF" w:rsidRPr="00422D19">
        <w:rPr>
          <w:lang w:val="en-AU"/>
        </w:rPr>
        <w:t>five</w:t>
      </w:r>
      <w:r w:rsidRPr="00422D19">
        <w:rPr>
          <w:lang w:val="en-AU"/>
        </w:rPr>
        <w:t xml:space="preserve"> underlying issues which can confront veterans’ families. They are recorded in this report for future consideration by DVA and Defence. </w:t>
      </w:r>
    </w:p>
    <w:p w:rsidR="00C20E97" w:rsidRPr="00422D19" w:rsidRDefault="00C20E97" w:rsidP="00E338BF">
      <w:pPr>
        <w:tabs>
          <w:tab w:val="left" w:pos="284"/>
          <w:tab w:val="left" w:pos="709"/>
        </w:tabs>
        <w:rPr>
          <w:lang w:val="en-AU"/>
        </w:rPr>
      </w:pPr>
      <w:r w:rsidRPr="00422D19">
        <w:rPr>
          <w:lang w:val="en-AU"/>
        </w:rPr>
        <w:t>First, families of veterans suffering physical disabilities or mental health issues restructure and often limit their work, domestic and social life to accommodate those conditions and take on a long-term commitment to care for the veteran to the extent that is required.</w:t>
      </w:r>
      <w:r w:rsidR="00052D37">
        <w:rPr>
          <w:lang w:val="en-AU"/>
        </w:rPr>
        <w:t xml:space="preserve"> </w:t>
      </w:r>
      <w:r w:rsidRPr="00422D19">
        <w:rPr>
          <w:lang w:val="en-AU"/>
        </w:rPr>
        <w:t xml:space="preserve"> </w:t>
      </w:r>
    </w:p>
    <w:p w:rsidR="00C20E97" w:rsidRPr="00422D19" w:rsidRDefault="00C20E97" w:rsidP="00E338BF">
      <w:pPr>
        <w:tabs>
          <w:tab w:val="left" w:pos="284"/>
          <w:tab w:val="left" w:pos="709"/>
        </w:tabs>
        <w:rPr>
          <w:lang w:val="en-AU"/>
        </w:rPr>
      </w:pPr>
      <w:r w:rsidRPr="00422D19">
        <w:rPr>
          <w:lang w:val="en-AU"/>
        </w:rPr>
        <w:t>The study met with Carers Australia whose purpose is to improve the health, wellbeing, resilience and financial security of carers and to ensure that caring is a shared responsibility of family, community and government. That consultation raised the question whether Defence, DVA or ESOs are doing enough to support family carers or to help them to find the assistance they need.</w:t>
      </w:r>
    </w:p>
    <w:p w:rsidR="00C20E97" w:rsidRPr="00422D19" w:rsidRDefault="00C20E97" w:rsidP="00E338BF">
      <w:pPr>
        <w:tabs>
          <w:tab w:val="left" w:pos="284"/>
          <w:tab w:val="left" w:pos="709"/>
        </w:tabs>
        <w:rPr>
          <w:lang w:val="en-AU"/>
        </w:rPr>
      </w:pPr>
      <w:r w:rsidRPr="00422D19">
        <w:rPr>
          <w:lang w:val="en-AU"/>
        </w:rPr>
        <w:lastRenderedPageBreak/>
        <w:t>Second, one lesson learnt by the Vietnam War generation is that PTSD can stay with the veteran and affect the veteran’s family indefinitely. For example, in 2014, DVA found:</w:t>
      </w:r>
    </w:p>
    <w:p w:rsidR="00C20E97" w:rsidRPr="00422D19" w:rsidRDefault="00C20E97" w:rsidP="00E338BF">
      <w:pPr>
        <w:tabs>
          <w:tab w:val="left" w:pos="284"/>
          <w:tab w:val="left" w:pos="709"/>
        </w:tabs>
        <w:ind w:left="720"/>
        <w:rPr>
          <w:i/>
          <w:lang w:val="en-AU"/>
        </w:rPr>
      </w:pPr>
      <w:r w:rsidRPr="00422D19">
        <w:rPr>
          <w:i/>
          <w:lang w:val="en-AU"/>
        </w:rPr>
        <w:t>The sons and daughters of Vietnam veterans were almost twice as likely as the sons and daughters of Vietnam-era personnel (who were not deployed to the Vietnam combat zone) to report being diagnosed with or treated for depression, being diagnosed with or treated for anxiety, or making plans for or attempting suicide.</w:t>
      </w:r>
      <w:r w:rsidRPr="00422D19">
        <w:rPr>
          <w:rStyle w:val="FootnoteReference"/>
          <w:i/>
          <w:lang w:val="en-AU"/>
        </w:rPr>
        <w:footnoteReference w:id="128"/>
      </w:r>
      <w:r w:rsidRPr="00422D19">
        <w:rPr>
          <w:i/>
          <w:lang w:val="en-AU"/>
        </w:rPr>
        <w:t xml:space="preserve"> </w:t>
      </w:r>
    </w:p>
    <w:p w:rsidR="00C20E97" w:rsidRPr="00422D19" w:rsidRDefault="00C20E97" w:rsidP="00E338BF">
      <w:pPr>
        <w:tabs>
          <w:tab w:val="left" w:pos="284"/>
          <w:tab w:val="left" w:pos="709"/>
        </w:tabs>
        <w:rPr>
          <w:lang w:val="en-AU"/>
        </w:rPr>
      </w:pPr>
      <w:r w:rsidRPr="00422D19">
        <w:rPr>
          <w:lang w:val="en-AU"/>
        </w:rPr>
        <w:t>Serious PTSD problems will continue with some fourth wave veterans and their families but its impact may be reduced through earlier and more effective treatment than in the past.</w:t>
      </w:r>
    </w:p>
    <w:p w:rsidR="00C20E97" w:rsidRPr="00422D19" w:rsidRDefault="00C20E97" w:rsidP="00E338BF">
      <w:pPr>
        <w:tabs>
          <w:tab w:val="left" w:pos="284"/>
          <w:tab w:val="left" w:pos="709"/>
        </w:tabs>
        <w:rPr>
          <w:lang w:val="en-AU"/>
        </w:rPr>
      </w:pPr>
      <w:r w:rsidRPr="00422D19">
        <w:rPr>
          <w:lang w:val="en-AU"/>
        </w:rPr>
        <w:t xml:space="preserve">Third, some family members who came to consultations said they were not sure why they had come. Most times, it became clear their lives were in some sort of turmoil and they needed assistance but did not know where to go. One woman described her situation as </w:t>
      </w:r>
      <w:r w:rsidRPr="00422D19">
        <w:rPr>
          <w:i/>
          <w:lang w:val="en-AU"/>
        </w:rPr>
        <w:t xml:space="preserve">like watching her whole family sliding off a cliff and not being able to do anything to save them. </w:t>
      </w:r>
      <w:r w:rsidRPr="00422D19">
        <w:rPr>
          <w:lang w:val="en-AU"/>
        </w:rPr>
        <w:t>Another was trying to cope with the suicide of two sons. A third was trying to help her partner finalise his nine year struggle to obtain DVA benefits. One couple was desperate to find support for their young daughter who had been raped in the Army.</w:t>
      </w:r>
    </w:p>
    <w:p w:rsidR="00C20E97" w:rsidRPr="00422D19" w:rsidRDefault="00C20E97" w:rsidP="00E338BF">
      <w:pPr>
        <w:tabs>
          <w:tab w:val="left" w:pos="284"/>
          <w:tab w:val="left" w:pos="709"/>
        </w:tabs>
        <w:rPr>
          <w:lang w:val="en-AU"/>
        </w:rPr>
      </w:pPr>
      <w:r w:rsidRPr="00422D19">
        <w:rPr>
          <w:lang w:val="en-AU"/>
        </w:rPr>
        <w:t>Those consultations indicated how difficult it can be for distressed families to obtain timely information and assistance.</w:t>
      </w:r>
    </w:p>
    <w:p w:rsidR="00C20E97" w:rsidRPr="00422D19" w:rsidRDefault="00394DFF" w:rsidP="00E338BF">
      <w:pPr>
        <w:tabs>
          <w:tab w:val="left" w:pos="284"/>
          <w:tab w:val="left" w:pos="709"/>
        </w:tabs>
        <w:rPr>
          <w:lang w:val="en-AU"/>
        </w:rPr>
      </w:pPr>
      <w:r w:rsidRPr="00422D19">
        <w:rPr>
          <w:lang w:val="en-AU"/>
        </w:rPr>
        <w:t>Fourth</w:t>
      </w:r>
      <w:r w:rsidR="00C20E97" w:rsidRPr="00422D19">
        <w:rPr>
          <w:lang w:val="en-AU"/>
        </w:rPr>
        <w:t xml:space="preserve">, the final underlying problem is that most of the people who came to consultations were in older age brackets, particularly the Vietnam War generation. The study had little direct input from veterans’ or veterans’ families in their 20s or 30s. </w:t>
      </w:r>
    </w:p>
    <w:p w:rsidR="00C20E97" w:rsidRPr="00422D19" w:rsidRDefault="00C20E97" w:rsidP="00E338BF">
      <w:pPr>
        <w:tabs>
          <w:tab w:val="left" w:pos="284"/>
          <w:tab w:val="left" w:pos="709"/>
        </w:tabs>
        <w:rPr>
          <w:lang w:val="en-AU"/>
        </w:rPr>
      </w:pPr>
      <w:r w:rsidRPr="00422D19">
        <w:rPr>
          <w:lang w:val="en-AU"/>
        </w:rPr>
        <w:t xml:space="preserve">The study’s investigations suggest that younger veterans are disengaged from Defence, have not formed any connection with DVA and are not interested in joining an established ex-service organisation or, if they have approached an ESO, the approach has not uncovered any areas of mutual interest. </w:t>
      </w:r>
    </w:p>
    <w:p w:rsidR="00C20E97" w:rsidRPr="00422D19" w:rsidRDefault="00C20E97" w:rsidP="00E338BF">
      <w:pPr>
        <w:tabs>
          <w:tab w:val="left" w:pos="284"/>
          <w:tab w:val="left" w:pos="709"/>
        </w:tabs>
        <w:rPr>
          <w:lang w:val="en-AU"/>
        </w:rPr>
      </w:pPr>
      <w:r w:rsidRPr="00422D19">
        <w:rPr>
          <w:lang w:val="en-AU"/>
        </w:rPr>
        <w:t>As a result, members of veterans’ families are likely to have little knowledge of or contact with possible sources of assistance and no basis for seeking it with the exception of:</w:t>
      </w:r>
    </w:p>
    <w:p w:rsidR="00C20E97" w:rsidRPr="00422D19" w:rsidRDefault="00394DFF" w:rsidP="00A1632F">
      <w:pPr>
        <w:pStyle w:val="ListParagraph"/>
        <w:numPr>
          <w:ilvl w:val="0"/>
          <w:numId w:val="48"/>
        </w:numPr>
        <w:contextualSpacing w:val="0"/>
        <w:rPr>
          <w:lang w:val="en-AU"/>
        </w:rPr>
      </w:pPr>
      <w:r w:rsidRPr="00422D19">
        <w:rPr>
          <w:lang w:val="en-AU"/>
        </w:rPr>
        <w:t xml:space="preserve">Open Arms </w:t>
      </w:r>
      <w:r w:rsidR="009268FC" w:rsidRPr="00422D19">
        <w:rPr>
          <w:lang w:val="en-AU"/>
        </w:rPr>
        <w:t>–</w:t>
      </w:r>
      <w:r w:rsidRPr="00422D19">
        <w:rPr>
          <w:lang w:val="en-AU"/>
        </w:rPr>
        <w:t xml:space="preserve"> </w:t>
      </w:r>
      <w:r w:rsidR="00C20E97" w:rsidRPr="00422D19">
        <w:rPr>
          <w:lang w:val="en-AU"/>
        </w:rPr>
        <w:t>Veterans</w:t>
      </w:r>
      <w:r w:rsidR="009268FC" w:rsidRPr="00422D19">
        <w:rPr>
          <w:lang w:val="en-AU"/>
        </w:rPr>
        <w:t xml:space="preserve"> &amp; Famil</w:t>
      </w:r>
      <w:r w:rsidR="00A7761E" w:rsidRPr="00422D19">
        <w:rPr>
          <w:lang w:val="en-AU"/>
        </w:rPr>
        <w:t>ies</w:t>
      </w:r>
      <w:r w:rsidR="009268FC" w:rsidRPr="00422D19">
        <w:rPr>
          <w:lang w:val="en-AU"/>
        </w:rPr>
        <w:t xml:space="preserve"> Co</w:t>
      </w:r>
      <w:r w:rsidR="00C20E97" w:rsidRPr="00422D19">
        <w:rPr>
          <w:lang w:val="en-AU"/>
        </w:rPr>
        <w:t>unselling, and</w:t>
      </w:r>
    </w:p>
    <w:p w:rsidR="00C20E97" w:rsidRPr="00422D19" w:rsidRDefault="00C20E97" w:rsidP="00A1632F">
      <w:pPr>
        <w:pStyle w:val="ListParagraph"/>
        <w:numPr>
          <w:ilvl w:val="0"/>
          <w:numId w:val="48"/>
        </w:numPr>
        <w:contextualSpacing w:val="0"/>
        <w:rPr>
          <w:lang w:val="en-AU"/>
        </w:rPr>
      </w:pPr>
      <w:r w:rsidRPr="00422D19">
        <w:rPr>
          <w:lang w:val="en-AU"/>
        </w:rPr>
        <w:t xml:space="preserve">in appropriate cases, </w:t>
      </w:r>
      <w:r w:rsidR="00EB639A" w:rsidRPr="00422D19">
        <w:rPr>
          <w:lang w:val="en-AU"/>
        </w:rPr>
        <w:t xml:space="preserve">Legacy and the War Widows’ </w:t>
      </w:r>
      <w:r w:rsidRPr="00422D19">
        <w:rPr>
          <w:lang w:val="en-AU"/>
        </w:rPr>
        <w:t>Guild.</w:t>
      </w:r>
    </w:p>
    <w:p w:rsidR="00C20E97" w:rsidRPr="00422D19" w:rsidRDefault="00394DFF" w:rsidP="00E338BF">
      <w:pPr>
        <w:tabs>
          <w:tab w:val="left" w:pos="284"/>
          <w:tab w:val="left" w:pos="709"/>
        </w:tabs>
        <w:rPr>
          <w:lang w:val="en-AU"/>
        </w:rPr>
      </w:pPr>
      <w:r w:rsidRPr="00422D19">
        <w:rPr>
          <w:lang w:val="en-AU"/>
        </w:rPr>
        <w:t xml:space="preserve">The </w:t>
      </w:r>
      <w:r w:rsidR="00C20E97" w:rsidRPr="00422D19">
        <w:rPr>
          <w:lang w:val="en-AU"/>
        </w:rPr>
        <w:t>final issue which came to the study’s attention was whether the structure of veteran entitlements and the way they are delive</w:t>
      </w:r>
      <w:r w:rsidR="004600E4" w:rsidRPr="00422D19">
        <w:rPr>
          <w:lang w:val="en-AU"/>
        </w:rPr>
        <w:t xml:space="preserve">red matches the needs of the 21st </w:t>
      </w:r>
      <w:r w:rsidR="00C20E97" w:rsidRPr="00422D19">
        <w:rPr>
          <w:lang w:val="en-AU"/>
        </w:rPr>
        <w:t xml:space="preserve">century family. </w:t>
      </w:r>
    </w:p>
    <w:p w:rsidR="00C20E97" w:rsidRPr="00422D19" w:rsidRDefault="00C20E97" w:rsidP="00E338BF">
      <w:pPr>
        <w:tabs>
          <w:tab w:val="left" w:pos="284"/>
          <w:tab w:val="left" w:pos="709"/>
        </w:tabs>
        <w:rPr>
          <w:lang w:val="en-AU"/>
        </w:rPr>
      </w:pPr>
      <w:r w:rsidRPr="00422D19">
        <w:rPr>
          <w:lang w:val="en-AU"/>
        </w:rPr>
        <w:t xml:space="preserve">Today, in many families, both partners work and often have </w:t>
      </w:r>
      <w:r w:rsidR="00EF3DFF" w:rsidRPr="00422D19">
        <w:rPr>
          <w:lang w:val="en-AU"/>
        </w:rPr>
        <w:t xml:space="preserve">tertiary, </w:t>
      </w:r>
      <w:r w:rsidRPr="00422D19">
        <w:rPr>
          <w:lang w:val="en-AU"/>
        </w:rPr>
        <w:t>trade or other training and qualifications. When members and families are shifted from base to base, the partner will have to leave a professional position and may not be able to find similar – or even any – employment in the new locations.</w:t>
      </w:r>
      <w:r w:rsidR="00052D37">
        <w:rPr>
          <w:lang w:val="en-AU"/>
        </w:rPr>
        <w:t xml:space="preserve"> </w:t>
      </w:r>
      <w:r w:rsidRPr="00422D19">
        <w:rPr>
          <w:lang w:val="en-AU"/>
        </w:rPr>
        <w:t xml:space="preserve">After transition to civilian life, the partner may have trouble resuscitating a career that has been on hold, missing out on promotion and career advancement and creating a six, eight or more years’ gap in their employment history. </w:t>
      </w:r>
    </w:p>
    <w:p w:rsidR="00C20E97" w:rsidRPr="00422D19" w:rsidRDefault="00C20E97" w:rsidP="00E338BF">
      <w:pPr>
        <w:tabs>
          <w:tab w:val="left" w:pos="284"/>
          <w:tab w:val="left" w:pos="709"/>
        </w:tabs>
        <w:rPr>
          <w:lang w:val="en-AU"/>
        </w:rPr>
      </w:pPr>
      <w:r w:rsidRPr="00422D19">
        <w:rPr>
          <w:lang w:val="en-AU"/>
        </w:rPr>
        <w:t>It raises the question whether sufficient recognition is given to the fact that, in many ways, the partner of a member of the Defence Force virtually joins the ADF as well and can pay a price for doing so.</w:t>
      </w:r>
      <w:r w:rsidR="00052D37">
        <w:rPr>
          <w:lang w:val="en-AU"/>
        </w:rPr>
        <w:t xml:space="preserve"> </w:t>
      </w:r>
      <w:r w:rsidRPr="00422D19">
        <w:rPr>
          <w:lang w:val="en-AU"/>
        </w:rPr>
        <w:t xml:space="preserve"> </w:t>
      </w:r>
    </w:p>
    <w:p w:rsidR="00C20E97" w:rsidRPr="00422D19" w:rsidRDefault="00C20E97" w:rsidP="00E338BF">
      <w:pPr>
        <w:tabs>
          <w:tab w:val="left" w:pos="284"/>
          <w:tab w:val="left" w:pos="709"/>
        </w:tabs>
        <w:rPr>
          <w:lang w:val="en-AU"/>
        </w:rPr>
      </w:pPr>
      <w:r w:rsidRPr="00422D19">
        <w:rPr>
          <w:lang w:val="en-AU"/>
        </w:rPr>
        <w:lastRenderedPageBreak/>
        <w:t xml:space="preserve">One practical way that situation could be improved would be to extend the Defence Community Organisation’s support to ex-Defence family members for two years after the veteran transitions out. Defence could provide all of its standard family assistance and any specific benefits DVA may add for veterans’ partners and children to assist them to settle back into civilian life (including employment) during that period. </w:t>
      </w:r>
    </w:p>
    <w:p w:rsidR="00C20E97" w:rsidRPr="00422D19" w:rsidRDefault="00C20E97" w:rsidP="00E338BF">
      <w:pPr>
        <w:tabs>
          <w:tab w:val="left" w:pos="284"/>
          <w:tab w:val="left" w:pos="709"/>
        </w:tabs>
        <w:rPr>
          <w:lang w:val="en-AU"/>
        </w:rPr>
      </w:pPr>
      <w:r w:rsidRPr="00422D19">
        <w:rPr>
          <w:lang w:val="en-AU"/>
        </w:rPr>
        <w:t>Defence’s assistance would include:</w:t>
      </w:r>
    </w:p>
    <w:p w:rsidR="00C20E97" w:rsidRPr="00422D19" w:rsidRDefault="00C20E97" w:rsidP="00A1632F">
      <w:pPr>
        <w:pStyle w:val="ListParagraph"/>
        <w:numPr>
          <w:ilvl w:val="0"/>
          <w:numId w:val="49"/>
        </w:numPr>
        <w:contextualSpacing w:val="0"/>
        <w:rPr>
          <w:lang w:val="en-AU"/>
        </w:rPr>
      </w:pPr>
      <w:r w:rsidRPr="00422D19">
        <w:rPr>
          <w:lang w:val="en-AU"/>
        </w:rPr>
        <w:t>finding accommodation at the family’s post-Defence location (</w:t>
      </w:r>
      <w:r w:rsidR="00CE66B2" w:rsidRPr="00422D19">
        <w:rPr>
          <w:lang w:val="en-AU"/>
        </w:rPr>
        <w:t>in conjunction with D</w:t>
      </w:r>
      <w:r w:rsidRPr="00422D19">
        <w:rPr>
          <w:lang w:val="en-AU"/>
        </w:rPr>
        <w:t>efence Housing Australia)</w:t>
      </w:r>
    </w:p>
    <w:p w:rsidR="00C20E97" w:rsidRPr="00422D19" w:rsidRDefault="00C20E97" w:rsidP="00A1632F">
      <w:pPr>
        <w:pStyle w:val="ListParagraph"/>
        <w:numPr>
          <w:ilvl w:val="0"/>
          <w:numId w:val="49"/>
        </w:numPr>
        <w:contextualSpacing w:val="0"/>
        <w:rPr>
          <w:lang w:val="en-AU"/>
        </w:rPr>
      </w:pPr>
      <w:r w:rsidRPr="00422D19">
        <w:rPr>
          <w:lang w:val="en-AU"/>
        </w:rPr>
        <w:t>developing a career resume and support in gaining employment (including any necessary updating of qualifications or experience)</w:t>
      </w:r>
    </w:p>
    <w:p w:rsidR="00C20E97" w:rsidRPr="00422D19" w:rsidRDefault="00C20E97" w:rsidP="00A1632F">
      <w:pPr>
        <w:pStyle w:val="ListParagraph"/>
        <w:numPr>
          <w:ilvl w:val="0"/>
          <w:numId w:val="49"/>
        </w:numPr>
        <w:contextualSpacing w:val="0"/>
        <w:rPr>
          <w:lang w:val="en-AU"/>
        </w:rPr>
      </w:pPr>
      <w:r w:rsidRPr="00422D19">
        <w:rPr>
          <w:lang w:val="en-AU"/>
        </w:rPr>
        <w:t>child care</w:t>
      </w:r>
    </w:p>
    <w:p w:rsidR="00C20E97" w:rsidRPr="00422D19" w:rsidRDefault="00C20E97" w:rsidP="00A1632F">
      <w:pPr>
        <w:pStyle w:val="ListParagraph"/>
        <w:numPr>
          <w:ilvl w:val="0"/>
          <w:numId w:val="49"/>
        </w:numPr>
        <w:contextualSpacing w:val="0"/>
        <w:rPr>
          <w:lang w:val="en-AU"/>
        </w:rPr>
      </w:pPr>
      <w:r w:rsidRPr="00422D19">
        <w:rPr>
          <w:lang w:val="en-AU"/>
        </w:rPr>
        <w:t>education mentoring and support for school age children, and</w:t>
      </w:r>
    </w:p>
    <w:p w:rsidR="00C20E97" w:rsidRPr="00422D19" w:rsidRDefault="00C20E97" w:rsidP="00A1632F">
      <w:pPr>
        <w:pStyle w:val="ListParagraph"/>
        <w:numPr>
          <w:ilvl w:val="0"/>
          <w:numId w:val="49"/>
        </w:numPr>
        <w:contextualSpacing w:val="0"/>
        <w:rPr>
          <w:lang w:val="en-AU"/>
        </w:rPr>
      </w:pPr>
      <w:r w:rsidRPr="00422D19">
        <w:rPr>
          <w:lang w:val="en-AU"/>
        </w:rPr>
        <w:t>assistance to cope with any domestic dysfunction (including safe housing if needed).</w:t>
      </w:r>
    </w:p>
    <w:p w:rsidR="00C20E97" w:rsidRPr="00422D19" w:rsidRDefault="00C20E97" w:rsidP="00E338BF">
      <w:pPr>
        <w:tabs>
          <w:tab w:val="left" w:pos="284"/>
          <w:tab w:val="left" w:pos="709"/>
        </w:tabs>
        <w:rPr>
          <w:lang w:val="en-AU"/>
        </w:rPr>
      </w:pPr>
      <w:r w:rsidRPr="00422D19">
        <w:rPr>
          <w:lang w:val="en-AU"/>
        </w:rPr>
        <w:t>Local ESOs could contribute to the DCO assistance as an important part of their welfare support for veterans and their families.</w:t>
      </w:r>
    </w:p>
    <w:p w:rsidR="00C20E97" w:rsidRPr="00422D19" w:rsidRDefault="00C20E97" w:rsidP="00E338BF">
      <w:pPr>
        <w:tabs>
          <w:tab w:val="left" w:pos="284"/>
          <w:tab w:val="left" w:pos="709"/>
        </w:tabs>
        <w:rPr>
          <w:lang w:val="en-AU"/>
        </w:rPr>
      </w:pPr>
      <w:r w:rsidRPr="00422D19">
        <w:rPr>
          <w:lang w:val="en-AU"/>
        </w:rPr>
        <w:t>As this proposal involves the extension of established programs, the study suggests Defence should carry the cost if the recommendation is accepted.</w:t>
      </w:r>
    </w:p>
    <w:tbl>
      <w:tblPr>
        <w:tblStyle w:val="TableGrid"/>
        <w:tblW w:w="0" w:type="auto"/>
        <w:tblLook w:val="04A0" w:firstRow="1" w:lastRow="0" w:firstColumn="1" w:lastColumn="0" w:noHBand="0" w:noVBand="1"/>
      </w:tblPr>
      <w:tblGrid>
        <w:gridCol w:w="9017"/>
      </w:tblGrid>
      <w:tr w:rsidR="004600E4" w:rsidRPr="00422D19" w:rsidTr="004600E4">
        <w:tc>
          <w:tcPr>
            <w:tcW w:w="9350" w:type="dxa"/>
          </w:tcPr>
          <w:p w:rsidR="004600E4" w:rsidRPr="00244269" w:rsidRDefault="004600E4" w:rsidP="00DD16B9">
            <w:pPr>
              <w:spacing w:after="160"/>
              <w:rPr>
                <w:b/>
                <w:color w:val="5A4057"/>
                <w:sz w:val="26"/>
                <w:szCs w:val="26"/>
              </w:rPr>
            </w:pPr>
            <w:r w:rsidRPr="00244269">
              <w:rPr>
                <w:b/>
                <w:color w:val="5A4057"/>
                <w:sz w:val="26"/>
                <w:szCs w:val="26"/>
              </w:rPr>
              <w:t>Finding 12</w:t>
            </w:r>
          </w:p>
          <w:p w:rsidR="004600E4" w:rsidRPr="00422D19" w:rsidRDefault="004600E4" w:rsidP="004600E4">
            <w:pPr>
              <w:tabs>
                <w:tab w:val="left" w:pos="596"/>
                <w:tab w:val="left" w:pos="1889"/>
                <w:tab w:val="left" w:pos="7073"/>
              </w:tabs>
              <w:spacing w:after="160" w:line="247" w:lineRule="auto"/>
              <w:ind w:firstLine="29"/>
            </w:pPr>
            <w:r w:rsidRPr="00422D19">
              <w:t>The study found:</w:t>
            </w:r>
          </w:p>
          <w:p w:rsidR="004600E4" w:rsidRPr="00422D19" w:rsidRDefault="00C30A5D" w:rsidP="00A32931">
            <w:pPr>
              <w:pStyle w:val="ListParagraph"/>
              <w:numPr>
                <w:ilvl w:val="0"/>
                <w:numId w:val="95"/>
              </w:numPr>
              <w:tabs>
                <w:tab w:val="left" w:pos="1889"/>
                <w:tab w:val="left" w:pos="7073"/>
              </w:tabs>
              <w:spacing w:after="160" w:line="247" w:lineRule="auto"/>
              <w:ind w:left="596" w:hanging="567"/>
              <w:contextualSpacing w:val="0"/>
            </w:pPr>
            <w:r>
              <w:t>family support for veterans—</w:t>
            </w:r>
            <w:r w:rsidR="004600E4" w:rsidRPr="00422D19">
              <w:t>particularly</w:t>
            </w:r>
            <w:r>
              <w:t xml:space="preserve"> </w:t>
            </w:r>
            <w:r w:rsidR="004600E4" w:rsidRPr="00422D19">
              <w:t>badly in</w:t>
            </w:r>
            <w:r>
              <w:t>jured or vulnerable veterans—</w:t>
            </w:r>
            <w:r w:rsidR="004600E4" w:rsidRPr="00422D19">
              <w:t>is</w:t>
            </w:r>
            <w:r>
              <w:t xml:space="preserve"> </w:t>
            </w:r>
            <w:r w:rsidR="004600E4" w:rsidRPr="00422D19">
              <w:t>essential for their wellbeing.</w:t>
            </w:r>
          </w:p>
          <w:p w:rsidR="004600E4" w:rsidRPr="00422D19" w:rsidRDefault="004600E4" w:rsidP="00A32931">
            <w:pPr>
              <w:pStyle w:val="ListParagraph"/>
              <w:numPr>
                <w:ilvl w:val="0"/>
                <w:numId w:val="95"/>
              </w:numPr>
              <w:tabs>
                <w:tab w:val="left" w:pos="596"/>
                <w:tab w:val="left" w:pos="1889"/>
                <w:tab w:val="left" w:pos="7073"/>
              </w:tabs>
              <w:spacing w:after="160" w:line="247" w:lineRule="auto"/>
              <w:ind w:left="596" w:hanging="567"/>
              <w:contextualSpacing w:val="0"/>
            </w:pPr>
            <w:r w:rsidRPr="00422D19">
              <w:t>veterans’ families give up a lot to support veterans throughout their career in Defence and yet they are cut off almost immediately a veteran transitions out.</w:t>
            </w:r>
          </w:p>
          <w:p w:rsidR="004600E4" w:rsidRPr="00422D19" w:rsidRDefault="004600E4" w:rsidP="00A32931">
            <w:pPr>
              <w:pStyle w:val="ListParagraph"/>
              <w:numPr>
                <w:ilvl w:val="0"/>
                <w:numId w:val="95"/>
              </w:numPr>
              <w:tabs>
                <w:tab w:val="left" w:pos="596"/>
                <w:tab w:val="left" w:pos="1889"/>
                <w:tab w:val="left" w:pos="7073"/>
              </w:tabs>
              <w:spacing w:after="160" w:line="247" w:lineRule="auto"/>
              <w:ind w:left="596" w:hanging="567"/>
              <w:contextualSpacing w:val="0"/>
            </w:pPr>
            <w:r w:rsidRPr="00422D19">
              <w:t>the study has seen the strong support the partners of Vietnam veterans have given them for decades.</w:t>
            </w:r>
          </w:p>
          <w:p w:rsidR="004600E4" w:rsidRPr="00422D19" w:rsidRDefault="004600E4" w:rsidP="00A32931">
            <w:pPr>
              <w:pStyle w:val="ListParagraph"/>
              <w:numPr>
                <w:ilvl w:val="0"/>
                <w:numId w:val="95"/>
              </w:numPr>
              <w:tabs>
                <w:tab w:val="left" w:pos="596"/>
                <w:tab w:val="left" w:pos="1889"/>
                <w:tab w:val="left" w:pos="7073"/>
              </w:tabs>
              <w:spacing w:after="160" w:line="247" w:lineRule="auto"/>
              <w:ind w:left="596" w:hanging="567"/>
              <w:contextualSpacing w:val="0"/>
            </w:pPr>
            <w:r w:rsidRPr="00422D19">
              <w:t xml:space="preserve">in recognition of their invaluable contribution, veterans’ partners and families should be able to access transition benefits that meet their needs in their own right. </w:t>
            </w:r>
          </w:p>
        </w:tc>
      </w:tr>
    </w:tbl>
    <w:p w:rsidR="00C20E97" w:rsidRPr="00422D19" w:rsidRDefault="00C20E97" w:rsidP="00E338BF">
      <w:pPr>
        <w:tabs>
          <w:tab w:val="left" w:pos="284"/>
          <w:tab w:val="left" w:pos="709"/>
        </w:tabs>
        <w:rPr>
          <w:b/>
          <w:lang w:val="en-AU"/>
        </w:rPr>
      </w:pPr>
    </w:p>
    <w:tbl>
      <w:tblPr>
        <w:tblStyle w:val="TableGrid"/>
        <w:tblW w:w="0" w:type="auto"/>
        <w:tblLook w:val="04A0" w:firstRow="1" w:lastRow="0" w:firstColumn="1" w:lastColumn="0" w:noHBand="0" w:noVBand="1"/>
      </w:tblPr>
      <w:tblGrid>
        <w:gridCol w:w="9017"/>
      </w:tblGrid>
      <w:tr w:rsidR="004600E4" w:rsidRPr="00422D19" w:rsidTr="004600E4">
        <w:tc>
          <w:tcPr>
            <w:tcW w:w="9350" w:type="dxa"/>
          </w:tcPr>
          <w:p w:rsidR="004600E4" w:rsidRPr="00244269" w:rsidRDefault="004600E4" w:rsidP="00DD16B9">
            <w:pPr>
              <w:spacing w:after="160"/>
              <w:rPr>
                <w:b/>
                <w:color w:val="5A4057"/>
                <w:sz w:val="26"/>
                <w:szCs w:val="26"/>
              </w:rPr>
            </w:pPr>
            <w:r w:rsidRPr="00244269">
              <w:rPr>
                <w:b/>
                <w:color w:val="5A4057"/>
                <w:sz w:val="26"/>
                <w:szCs w:val="26"/>
              </w:rPr>
              <w:t>Recommendation 8</w:t>
            </w:r>
          </w:p>
          <w:p w:rsidR="004600E4" w:rsidRPr="00422D19" w:rsidRDefault="004600E4" w:rsidP="004600E4">
            <w:pPr>
              <w:spacing w:after="160" w:line="259" w:lineRule="auto"/>
            </w:pPr>
            <w:r w:rsidRPr="00422D19">
              <w:t>That:</w:t>
            </w:r>
          </w:p>
          <w:p w:rsidR="004600E4" w:rsidRPr="00422D19" w:rsidRDefault="004600E4" w:rsidP="00A32931">
            <w:pPr>
              <w:pStyle w:val="ListParagraph"/>
              <w:numPr>
                <w:ilvl w:val="0"/>
                <w:numId w:val="96"/>
              </w:numPr>
              <w:spacing w:after="160" w:line="259" w:lineRule="auto"/>
              <w:ind w:left="454" w:hanging="454"/>
              <w:contextualSpacing w:val="0"/>
            </w:pPr>
            <w:r w:rsidRPr="00422D19">
              <w:t>The Defence Community Organisation’s support for a veteran’s partner and family be extended for a period of two years after the veteran transitions from Defence.</w:t>
            </w:r>
          </w:p>
          <w:p w:rsidR="004600E4" w:rsidRPr="00422D19" w:rsidRDefault="004600E4" w:rsidP="00A32931">
            <w:pPr>
              <w:pStyle w:val="ListParagraph"/>
              <w:numPr>
                <w:ilvl w:val="0"/>
                <w:numId w:val="96"/>
              </w:numPr>
              <w:spacing w:after="160" w:line="259" w:lineRule="auto"/>
              <w:ind w:left="426" w:hanging="426"/>
              <w:contextualSpacing w:val="0"/>
            </w:pPr>
            <w:r w:rsidRPr="00422D19">
              <w:t>DVA and ex-service organisations consider how they can</w:t>
            </w:r>
            <w:r w:rsidR="00A32931">
              <w:t xml:space="preserve"> best</w:t>
            </w:r>
            <w:r w:rsidRPr="00422D19">
              <w:t xml:space="preserve"> assist veterans’ families, particularly those committed to the long-term care of a veteran.</w:t>
            </w:r>
          </w:p>
          <w:p w:rsidR="004600E4" w:rsidRPr="00422D19" w:rsidRDefault="004600E4" w:rsidP="00A32931">
            <w:pPr>
              <w:pStyle w:val="ListParagraph"/>
              <w:numPr>
                <w:ilvl w:val="0"/>
                <w:numId w:val="96"/>
              </w:numPr>
              <w:spacing w:after="160" w:line="259" w:lineRule="auto"/>
              <w:ind w:left="426" w:hanging="426"/>
              <w:contextualSpacing w:val="0"/>
            </w:pPr>
            <w:r w:rsidRPr="00422D19">
              <w:lastRenderedPageBreak/>
              <w:t xml:space="preserve">DVA and ex-service organisations take note of the </w:t>
            </w:r>
            <w:r w:rsidR="00C30A5D">
              <w:t>five</w:t>
            </w:r>
            <w:r w:rsidRPr="00422D19">
              <w:t xml:space="preserve"> underlying issues that confront veterans’ families confirmed or identified by this study and consider if more can be done to respond to them.</w:t>
            </w:r>
          </w:p>
        </w:tc>
      </w:tr>
    </w:tbl>
    <w:p w:rsidR="004600E4" w:rsidRPr="00422D19" w:rsidRDefault="004600E4" w:rsidP="00E338BF">
      <w:pPr>
        <w:tabs>
          <w:tab w:val="left" w:pos="284"/>
          <w:tab w:val="left" w:pos="709"/>
        </w:tabs>
        <w:rPr>
          <w:lang w:val="en-AU"/>
        </w:rPr>
      </w:pPr>
    </w:p>
    <w:p w:rsidR="004600E4" w:rsidRPr="00422D19" w:rsidRDefault="004600E4">
      <w:pPr>
        <w:rPr>
          <w:lang w:val="es-ES"/>
        </w:rPr>
      </w:pPr>
      <w:r w:rsidRPr="00422D19">
        <w:rPr>
          <w:lang w:val="es-ES"/>
        </w:rPr>
        <w:br w:type="page"/>
      </w:r>
    </w:p>
    <w:p w:rsidR="00C20E97" w:rsidRPr="00422D19" w:rsidRDefault="00696944" w:rsidP="00074801">
      <w:pPr>
        <w:pStyle w:val="Heading1"/>
        <w:rPr>
          <w:lang w:val="es-ES"/>
        </w:rPr>
      </w:pPr>
      <w:bookmarkStart w:id="20" w:name="_Toc880905"/>
      <w:proofErr w:type="spellStart"/>
      <w:r>
        <w:rPr>
          <w:lang w:val="es-ES"/>
        </w:rPr>
        <w:lastRenderedPageBreak/>
        <w:t>Section</w:t>
      </w:r>
      <w:proofErr w:type="spellEnd"/>
      <w:r>
        <w:rPr>
          <w:lang w:val="es-ES"/>
        </w:rPr>
        <w:t xml:space="preserve"> 14: </w:t>
      </w:r>
      <w:proofErr w:type="spellStart"/>
      <w:r>
        <w:rPr>
          <w:lang w:val="es-ES"/>
        </w:rPr>
        <w:t>The</w:t>
      </w:r>
      <w:proofErr w:type="spellEnd"/>
      <w:r>
        <w:rPr>
          <w:lang w:val="es-ES"/>
        </w:rPr>
        <w:t xml:space="preserve"> DVA-</w:t>
      </w:r>
      <w:proofErr w:type="spellStart"/>
      <w:r w:rsidR="004600E4" w:rsidRPr="00422D19">
        <w:rPr>
          <w:lang w:val="es-ES"/>
        </w:rPr>
        <w:t>Client</w:t>
      </w:r>
      <w:proofErr w:type="spellEnd"/>
      <w:r w:rsidR="004600E4" w:rsidRPr="00422D19">
        <w:rPr>
          <w:lang w:val="es-ES"/>
        </w:rPr>
        <w:t xml:space="preserve"> </w:t>
      </w:r>
      <w:proofErr w:type="spellStart"/>
      <w:r w:rsidR="004600E4" w:rsidRPr="00422D19">
        <w:rPr>
          <w:lang w:val="es-ES"/>
        </w:rPr>
        <w:t>Relationship</w:t>
      </w:r>
      <w:bookmarkEnd w:id="20"/>
      <w:proofErr w:type="spellEnd"/>
    </w:p>
    <w:p w:rsidR="009273B7" w:rsidRPr="00422D19" w:rsidRDefault="009273B7" w:rsidP="00E338BF">
      <w:pPr>
        <w:tabs>
          <w:tab w:val="left" w:pos="284"/>
          <w:tab w:val="left" w:pos="709"/>
        </w:tabs>
        <w:rPr>
          <w:lang w:val="en-AU"/>
        </w:rPr>
      </w:pPr>
      <w:r w:rsidRPr="00422D19">
        <w:rPr>
          <w:lang w:val="en-AU"/>
        </w:rPr>
        <w:t xml:space="preserve">The relationship between the Department of Veterans’ Affairs and many of its long-standing clients appears to go very smoothly. Pensions are paid, regular adjustments are made and clients are advised of </w:t>
      </w:r>
      <w:r w:rsidR="00880FB7" w:rsidRPr="00422D19">
        <w:rPr>
          <w:lang w:val="en-AU"/>
        </w:rPr>
        <w:t>the details</w:t>
      </w:r>
      <w:r w:rsidRPr="00422D19">
        <w:rPr>
          <w:lang w:val="en-AU"/>
        </w:rPr>
        <w:t xml:space="preserve"> of </w:t>
      </w:r>
      <w:r w:rsidR="00880FB7" w:rsidRPr="00422D19">
        <w:rPr>
          <w:lang w:val="en-AU"/>
        </w:rPr>
        <w:t xml:space="preserve">the </w:t>
      </w:r>
      <w:r w:rsidRPr="00422D19">
        <w:rPr>
          <w:lang w:val="en-AU"/>
        </w:rPr>
        <w:t>varied payments. A range of small but important services (such as taxis to medical appointments) are delivered with a minimum of fuss.</w:t>
      </w:r>
    </w:p>
    <w:p w:rsidR="00880FB7" w:rsidRPr="00422D19" w:rsidRDefault="009273B7" w:rsidP="00E338BF">
      <w:pPr>
        <w:tabs>
          <w:tab w:val="left" w:pos="284"/>
          <w:tab w:val="left" w:pos="709"/>
        </w:tabs>
        <w:rPr>
          <w:lang w:val="en-AU"/>
        </w:rPr>
      </w:pPr>
      <w:r w:rsidRPr="00422D19">
        <w:rPr>
          <w:lang w:val="en-AU"/>
        </w:rPr>
        <w:t>Problems arise, for example, when there are lengthy and unexplained delays in determining primary claims or what is perceived to be an uneven contest at the Admi</w:t>
      </w:r>
      <w:r w:rsidR="00880FB7" w:rsidRPr="00422D19">
        <w:rPr>
          <w:lang w:val="en-AU"/>
        </w:rPr>
        <w:t>nistrative Appeals Tribunal. Tho</w:t>
      </w:r>
      <w:r w:rsidRPr="00422D19">
        <w:rPr>
          <w:lang w:val="en-AU"/>
        </w:rPr>
        <w:t xml:space="preserve">se issues have already been noted in this report and some of the recommendations are directed to dealing with them. </w:t>
      </w:r>
    </w:p>
    <w:p w:rsidR="009273B7" w:rsidRPr="00422D19" w:rsidRDefault="00880FB7" w:rsidP="00E338BF">
      <w:pPr>
        <w:tabs>
          <w:tab w:val="left" w:pos="284"/>
          <w:tab w:val="left" w:pos="709"/>
        </w:tabs>
        <w:rPr>
          <w:lang w:val="en-AU"/>
        </w:rPr>
      </w:pPr>
      <w:r w:rsidRPr="00422D19">
        <w:rPr>
          <w:lang w:val="en-AU"/>
        </w:rPr>
        <w:t xml:space="preserve">But there are some other underlying issues which affect the DVA-client relationship. </w:t>
      </w:r>
    </w:p>
    <w:p w:rsidR="009273B7" w:rsidRPr="00422D19" w:rsidRDefault="009273B7" w:rsidP="00E338BF">
      <w:pPr>
        <w:tabs>
          <w:tab w:val="left" w:pos="284"/>
          <w:tab w:val="left" w:pos="709"/>
        </w:tabs>
        <w:rPr>
          <w:lang w:val="en-AU"/>
        </w:rPr>
      </w:pPr>
      <w:r w:rsidRPr="00422D19">
        <w:rPr>
          <w:lang w:val="en-AU"/>
        </w:rPr>
        <w:t xml:space="preserve">In any relationship between a service provider and a client, there can be an accumulation of minor irritants that collectively assume just as much importance as major problems. In his book, </w:t>
      </w:r>
      <w:r w:rsidRPr="00422D19">
        <w:rPr>
          <w:i/>
          <w:lang w:val="en-AU"/>
        </w:rPr>
        <w:t>Moments of Truth</w:t>
      </w:r>
      <w:r w:rsidRPr="00422D19">
        <w:rPr>
          <w:rStyle w:val="FootnoteReference"/>
          <w:i/>
          <w:lang w:val="en-AU"/>
        </w:rPr>
        <w:footnoteReference w:id="129"/>
      </w:r>
      <w:r w:rsidRPr="00422D19">
        <w:rPr>
          <w:lang w:val="en-AU"/>
        </w:rPr>
        <w:t>, Jan Carlzon pointed out that clients judge the quality of the service based on their direct but often very small interactions with the service provider and its staff.</w:t>
      </w:r>
    </w:p>
    <w:p w:rsidR="009273B7" w:rsidRPr="00422D19" w:rsidRDefault="009273B7" w:rsidP="00E338BF">
      <w:pPr>
        <w:tabs>
          <w:tab w:val="left" w:pos="284"/>
          <w:tab w:val="left" w:pos="709"/>
        </w:tabs>
        <w:rPr>
          <w:lang w:val="en-AU"/>
        </w:rPr>
      </w:pPr>
      <w:r w:rsidRPr="00422D19">
        <w:rPr>
          <w:lang w:val="en-AU"/>
        </w:rPr>
        <w:t>It follows that what, from the service provider’s perspective, appears to be not overly important can look quite different to the client.</w:t>
      </w:r>
      <w:r w:rsidR="00DD1305" w:rsidRPr="00422D19">
        <w:rPr>
          <w:lang w:val="en-AU"/>
        </w:rPr>
        <w:t xml:space="preserve"> </w:t>
      </w:r>
      <w:r w:rsidRPr="00422D19">
        <w:rPr>
          <w:lang w:val="en-AU"/>
        </w:rPr>
        <w:t>That observation may seem so obvious it is not worth mentioning but it encapsulates many of the frustrations and criticisms heard in the study’s consultations. The sorts of things veterans and family members mentioned are not new but they still have to be dealt with. For example:</w:t>
      </w:r>
    </w:p>
    <w:p w:rsidR="009273B7" w:rsidRPr="00422D19" w:rsidRDefault="009273B7" w:rsidP="00A1632F">
      <w:pPr>
        <w:pStyle w:val="ListParagraph"/>
        <w:numPr>
          <w:ilvl w:val="0"/>
          <w:numId w:val="56"/>
        </w:numPr>
        <w:contextualSpacing w:val="0"/>
        <w:rPr>
          <w:lang w:val="en-AU"/>
        </w:rPr>
      </w:pPr>
      <w:r w:rsidRPr="00422D19">
        <w:rPr>
          <w:lang w:val="en-AU"/>
        </w:rPr>
        <w:t>unanswered telephone calls</w:t>
      </w:r>
    </w:p>
    <w:p w:rsidR="009273B7" w:rsidRPr="00422D19" w:rsidRDefault="009273B7" w:rsidP="00A1632F">
      <w:pPr>
        <w:pStyle w:val="ListParagraph"/>
        <w:numPr>
          <w:ilvl w:val="0"/>
          <w:numId w:val="56"/>
        </w:numPr>
        <w:contextualSpacing w:val="0"/>
        <w:rPr>
          <w:lang w:val="en-AU"/>
        </w:rPr>
      </w:pPr>
      <w:r w:rsidRPr="00422D19">
        <w:rPr>
          <w:lang w:val="en-AU"/>
        </w:rPr>
        <w:t>not knowing who to contact to obtain advice, and</w:t>
      </w:r>
    </w:p>
    <w:p w:rsidR="009273B7" w:rsidRPr="00422D19" w:rsidRDefault="009273B7" w:rsidP="00A1632F">
      <w:pPr>
        <w:pStyle w:val="ListParagraph"/>
        <w:numPr>
          <w:ilvl w:val="0"/>
          <w:numId w:val="56"/>
        </w:numPr>
        <w:contextualSpacing w:val="0"/>
        <w:rPr>
          <w:lang w:val="en-AU"/>
        </w:rPr>
      </w:pPr>
      <w:r w:rsidRPr="00422D19">
        <w:rPr>
          <w:lang w:val="en-AU"/>
        </w:rPr>
        <w:t>being turned away by DVA and told to go to an ESO.</w:t>
      </w:r>
    </w:p>
    <w:p w:rsidR="009273B7" w:rsidRPr="00422D19" w:rsidRDefault="009273B7" w:rsidP="00E338BF">
      <w:pPr>
        <w:tabs>
          <w:tab w:val="left" w:pos="284"/>
          <w:tab w:val="left" w:pos="709"/>
        </w:tabs>
        <w:rPr>
          <w:lang w:val="en-AU"/>
        </w:rPr>
      </w:pPr>
      <w:r w:rsidRPr="00422D19">
        <w:rPr>
          <w:lang w:val="en-AU"/>
        </w:rPr>
        <w:t>Other instances that came to the study’s attention include:</w:t>
      </w:r>
    </w:p>
    <w:p w:rsidR="009273B7" w:rsidRPr="00422D19" w:rsidRDefault="009273B7" w:rsidP="00A1632F">
      <w:pPr>
        <w:pStyle w:val="ListParagraph"/>
        <w:numPr>
          <w:ilvl w:val="0"/>
          <w:numId w:val="57"/>
        </w:numPr>
        <w:contextualSpacing w:val="0"/>
        <w:rPr>
          <w:lang w:val="en-AU"/>
        </w:rPr>
      </w:pPr>
      <w:r w:rsidRPr="00422D19">
        <w:rPr>
          <w:lang w:val="en-AU"/>
        </w:rPr>
        <w:t>difficulty in navigating the otherwise very useful Consolidated Library of Information and Knowledge (CLIK)</w:t>
      </w:r>
    </w:p>
    <w:p w:rsidR="009273B7" w:rsidRPr="00422D19" w:rsidRDefault="009273B7" w:rsidP="00A1632F">
      <w:pPr>
        <w:pStyle w:val="ListParagraph"/>
        <w:numPr>
          <w:ilvl w:val="0"/>
          <w:numId w:val="57"/>
        </w:numPr>
        <w:contextualSpacing w:val="0"/>
        <w:rPr>
          <w:lang w:val="en-AU"/>
        </w:rPr>
      </w:pPr>
      <w:r w:rsidRPr="00422D19">
        <w:rPr>
          <w:lang w:val="en-AU"/>
        </w:rPr>
        <w:t xml:space="preserve">lengthy, legalistic and, for some veterans, intimidating </w:t>
      </w:r>
      <w:r w:rsidR="00880FB7" w:rsidRPr="00422D19">
        <w:rPr>
          <w:lang w:val="en-AU"/>
        </w:rPr>
        <w:t>letters. While DVA’s correspondence</w:t>
      </w:r>
      <w:r w:rsidRPr="00422D19">
        <w:rPr>
          <w:lang w:val="en-AU"/>
        </w:rPr>
        <w:t xml:space="preserve"> deal</w:t>
      </w:r>
      <w:r w:rsidR="00880FB7" w:rsidRPr="00422D19">
        <w:rPr>
          <w:lang w:val="en-AU"/>
        </w:rPr>
        <w:t>s</w:t>
      </w:r>
      <w:r w:rsidRPr="00422D19">
        <w:rPr>
          <w:lang w:val="en-AU"/>
        </w:rPr>
        <w:t xml:space="preserve"> with some complex legal matters and clients need to be fully informed</w:t>
      </w:r>
      <w:r w:rsidR="00880FB7" w:rsidRPr="00422D19">
        <w:rPr>
          <w:lang w:val="en-AU"/>
        </w:rPr>
        <w:t xml:space="preserve">, </w:t>
      </w:r>
      <w:r w:rsidRPr="00422D19">
        <w:rPr>
          <w:lang w:val="en-AU"/>
        </w:rPr>
        <w:t xml:space="preserve">the study considers that can be achieved in </w:t>
      </w:r>
      <w:r w:rsidR="00880FB7" w:rsidRPr="00422D19">
        <w:rPr>
          <w:lang w:val="en-AU"/>
        </w:rPr>
        <w:t xml:space="preserve">plainer language </w:t>
      </w:r>
      <w:r w:rsidR="006E7DA7" w:rsidRPr="00422D19">
        <w:rPr>
          <w:lang w:val="en-AU"/>
        </w:rPr>
        <w:t>and</w:t>
      </w:r>
      <w:r w:rsidR="00880FB7" w:rsidRPr="00422D19">
        <w:rPr>
          <w:lang w:val="en-AU"/>
        </w:rPr>
        <w:t xml:space="preserve"> </w:t>
      </w:r>
      <w:r w:rsidRPr="00422D19">
        <w:rPr>
          <w:lang w:val="en-AU"/>
        </w:rPr>
        <w:t xml:space="preserve">a more </w:t>
      </w:r>
      <w:r w:rsidR="00A366B8" w:rsidRPr="00422D19">
        <w:rPr>
          <w:lang w:val="en-AU"/>
        </w:rPr>
        <w:t xml:space="preserve">client </w:t>
      </w:r>
      <w:r w:rsidRPr="00422D19">
        <w:rPr>
          <w:lang w:val="en-AU"/>
        </w:rPr>
        <w:t xml:space="preserve">friendly tone </w:t>
      </w:r>
      <w:r w:rsidR="006E7DA7" w:rsidRPr="00422D19">
        <w:rPr>
          <w:lang w:val="en-AU"/>
        </w:rPr>
        <w:t xml:space="preserve">accompanied by </w:t>
      </w:r>
      <w:r w:rsidR="00880FB7" w:rsidRPr="00422D19">
        <w:rPr>
          <w:lang w:val="en-AU"/>
        </w:rPr>
        <w:t xml:space="preserve">an offer of </w:t>
      </w:r>
      <w:r w:rsidRPr="00422D19">
        <w:rPr>
          <w:lang w:val="en-AU"/>
        </w:rPr>
        <w:t xml:space="preserve">further explanation from DVA if required, and </w:t>
      </w:r>
    </w:p>
    <w:p w:rsidR="009273B7" w:rsidRPr="00422D19" w:rsidRDefault="009273B7" w:rsidP="00A1632F">
      <w:pPr>
        <w:pStyle w:val="ListParagraph"/>
        <w:numPr>
          <w:ilvl w:val="0"/>
          <w:numId w:val="57"/>
        </w:numPr>
        <w:contextualSpacing w:val="0"/>
        <w:rPr>
          <w:lang w:val="en-AU"/>
        </w:rPr>
      </w:pPr>
      <w:r w:rsidRPr="00422D19">
        <w:rPr>
          <w:lang w:val="en-AU"/>
        </w:rPr>
        <w:t>DVA outbound calls do not show a caller ID but the veteran may be hesitant to answer an unknown caller which could be overcome by calling from say the 1800 RESPECT number or sending a text message.</w:t>
      </w:r>
    </w:p>
    <w:p w:rsidR="009273B7" w:rsidRPr="00422D19" w:rsidRDefault="009273B7" w:rsidP="00E338BF">
      <w:pPr>
        <w:tabs>
          <w:tab w:val="left" w:pos="284"/>
          <w:tab w:val="left" w:pos="709"/>
        </w:tabs>
        <w:rPr>
          <w:lang w:val="en-AU"/>
        </w:rPr>
      </w:pPr>
      <w:r w:rsidRPr="00422D19">
        <w:rPr>
          <w:lang w:val="en-AU"/>
        </w:rPr>
        <w:t xml:space="preserve">Those examples are enough to make the point that these are moments of truth that create barriers between DVA and its clients and contribute to some veterans’ perception that their relationship with DVA </w:t>
      </w:r>
      <w:r w:rsidR="008D20A6" w:rsidRPr="00422D19">
        <w:rPr>
          <w:lang w:val="en-AU"/>
        </w:rPr>
        <w:t xml:space="preserve">can be </w:t>
      </w:r>
      <w:r w:rsidRPr="00422D19">
        <w:rPr>
          <w:lang w:val="en-AU"/>
        </w:rPr>
        <w:t>an adversarial one.</w:t>
      </w:r>
    </w:p>
    <w:p w:rsidR="009273B7" w:rsidRPr="00422D19" w:rsidRDefault="009273B7" w:rsidP="00E338BF">
      <w:pPr>
        <w:tabs>
          <w:tab w:val="left" w:pos="284"/>
          <w:tab w:val="left" w:pos="709"/>
        </w:tabs>
        <w:rPr>
          <w:lang w:val="en-AU"/>
        </w:rPr>
      </w:pPr>
      <w:r w:rsidRPr="00422D19">
        <w:rPr>
          <w:lang w:val="en-AU"/>
        </w:rPr>
        <w:t xml:space="preserve">Another area where some improved communication could help is in managing client expectations so they match what DVA can deliver in substance and in time. If, for example, DVA tells a client they will </w:t>
      </w:r>
      <w:r w:rsidRPr="00422D19">
        <w:rPr>
          <w:lang w:val="en-AU"/>
        </w:rPr>
        <w:lastRenderedPageBreak/>
        <w:t>be contacted again without any time specified, a client might expect to hear within say two weeks but DVA may have meant a month or more. The period between the client’s expectation and DVA’s intention is likely to be irritating or even stressful while the client waits for what is to them an overdue response.</w:t>
      </w:r>
    </w:p>
    <w:p w:rsidR="009273B7" w:rsidRPr="00422D19" w:rsidRDefault="009273B7" w:rsidP="00E338BF">
      <w:pPr>
        <w:tabs>
          <w:tab w:val="left" w:pos="284"/>
          <w:tab w:val="left" w:pos="709"/>
        </w:tabs>
        <w:rPr>
          <w:lang w:val="en-AU"/>
        </w:rPr>
      </w:pPr>
      <w:r w:rsidRPr="00422D19">
        <w:rPr>
          <w:lang w:val="en-AU"/>
        </w:rPr>
        <w:t>There is likely to be considerable mutual advantage in DVA reviewing its client communication strategy and processes in consultation with largely younger veterans and veterans’ advocates including several professionally conducted focus groups in different regions.</w:t>
      </w:r>
      <w:r w:rsidR="00BA2B6B" w:rsidRPr="00422D19">
        <w:rPr>
          <w:lang w:val="en-AU"/>
        </w:rPr>
        <w:t xml:space="preserve"> The aim should be for DVA to communicate with younger veterans in the same way as they communicate among themselves</w:t>
      </w:r>
      <w:r w:rsidR="004D3B76" w:rsidRPr="00422D19">
        <w:rPr>
          <w:lang w:val="en-AU"/>
        </w:rPr>
        <w:t xml:space="preserve"> and could</w:t>
      </w:r>
      <w:r w:rsidR="005A4463" w:rsidRPr="00422D19">
        <w:rPr>
          <w:lang w:val="en-AU"/>
        </w:rPr>
        <w:t xml:space="preserve">, for example, </w:t>
      </w:r>
      <w:r w:rsidR="004D3B76" w:rsidRPr="00422D19">
        <w:rPr>
          <w:lang w:val="en-AU"/>
        </w:rPr>
        <w:t xml:space="preserve">include a range of </w:t>
      </w:r>
      <w:r w:rsidR="009A5A64" w:rsidRPr="00422D19">
        <w:rPr>
          <w:lang w:val="en-AU"/>
        </w:rPr>
        <w:t xml:space="preserve">DVA </w:t>
      </w:r>
      <w:r w:rsidR="004D3B76" w:rsidRPr="00422D19">
        <w:rPr>
          <w:lang w:val="en-AU"/>
        </w:rPr>
        <w:t xml:space="preserve">YouTube videos (such as </w:t>
      </w:r>
      <w:r w:rsidR="009A5A64" w:rsidRPr="00422D19">
        <w:rPr>
          <w:lang w:val="en-AU"/>
        </w:rPr>
        <w:t xml:space="preserve">How to Make </w:t>
      </w:r>
      <w:r w:rsidR="004D3B76" w:rsidRPr="00422D19">
        <w:rPr>
          <w:lang w:val="en-AU"/>
        </w:rPr>
        <w:t>a Claim</w:t>
      </w:r>
      <w:r w:rsidR="005F7F9E" w:rsidRPr="00422D19">
        <w:rPr>
          <w:lang w:val="en-AU"/>
        </w:rPr>
        <w:t xml:space="preserve">; Which Act Applies; </w:t>
      </w:r>
      <w:r w:rsidR="004D3B76" w:rsidRPr="00422D19">
        <w:rPr>
          <w:lang w:val="en-AU"/>
        </w:rPr>
        <w:t xml:space="preserve">and Understanding </w:t>
      </w:r>
      <w:r w:rsidR="00402831" w:rsidRPr="00422D19">
        <w:rPr>
          <w:lang w:val="en-AU"/>
        </w:rPr>
        <w:t xml:space="preserve">the </w:t>
      </w:r>
      <w:r w:rsidR="004D3B76" w:rsidRPr="00422D19">
        <w:rPr>
          <w:lang w:val="en-AU"/>
        </w:rPr>
        <w:t>Statements of Principles)</w:t>
      </w:r>
      <w:r w:rsidR="00BA2B6B" w:rsidRPr="00422D19">
        <w:rPr>
          <w:lang w:val="en-AU"/>
        </w:rPr>
        <w:t>.</w:t>
      </w:r>
    </w:p>
    <w:tbl>
      <w:tblPr>
        <w:tblStyle w:val="TableGrid"/>
        <w:tblW w:w="0" w:type="auto"/>
        <w:tblLook w:val="04A0" w:firstRow="1" w:lastRow="0" w:firstColumn="1" w:lastColumn="0" w:noHBand="0" w:noVBand="1"/>
      </w:tblPr>
      <w:tblGrid>
        <w:gridCol w:w="9017"/>
      </w:tblGrid>
      <w:tr w:rsidR="004600E4" w:rsidRPr="00422D19" w:rsidTr="004600E4">
        <w:tc>
          <w:tcPr>
            <w:tcW w:w="9350" w:type="dxa"/>
          </w:tcPr>
          <w:p w:rsidR="004600E4" w:rsidRPr="00422D19" w:rsidRDefault="004600E4" w:rsidP="004600E4">
            <w:pPr>
              <w:spacing w:after="160" w:line="259" w:lineRule="auto"/>
            </w:pPr>
            <w:r w:rsidRPr="00244269">
              <w:rPr>
                <w:b/>
                <w:color w:val="5A4057"/>
                <w:sz w:val="26"/>
                <w:szCs w:val="26"/>
              </w:rPr>
              <w:t xml:space="preserve">Recommendation 9: </w:t>
            </w:r>
            <w:r w:rsidRPr="00DD16B9">
              <w:t>That</w:t>
            </w:r>
            <w:r w:rsidRPr="00422D19">
              <w:t xml:space="preserve"> DVA review its client communication strategy and processes following consultation with largely younger veterans and veterans’ advocates including several professionally conducted focus groups in different regions.</w:t>
            </w:r>
          </w:p>
        </w:tc>
      </w:tr>
    </w:tbl>
    <w:p w:rsidR="004600E4" w:rsidRPr="00422D19" w:rsidRDefault="004600E4" w:rsidP="00E338BF">
      <w:pPr>
        <w:tabs>
          <w:tab w:val="left" w:pos="284"/>
          <w:tab w:val="left" w:pos="709"/>
        </w:tabs>
        <w:rPr>
          <w:lang w:val="en-AU"/>
        </w:rPr>
      </w:pPr>
    </w:p>
    <w:p w:rsidR="009273B7" w:rsidRPr="00422D19" w:rsidRDefault="009273B7" w:rsidP="00E338BF">
      <w:pPr>
        <w:tabs>
          <w:tab w:val="left" w:pos="284"/>
          <w:tab w:val="left" w:pos="709"/>
        </w:tabs>
        <w:rPr>
          <w:lang w:val="en-AU"/>
        </w:rPr>
      </w:pPr>
    </w:p>
    <w:p w:rsidR="004600E4" w:rsidRPr="00422D19" w:rsidRDefault="004600E4">
      <w:pPr>
        <w:rPr>
          <w:rFonts w:eastAsiaTheme="minorEastAsia"/>
          <w:b/>
          <w:spacing w:val="15"/>
          <w:sz w:val="24"/>
          <w:szCs w:val="24"/>
        </w:rPr>
      </w:pPr>
      <w:r w:rsidRPr="00422D19">
        <w:rPr>
          <w:b/>
          <w:sz w:val="24"/>
          <w:szCs w:val="24"/>
        </w:rPr>
        <w:br w:type="page"/>
      </w:r>
    </w:p>
    <w:p w:rsidR="004600E4" w:rsidRPr="00422D19" w:rsidRDefault="004600E4" w:rsidP="00074801">
      <w:pPr>
        <w:pStyle w:val="Heading1"/>
      </w:pPr>
      <w:bookmarkStart w:id="21" w:name="_Toc880906"/>
      <w:r w:rsidRPr="00422D19">
        <w:lastRenderedPageBreak/>
        <w:t>Section 15: Future Direction and Collective Impact</w:t>
      </w:r>
      <w:bookmarkEnd w:id="21"/>
    </w:p>
    <w:p w:rsidR="00C811D2" w:rsidRPr="00422D19" w:rsidRDefault="00C811D2" w:rsidP="00E338BF">
      <w:pPr>
        <w:tabs>
          <w:tab w:val="left" w:pos="284"/>
          <w:tab w:val="left" w:pos="709"/>
        </w:tabs>
      </w:pPr>
      <w:r w:rsidRPr="00422D19">
        <w:t xml:space="preserve">The veterans advocacy system as presently structured will not provide veterans and their families with a modern professional sustainable advocacy service into the future. The existing model, which relies on an aging cohort of volunteers based in branches of the traditional ex-service </w:t>
      </w:r>
      <w:proofErr w:type="spellStart"/>
      <w:r w:rsidRPr="00422D19">
        <w:t>organisations</w:t>
      </w:r>
      <w:proofErr w:type="spellEnd"/>
      <w:r w:rsidRPr="00422D19">
        <w:t xml:space="preserve">, is coming to an end. </w:t>
      </w:r>
    </w:p>
    <w:p w:rsidR="00C811D2" w:rsidRPr="00422D19" w:rsidRDefault="00865C54" w:rsidP="00E338BF">
      <w:pPr>
        <w:tabs>
          <w:tab w:val="left" w:pos="284"/>
          <w:tab w:val="left" w:pos="709"/>
        </w:tabs>
      </w:pPr>
      <w:r w:rsidRPr="00422D19">
        <w:t>As previously noted, t</w:t>
      </w:r>
      <w:r w:rsidR="00C811D2" w:rsidRPr="00422D19">
        <w:t>h</w:t>
      </w:r>
      <w:r w:rsidR="00F40886" w:rsidRPr="00422D19">
        <w:t>e statistics are compelling: 19</w:t>
      </w:r>
      <w:r w:rsidR="00C811D2" w:rsidRPr="00422D19">
        <w:t>% of ATDP accredited advocates were born</w:t>
      </w:r>
      <w:r w:rsidR="002E5392">
        <w:t xml:space="preserve"> before 1946 and a total of 83.8</w:t>
      </w:r>
      <w:r w:rsidR="00C811D2" w:rsidRPr="00422D19">
        <w:t xml:space="preserve">% before 1965. At the other end of the age spectrum, only 3.9% were born after 1980 and they are likely to be paid advocates employed by the large ESOs. </w:t>
      </w:r>
    </w:p>
    <w:p w:rsidR="00C811D2" w:rsidRPr="00422D19" w:rsidRDefault="00C811D2" w:rsidP="00E338BF">
      <w:pPr>
        <w:tabs>
          <w:tab w:val="left" w:pos="284"/>
          <w:tab w:val="left" w:pos="709"/>
        </w:tabs>
      </w:pPr>
      <w:r w:rsidRPr="00422D19">
        <w:t>There are 538 ATDP</w:t>
      </w:r>
      <w:r w:rsidR="00B65148">
        <w:t xml:space="preserve"> accredited advocates: 400 male and 137 female.</w:t>
      </w:r>
      <w:r w:rsidRPr="00422D19">
        <w:rPr>
          <w:rStyle w:val="FootnoteReference"/>
        </w:rPr>
        <w:footnoteReference w:id="130"/>
      </w:r>
      <w:r w:rsidRPr="00422D19">
        <w:t xml:space="preserve"> In addition, there is an indeterminate number of advocates trained under the Training and Information Program but many of them are expected to cease assisting veterans before or when their professional indemnity insurance expires on 30 June 2019 (levels </w:t>
      </w:r>
      <w:r w:rsidR="001606B2" w:rsidRPr="00422D19">
        <w:t>1</w:t>
      </w:r>
      <w:r w:rsidRPr="00422D19">
        <w:t xml:space="preserve"> and 2 advocates) and on 31 December 2021 (levels 3 and 4 advocates).</w:t>
      </w:r>
    </w:p>
    <w:p w:rsidR="00C811D2" w:rsidRPr="00422D19" w:rsidRDefault="00C811D2" w:rsidP="00E338BF">
      <w:pPr>
        <w:tabs>
          <w:tab w:val="left" w:pos="284"/>
          <w:tab w:val="left" w:pos="709"/>
        </w:tabs>
      </w:pPr>
      <w:r w:rsidRPr="00422D19">
        <w:t>Most o</w:t>
      </w:r>
      <w:r w:rsidR="00003B09">
        <w:t xml:space="preserve">f the accredited advocates (85.87%) are </w:t>
      </w:r>
      <w:proofErr w:type="spellStart"/>
      <w:r w:rsidR="00003B09">
        <w:t>authorised</w:t>
      </w:r>
      <w:proofErr w:type="spellEnd"/>
      <w:r w:rsidR="00003B09">
        <w:t xml:space="preserve"> by just four entities</w:t>
      </w:r>
      <w:r w:rsidRPr="00422D19">
        <w:t>:</w:t>
      </w:r>
    </w:p>
    <w:p w:rsidR="00C811D2" w:rsidRPr="00422D19" w:rsidRDefault="00C811D2" w:rsidP="00A1632F">
      <w:pPr>
        <w:pStyle w:val="ListParagraph"/>
        <w:numPr>
          <w:ilvl w:val="0"/>
          <w:numId w:val="58"/>
        </w:numPr>
        <w:contextualSpacing w:val="0"/>
      </w:pPr>
      <w:r w:rsidRPr="00422D19">
        <w:t xml:space="preserve">Returned </w:t>
      </w:r>
      <w:r w:rsidR="001606B2" w:rsidRPr="00422D19">
        <w:t>and</w:t>
      </w:r>
      <w:r w:rsidR="00003B09">
        <w:t xml:space="preserve"> Services League: 330</w:t>
      </w:r>
    </w:p>
    <w:p w:rsidR="00C811D2" w:rsidRPr="00422D19" w:rsidRDefault="00C811D2" w:rsidP="00A1632F">
      <w:pPr>
        <w:pStyle w:val="ListParagraph"/>
        <w:numPr>
          <w:ilvl w:val="0"/>
          <w:numId w:val="58"/>
        </w:numPr>
        <w:contextualSpacing w:val="0"/>
      </w:pPr>
      <w:r w:rsidRPr="00422D19">
        <w:t>Legacy: 66</w:t>
      </w:r>
    </w:p>
    <w:p w:rsidR="00C811D2" w:rsidRPr="00422D19" w:rsidRDefault="00C811D2" w:rsidP="00A1632F">
      <w:pPr>
        <w:pStyle w:val="ListParagraph"/>
        <w:numPr>
          <w:ilvl w:val="0"/>
          <w:numId w:val="58"/>
        </w:numPr>
        <w:contextualSpacing w:val="0"/>
      </w:pPr>
      <w:r w:rsidRPr="00422D19">
        <w:t>Veterans Centre (Victorian Regional Veteran Centre Project): 40</w:t>
      </w:r>
      <w:r w:rsidR="00003B09">
        <w:t>, and</w:t>
      </w:r>
    </w:p>
    <w:p w:rsidR="00C811D2" w:rsidRPr="00422D19" w:rsidRDefault="00C811D2" w:rsidP="00A1632F">
      <w:pPr>
        <w:pStyle w:val="ListParagraph"/>
        <w:numPr>
          <w:ilvl w:val="0"/>
          <w:numId w:val="58"/>
        </w:numPr>
        <w:contextualSpacing w:val="0"/>
      </w:pPr>
      <w:r w:rsidRPr="00422D19">
        <w:t>Vietnam Veterans</w:t>
      </w:r>
      <w:r w:rsidR="001606B2" w:rsidRPr="00422D19">
        <w:t>’</w:t>
      </w:r>
      <w:r w:rsidR="00003B09">
        <w:t xml:space="preserve"> Federation: 26.</w:t>
      </w:r>
    </w:p>
    <w:p w:rsidR="00C811D2" w:rsidRPr="00422D19" w:rsidRDefault="00C811D2" w:rsidP="00E338BF">
      <w:pPr>
        <w:tabs>
          <w:tab w:val="left" w:pos="284"/>
          <w:tab w:val="left" w:pos="709"/>
        </w:tabs>
      </w:pPr>
      <w:r w:rsidRPr="00422D19">
        <w:t xml:space="preserve">These numbers will decrease over the next five years or so and they will not be replaced by younger advocates under the current arrangements (except as advocates employed by the large ESOs). Many younger veterans told the study they do not want to join the RSL or seek services from it and the Vietnam Veterans are not taking new members. In any event, younger veterans appear to be more inclined to join virtual ESOs or </w:t>
      </w:r>
      <w:proofErr w:type="spellStart"/>
      <w:r w:rsidRPr="00422D19">
        <w:t>organisations</w:t>
      </w:r>
      <w:proofErr w:type="spellEnd"/>
      <w:r w:rsidRPr="00422D19">
        <w:t xml:space="preserve"> focused on improving veterans’ health and wellbeing than forming new ESOs along traditional lines.</w:t>
      </w:r>
    </w:p>
    <w:p w:rsidR="00C811D2" w:rsidRPr="00422D19" w:rsidRDefault="00C811D2" w:rsidP="00E338BF">
      <w:pPr>
        <w:tabs>
          <w:tab w:val="left" w:pos="284"/>
          <w:tab w:val="left" w:pos="709"/>
        </w:tabs>
      </w:pPr>
      <w:r w:rsidRPr="00422D19">
        <w:t xml:space="preserve">Within the present structure, there are inconsistencies in the available advocacy and support services depending on where veterans live and some veterans are missing out. The inconsistencies are partly caused by Australia’s size and demographics but another significant factor is the </w:t>
      </w:r>
      <w:r w:rsidR="001606B2" w:rsidRPr="00422D19">
        <w:t xml:space="preserve">varying </w:t>
      </w:r>
      <w:r w:rsidRPr="00422D19">
        <w:t>financial strength of ESOs in different states and territories. The major ESOs are federations of autonomous branches with limited sharing of resources across state borders.</w:t>
      </w:r>
    </w:p>
    <w:p w:rsidR="00C811D2" w:rsidRPr="00422D19" w:rsidRDefault="00C811D2" w:rsidP="00E338BF">
      <w:pPr>
        <w:tabs>
          <w:tab w:val="left" w:pos="284"/>
          <w:tab w:val="left" w:pos="709"/>
        </w:tabs>
      </w:pPr>
      <w:r w:rsidRPr="00422D19">
        <w:t>As the advocates are members of a state or territory branch, their numbers reflect the branch’s decision about how ma</w:t>
      </w:r>
      <w:r w:rsidR="001606B2" w:rsidRPr="00422D19">
        <w:t>n</w:t>
      </w:r>
      <w:r w:rsidRPr="00422D19">
        <w:t>y advocates are needed in their jurisdiction. They also reflect the branch’s financial strength (which is directly related to their capacity to employ paid advocates).</w:t>
      </w:r>
    </w:p>
    <w:p w:rsidR="00C811D2" w:rsidRPr="00422D19" w:rsidRDefault="00C811D2" w:rsidP="00E338BF">
      <w:pPr>
        <w:tabs>
          <w:tab w:val="left" w:pos="284"/>
          <w:tab w:val="left" w:pos="709"/>
        </w:tabs>
      </w:pPr>
      <w:r w:rsidRPr="00422D19">
        <w:t xml:space="preserve">Inconsistencies are also apparent within state boundaries. The Ex-Service </w:t>
      </w:r>
      <w:proofErr w:type="spellStart"/>
      <w:r w:rsidRPr="00422D19">
        <w:t>Organisation</w:t>
      </w:r>
      <w:proofErr w:type="spellEnd"/>
      <w:r w:rsidRPr="00422D19">
        <w:t xml:space="preserve"> Mapping Project conducted by the Aspen Foundation highlighted the huge dispersal of ESOs resulting in a lack of coordinated activities. Veteran</w:t>
      </w:r>
      <w:r w:rsidR="001606B2" w:rsidRPr="00422D19">
        <w:t xml:space="preserve">s’ </w:t>
      </w:r>
      <w:proofErr w:type="spellStart"/>
      <w:r w:rsidR="001606B2" w:rsidRPr="00422D19">
        <w:t>c</w:t>
      </w:r>
      <w:r w:rsidRPr="00422D19">
        <w:t>entres</w:t>
      </w:r>
      <w:proofErr w:type="spellEnd"/>
      <w:r w:rsidRPr="00422D19">
        <w:t xml:space="preserve"> have partially addressed this problem but it has not been solved.</w:t>
      </w:r>
    </w:p>
    <w:p w:rsidR="00C811D2" w:rsidRPr="00422D19" w:rsidRDefault="00C811D2" w:rsidP="00E338BF">
      <w:pPr>
        <w:tabs>
          <w:tab w:val="left" w:pos="284"/>
          <w:tab w:val="left" w:pos="709"/>
        </w:tabs>
      </w:pPr>
      <w:r w:rsidRPr="00422D19">
        <w:lastRenderedPageBreak/>
        <w:t xml:space="preserve">These factors stood out when the study compared the Australian situation with the national </w:t>
      </w:r>
      <w:proofErr w:type="spellStart"/>
      <w:r w:rsidRPr="00422D19">
        <w:t>organisation</w:t>
      </w:r>
      <w:proofErr w:type="spellEnd"/>
      <w:r w:rsidR="00B272C6" w:rsidRPr="00422D19">
        <w:t>,</w:t>
      </w:r>
      <w:r w:rsidRPr="00422D19">
        <w:t xml:space="preserve"> </w:t>
      </w:r>
      <w:r w:rsidR="00B272C6" w:rsidRPr="00422D19">
        <w:t xml:space="preserve">financial strength </w:t>
      </w:r>
      <w:r w:rsidRPr="00422D19">
        <w:t>and reach of the Royal Canadian Legion</w:t>
      </w:r>
      <w:r w:rsidRPr="00422D19">
        <w:rPr>
          <w:rStyle w:val="FootnoteReference"/>
        </w:rPr>
        <w:footnoteReference w:id="131"/>
      </w:r>
      <w:r w:rsidRPr="00422D19">
        <w:t xml:space="preserve"> and the Royal British Legion</w:t>
      </w:r>
      <w:r w:rsidR="004600E4" w:rsidRPr="00422D19">
        <w:t>.</w:t>
      </w:r>
      <w:r w:rsidRPr="00422D19">
        <w:rPr>
          <w:rStyle w:val="FootnoteReference"/>
        </w:rPr>
        <w:footnoteReference w:id="132"/>
      </w:r>
    </w:p>
    <w:p w:rsidR="00C811D2" w:rsidRPr="00422D19" w:rsidRDefault="00C811D2" w:rsidP="00E338BF">
      <w:pPr>
        <w:tabs>
          <w:tab w:val="left" w:pos="284"/>
          <w:tab w:val="left" w:pos="709"/>
        </w:tabs>
      </w:pPr>
      <w:r w:rsidRPr="00422D19">
        <w:t xml:space="preserve">The Department of Veterans’ Affairs makes grants to ESOs under the Building Excellence in Support and Training Grants Program to fund advocacy services. DVA made 144 BEST grants in each of the last two financial years </w:t>
      </w:r>
      <w:proofErr w:type="spellStart"/>
      <w:r w:rsidRPr="00422D19">
        <w:t>totalling</w:t>
      </w:r>
      <w:proofErr w:type="spellEnd"/>
      <w:r w:rsidRPr="00422D19">
        <w:t xml:space="preserve"> $3.84 million and $3.96 million respectively. In 2017-18, the smallest grant was $805 (RSL Queensland Banyo Sub-branch) and the highest was $256,227 (RSL Queensland). As the funding formula is largely based on past performance in delivering services, the BEST grants</w:t>
      </w:r>
      <w:r w:rsidR="001606B2" w:rsidRPr="00422D19">
        <w:t xml:space="preserve"> </w:t>
      </w:r>
      <w:r w:rsidRPr="00422D19">
        <w:t>reinforce the present disconnected and highly variable network of advocacy assistance for veterans.</w:t>
      </w:r>
    </w:p>
    <w:p w:rsidR="00C811D2" w:rsidRPr="00422D19" w:rsidRDefault="006D0B6D" w:rsidP="00E338BF">
      <w:pPr>
        <w:tabs>
          <w:tab w:val="left" w:pos="284"/>
          <w:tab w:val="left" w:pos="709"/>
        </w:tabs>
      </w:pPr>
      <w:r w:rsidRPr="00422D19">
        <w:t xml:space="preserve">There are some well-tried ways to improve service </w:t>
      </w:r>
      <w:r w:rsidR="00F77922" w:rsidRPr="00422D19">
        <w:t xml:space="preserve">delivery </w:t>
      </w:r>
      <w:r w:rsidRPr="00422D19">
        <w:t xml:space="preserve">through consolidation, central direction and the use of modern technology to better effect. </w:t>
      </w:r>
      <w:r w:rsidR="00C811D2" w:rsidRPr="00422D19">
        <w:t>In the study’s opinion, there is a pressing need</w:t>
      </w:r>
      <w:r w:rsidR="001606B2" w:rsidRPr="00422D19">
        <w:t xml:space="preserve"> to</w:t>
      </w:r>
      <w:r w:rsidR="00C811D2" w:rsidRPr="00422D19">
        <w:t>:</w:t>
      </w:r>
    </w:p>
    <w:p w:rsidR="00C811D2" w:rsidRPr="00422D19" w:rsidRDefault="00C811D2" w:rsidP="00A1632F">
      <w:pPr>
        <w:pStyle w:val="ListParagraph"/>
        <w:numPr>
          <w:ilvl w:val="0"/>
          <w:numId w:val="59"/>
        </w:numPr>
        <w:contextualSpacing w:val="0"/>
      </w:pPr>
      <w:r w:rsidRPr="00422D19">
        <w:t xml:space="preserve">restructure the framework, </w:t>
      </w:r>
      <w:proofErr w:type="spellStart"/>
      <w:r w:rsidRPr="00422D19">
        <w:t>organisation</w:t>
      </w:r>
      <w:proofErr w:type="spellEnd"/>
      <w:r w:rsidRPr="00422D19">
        <w:t xml:space="preserve"> and management for the delivery of veterans’ advocacy services, and</w:t>
      </w:r>
    </w:p>
    <w:p w:rsidR="00C811D2" w:rsidRPr="00422D19" w:rsidRDefault="00C811D2" w:rsidP="00A1632F">
      <w:pPr>
        <w:pStyle w:val="ListParagraph"/>
        <w:numPr>
          <w:ilvl w:val="0"/>
          <w:numId w:val="59"/>
        </w:numPr>
        <w:contextualSpacing w:val="0"/>
      </w:pPr>
      <w:proofErr w:type="spellStart"/>
      <w:r w:rsidRPr="00422D19">
        <w:t>maximise</w:t>
      </w:r>
      <w:proofErr w:type="spellEnd"/>
      <w:r w:rsidRPr="00422D19">
        <w:t xml:space="preserve"> the use of modern technology to deliver advocacy services effectively and efficiently anywhere in Australia. </w:t>
      </w:r>
    </w:p>
    <w:p w:rsidR="00C811D2" w:rsidRPr="00422D19" w:rsidRDefault="00C811D2" w:rsidP="00E338BF">
      <w:pPr>
        <w:tabs>
          <w:tab w:val="left" w:pos="284"/>
          <w:tab w:val="left" w:pos="709"/>
        </w:tabs>
      </w:pPr>
      <w:r w:rsidRPr="00422D19">
        <w:t xml:space="preserve">The continued participation of ex-service </w:t>
      </w:r>
      <w:proofErr w:type="spellStart"/>
      <w:r w:rsidRPr="00422D19">
        <w:t>organisations</w:t>
      </w:r>
      <w:proofErr w:type="spellEnd"/>
      <w:r w:rsidRPr="00422D19">
        <w:t xml:space="preserve"> in both compensation and wellbeing advocacy is essential because they have been doing it for 100 years, they have available resources and it is their core purpose. It follows that the restructure proposed in this Section will have to be the subject of detailed consultation between DVA and those ESOs which wish to participate.</w:t>
      </w:r>
    </w:p>
    <w:p w:rsidR="00C811D2" w:rsidRPr="00422D19" w:rsidRDefault="00C811D2" w:rsidP="00E338BF">
      <w:pPr>
        <w:tabs>
          <w:tab w:val="left" w:pos="284"/>
          <w:tab w:val="left" w:pos="709"/>
        </w:tabs>
      </w:pPr>
      <w:r w:rsidRPr="00422D19">
        <w:t xml:space="preserve">The consultation will need to cover issues such as current numbers of advocates, projected future numbers required, recruiting strategies to attract younger advocates, placement of advocates around Australia, the mix of paid and volunteer advocates, </w:t>
      </w:r>
      <w:r w:rsidR="00BC33C0">
        <w:t xml:space="preserve">and </w:t>
      </w:r>
      <w:r w:rsidRPr="00422D19">
        <w:t>funding and cost sharing.</w:t>
      </w:r>
    </w:p>
    <w:p w:rsidR="00C811D2" w:rsidRPr="00422D19" w:rsidRDefault="00C811D2" w:rsidP="00E338BF">
      <w:pPr>
        <w:tabs>
          <w:tab w:val="left" w:pos="284"/>
          <w:tab w:val="left" w:pos="709"/>
        </w:tabs>
      </w:pPr>
      <w:r w:rsidRPr="00422D19">
        <w:t>The study puts forward the suggestions below as a starting point for those discussions.</w:t>
      </w:r>
    </w:p>
    <w:p w:rsidR="00C811D2" w:rsidRPr="00244269" w:rsidRDefault="00C811D2" w:rsidP="003E166C">
      <w:pPr>
        <w:rPr>
          <w:b/>
          <w:color w:val="5A4057"/>
          <w:sz w:val="26"/>
          <w:szCs w:val="26"/>
        </w:rPr>
      </w:pPr>
      <w:r w:rsidRPr="00244269">
        <w:rPr>
          <w:b/>
          <w:color w:val="5A4057"/>
          <w:sz w:val="26"/>
          <w:szCs w:val="26"/>
        </w:rPr>
        <w:t>Collective impact</w:t>
      </w:r>
    </w:p>
    <w:p w:rsidR="00C811D2" w:rsidRPr="00422D19" w:rsidRDefault="00C811D2" w:rsidP="00E338BF">
      <w:pPr>
        <w:tabs>
          <w:tab w:val="left" w:pos="284"/>
          <w:tab w:val="left" w:pos="709"/>
        </w:tabs>
      </w:pPr>
      <w:r w:rsidRPr="00422D19">
        <w:t>The current fragmented approach involves ESOs developing and, in some cases, DVA supporting independent solutions to one or more aspects of a common problem. While those solutions may be successful, they have an isolated impact limited to their own sphere of operation and influence. They do not deal with the totality of a complex problem, can overlap with similar projects elsewhere and leave unaddressed gaps.</w:t>
      </w:r>
    </w:p>
    <w:p w:rsidR="00C811D2" w:rsidRPr="00422D19" w:rsidRDefault="00C811D2" w:rsidP="00E338BF">
      <w:pPr>
        <w:tabs>
          <w:tab w:val="left" w:pos="284"/>
          <w:tab w:val="left" w:pos="709"/>
        </w:tabs>
      </w:pPr>
      <w:r w:rsidRPr="00422D19">
        <w:t>By consolidating access to the available advocacy services and working to a common agenda, ESOs and DVA can create a collective impact.</w:t>
      </w:r>
    </w:p>
    <w:p w:rsidR="00C811D2" w:rsidRPr="00422D19" w:rsidRDefault="00C811D2" w:rsidP="00E338BF">
      <w:pPr>
        <w:tabs>
          <w:tab w:val="left" w:pos="284"/>
          <w:tab w:val="left" w:pos="709"/>
        </w:tabs>
      </w:pPr>
      <w:r w:rsidRPr="00422D19">
        <w:t xml:space="preserve">The collective impact approach is based on the premise that large scale change dealing with a complex mix of problems requires broad coordination between the sectors that </w:t>
      </w:r>
      <w:r w:rsidR="001606B2" w:rsidRPr="00422D19">
        <w:t xml:space="preserve">are able to </w:t>
      </w:r>
      <w:r w:rsidRPr="00422D19">
        <w:t xml:space="preserve">implement a combined solution rather than the isolated intervention of individual </w:t>
      </w:r>
      <w:proofErr w:type="spellStart"/>
      <w:r w:rsidRPr="00422D19">
        <w:t>organisations</w:t>
      </w:r>
      <w:proofErr w:type="spellEnd"/>
      <w:r w:rsidRPr="00422D19">
        <w:t xml:space="preserve">. </w:t>
      </w:r>
    </w:p>
    <w:p w:rsidR="00C811D2" w:rsidRPr="00422D19" w:rsidRDefault="00C811D2" w:rsidP="00E338BF">
      <w:pPr>
        <w:tabs>
          <w:tab w:val="left" w:pos="284"/>
          <w:tab w:val="left" w:pos="709"/>
        </w:tabs>
      </w:pPr>
      <w:r w:rsidRPr="00422D19">
        <w:t xml:space="preserve">In a 2011 article titled </w:t>
      </w:r>
      <w:r w:rsidRPr="00422D19">
        <w:rPr>
          <w:i/>
        </w:rPr>
        <w:t xml:space="preserve">Collective Impact, </w:t>
      </w:r>
      <w:r w:rsidRPr="00422D19">
        <w:t xml:space="preserve">John </w:t>
      </w:r>
      <w:proofErr w:type="spellStart"/>
      <w:r w:rsidRPr="00422D19">
        <w:t>Kania</w:t>
      </w:r>
      <w:proofErr w:type="spellEnd"/>
      <w:r w:rsidRPr="00422D19">
        <w:t xml:space="preserve"> and Mark Kramer gave an example of a collective impact program called </w:t>
      </w:r>
      <w:r w:rsidRPr="00422D19">
        <w:rPr>
          <w:i/>
        </w:rPr>
        <w:t>Strive</w:t>
      </w:r>
      <w:r w:rsidRPr="00422D19">
        <w:t xml:space="preserve"> to improve the Cincinnati education system. They said:</w:t>
      </w:r>
    </w:p>
    <w:p w:rsidR="00C811D2" w:rsidRPr="00422D19" w:rsidRDefault="00C811D2" w:rsidP="00E338BF">
      <w:pPr>
        <w:tabs>
          <w:tab w:val="left" w:pos="284"/>
          <w:tab w:val="left" w:pos="709"/>
        </w:tabs>
        <w:ind w:left="720"/>
        <w:rPr>
          <w:i/>
        </w:rPr>
      </w:pPr>
      <w:r w:rsidRPr="00422D19">
        <w:rPr>
          <w:i/>
        </w:rPr>
        <w:lastRenderedPageBreak/>
        <w:t>Strive didn’t try to create a new educational program or attempt to convince donors to spend more money. Instead, through a carefully structured process, Strive focused the entire educational community on a single set of goals, measured in the same way.</w:t>
      </w:r>
      <w:r w:rsidRPr="00422D19">
        <w:rPr>
          <w:rStyle w:val="FootnoteReference"/>
          <w:i/>
        </w:rPr>
        <w:footnoteReference w:id="133"/>
      </w:r>
    </w:p>
    <w:p w:rsidR="00C811D2" w:rsidRPr="00422D19" w:rsidRDefault="00C811D2" w:rsidP="00E338BF">
      <w:pPr>
        <w:tabs>
          <w:tab w:val="left" w:pos="284"/>
          <w:tab w:val="left" w:pos="709"/>
        </w:tabs>
        <w:ind w:left="720"/>
        <w:rPr>
          <w:i/>
        </w:rPr>
      </w:pPr>
      <w:r w:rsidRPr="00422D19">
        <w:rPr>
          <w:i/>
        </w:rPr>
        <w:t xml:space="preserve">Shifting from isolated impact to collective impact is not merely a matter of encouraging more collaboration or public-private partnerships. It requires a systemic approach to social impact that focuses on the relationships between </w:t>
      </w:r>
      <w:proofErr w:type="spellStart"/>
      <w:r w:rsidRPr="00422D19">
        <w:rPr>
          <w:i/>
        </w:rPr>
        <w:t>organisations</w:t>
      </w:r>
      <w:proofErr w:type="spellEnd"/>
      <w:r w:rsidRPr="00422D19">
        <w:rPr>
          <w:i/>
        </w:rPr>
        <w:t xml:space="preserve"> and the progress towards shared objectives. And it requires the creation of a new set of non-profit management </w:t>
      </w:r>
      <w:proofErr w:type="spellStart"/>
      <w:r w:rsidRPr="00422D19">
        <w:rPr>
          <w:i/>
        </w:rPr>
        <w:t>organisations</w:t>
      </w:r>
      <w:proofErr w:type="spellEnd"/>
      <w:r w:rsidRPr="00422D19">
        <w:rPr>
          <w:i/>
        </w:rPr>
        <w:t xml:space="preserve"> that have the skills and resources to assemble and coordinate the specific elements necessary for collective action to succeed.</w:t>
      </w:r>
      <w:r w:rsidRPr="00422D19">
        <w:rPr>
          <w:rStyle w:val="FootnoteReference"/>
          <w:i/>
        </w:rPr>
        <w:footnoteReference w:id="134"/>
      </w:r>
    </w:p>
    <w:p w:rsidR="00C811D2" w:rsidRPr="00422D19" w:rsidRDefault="00C811D2" w:rsidP="00E338BF">
      <w:pPr>
        <w:tabs>
          <w:tab w:val="left" w:pos="284"/>
          <w:tab w:val="left" w:pos="709"/>
        </w:tabs>
        <w:ind w:left="720"/>
      </w:pPr>
      <w:r w:rsidRPr="00422D19">
        <w:rPr>
          <w:i/>
        </w:rPr>
        <w:t xml:space="preserve">Funders can play an important role in getting </w:t>
      </w:r>
      <w:proofErr w:type="spellStart"/>
      <w:r w:rsidRPr="00422D19">
        <w:rPr>
          <w:i/>
        </w:rPr>
        <w:t>organisations</w:t>
      </w:r>
      <w:proofErr w:type="spellEnd"/>
      <w:r w:rsidRPr="00422D19">
        <w:rPr>
          <w:i/>
        </w:rPr>
        <w:t xml:space="preserve"> to act in concert. In the case of Strive, rather than fueling hundreds of strategies and non-profits, many funders have aligned to support </w:t>
      </w:r>
      <w:proofErr w:type="spellStart"/>
      <w:r w:rsidRPr="00422D19">
        <w:rPr>
          <w:i/>
        </w:rPr>
        <w:t>Strive’s</w:t>
      </w:r>
      <w:proofErr w:type="spellEnd"/>
      <w:r w:rsidRPr="00422D19">
        <w:rPr>
          <w:i/>
        </w:rPr>
        <w:t xml:space="preserve"> central goals</w:t>
      </w:r>
      <w:r w:rsidRPr="00422D19">
        <w:t>.</w:t>
      </w:r>
      <w:r w:rsidRPr="00422D19">
        <w:rPr>
          <w:rStyle w:val="FootnoteReference"/>
        </w:rPr>
        <w:footnoteReference w:id="135"/>
      </w:r>
    </w:p>
    <w:p w:rsidR="00C811D2" w:rsidRPr="00422D19" w:rsidRDefault="00C811D2" w:rsidP="00E338BF">
      <w:pPr>
        <w:tabs>
          <w:tab w:val="left" w:pos="284"/>
          <w:tab w:val="left" w:pos="709"/>
        </w:tabs>
      </w:pPr>
      <w:r w:rsidRPr="00422D19">
        <w:t xml:space="preserve">The authors say the five conditions that together produce true alignment and lead to powerful collective impact results are: </w:t>
      </w:r>
    </w:p>
    <w:p w:rsidR="00C811D2" w:rsidRPr="00422D19" w:rsidRDefault="00C811D2" w:rsidP="00A1632F">
      <w:pPr>
        <w:pStyle w:val="ListParagraph"/>
        <w:numPr>
          <w:ilvl w:val="0"/>
          <w:numId w:val="60"/>
        </w:numPr>
        <w:contextualSpacing w:val="0"/>
      </w:pPr>
      <w:r w:rsidRPr="00422D19">
        <w:t xml:space="preserve">a shared vision (in this case, possibly </w:t>
      </w:r>
      <w:r w:rsidRPr="00422D19">
        <w:rPr>
          <w:i/>
        </w:rPr>
        <w:t>Advocacy services for all veterans</w:t>
      </w:r>
      <w:r w:rsidRPr="00422D19">
        <w:t>)</w:t>
      </w:r>
    </w:p>
    <w:p w:rsidR="00C811D2" w:rsidRPr="00422D19" w:rsidRDefault="00C811D2" w:rsidP="00A1632F">
      <w:pPr>
        <w:pStyle w:val="ListParagraph"/>
        <w:numPr>
          <w:ilvl w:val="0"/>
          <w:numId w:val="60"/>
        </w:numPr>
        <w:contextualSpacing w:val="0"/>
      </w:pPr>
      <w:r w:rsidRPr="00422D19">
        <w:t>shared measurement systems</w:t>
      </w:r>
    </w:p>
    <w:p w:rsidR="00C811D2" w:rsidRPr="00422D19" w:rsidRDefault="00C811D2" w:rsidP="00A1632F">
      <w:pPr>
        <w:pStyle w:val="ListParagraph"/>
        <w:numPr>
          <w:ilvl w:val="0"/>
          <w:numId w:val="60"/>
        </w:numPr>
        <w:contextualSpacing w:val="0"/>
      </w:pPr>
      <w:r w:rsidRPr="00422D19">
        <w:t xml:space="preserve">mutually reinforcing activities </w:t>
      </w:r>
    </w:p>
    <w:p w:rsidR="00C811D2" w:rsidRPr="00422D19" w:rsidRDefault="00C811D2" w:rsidP="00A1632F">
      <w:pPr>
        <w:pStyle w:val="ListParagraph"/>
        <w:numPr>
          <w:ilvl w:val="0"/>
          <w:numId w:val="60"/>
        </w:numPr>
        <w:contextualSpacing w:val="0"/>
      </w:pPr>
      <w:r w:rsidRPr="00422D19">
        <w:t xml:space="preserve">continuous communication, and </w:t>
      </w:r>
    </w:p>
    <w:p w:rsidR="00C811D2" w:rsidRPr="00422D19" w:rsidRDefault="00C811D2" w:rsidP="00A1632F">
      <w:pPr>
        <w:pStyle w:val="ListParagraph"/>
        <w:numPr>
          <w:ilvl w:val="0"/>
          <w:numId w:val="60"/>
        </w:numPr>
        <w:contextualSpacing w:val="0"/>
      </w:pPr>
      <w:r w:rsidRPr="00422D19">
        <w:t xml:space="preserve">backbone support </w:t>
      </w:r>
      <w:proofErr w:type="spellStart"/>
      <w:r w:rsidRPr="00422D19">
        <w:t>organisations</w:t>
      </w:r>
      <w:proofErr w:type="spellEnd"/>
      <w:r w:rsidRPr="00422D19">
        <w:t xml:space="preserve">. </w:t>
      </w:r>
    </w:p>
    <w:p w:rsidR="00C811D2" w:rsidRPr="00422D19" w:rsidRDefault="00C811D2" w:rsidP="00E338BF">
      <w:pPr>
        <w:tabs>
          <w:tab w:val="left" w:pos="284"/>
          <w:tab w:val="left" w:pos="709"/>
        </w:tabs>
      </w:pPr>
      <w:r w:rsidRPr="00422D19">
        <w:t xml:space="preserve">Individual participating </w:t>
      </w:r>
      <w:proofErr w:type="spellStart"/>
      <w:r w:rsidRPr="00422D19">
        <w:t>organisations</w:t>
      </w:r>
      <w:proofErr w:type="spellEnd"/>
      <w:r w:rsidRPr="00422D19">
        <w:t xml:space="preserve"> still do what they do best but they do it as their contribution to the agreed collective outcome. </w:t>
      </w:r>
    </w:p>
    <w:p w:rsidR="00C811D2" w:rsidRPr="00244269" w:rsidRDefault="00C811D2" w:rsidP="003E166C">
      <w:pPr>
        <w:rPr>
          <w:b/>
          <w:color w:val="5A4057"/>
          <w:sz w:val="26"/>
          <w:szCs w:val="26"/>
        </w:rPr>
      </w:pPr>
      <w:r w:rsidRPr="00244269">
        <w:rPr>
          <w:b/>
          <w:color w:val="5A4057"/>
          <w:sz w:val="26"/>
          <w:szCs w:val="26"/>
        </w:rPr>
        <w:t xml:space="preserve">A backbone </w:t>
      </w:r>
      <w:proofErr w:type="spellStart"/>
      <w:r w:rsidRPr="00244269">
        <w:rPr>
          <w:b/>
          <w:color w:val="5A4057"/>
          <w:sz w:val="26"/>
          <w:szCs w:val="26"/>
        </w:rPr>
        <w:t>organisation</w:t>
      </w:r>
      <w:proofErr w:type="spellEnd"/>
    </w:p>
    <w:p w:rsidR="00C811D2" w:rsidRPr="00422D19" w:rsidRDefault="00C811D2" w:rsidP="00E338BF">
      <w:pPr>
        <w:tabs>
          <w:tab w:val="left" w:pos="284"/>
          <w:tab w:val="left" w:pos="709"/>
        </w:tabs>
      </w:pPr>
      <w:r w:rsidRPr="00422D19">
        <w:t xml:space="preserve">Much of what </w:t>
      </w:r>
      <w:proofErr w:type="spellStart"/>
      <w:r w:rsidRPr="00422D19">
        <w:t>Kania</w:t>
      </w:r>
      <w:proofErr w:type="spellEnd"/>
      <w:r w:rsidRPr="00422D19">
        <w:t xml:space="preserve"> and Kramer say can apply to the problems and possible solutions confronting veterans’ advocacy and support services. The starting point would be to establish a backbone body which, importantly, is not to be confused with a peak body. Peak bodies are representative bodies generally established to set standards, lobby government and promote the interests of members. </w:t>
      </w:r>
    </w:p>
    <w:p w:rsidR="00C811D2" w:rsidRPr="00422D19" w:rsidRDefault="00C811D2" w:rsidP="00E338BF">
      <w:pPr>
        <w:tabs>
          <w:tab w:val="left" w:pos="284"/>
          <w:tab w:val="left" w:pos="709"/>
        </w:tabs>
      </w:pPr>
      <w:r w:rsidRPr="00422D19">
        <w:t xml:space="preserve">A backbone </w:t>
      </w:r>
      <w:proofErr w:type="spellStart"/>
      <w:r w:rsidRPr="00422D19">
        <w:t>organisation</w:t>
      </w:r>
      <w:proofErr w:type="spellEnd"/>
      <w:r w:rsidRPr="00422D19">
        <w:t>, on the other hand, is an independent operational body which:</w:t>
      </w:r>
    </w:p>
    <w:p w:rsidR="00C811D2" w:rsidRPr="00422D19" w:rsidRDefault="00C811D2" w:rsidP="00E338BF">
      <w:pPr>
        <w:tabs>
          <w:tab w:val="left" w:pos="284"/>
          <w:tab w:val="left" w:pos="709"/>
        </w:tabs>
        <w:ind w:left="720"/>
      </w:pPr>
      <w:r w:rsidRPr="00422D19">
        <w:rPr>
          <w:i/>
        </w:rPr>
        <w:t xml:space="preserve">… requires a dedicated staff separate from the participating </w:t>
      </w:r>
      <w:proofErr w:type="spellStart"/>
      <w:r w:rsidRPr="00422D19">
        <w:rPr>
          <w:i/>
        </w:rPr>
        <w:t>organisations</w:t>
      </w:r>
      <w:proofErr w:type="spellEnd"/>
      <w:r w:rsidRPr="00422D19">
        <w:rPr>
          <w:i/>
        </w:rPr>
        <w:t xml:space="preserve"> who can plan, manage and support the initiative through ongoing facilitation, technology and communication support, data collection and reporting, and handling the myriad logistical and administrative details needed for the initiative to function smoothly.</w:t>
      </w:r>
      <w:r w:rsidRPr="00422D19">
        <w:rPr>
          <w:rStyle w:val="FootnoteReference"/>
          <w:i/>
        </w:rPr>
        <w:footnoteReference w:id="136"/>
      </w:r>
    </w:p>
    <w:p w:rsidR="00C811D2" w:rsidRPr="00422D19" w:rsidRDefault="00C811D2" w:rsidP="00E338BF">
      <w:pPr>
        <w:tabs>
          <w:tab w:val="left" w:pos="284"/>
          <w:tab w:val="left" w:pos="709"/>
        </w:tabs>
      </w:pPr>
      <w:r w:rsidRPr="00422D19">
        <w:t>Strive simplified staffing requirements to three roles: project manager, data manager and facilitator.</w:t>
      </w:r>
    </w:p>
    <w:p w:rsidR="00C811D2" w:rsidRPr="00422D19" w:rsidRDefault="00C811D2" w:rsidP="00E338BF">
      <w:pPr>
        <w:tabs>
          <w:tab w:val="left" w:pos="284"/>
          <w:tab w:val="left" w:pos="709"/>
        </w:tabs>
      </w:pPr>
      <w:r w:rsidRPr="00422D19">
        <w:lastRenderedPageBreak/>
        <w:t xml:space="preserve">While it was conceived as a peak body, the Confederation of British Service and Ex-Service </w:t>
      </w:r>
      <w:proofErr w:type="spellStart"/>
      <w:r w:rsidRPr="00422D19">
        <w:t>Organisations</w:t>
      </w:r>
      <w:proofErr w:type="spellEnd"/>
      <w:r w:rsidRPr="00422D19">
        <w:t xml:space="preserve"> provides some indication of how a consolidated and better coordinated national service could work.</w:t>
      </w:r>
    </w:p>
    <w:tbl>
      <w:tblPr>
        <w:tblStyle w:val="TableGrid"/>
        <w:tblW w:w="0" w:type="auto"/>
        <w:tblLook w:val="04A0" w:firstRow="1" w:lastRow="0" w:firstColumn="1" w:lastColumn="0" w:noHBand="0" w:noVBand="1"/>
      </w:tblPr>
      <w:tblGrid>
        <w:gridCol w:w="9017"/>
      </w:tblGrid>
      <w:tr w:rsidR="004600E4" w:rsidRPr="00422D19" w:rsidTr="004600E4">
        <w:tc>
          <w:tcPr>
            <w:tcW w:w="9350" w:type="dxa"/>
          </w:tcPr>
          <w:p w:rsidR="004600E4" w:rsidRPr="00244269" w:rsidRDefault="004600E4" w:rsidP="00DD16B9">
            <w:pPr>
              <w:spacing w:after="160"/>
              <w:rPr>
                <w:color w:val="5A4057"/>
                <w:sz w:val="24"/>
                <w:szCs w:val="24"/>
                <w:lang w:val="en-US"/>
              </w:rPr>
            </w:pPr>
            <w:r w:rsidRPr="00244269">
              <w:rPr>
                <w:color w:val="5A4057"/>
                <w:sz w:val="24"/>
                <w:szCs w:val="24"/>
                <w:lang w:val="en-US"/>
              </w:rPr>
              <w:t xml:space="preserve">Confederation of British Service and Ex-Service </w:t>
            </w:r>
            <w:proofErr w:type="spellStart"/>
            <w:r w:rsidRPr="00244269">
              <w:rPr>
                <w:color w:val="5A4057"/>
                <w:sz w:val="24"/>
                <w:szCs w:val="24"/>
                <w:lang w:val="en-US"/>
              </w:rPr>
              <w:t>Organisations</w:t>
            </w:r>
            <w:proofErr w:type="spellEnd"/>
          </w:p>
          <w:p w:rsidR="004600E4" w:rsidRPr="00422D19" w:rsidRDefault="004600E4" w:rsidP="004600E4">
            <w:pPr>
              <w:tabs>
                <w:tab w:val="left" w:pos="2396"/>
              </w:tabs>
              <w:spacing w:after="160" w:line="259" w:lineRule="auto"/>
            </w:pPr>
            <w:proofErr w:type="spellStart"/>
            <w:r w:rsidRPr="00422D19">
              <w:t>Cobseo</w:t>
            </w:r>
            <w:proofErr w:type="spellEnd"/>
            <w:r w:rsidRPr="00422D19">
              <w:t xml:space="preserve"> was established in 1984 as a company limited by guarantee. Its mission is to </w:t>
            </w:r>
            <w:r w:rsidRPr="00422D19">
              <w:rPr>
                <w:i/>
              </w:rPr>
              <w:t>maximise the effectiveness, efficiency and influence of the Service Charity Sector in order to positively enhance the lives of Armed Forces Community beneficiaries.</w:t>
            </w:r>
            <w:r w:rsidRPr="00422D19">
              <w:t xml:space="preserve"> </w:t>
            </w:r>
            <w:proofErr w:type="spellStart"/>
            <w:r w:rsidRPr="00422D19">
              <w:t>Cobseo</w:t>
            </w:r>
            <w:proofErr w:type="spellEnd"/>
            <w:r w:rsidRPr="00422D19">
              <w:t xml:space="preserve"> has a small working executive office of six staff and its patron is the Prince of Wales. </w:t>
            </w:r>
          </w:p>
          <w:p w:rsidR="004600E4" w:rsidRPr="00422D19" w:rsidRDefault="004600E4" w:rsidP="004600E4">
            <w:pPr>
              <w:tabs>
                <w:tab w:val="left" w:pos="2396"/>
              </w:tabs>
              <w:spacing w:after="160" w:line="259" w:lineRule="auto"/>
            </w:pPr>
            <w:r w:rsidRPr="00422D19">
              <w:t xml:space="preserve">Its strategic objectives include to represent, promote and further the interests of the Armed Forces Community; promote the highest standards of governance; enhance the efficiency and effectiveness of the sector by encouraging greater cooperation and collaboration; and advocate for the Service Charity Sector. </w:t>
            </w:r>
          </w:p>
          <w:p w:rsidR="004600E4" w:rsidRPr="00422D19" w:rsidRDefault="004600E4" w:rsidP="004600E4">
            <w:pPr>
              <w:tabs>
                <w:tab w:val="left" w:pos="2396"/>
              </w:tabs>
              <w:spacing w:after="160" w:line="259" w:lineRule="auto"/>
            </w:pPr>
            <w:r w:rsidRPr="00422D19">
              <w:t xml:space="preserve">In the United Kingdom, the service charity sector has a combined income of approximately £850 million of which 80% is earned by the 15 largest military charities. Membership of </w:t>
            </w:r>
            <w:proofErr w:type="spellStart"/>
            <w:r w:rsidRPr="00422D19">
              <w:t>Cobseo</w:t>
            </w:r>
            <w:proofErr w:type="spellEnd"/>
            <w:r w:rsidRPr="00422D19">
              <w:t xml:space="preserve"> is made up of 185 registered charities, 62 regimental associations and 44 associate members. Associate members are charities that provide services to the wider community, not just veterans.</w:t>
            </w:r>
          </w:p>
          <w:p w:rsidR="004600E4" w:rsidRPr="00422D19" w:rsidRDefault="004600E4" w:rsidP="004600E4">
            <w:pPr>
              <w:tabs>
                <w:tab w:val="left" w:pos="2396"/>
              </w:tabs>
              <w:spacing w:after="160" w:line="259" w:lineRule="auto"/>
            </w:pPr>
            <w:proofErr w:type="spellStart"/>
            <w:r w:rsidRPr="00422D19">
              <w:t>Cobseo</w:t>
            </w:r>
            <w:proofErr w:type="spellEnd"/>
            <w:r w:rsidRPr="00422D19">
              <w:t xml:space="preserve"> encourages and facilitates the sharing of information between members, identifies common issues, coordinates action and provides a central point of contact for the sector. Its Strategic Framework 2018 is at </w:t>
            </w:r>
            <w:r w:rsidRPr="00422D19">
              <w:rPr>
                <w:b/>
              </w:rPr>
              <w:t>Appendix 9</w:t>
            </w:r>
            <w:r w:rsidRPr="00422D19">
              <w:t>.</w:t>
            </w:r>
          </w:p>
          <w:p w:rsidR="004600E4" w:rsidRPr="00422D19" w:rsidRDefault="004600E4" w:rsidP="004600E4">
            <w:pPr>
              <w:tabs>
                <w:tab w:val="left" w:pos="2396"/>
              </w:tabs>
              <w:spacing w:after="160" w:line="259" w:lineRule="auto"/>
            </w:pPr>
            <w:r w:rsidRPr="00422D19">
              <w:t xml:space="preserve">One of </w:t>
            </w:r>
            <w:proofErr w:type="spellStart"/>
            <w:r w:rsidRPr="00422D19">
              <w:t>Cobseo’s</w:t>
            </w:r>
            <w:proofErr w:type="spellEnd"/>
            <w:r w:rsidRPr="00422D19">
              <w:t xml:space="preserve"> most significant achievements is its casework management system, a single online database used by over 100 military charities. One charity can enter the details of a person who needs assistance and any charity that can provide that type of help in the specific location can nominate to be involved. A number of different organisations can step in and provide a wrap-around service for a veteran or family in need. This system has been very effective in extending the reach and efficiency of the military charity sector. Funding for the case management system came from </w:t>
            </w:r>
            <w:r w:rsidRPr="00422D19">
              <w:rPr>
                <w:i/>
              </w:rPr>
              <w:t>Poppies in the Tower</w:t>
            </w:r>
            <w:r w:rsidRPr="00422D19">
              <w:t xml:space="preserve"> – a major fundraising event at the Tower of London to mark the Centenary of the First World War.</w:t>
            </w:r>
          </w:p>
          <w:p w:rsidR="004600E4" w:rsidRPr="00422D19" w:rsidRDefault="004600E4" w:rsidP="004600E4">
            <w:pPr>
              <w:tabs>
                <w:tab w:val="left" w:pos="2396"/>
              </w:tabs>
              <w:spacing w:after="160" w:line="259" w:lineRule="auto"/>
              <w:rPr>
                <w:b/>
              </w:rPr>
            </w:pPr>
            <w:proofErr w:type="spellStart"/>
            <w:r w:rsidRPr="00422D19">
              <w:t>Cobseo</w:t>
            </w:r>
            <w:proofErr w:type="spellEnd"/>
            <w:r w:rsidRPr="00422D19">
              <w:t xml:space="preserve"> identifies the major challenges for the sector as: significant changes in the size and demographics of the Armed Forces Community; reduced government funding; increased regulation; the public misconception that veterans are mad, bad or sad; and the impact on public trust in the charity sector by scandals in some high-profile organisations.</w:t>
            </w:r>
          </w:p>
        </w:tc>
      </w:tr>
    </w:tbl>
    <w:p w:rsidR="00C811D2" w:rsidRPr="00422D19" w:rsidRDefault="00C811D2" w:rsidP="00244269">
      <w:pPr>
        <w:tabs>
          <w:tab w:val="left" w:pos="284"/>
          <w:tab w:val="left" w:pos="709"/>
        </w:tabs>
        <w:spacing w:before="160"/>
      </w:pPr>
      <w:r w:rsidRPr="00422D19">
        <w:t>The backbone body (possibly called Veterans’ National Advocacy Coordination</w:t>
      </w:r>
      <w:r w:rsidRPr="00422D19">
        <w:rPr>
          <w:i/>
        </w:rPr>
        <w:t xml:space="preserve"> </w:t>
      </w:r>
      <w:r w:rsidR="00E1184B" w:rsidRPr="00422D19">
        <w:t>or VNA</w:t>
      </w:r>
      <w:r w:rsidR="00AD0D10" w:rsidRPr="00422D19">
        <w:t>C</w:t>
      </w:r>
      <w:r w:rsidRPr="00422D19">
        <w:t>) would be incorporated as a company limited by guarantee to give it an independent legal status and formal governance structure. It could have three levels of membership:</w:t>
      </w:r>
    </w:p>
    <w:p w:rsidR="00C811D2" w:rsidRPr="00422D19" w:rsidRDefault="00C811D2" w:rsidP="00A1632F">
      <w:pPr>
        <w:pStyle w:val="ListParagraph"/>
        <w:numPr>
          <w:ilvl w:val="0"/>
          <w:numId w:val="61"/>
        </w:numPr>
        <w:contextualSpacing w:val="0"/>
      </w:pPr>
      <w:r w:rsidRPr="00422D19">
        <w:t xml:space="preserve">ex-service </w:t>
      </w:r>
      <w:proofErr w:type="spellStart"/>
      <w:r w:rsidRPr="00422D19">
        <w:t>organisations</w:t>
      </w:r>
      <w:proofErr w:type="spellEnd"/>
      <w:r w:rsidRPr="00422D19">
        <w:t xml:space="preserve"> </w:t>
      </w:r>
    </w:p>
    <w:p w:rsidR="00C811D2" w:rsidRPr="00422D19" w:rsidRDefault="00C811D2" w:rsidP="00A1632F">
      <w:pPr>
        <w:pStyle w:val="ListParagraph"/>
        <w:numPr>
          <w:ilvl w:val="0"/>
          <w:numId w:val="61"/>
        </w:numPr>
        <w:contextualSpacing w:val="0"/>
      </w:pPr>
      <w:r w:rsidRPr="00422D19">
        <w:t xml:space="preserve">individual accredited advocates (including advocates </w:t>
      </w:r>
      <w:r w:rsidR="000D2CD2" w:rsidRPr="00422D19">
        <w:t xml:space="preserve">nominated and </w:t>
      </w:r>
      <w:proofErr w:type="spellStart"/>
      <w:r w:rsidRPr="00422D19">
        <w:t>authorised</w:t>
      </w:r>
      <w:proofErr w:type="spellEnd"/>
      <w:r w:rsidRPr="00422D19">
        <w:t xml:space="preserve"> by VNAC</w:t>
      </w:r>
      <w:r w:rsidR="009746CD">
        <w:t>)</w:t>
      </w:r>
      <w:r w:rsidRPr="00422D19">
        <w:t xml:space="preserve">, and </w:t>
      </w:r>
    </w:p>
    <w:p w:rsidR="00C811D2" w:rsidRPr="00422D19" w:rsidRDefault="00C811D2" w:rsidP="00A1632F">
      <w:pPr>
        <w:pStyle w:val="ListParagraph"/>
        <w:numPr>
          <w:ilvl w:val="0"/>
          <w:numId w:val="61"/>
        </w:numPr>
        <w:contextualSpacing w:val="0"/>
      </w:pPr>
      <w:r w:rsidRPr="00422D19">
        <w:t>associate members being government bodies, charities that support veterans and not</w:t>
      </w:r>
      <w:r w:rsidR="00817B2E" w:rsidRPr="00422D19">
        <w:t xml:space="preserve">-for-profit </w:t>
      </w:r>
      <w:proofErr w:type="spellStart"/>
      <w:r w:rsidR="00817B2E" w:rsidRPr="00422D19">
        <w:t>organisations</w:t>
      </w:r>
      <w:proofErr w:type="spellEnd"/>
      <w:r w:rsidR="00817B2E" w:rsidRPr="00422D19">
        <w:t xml:space="preserve"> which </w:t>
      </w:r>
      <w:r w:rsidRPr="00422D19">
        <w:t>assist veterans with wellbeing services and can contribute to collective impact.</w:t>
      </w:r>
    </w:p>
    <w:p w:rsidR="00C811D2" w:rsidRPr="00422D19" w:rsidRDefault="00C811D2" w:rsidP="00E338BF">
      <w:pPr>
        <w:tabs>
          <w:tab w:val="left" w:pos="284"/>
          <w:tab w:val="left" w:pos="709"/>
        </w:tabs>
      </w:pPr>
      <w:r w:rsidRPr="00422D19">
        <w:lastRenderedPageBreak/>
        <w:t xml:space="preserve">The </w:t>
      </w:r>
      <w:proofErr w:type="spellStart"/>
      <w:r w:rsidRPr="00422D19">
        <w:t>au</w:t>
      </w:r>
      <w:r w:rsidR="00E1184B" w:rsidRPr="00422D19">
        <w:t>thorisation</w:t>
      </w:r>
      <w:proofErr w:type="spellEnd"/>
      <w:r w:rsidR="00E1184B" w:rsidRPr="00422D19">
        <w:t xml:space="preserve"> of advocates by VNA</w:t>
      </w:r>
      <w:r w:rsidR="00AD0D10" w:rsidRPr="00422D19">
        <w:t>C</w:t>
      </w:r>
      <w:r w:rsidRPr="00422D19">
        <w:t xml:space="preserve"> and the inclusion of individual members </w:t>
      </w:r>
      <w:r w:rsidR="00696CE1" w:rsidRPr="00422D19">
        <w:t xml:space="preserve">will </w:t>
      </w:r>
      <w:r w:rsidRPr="00422D19">
        <w:t>remove the barriers that stand i</w:t>
      </w:r>
      <w:r w:rsidR="001932CB">
        <w:t>n the way of younger veterans—</w:t>
      </w:r>
      <w:r w:rsidRPr="00422D19">
        <w:t>particularly</w:t>
      </w:r>
      <w:r w:rsidR="001932CB">
        <w:t xml:space="preserve"> women—</w:t>
      </w:r>
      <w:r w:rsidRPr="00422D19">
        <w:t>who</w:t>
      </w:r>
      <w:r w:rsidR="001932CB">
        <w:t xml:space="preserve"> </w:t>
      </w:r>
      <w:r w:rsidR="00921390" w:rsidRPr="00422D19">
        <w:t xml:space="preserve">may want to become advocates but </w:t>
      </w:r>
      <w:r w:rsidRPr="00422D19">
        <w:t>do not want to join a traditional ESO.</w:t>
      </w:r>
    </w:p>
    <w:p w:rsidR="00C811D2" w:rsidRPr="00422D19" w:rsidRDefault="00C811D2" w:rsidP="00E338BF">
      <w:pPr>
        <w:tabs>
          <w:tab w:val="left" w:pos="284"/>
          <w:tab w:val="left" w:pos="709"/>
        </w:tabs>
      </w:pPr>
      <w:r w:rsidRPr="00422D19">
        <w:t xml:space="preserve">The membership of the board of directors, the rights attaching to the different categories of membership, funding and other </w:t>
      </w:r>
      <w:proofErr w:type="spellStart"/>
      <w:r w:rsidRPr="00422D19">
        <w:t>organisational</w:t>
      </w:r>
      <w:proofErr w:type="spellEnd"/>
      <w:r w:rsidRPr="00422D19">
        <w:t xml:space="preserve"> details will have to be the subject of ESO-DVA consultations. However, the following points will need to be kept firmly in mind:</w:t>
      </w:r>
    </w:p>
    <w:p w:rsidR="00C811D2" w:rsidRPr="00422D19" w:rsidRDefault="00C811D2" w:rsidP="00A1632F">
      <w:pPr>
        <w:pStyle w:val="ListParagraph"/>
        <w:numPr>
          <w:ilvl w:val="0"/>
          <w:numId w:val="62"/>
        </w:numPr>
        <w:contextualSpacing w:val="0"/>
      </w:pPr>
      <w:r w:rsidRPr="00422D19">
        <w:t xml:space="preserve">a </w:t>
      </w:r>
      <w:r w:rsidR="000554C7" w:rsidRPr="00422D19">
        <w:t xml:space="preserve">clear </w:t>
      </w:r>
      <w:r w:rsidRPr="00422D19">
        <w:t>focus on engaging younger veterans is required at every level as they will be the ones to carry VNAC and its objectives forward into the future</w:t>
      </w:r>
    </w:p>
    <w:p w:rsidR="00C811D2" w:rsidRPr="00422D19" w:rsidRDefault="000554C7" w:rsidP="00A1632F">
      <w:pPr>
        <w:pStyle w:val="ListParagraph"/>
        <w:numPr>
          <w:ilvl w:val="0"/>
          <w:numId w:val="62"/>
        </w:numPr>
        <w:contextualSpacing w:val="0"/>
      </w:pPr>
      <w:r w:rsidRPr="00422D19">
        <w:t xml:space="preserve">a strong emphasis on the </w:t>
      </w:r>
      <w:r w:rsidR="00972537" w:rsidRPr="00422D19">
        <w:t xml:space="preserve">effective </w:t>
      </w:r>
      <w:r w:rsidRPr="00422D19">
        <w:t xml:space="preserve">use of modern technology </w:t>
      </w:r>
      <w:r w:rsidR="003B5E39" w:rsidRPr="00422D19">
        <w:t xml:space="preserve">in a more flexible advocacy service </w:t>
      </w:r>
      <w:r w:rsidRPr="00422D19">
        <w:t xml:space="preserve">should </w:t>
      </w:r>
      <w:r w:rsidR="003B5E39" w:rsidRPr="00422D19">
        <w:t xml:space="preserve">attract the interest of some </w:t>
      </w:r>
      <w:r w:rsidRPr="00422D19">
        <w:t xml:space="preserve">younger </w:t>
      </w:r>
      <w:r w:rsidR="00C811D2" w:rsidRPr="00422D19">
        <w:t>veterans, and</w:t>
      </w:r>
    </w:p>
    <w:p w:rsidR="00C811D2" w:rsidRPr="00422D19" w:rsidRDefault="00C811D2" w:rsidP="00A1632F">
      <w:pPr>
        <w:pStyle w:val="ListParagraph"/>
        <w:numPr>
          <w:ilvl w:val="0"/>
          <w:numId w:val="62"/>
        </w:numPr>
        <w:contextualSpacing w:val="0"/>
      </w:pPr>
      <w:r w:rsidRPr="00422D19">
        <w:t>the study has proposed changes to the ATDP so younger veterans interested in becoming advocates can be trained more quickly and take up duty sooner</w:t>
      </w:r>
      <w:r w:rsidR="006840FB">
        <w:t>,</w:t>
      </w:r>
      <w:r w:rsidRPr="00422D19">
        <w:t xml:space="preserve"> but they will need financial support to do so. </w:t>
      </w:r>
    </w:p>
    <w:p w:rsidR="00C811D2" w:rsidRPr="00244269" w:rsidRDefault="00C811D2" w:rsidP="003E166C">
      <w:pPr>
        <w:rPr>
          <w:b/>
          <w:color w:val="5A4057"/>
          <w:sz w:val="26"/>
          <w:szCs w:val="26"/>
        </w:rPr>
      </w:pPr>
      <w:r w:rsidRPr="00244269">
        <w:rPr>
          <w:b/>
          <w:color w:val="5A4057"/>
          <w:sz w:val="26"/>
          <w:szCs w:val="26"/>
        </w:rPr>
        <w:t>Central register</w:t>
      </w:r>
    </w:p>
    <w:p w:rsidR="00C811D2" w:rsidRPr="00422D19" w:rsidRDefault="00C811D2" w:rsidP="00E338BF">
      <w:pPr>
        <w:tabs>
          <w:tab w:val="left" w:pos="284"/>
          <w:tab w:val="left" w:pos="709"/>
        </w:tabs>
      </w:pPr>
      <w:r w:rsidRPr="00422D19">
        <w:t xml:space="preserve">The first priority of VNAC would be to prepare a central register of all ESOs and compensation and wellbeing advocates who wish to join VNAC and participate in a nationally coordinated advocacy service. The register would contain sufficient information to identify where and to what extent advocacy services are available around Australia. </w:t>
      </w:r>
    </w:p>
    <w:p w:rsidR="00C811D2" w:rsidRPr="00422D19" w:rsidRDefault="00C811D2" w:rsidP="00E338BF">
      <w:pPr>
        <w:tabs>
          <w:tab w:val="left" w:pos="284"/>
          <w:tab w:val="left" w:pos="709"/>
        </w:tabs>
      </w:pPr>
      <w:r w:rsidRPr="00422D19">
        <w:t>In particular, the register could include the following details for participating ATDP accredited advocates and levels 3 and 4 TIP trained advocates</w:t>
      </w:r>
      <w:r w:rsidRPr="00422D19">
        <w:rPr>
          <w:rStyle w:val="FootnoteReference"/>
        </w:rPr>
        <w:footnoteReference w:id="137"/>
      </w:r>
      <w:r w:rsidRPr="00422D19">
        <w:t xml:space="preserve"> : </w:t>
      </w:r>
    </w:p>
    <w:p w:rsidR="00C811D2" w:rsidRPr="00422D19" w:rsidRDefault="00C811D2" w:rsidP="00A1632F">
      <w:pPr>
        <w:pStyle w:val="ListParagraph"/>
        <w:numPr>
          <w:ilvl w:val="0"/>
          <w:numId w:val="26"/>
        </w:numPr>
        <w:contextualSpacing w:val="0"/>
      </w:pPr>
      <w:r w:rsidRPr="00422D19">
        <w:t>the</w:t>
      </w:r>
      <w:r w:rsidR="001606B2" w:rsidRPr="00422D19">
        <w:t>ir</w:t>
      </w:r>
      <w:r w:rsidRPr="00422D19">
        <w:t xml:space="preserve"> letter of authority</w:t>
      </w:r>
    </w:p>
    <w:p w:rsidR="00C811D2" w:rsidRPr="00422D19" w:rsidRDefault="00C811D2" w:rsidP="00A1632F">
      <w:pPr>
        <w:pStyle w:val="ListParagraph"/>
        <w:numPr>
          <w:ilvl w:val="0"/>
          <w:numId w:val="26"/>
        </w:numPr>
        <w:contextualSpacing w:val="0"/>
      </w:pPr>
      <w:r w:rsidRPr="00422D19">
        <w:t xml:space="preserve">their </w:t>
      </w:r>
      <w:r w:rsidR="00BA66F8" w:rsidRPr="00422D19">
        <w:t xml:space="preserve">gender and </w:t>
      </w:r>
      <w:r w:rsidR="00B272C6" w:rsidRPr="00422D19">
        <w:t xml:space="preserve">type and level of qualification </w:t>
      </w:r>
    </w:p>
    <w:p w:rsidR="00C811D2" w:rsidRPr="00422D19" w:rsidRDefault="00C811D2" w:rsidP="00A1632F">
      <w:pPr>
        <w:pStyle w:val="ListParagraph"/>
        <w:numPr>
          <w:ilvl w:val="0"/>
          <w:numId w:val="26"/>
        </w:numPr>
        <w:contextualSpacing w:val="0"/>
      </w:pPr>
      <w:r w:rsidRPr="00422D19">
        <w:t>whether they are a paid or volunteer compensation or wellbeing advocate</w:t>
      </w:r>
    </w:p>
    <w:p w:rsidR="00C811D2" w:rsidRPr="00422D19" w:rsidRDefault="00C811D2" w:rsidP="00A1632F">
      <w:pPr>
        <w:pStyle w:val="ListParagraph"/>
        <w:numPr>
          <w:ilvl w:val="0"/>
          <w:numId w:val="26"/>
        </w:numPr>
        <w:contextualSpacing w:val="0"/>
      </w:pPr>
      <w:r w:rsidRPr="00422D19">
        <w:t>their work location, type of work (for example, VEA claims only), working hours or times, their back up support when they are unavailable and contact and other relevant details</w:t>
      </w:r>
    </w:p>
    <w:p w:rsidR="00C811D2" w:rsidRPr="00422D19" w:rsidRDefault="00C811D2" w:rsidP="00A1632F">
      <w:pPr>
        <w:pStyle w:val="ListParagraph"/>
        <w:numPr>
          <w:ilvl w:val="0"/>
          <w:numId w:val="26"/>
        </w:numPr>
        <w:contextualSpacing w:val="0"/>
      </w:pPr>
      <w:r w:rsidRPr="00422D19">
        <w:t xml:space="preserve">whether they work in or are associated with a veterans’ </w:t>
      </w:r>
      <w:proofErr w:type="spellStart"/>
      <w:r w:rsidRPr="00422D19">
        <w:t>centre</w:t>
      </w:r>
      <w:proofErr w:type="spellEnd"/>
    </w:p>
    <w:p w:rsidR="00C811D2" w:rsidRPr="00422D19" w:rsidRDefault="00C811D2" w:rsidP="00A1632F">
      <w:pPr>
        <w:pStyle w:val="ListParagraph"/>
        <w:numPr>
          <w:ilvl w:val="0"/>
          <w:numId w:val="26"/>
        </w:numPr>
        <w:contextualSpacing w:val="0"/>
      </w:pPr>
      <w:r w:rsidRPr="00422D19">
        <w:t>whether they conduct cases at the VRB or the AAT</w:t>
      </w:r>
    </w:p>
    <w:p w:rsidR="00C811D2" w:rsidRPr="00422D19" w:rsidRDefault="00C811D2" w:rsidP="00A1632F">
      <w:pPr>
        <w:pStyle w:val="ListParagraph"/>
        <w:numPr>
          <w:ilvl w:val="0"/>
          <w:numId w:val="26"/>
        </w:numPr>
        <w:contextualSpacing w:val="0"/>
      </w:pPr>
      <w:r w:rsidRPr="00422D19">
        <w:t xml:space="preserve">a summary of their current workload and anticipated workload for the coming year </w:t>
      </w:r>
    </w:p>
    <w:p w:rsidR="00C811D2" w:rsidRPr="00422D19" w:rsidRDefault="00C811D2" w:rsidP="00A1632F">
      <w:pPr>
        <w:pStyle w:val="ListParagraph"/>
        <w:numPr>
          <w:ilvl w:val="0"/>
          <w:numId w:val="26"/>
        </w:numPr>
        <w:contextualSpacing w:val="0"/>
      </w:pPr>
      <w:r w:rsidRPr="00422D19">
        <w:t>if they cannot take on a new matter, who they refer the veteran to</w:t>
      </w:r>
    </w:p>
    <w:p w:rsidR="00C811D2" w:rsidRPr="00422D19" w:rsidRDefault="00C811D2" w:rsidP="00A1632F">
      <w:pPr>
        <w:pStyle w:val="ListParagraph"/>
        <w:numPr>
          <w:ilvl w:val="0"/>
          <w:numId w:val="26"/>
        </w:numPr>
        <w:contextualSpacing w:val="0"/>
      </w:pPr>
      <w:r w:rsidRPr="00422D19">
        <w:t xml:space="preserve">how and where they get advice when dealing with a complex claim or problem </w:t>
      </w:r>
    </w:p>
    <w:p w:rsidR="00C811D2" w:rsidRPr="00422D19" w:rsidRDefault="00C811D2" w:rsidP="00A1632F">
      <w:pPr>
        <w:pStyle w:val="ListParagraph"/>
        <w:numPr>
          <w:ilvl w:val="0"/>
          <w:numId w:val="26"/>
        </w:numPr>
        <w:contextualSpacing w:val="0"/>
      </w:pPr>
      <w:r w:rsidRPr="00422D19">
        <w:t>details of the information technology available for their work and the file storage and privacy protection arrangements for veterans’ personal information, and</w:t>
      </w:r>
    </w:p>
    <w:p w:rsidR="00C811D2" w:rsidRPr="00422D19" w:rsidRDefault="00C811D2" w:rsidP="00A1632F">
      <w:pPr>
        <w:pStyle w:val="ListParagraph"/>
        <w:numPr>
          <w:ilvl w:val="0"/>
          <w:numId w:val="26"/>
        </w:numPr>
        <w:contextualSpacing w:val="0"/>
      </w:pPr>
      <w:r w:rsidRPr="00422D19">
        <w:t>whether they intend to continue as an advocate indefinitely or have a planned date for retirement.</w:t>
      </w:r>
    </w:p>
    <w:p w:rsidR="00C811D2" w:rsidRPr="00422D19" w:rsidRDefault="00C811D2" w:rsidP="00E338BF">
      <w:pPr>
        <w:tabs>
          <w:tab w:val="left" w:pos="284"/>
          <w:tab w:val="left" w:pos="709"/>
        </w:tabs>
      </w:pPr>
      <w:r w:rsidRPr="00422D19">
        <w:lastRenderedPageBreak/>
        <w:t xml:space="preserve">For the first time, DVA and participating ESOs would have a quantified picture of the available advocacy services across the country indicating where more advocates and support services are required and when. </w:t>
      </w:r>
    </w:p>
    <w:p w:rsidR="00C811D2" w:rsidRPr="00422D19" w:rsidRDefault="00C811D2" w:rsidP="00E338BF">
      <w:pPr>
        <w:tabs>
          <w:tab w:val="left" w:pos="284"/>
          <w:tab w:val="left" w:pos="709"/>
        </w:tabs>
      </w:pPr>
      <w:r w:rsidRPr="00422D19">
        <w:t>The United Kingdom provides a useful example of how that information can be used to deliver a national advocacy service which would fit comfortably within Veterans’ National Advocacy Coordination.</w:t>
      </w:r>
    </w:p>
    <w:tbl>
      <w:tblPr>
        <w:tblStyle w:val="TableGrid"/>
        <w:tblW w:w="0" w:type="auto"/>
        <w:tblLook w:val="04A0" w:firstRow="1" w:lastRow="0" w:firstColumn="1" w:lastColumn="0" w:noHBand="0" w:noVBand="1"/>
      </w:tblPr>
      <w:tblGrid>
        <w:gridCol w:w="9017"/>
      </w:tblGrid>
      <w:tr w:rsidR="0069503C" w:rsidRPr="00422D19" w:rsidTr="0069503C">
        <w:tc>
          <w:tcPr>
            <w:tcW w:w="9350" w:type="dxa"/>
          </w:tcPr>
          <w:p w:rsidR="0069503C" w:rsidRPr="00244269" w:rsidRDefault="0069503C" w:rsidP="00DD16B9">
            <w:pPr>
              <w:spacing w:after="160"/>
              <w:rPr>
                <w:color w:val="5A4057"/>
                <w:sz w:val="24"/>
                <w:szCs w:val="24"/>
                <w:lang w:val="en-US"/>
              </w:rPr>
            </w:pPr>
            <w:r w:rsidRPr="00244269">
              <w:rPr>
                <w:color w:val="5A4057"/>
                <w:sz w:val="24"/>
                <w:szCs w:val="24"/>
                <w:lang w:val="en-US"/>
              </w:rPr>
              <w:t>Veterans’ Gateway (United Kingdom)</w:t>
            </w:r>
          </w:p>
          <w:p w:rsidR="0069503C" w:rsidRPr="00422D19" w:rsidRDefault="0069503C" w:rsidP="0069503C">
            <w:pPr>
              <w:tabs>
                <w:tab w:val="left" w:pos="284"/>
                <w:tab w:val="left" w:pos="709"/>
              </w:tabs>
              <w:spacing w:after="160" w:line="259" w:lineRule="auto"/>
            </w:pPr>
            <w:r w:rsidRPr="00422D19">
              <w:t xml:space="preserve">The Veterans’ Gateway was established by the charities sector in 2017 as the first point of contact for veterans seeking support. Veterans and their family members receive a one-on-one service to connect them with the support they require. It was designed to meet the needs of younger veterans who prefer to seek services online and are less likely to join traditional military organisations. </w:t>
            </w:r>
          </w:p>
          <w:p w:rsidR="0069503C" w:rsidRPr="00422D19" w:rsidRDefault="0069503C" w:rsidP="0069503C">
            <w:pPr>
              <w:tabs>
                <w:tab w:val="left" w:pos="284"/>
                <w:tab w:val="left" w:pos="709"/>
              </w:tabs>
              <w:spacing w:after="160" w:line="259" w:lineRule="auto"/>
            </w:pPr>
            <w:r w:rsidRPr="00422D19">
              <w:t>Advisors are available on the telephone 24 hours a day and seven days a week and many of them are former military personnel. There is an extensive online self-help service so veterans can search independently on a range of issues such as housing, employment and finances. In its first year, the Veterans’ Gateway fielded 10,000 telephone enquiries and there were 183,420 website users.</w:t>
            </w:r>
          </w:p>
          <w:p w:rsidR="0069503C" w:rsidRPr="00422D19" w:rsidRDefault="0069503C" w:rsidP="0069503C">
            <w:pPr>
              <w:tabs>
                <w:tab w:val="left" w:pos="284"/>
                <w:tab w:val="left" w:pos="709"/>
              </w:tabs>
              <w:spacing w:after="160" w:line="259" w:lineRule="auto"/>
            </w:pPr>
            <w:r w:rsidRPr="00422D19">
              <w:t xml:space="preserve">The Gateway is funded by the Armed Forces Covenant Fund and run by a consortium led by the Royal British Legion and including SSAFA – the Armed Forces Charity, </w:t>
            </w:r>
            <w:proofErr w:type="spellStart"/>
            <w:r w:rsidRPr="00422D19">
              <w:t>Poppyscotland</w:t>
            </w:r>
            <w:proofErr w:type="spellEnd"/>
            <w:r w:rsidRPr="00422D19">
              <w:t>, Combat Stress and Connect Assist. Support services are provided by military charities, community partners and information organisations.</w:t>
            </w:r>
          </w:p>
        </w:tc>
      </w:tr>
    </w:tbl>
    <w:p w:rsidR="00C811D2" w:rsidRDefault="00C811D2" w:rsidP="00C8582F">
      <w:pPr>
        <w:tabs>
          <w:tab w:val="left" w:pos="284"/>
          <w:tab w:val="left" w:pos="709"/>
        </w:tabs>
        <w:spacing w:before="160"/>
      </w:pPr>
      <w:r w:rsidRPr="00422D19">
        <w:t xml:space="preserve">If VNAC provided a similar service (but not necessarily 24 hours a day seven days a week), it would become a central point for veterans to seek advocacy services without any concern that they were approaching an </w:t>
      </w:r>
      <w:proofErr w:type="spellStart"/>
      <w:r w:rsidRPr="00422D19">
        <w:t>organisation</w:t>
      </w:r>
      <w:proofErr w:type="spellEnd"/>
      <w:r w:rsidRPr="00422D19">
        <w:t xml:space="preserve"> of which they were not a member or, for some Australian veterans, feeling they were asking for charity. </w:t>
      </w:r>
    </w:p>
    <w:p w:rsidR="009746CD" w:rsidRPr="009746CD" w:rsidRDefault="009746CD" w:rsidP="00C8582F">
      <w:pPr>
        <w:tabs>
          <w:tab w:val="left" w:pos="284"/>
          <w:tab w:val="left" w:pos="709"/>
        </w:tabs>
        <w:spacing w:before="160"/>
      </w:pPr>
      <w:r>
        <w:t xml:space="preserve">A diagram of the proposed veterans’ advocacy model is set out in </w:t>
      </w:r>
      <w:r>
        <w:rPr>
          <w:b/>
        </w:rPr>
        <w:t>Appendix 10</w:t>
      </w:r>
      <w:r>
        <w:t>.</w:t>
      </w:r>
    </w:p>
    <w:p w:rsidR="00C811D2" w:rsidRPr="00244269" w:rsidRDefault="00C811D2" w:rsidP="003E166C">
      <w:pPr>
        <w:rPr>
          <w:b/>
          <w:color w:val="5A4057"/>
          <w:sz w:val="26"/>
          <w:szCs w:val="26"/>
        </w:rPr>
      </w:pPr>
      <w:r w:rsidRPr="00244269">
        <w:rPr>
          <w:b/>
          <w:color w:val="5A4057"/>
          <w:sz w:val="26"/>
          <w:szCs w:val="26"/>
        </w:rPr>
        <w:t>Modern technology</w:t>
      </w:r>
    </w:p>
    <w:p w:rsidR="00C811D2" w:rsidRPr="00422D19" w:rsidRDefault="00C811D2" w:rsidP="00E338BF">
      <w:pPr>
        <w:tabs>
          <w:tab w:val="left" w:pos="284"/>
          <w:tab w:val="left" w:pos="709"/>
        </w:tabs>
      </w:pPr>
      <w:r w:rsidRPr="00422D19">
        <w:t xml:space="preserve">The second priority for VNAC would be to set in place operational procedures that </w:t>
      </w:r>
      <w:proofErr w:type="spellStart"/>
      <w:r w:rsidRPr="00422D19">
        <w:t>maximise</w:t>
      </w:r>
      <w:proofErr w:type="spellEnd"/>
      <w:r w:rsidRPr="00422D19">
        <w:t xml:space="preserve"> the use of modern technology. There are plenty of examples of more efficient processes to draw on using everyday items</w:t>
      </w:r>
      <w:r w:rsidR="00726763" w:rsidRPr="00422D19">
        <w:t xml:space="preserve"> such as:</w:t>
      </w:r>
      <w:r w:rsidRPr="00422D19">
        <w:t xml:space="preserve"> smart phones</w:t>
      </w:r>
      <w:r w:rsidR="00726763" w:rsidRPr="00422D19">
        <w:t>;</w:t>
      </w:r>
      <w:r w:rsidRPr="00422D19">
        <w:t xml:space="preserve"> iPads</w:t>
      </w:r>
      <w:r w:rsidR="00726763" w:rsidRPr="00422D19">
        <w:t>;</w:t>
      </w:r>
      <w:r w:rsidRPr="00422D19">
        <w:t xml:space="preserve"> internet access</w:t>
      </w:r>
      <w:r w:rsidR="00726763" w:rsidRPr="00422D19">
        <w:t>;</w:t>
      </w:r>
      <w:r w:rsidRPr="00422D19">
        <w:t xml:space="preserve"> Skype</w:t>
      </w:r>
      <w:r w:rsidR="00726763" w:rsidRPr="00422D19">
        <w:t>;</w:t>
      </w:r>
      <w:r w:rsidRPr="00422D19">
        <w:t xml:space="preserve"> home computers</w:t>
      </w:r>
      <w:r w:rsidR="00726763" w:rsidRPr="00422D19">
        <w:t>;</w:t>
      </w:r>
      <w:r w:rsidRPr="00422D19">
        <w:t xml:space="preserve"> combined printers, photocopiers and scanners</w:t>
      </w:r>
      <w:r w:rsidR="00726763" w:rsidRPr="00422D19">
        <w:t xml:space="preserve">; </w:t>
      </w:r>
      <w:r w:rsidRPr="00422D19">
        <w:t xml:space="preserve">and applications that can </w:t>
      </w:r>
      <w:r w:rsidR="00726763" w:rsidRPr="00422D19">
        <w:t xml:space="preserve">securely </w:t>
      </w:r>
      <w:r w:rsidRPr="00422D19">
        <w:t xml:space="preserve">connect an advocate’s personal computer into (and temporarily become part of) a </w:t>
      </w:r>
      <w:r w:rsidR="00726763" w:rsidRPr="00422D19">
        <w:t>another</w:t>
      </w:r>
      <w:r w:rsidRPr="00422D19">
        <w:t xml:space="preserve"> </w:t>
      </w:r>
      <w:proofErr w:type="spellStart"/>
      <w:r w:rsidRPr="00422D19">
        <w:t>organisation’s</w:t>
      </w:r>
      <w:proofErr w:type="spellEnd"/>
      <w:r w:rsidRPr="00422D19">
        <w:t xml:space="preserve"> IT network. </w:t>
      </w:r>
    </w:p>
    <w:p w:rsidR="00C811D2" w:rsidRPr="00422D19" w:rsidRDefault="00C811D2" w:rsidP="00E338BF">
      <w:pPr>
        <w:tabs>
          <w:tab w:val="left" w:pos="284"/>
          <w:tab w:val="left" w:pos="709"/>
        </w:tabs>
      </w:pPr>
      <w:r w:rsidRPr="00422D19">
        <w:t xml:space="preserve">This priority is especially important for compensation advocacy which has quasi-legal, document based processes. It would enable younger veterans who become accredited advocates to work from home at any time using their own equipment and they could do so on a paid or volunteer basis. They would have no difficulty interviewing clients, lodging primary claims, preparing for VRB conferences, drafting submissions for VRB hearings and storing all of the relevant notes and documents securely on a </w:t>
      </w:r>
      <w:r w:rsidR="00AD0D10" w:rsidRPr="00422D19">
        <w:t xml:space="preserve">VNAC </w:t>
      </w:r>
      <w:r w:rsidRPr="00422D19">
        <w:t xml:space="preserve">database. </w:t>
      </w:r>
    </w:p>
    <w:p w:rsidR="00C811D2" w:rsidRPr="00422D19" w:rsidRDefault="00C811D2" w:rsidP="00E338BF">
      <w:pPr>
        <w:tabs>
          <w:tab w:val="left" w:pos="284"/>
          <w:tab w:val="left" w:pos="709"/>
        </w:tabs>
      </w:pPr>
      <w:r w:rsidRPr="00422D19">
        <w:t xml:space="preserve">Accredited advocates (including advocates </w:t>
      </w:r>
      <w:proofErr w:type="spellStart"/>
      <w:r w:rsidRPr="00422D19">
        <w:t>authorised</w:t>
      </w:r>
      <w:proofErr w:type="spellEnd"/>
      <w:r w:rsidRPr="00422D19">
        <w:t xml:space="preserve"> by VNAC) could be assigned to deal with particular compensation matters and undertake the work wherever</w:t>
      </w:r>
      <w:r w:rsidR="00726763" w:rsidRPr="00422D19">
        <w:t xml:space="preserve"> it</w:t>
      </w:r>
      <w:r w:rsidRPr="00422D19">
        <w:t xml:space="preserve"> suited them. Apart from appearances at the Veterans’ Review Board, location and distance would be irrelevant.</w:t>
      </w:r>
    </w:p>
    <w:p w:rsidR="00244269" w:rsidRDefault="00244269" w:rsidP="00E338BF">
      <w:pPr>
        <w:tabs>
          <w:tab w:val="left" w:pos="284"/>
          <w:tab w:val="left" w:pos="709"/>
        </w:tabs>
      </w:pPr>
    </w:p>
    <w:p w:rsidR="00C811D2" w:rsidRPr="00422D19" w:rsidRDefault="00C811D2" w:rsidP="00E338BF">
      <w:pPr>
        <w:tabs>
          <w:tab w:val="left" w:pos="284"/>
          <w:tab w:val="left" w:pos="709"/>
        </w:tabs>
      </w:pPr>
      <w:r w:rsidRPr="00422D19">
        <w:t>The study was interested to note that:</w:t>
      </w:r>
    </w:p>
    <w:p w:rsidR="00C811D2" w:rsidRPr="00422D19" w:rsidRDefault="00E86722" w:rsidP="00A1632F">
      <w:pPr>
        <w:pStyle w:val="ListParagraph"/>
        <w:numPr>
          <w:ilvl w:val="0"/>
          <w:numId w:val="63"/>
        </w:numPr>
        <w:contextualSpacing w:val="0"/>
      </w:pPr>
      <w:r w:rsidRPr="00422D19">
        <w:t>some compensation advocates have assisted</w:t>
      </w:r>
      <w:r w:rsidR="00C811D2" w:rsidRPr="00422D19">
        <w:t xml:space="preserve"> veterans</w:t>
      </w:r>
      <w:r w:rsidRPr="00422D19">
        <w:t xml:space="preserve"> to lodge their claims from</w:t>
      </w:r>
      <w:r w:rsidR="00C811D2" w:rsidRPr="00422D19">
        <w:t xml:space="preserve"> Indonesia, Thailand, the United Kingdom</w:t>
      </w:r>
      <w:r w:rsidRPr="00422D19">
        <w:t>,</w:t>
      </w:r>
      <w:r w:rsidR="00C811D2" w:rsidRPr="00422D19">
        <w:t xml:space="preserve"> the USA </w:t>
      </w:r>
      <w:r w:rsidRPr="00422D19">
        <w:t xml:space="preserve">and elsewhere and did so </w:t>
      </w:r>
      <w:r w:rsidR="00C811D2" w:rsidRPr="00422D19">
        <w:t>without difficulty, and</w:t>
      </w:r>
    </w:p>
    <w:p w:rsidR="00C811D2" w:rsidRPr="00422D19" w:rsidRDefault="00C811D2" w:rsidP="00A1632F">
      <w:pPr>
        <w:pStyle w:val="ListParagraph"/>
        <w:numPr>
          <w:ilvl w:val="0"/>
          <w:numId w:val="63"/>
        </w:numPr>
        <w:contextualSpacing w:val="0"/>
      </w:pPr>
      <w:r w:rsidRPr="00422D19">
        <w:t>in Canada, the Bureau of Pensions Advocates lawyers often do not meet their veteran clients until the day of their hearing, having done all of the preparation over the telephone and by email.</w:t>
      </w:r>
    </w:p>
    <w:p w:rsidR="00C811D2" w:rsidRPr="00422D19" w:rsidRDefault="00C811D2" w:rsidP="00E338BF">
      <w:pPr>
        <w:tabs>
          <w:tab w:val="left" w:pos="284"/>
          <w:tab w:val="left" w:pos="709"/>
        </w:tabs>
      </w:pPr>
      <w:r w:rsidRPr="00422D19">
        <w:t xml:space="preserve">The amount of work for compensation advocates will also </w:t>
      </w:r>
      <w:r w:rsidR="00726763" w:rsidRPr="00422D19">
        <w:t xml:space="preserve">be </w:t>
      </w:r>
      <w:r w:rsidRPr="00422D19">
        <w:t xml:space="preserve">lessened by increasing use of </w:t>
      </w:r>
      <w:proofErr w:type="spellStart"/>
      <w:r w:rsidRPr="00422D19">
        <w:t>MyService</w:t>
      </w:r>
      <w:proofErr w:type="spellEnd"/>
      <w:r w:rsidRPr="00422D19">
        <w:t xml:space="preserve"> </w:t>
      </w:r>
      <w:r w:rsidR="006D0B6D" w:rsidRPr="00422D19">
        <w:t>to</w:t>
      </w:r>
      <w:r w:rsidRPr="00422D19">
        <w:t xml:space="preserve"> lodg</w:t>
      </w:r>
      <w:r w:rsidR="006D0B6D" w:rsidRPr="00422D19">
        <w:t>e</w:t>
      </w:r>
      <w:r w:rsidRPr="00422D19">
        <w:t xml:space="preserve"> claims and the introduction of the free Veterans’ National Legal Serv</w:t>
      </w:r>
      <w:r w:rsidR="00726763" w:rsidRPr="00422D19">
        <w:t>ic</w:t>
      </w:r>
      <w:r w:rsidRPr="00422D19">
        <w:t xml:space="preserve">e to assist veterans appealing to the Administrative Appeals Tribunal and the Veterans’ National Legal Helpline. </w:t>
      </w:r>
    </w:p>
    <w:p w:rsidR="00C811D2" w:rsidRPr="00422D19" w:rsidRDefault="00C811D2" w:rsidP="00E338BF">
      <w:pPr>
        <w:tabs>
          <w:tab w:val="left" w:pos="284"/>
          <w:tab w:val="left" w:pos="709"/>
        </w:tabs>
      </w:pPr>
      <w:r w:rsidRPr="00422D19">
        <w:t>Once compensation advocacy has been brought into the new framework, it should mainly require regular attention and steady management.</w:t>
      </w:r>
    </w:p>
    <w:p w:rsidR="00C811D2" w:rsidRPr="00244269" w:rsidRDefault="00C811D2" w:rsidP="003E166C">
      <w:pPr>
        <w:rPr>
          <w:b/>
          <w:color w:val="5A4057"/>
          <w:sz w:val="26"/>
          <w:szCs w:val="26"/>
        </w:rPr>
      </w:pPr>
      <w:r w:rsidRPr="00244269">
        <w:rPr>
          <w:b/>
          <w:color w:val="5A4057"/>
          <w:sz w:val="26"/>
          <w:szCs w:val="26"/>
        </w:rPr>
        <w:t xml:space="preserve">Wellbeing advocacy </w:t>
      </w:r>
    </w:p>
    <w:p w:rsidR="00C811D2" w:rsidRPr="00422D19" w:rsidRDefault="00C811D2" w:rsidP="00E338BF">
      <w:pPr>
        <w:tabs>
          <w:tab w:val="left" w:pos="284"/>
          <w:tab w:val="left" w:pos="709"/>
        </w:tabs>
      </w:pPr>
      <w:r w:rsidRPr="00422D19">
        <w:t>It is the study’s view that, in future, the principal focus for ESOs and vete</w:t>
      </w:r>
      <w:r w:rsidR="006840FB">
        <w:t xml:space="preserve">rans’ advocacy services will </w:t>
      </w:r>
      <w:r w:rsidRPr="00422D19">
        <w:t xml:space="preserve">increasingly </w:t>
      </w:r>
      <w:r w:rsidR="00726763" w:rsidRPr="00422D19">
        <w:t xml:space="preserve">be </w:t>
      </w:r>
      <w:r w:rsidRPr="00422D19">
        <w:t>on wellbeing services and assistance</w:t>
      </w:r>
      <w:r w:rsidR="00726763" w:rsidRPr="00422D19">
        <w:t>.</w:t>
      </w:r>
      <w:r w:rsidRPr="00422D19">
        <w:t xml:space="preserve"> </w:t>
      </w:r>
      <w:r w:rsidR="00726763" w:rsidRPr="00422D19">
        <w:t xml:space="preserve">That shift </w:t>
      </w:r>
      <w:r w:rsidRPr="00422D19">
        <w:t>will have a direct bearing on the number and type of advocates required over time a</w:t>
      </w:r>
      <w:r w:rsidR="00726763" w:rsidRPr="00422D19">
        <w:t xml:space="preserve">s well as </w:t>
      </w:r>
      <w:r w:rsidRPr="00422D19">
        <w:t xml:space="preserve">the skills, experience and qualifications they will need. </w:t>
      </w:r>
    </w:p>
    <w:p w:rsidR="00C811D2" w:rsidRPr="00422D19" w:rsidRDefault="00C811D2" w:rsidP="00E338BF">
      <w:pPr>
        <w:tabs>
          <w:tab w:val="left" w:pos="284"/>
          <w:tab w:val="left" w:pos="709"/>
        </w:tabs>
      </w:pPr>
      <w:r w:rsidRPr="00422D19">
        <w:t xml:space="preserve">Wellbeing advocacy is a complex area and requires </w:t>
      </w:r>
      <w:r w:rsidR="00726763" w:rsidRPr="00422D19">
        <w:t xml:space="preserve">advocates to provide </w:t>
      </w:r>
      <w:r w:rsidRPr="00422D19">
        <w:t>more assistance</w:t>
      </w:r>
      <w:r w:rsidR="00726763" w:rsidRPr="00422D19">
        <w:t xml:space="preserve"> to veterans and their families </w:t>
      </w:r>
      <w:r w:rsidRPr="00422D19">
        <w:t>for longer because:</w:t>
      </w:r>
    </w:p>
    <w:p w:rsidR="00C811D2" w:rsidRPr="00422D19" w:rsidRDefault="00C811D2" w:rsidP="00A1632F">
      <w:pPr>
        <w:pStyle w:val="ListParagraph"/>
        <w:numPr>
          <w:ilvl w:val="0"/>
          <w:numId w:val="27"/>
        </w:numPr>
        <w:contextualSpacing w:val="0"/>
      </w:pPr>
      <w:r w:rsidRPr="00422D19">
        <w:t>veterans and their families have diverse wellbeing needs which can arise at any time, take a long while to resolve or last indefinitely (such as coping with PTSD)</w:t>
      </w:r>
    </w:p>
    <w:p w:rsidR="00C811D2" w:rsidRPr="00422D19" w:rsidRDefault="00C811D2" w:rsidP="00A1632F">
      <w:pPr>
        <w:pStyle w:val="ListParagraph"/>
        <w:numPr>
          <w:ilvl w:val="0"/>
          <w:numId w:val="27"/>
        </w:numPr>
        <w:contextualSpacing w:val="0"/>
      </w:pPr>
      <w:r w:rsidRPr="00422D19">
        <w:t>finding veterans in need of wellbeing services (such as homeless veterans or veterans in prison) and delivering services for them has to be done at a local level, and</w:t>
      </w:r>
    </w:p>
    <w:p w:rsidR="00C811D2" w:rsidRPr="00422D19" w:rsidRDefault="00C811D2" w:rsidP="00A1632F">
      <w:pPr>
        <w:pStyle w:val="ListParagraph"/>
        <w:numPr>
          <w:ilvl w:val="0"/>
          <w:numId w:val="27"/>
        </w:numPr>
        <w:contextualSpacing w:val="0"/>
      </w:pPr>
      <w:r w:rsidRPr="00422D19">
        <w:t>an important part of wellbeing advocacy involves ESOs and advocates acting in concert with government, medical and other community service providers in their local area.</w:t>
      </w:r>
    </w:p>
    <w:p w:rsidR="0074327A" w:rsidRPr="00422D19" w:rsidRDefault="00C811D2" w:rsidP="00E338BF">
      <w:pPr>
        <w:tabs>
          <w:tab w:val="left" w:pos="284"/>
          <w:tab w:val="left" w:pos="709"/>
        </w:tabs>
      </w:pPr>
      <w:r w:rsidRPr="00422D19">
        <w:t xml:space="preserve">DVA has no involvement in some important wellbeing services as they fall outside its statutory responsibilities and budget authority. It follows that ESOs will continue to have a central and essential role </w:t>
      </w:r>
      <w:r w:rsidR="000D2CD2" w:rsidRPr="00422D19">
        <w:t xml:space="preserve">in </w:t>
      </w:r>
      <w:r w:rsidRPr="00422D19">
        <w:t>wellbeing advocacy provided they can adapt to meet the needs of younger veterans and their families and the demands of a changing environment.</w:t>
      </w:r>
      <w:r w:rsidR="00AD0D10" w:rsidRPr="00422D19">
        <w:t xml:space="preserve"> </w:t>
      </w:r>
    </w:p>
    <w:p w:rsidR="00C811D2" w:rsidRPr="00422D19" w:rsidRDefault="0074327A" w:rsidP="00E338BF">
      <w:pPr>
        <w:tabs>
          <w:tab w:val="left" w:pos="284"/>
          <w:tab w:val="left" w:pos="709"/>
        </w:tabs>
      </w:pPr>
      <w:r w:rsidRPr="00422D19">
        <w:t xml:space="preserve">The study considers Veterans’ National Advocacy Coordination </w:t>
      </w:r>
      <w:r w:rsidR="00C811D2" w:rsidRPr="00422D19">
        <w:t>would be a suitable body to combine, liaise and work with health, disability, community and government sectors to share data sets and to develop improved cross-sector services for veterans’ wellbeing over the long term.</w:t>
      </w:r>
    </w:p>
    <w:tbl>
      <w:tblPr>
        <w:tblStyle w:val="TableGrid"/>
        <w:tblW w:w="0" w:type="auto"/>
        <w:tblLook w:val="04A0" w:firstRow="1" w:lastRow="0" w:firstColumn="1" w:lastColumn="0" w:noHBand="0" w:noVBand="1"/>
      </w:tblPr>
      <w:tblGrid>
        <w:gridCol w:w="9017"/>
      </w:tblGrid>
      <w:tr w:rsidR="0069503C" w:rsidRPr="00422D19" w:rsidTr="0069503C">
        <w:tc>
          <w:tcPr>
            <w:tcW w:w="9350" w:type="dxa"/>
          </w:tcPr>
          <w:p w:rsidR="0069503C" w:rsidRPr="00244269" w:rsidRDefault="0069503C" w:rsidP="00DD16B9">
            <w:pPr>
              <w:spacing w:after="160"/>
              <w:rPr>
                <w:b/>
                <w:color w:val="5A4057"/>
                <w:sz w:val="26"/>
                <w:szCs w:val="26"/>
              </w:rPr>
            </w:pPr>
            <w:r w:rsidRPr="00244269">
              <w:rPr>
                <w:b/>
                <w:color w:val="5A4057"/>
                <w:sz w:val="26"/>
                <w:szCs w:val="26"/>
              </w:rPr>
              <w:t>Finding 13</w:t>
            </w:r>
          </w:p>
          <w:p w:rsidR="0069503C" w:rsidRPr="00422D19" w:rsidRDefault="0069503C" w:rsidP="0069503C">
            <w:pPr>
              <w:tabs>
                <w:tab w:val="left" w:pos="596"/>
                <w:tab w:val="left" w:pos="1889"/>
                <w:tab w:val="left" w:pos="7073"/>
              </w:tabs>
              <w:spacing w:after="160" w:line="247" w:lineRule="auto"/>
              <w:ind w:left="596" w:hanging="567"/>
            </w:pPr>
            <w:r w:rsidRPr="00422D19">
              <w:t>The study found:</w:t>
            </w:r>
          </w:p>
          <w:p w:rsidR="0069503C" w:rsidRPr="00422D19" w:rsidRDefault="0069503C" w:rsidP="00A32931">
            <w:pPr>
              <w:pStyle w:val="ListParagraph"/>
              <w:numPr>
                <w:ilvl w:val="0"/>
                <w:numId w:val="97"/>
              </w:numPr>
              <w:tabs>
                <w:tab w:val="left" w:pos="596"/>
                <w:tab w:val="left" w:pos="1889"/>
                <w:tab w:val="left" w:pos="7073"/>
              </w:tabs>
              <w:spacing w:after="160" w:line="247" w:lineRule="auto"/>
              <w:ind w:left="596" w:hanging="567"/>
              <w:contextualSpacing w:val="0"/>
            </w:pPr>
            <w:r w:rsidRPr="00422D19">
              <w:t>the veterans’ advocacy system as presently structured is coming to an end and will not provide veterans and their families with a modern professional sustainable advocacy service into the future.</w:t>
            </w:r>
          </w:p>
          <w:p w:rsidR="0069503C" w:rsidRPr="00422D19" w:rsidRDefault="0069503C" w:rsidP="00A32931">
            <w:pPr>
              <w:pStyle w:val="ListParagraph"/>
              <w:numPr>
                <w:ilvl w:val="0"/>
                <w:numId w:val="97"/>
              </w:numPr>
              <w:tabs>
                <w:tab w:val="left" w:pos="596"/>
                <w:tab w:val="left" w:pos="1889"/>
                <w:tab w:val="left" w:pos="7073"/>
              </w:tabs>
              <w:spacing w:after="160" w:line="247" w:lineRule="auto"/>
              <w:ind w:left="596" w:hanging="567"/>
              <w:contextualSpacing w:val="0"/>
            </w:pPr>
            <w:r w:rsidRPr="00422D19">
              <w:lastRenderedPageBreak/>
              <w:t>advocacy services are unevenly spread around Australia with significant variation in the number, availability and quality of those services in different states and territories.</w:t>
            </w:r>
          </w:p>
          <w:p w:rsidR="0069503C" w:rsidRPr="00422D19" w:rsidRDefault="0069503C" w:rsidP="00A32931">
            <w:pPr>
              <w:pStyle w:val="ListParagraph"/>
              <w:numPr>
                <w:ilvl w:val="0"/>
                <w:numId w:val="97"/>
              </w:numPr>
              <w:tabs>
                <w:tab w:val="left" w:pos="596"/>
                <w:tab w:val="left" w:pos="1889"/>
                <w:tab w:val="left" w:pos="7073"/>
              </w:tabs>
              <w:spacing w:after="160" w:line="247" w:lineRule="auto"/>
              <w:ind w:left="596" w:hanging="567"/>
              <w:contextualSpacing w:val="0"/>
            </w:pPr>
            <w:r w:rsidRPr="00422D19">
              <w:t>veterans’ advocacy can be more effectively and efficiently delivered through the consolidation and central coordination of the existing advocacy services provided by ESOs and individual advocates to achieve a collective impact.</w:t>
            </w:r>
          </w:p>
          <w:p w:rsidR="0069503C" w:rsidRPr="00422D19" w:rsidRDefault="0069503C" w:rsidP="00A32931">
            <w:pPr>
              <w:pStyle w:val="ListParagraph"/>
              <w:numPr>
                <w:ilvl w:val="0"/>
                <w:numId w:val="97"/>
              </w:numPr>
              <w:tabs>
                <w:tab w:val="left" w:pos="596"/>
                <w:tab w:val="left" w:pos="1889"/>
                <w:tab w:val="left" w:pos="7073"/>
              </w:tabs>
              <w:spacing w:after="160" w:line="247" w:lineRule="auto"/>
              <w:ind w:left="596" w:hanging="567"/>
              <w:contextualSpacing w:val="0"/>
            </w:pPr>
            <w:r w:rsidRPr="00422D19">
              <w:t xml:space="preserve">the proposed future model of advocacy service delivery will only work if it attracts and accommodates the needs and preferences of younger advocates and maximises the use of modern technology. </w:t>
            </w:r>
          </w:p>
          <w:p w:rsidR="0069503C" w:rsidRPr="00422D19" w:rsidRDefault="0069503C" w:rsidP="00A32931">
            <w:pPr>
              <w:pStyle w:val="ListParagraph"/>
              <w:numPr>
                <w:ilvl w:val="0"/>
                <w:numId w:val="97"/>
              </w:numPr>
              <w:tabs>
                <w:tab w:val="left" w:pos="596"/>
                <w:tab w:val="left" w:pos="1889"/>
                <w:tab w:val="left" w:pos="7073"/>
              </w:tabs>
              <w:spacing w:after="160" w:line="247" w:lineRule="auto"/>
              <w:ind w:left="596" w:hanging="567"/>
              <w:contextualSpacing w:val="0"/>
            </w:pPr>
            <w:r w:rsidRPr="00422D19">
              <w:t>there is no short term fix for the problems confronting veterans’ advocacy and support services. Reforms need to be properly implemented and well-funded in line with the funding provided to advocacy services for other comparable cohorts to achieve their desired outcomes.</w:t>
            </w:r>
          </w:p>
        </w:tc>
      </w:tr>
    </w:tbl>
    <w:p w:rsidR="0069503C" w:rsidRPr="00422D19" w:rsidRDefault="0069503C" w:rsidP="00E338BF">
      <w:pPr>
        <w:tabs>
          <w:tab w:val="left" w:pos="284"/>
          <w:tab w:val="left" w:pos="709"/>
        </w:tabs>
      </w:pPr>
    </w:p>
    <w:tbl>
      <w:tblPr>
        <w:tblStyle w:val="TableGrid"/>
        <w:tblW w:w="0" w:type="auto"/>
        <w:tblLook w:val="04A0" w:firstRow="1" w:lastRow="0" w:firstColumn="1" w:lastColumn="0" w:noHBand="0" w:noVBand="1"/>
      </w:tblPr>
      <w:tblGrid>
        <w:gridCol w:w="9017"/>
      </w:tblGrid>
      <w:tr w:rsidR="0069503C" w:rsidRPr="00422D19" w:rsidTr="0069503C">
        <w:tc>
          <w:tcPr>
            <w:tcW w:w="9350" w:type="dxa"/>
          </w:tcPr>
          <w:p w:rsidR="0069503C" w:rsidRPr="00422D19" w:rsidRDefault="0069503C" w:rsidP="0069503C">
            <w:pPr>
              <w:spacing w:after="160" w:line="259" w:lineRule="auto"/>
            </w:pPr>
            <w:r w:rsidRPr="00244269">
              <w:rPr>
                <w:b/>
                <w:color w:val="5A4057"/>
                <w:sz w:val="26"/>
                <w:szCs w:val="26"/>
              </w:rPr>
              <w:t xml:space="preserve">Recommendation 10: </w:t>
            </w:r>
            <w:r w:rsidRPr="00DD16B9">
              <w:t xml:space="preserve">That </w:t>
            </w:r>
            <w:r w:rsidRPr="00422D19">
              <w:t>the Department consider, in consultation with ESOs and veterans’ advocates, establishing a body to plan, implement and deliver a consolidated, coordinated approach to the national delivery of veterans’ advocacy and support services resulting in a modern professional sustainable advocacy service.</w:t>
            </w:r>
          </w:p>
          <w:p w:rsidR="0069503C" w:rsidRPr="00422D19" w:rsidRDefault="0069503C" w:rsidP="0069503C">
            <w:pPr>
              <w:spacing w:after="160" w:line="259" w:lineRule="auto"/>
            </w:pPr>
            <w:r w:rsidRPr="00244269">
              <w:rPr>
                <w:b/>
                <w:color w:val="5A4057"/>
                <w:sz w:val="26"/>
                <w:szCs w:val="26"/>
              </w:rPr>
              <w:t xml:space="preserve">Recommendation 11: </w:t>
            </w:r>
            <w:r w:rsidRPr="00DD16B9">
              <w:t xml:space="preserve">That </w:t>
            </w:r>
            <w:r w:rsidRPr="00422D19">
              <w:t>the Department note the study is of the view that the long term focus for veterans’ advocacy services will principally be wellbeing advocacy which will have a direct bearing on the number and type of advocates required over time as well as the skills, experience and qualifications they will need.</w:t>
            </w:r>
          </w:p>
        </w:tc>
      </w:tr>
    </w:tbl>
    <w:p w:rsidR="00C811D2" w:rsidRPr="00422D19" w:rsidRDefault="00C811D2" w:rsidP="00E338BF">
      <w:pPr>
        <w:tabs>
          <w:tab w:val="left" w:pos="284"/>
          <w:tab w:val="left" w:pos="709"/>
        </w:tabs>
      </w:pPr>
    </w:p>
    <w:p w:rsidR="0069503C" w:rsidRPr="00422D19" w:rsidRDefault="0069503C">
      <w:pPr>
        <w:rPr>
          <w:b/>
          <w:sz w:val="24"/>
          <w:szCs w:val="24"/>
          <w:lang w:val="en-AU"/>
        </w:rPr>
      </w:pPr>
      <w:r w:rsidRPr="00422D19">
        <w:rPr>
          <w:b/>
          <w:sz w:val="24"/>
          <w:szCs w:val="24"/>
          <w:lang w:val="en-AU"/>
        </w:rPr>
        <w:br w:type="page"/>
      </w:r>
    </w:p>
    <w:p w:rsidR="0069503C" w:rsidRPr="00422D19" w:rsidRDefault="0069503C" w:rsidP="00074801">
      <w:pPr>
        <w:pStyle w:val="Heading1"/>
        <w:rPr>
          <w:lang w:val="en-AU"/>
        </w:rPr>
      </w:pPr>
      <w:bookmarkStart w:id="22" w:name="_Toc880907"/>
      <w:r w:rsidRPr="00422D19">
        <w:rPr>
          <w:lang w:val="en-AU"/>
        </w:rPr>
        <w:lastRenderedPageBreak/>
        <w:t>Conclusion</w:t>
      </w:r>
      <w:bookmarkEnd w:id="22"/>
    </w:p>
    <w:p w:rsidR="00DB7C3F" w:rsidRPr="00422D19" w:rsidRDefault="00DB7C3F" w:rsidP="00E338BF">
      <w:pPr>
        <w:tabs>
          <w:tab w:val="left" w:pos="284"/>
          <w:tab w:val="left" w:pos="709"/>
        </w:tabs>
        <w:rPr>
          <w:lang w:val="en-AU"/>
        </w:rPr>
      </w:pPr>
      <w:r w:rsidRPr="00422D19">
        <w:rPr>
          <w:lang w:val="en-AU"/>
        </w:rPr>
        <w:t>The study has been greatly assisted by the submissions received and the advice provided in consultations. Veterans and members of their families have spoken openly about their experience in dealing with the Department of Veterans’ Affairs and with the advocates assisting them – both good and not so good. Advocates and ex-service organisations have freely contributed their views and assistance as well.</w:t>
      </w:r>
    </w:p>
    <w:p w:rsidR="00DB7C3F" w:rsidRPr="00422D19" w:rsidRDefault="00DB7C3F" w:rsidP="00E338BF">
      <w:pPr>
        <w:tabs>
          <w:tab w:val="left" w:pos="284"/>
          <w:tab w:val="left" w:pos="709"/>
        </w:tabs>
        <w:rPr>
          <w:lang w:val="en-AU"/>
        </w:rPr>
      </w:pPr>
      <w:r w:rsidRPr="00422D19">
        <w:rPr>
          <w:lang w:val="en-AU"/>
        </w:rPr>
        <w:t>The study has received very useful information from organisations in the legal services, community, health and disability sectors. Their input has placed veterans’ advocacy in a broader context and emphasised the need for combined action to achieve a collective impact to address all of the problems confronting veterans.</w:t>
      </w:r>
    </w:p>
    <w:p w:rsidR="00DB7C3F" w:rsidRPr="00422D19" w:rsidRDefault="00DB7C3F" w:rsidP="00E338BF">
      <w:pPr>
        <w:tabs>
          <w:tab w:val="left" w:pos="284"/>
          <w:tab w:val="left" w:pos="709"/>
        </w:tabs>
        <w:rPr>
          <w:lang w:val="en-AU"/>
        </w:rPr>
      </w:pPr>
      <w:r w:rsidRPr="00422D19">
        <w:rPr>
          <w:lang w:val="en-AU"/>
        </w:rPr>
        <w:t>The Veterans’ Review Board and the Administrative Appeals Tribunal provided detailed statistics and other information about their work and the Departments of Health and Social Services gave the study useful data about their comparable government funded advocacy schemes. National Legal Aid was instrumental in formulating the proposal for the introduction of a free Veterans’ National Legal Service at the AAT and the Veterans’ National Legal Helpline.</w:t>
      </w:r>
    </w:p>
    <w:p w:rsidR="00DB7C3F" w:rsidRPr="00422D19" w:rsidRDefault="00DB7C3F" w:rsidP="00E338BF">
      <w:pPr>
        <w:tabs>
          <w:tab w:val="left" w:pos="284"/>
          <w:tab w:val="left" w:pos="709"/>
        </w:tabs>
        <w:rPr>
          <w:lang w:val="en-AU"/>
        </w:rPr>
      </w:pPr>
      <w:r w:rsidRPr="00422D19">
        <w:rPr>
          <w:lang w:val="en-AU"/>
        </w:rPr>
        <w:t>Internationally</w:t>
      </w:r>
      <w:r w:rsidR="00726763" w:rsidRPr="00422D19">
        <w:rPr>
          <w:lang w:val="en-AU"/>
        </w:rPr>
        <w:t>,</w:t>
      </w:r>
      <w:r w:rsidRPr="00422D19">
        <w:rPr>
          <w:lang w:val="en-AU"/>
        </w:rPr>
        <w:t xml:space="preserve"> the Bureau of Pensions Advocates and the Veterans Review and Appeal Board gave the study an excellent briefing over three days which was supplemented by input from Veterans Affairs Canada and the Royal Canadian Legion. Veterans UK, the Ministry of Defence, the Royal British Legion and associated organisations gave the study valuable insights into the assistance offered to veterans and their families in the United Kingdom.</w:t>
      </w:r>
    </w:p>
    <w:p w:rsidR="00DB7C3F" w:rsidRPr="00422D19" w:rsidRDefault="00DB7C3F" w:rsidP="00E338BF">
      <w:pPr>
        <w:tabs>
          <w:tab w:val="left" w:pos="284"/>
          <w:tab w:val="left" w:pos="709"/>
        </w:tabs>
        <w:rPr>
          <w:lang w:val="en-AU"/>
        </w:rPr>
      </w:pPr>
      <w:r w:rsidRPr="00422D19">
        <w:rPr>
          <w:lang w:val="en-AU"/>
        </w:rPr>
        <w:t>DVA officers were very generous in answering a long list of questions about their roles and departmental procedures as were individuals closely involved in various aspects veteran advocacy. Finally</w:t>
      </w:r>
      <w:r w:rsidR="00726763" w:rsidRPr="00422D19">
        <w:rPr>
          <w:lang w:val="en-AU"/>
        </w:rPr>
        <w:t>,</w:t>
      </w:r>
      <w:r w:rsidRPr="00422D19">
        <w:rPr>
          <w:lang w:val="en-AU"/>
        </w:rPr>
        <w:t xml:space="preserve"> the Senior Consultant to the study and the DVA Secretariat provided a great deal of detailed research, advice and daily assistance.</w:t>
      </w:r>
    </w:p>
    <w:p w:rsidR="00DB7C3F" w:rsidRPr="00422D19" w:rsidRDefault="00DB7C3F" w:rsidP="00E338BF">
      <w:pPr>
        <w:tabs>
          <w:tab w:val="left" w:pos="284"/>
          <w:tab w:val="left" w:pos="709"/>
        </w:tabs>
        <w:rPr>
          <w:lang w:val="en-AU"/>
        </w:rPr>
      </w:pPr>
      <w:r w:rsidRPr="00422D19">
        <w:rPr>
          <w:lang w:val="en-AU"/>
        </w:rPr>
        <w:t xml:space="preserve">As a result, the study is hopeful that the information, discussion, findings and recommendations in this report form a sound basis for the development of a modern professional sustainable advocacy service for veterans and their families into the future. </w:t>
      </w:r>
    </w:p>
    <w:p w:rsidR="00DB7C3F" w:rsidRPr="00422D19" w:rsidRDefault="00DB7C3F" w:rsidP="00E338BF">
      <w:pPr>
        <w:tabs>
          <w:tab w:val="left" w:pos="284"/>
          <w:tab w:val="left" w:pos="709"/>
        </w:tabs>
        <w:rPr>
          <w:lang w:val="en-AU"/>
        </w:rPr>
      </w:pPr>
      <w:r w:rsidRPr="00422D19">
        <w:rPr>
          <w:lang w:val="en-AU"/>
        </w:rPr>
        <w:t xml:space="preserve">However, the proposed recommendations will have to be monitored to ensure they achieve their objectives. The study recommends their implementation should be monitored by the </w:t>
      </w:r>
      <w:r w:rsidR="002E39A4" w:rsidRPr="00422D19">
        <w:rPr>
          <w:lang w:val="en-AU"/>
        </w:rPr>
        <w:t xml:space="preserve">Commissions </w:t>
      </w:r>
      <w:r w:rsidRPr="00422D19">
        <w:rPr>
          <w:lang w:val="en-AU"/>
        </w:rPr>
        <w:t>and annual progress reports made to the Minister for Veterans’ Affairs and the Secretary. At the end of three years a thorough evaluation should be made and, if the outcomes have not met expectations or unanticipated complications have arisen, further changes will have to be considered.</w:t>
      </w:r>
    </w:p>
    <w:tbl>
      <w:tblPr>
        <w:tblStyle w:val="TableGrid"/>
        <w:tblW w:w="0" w:type="auto"/>
        <w:tblLook w:val="04A0" w:firstRow="1" w:lastRow="0" w:firstColumn="1" w:lastColumn="0" w:noHBand="0" w:noVBand="1"/>
      </w:tblPr>
      <w:tblGrid>
        <w:gridCol w:w="9017"/>
      </w:tblGrid>
      <w:tr w:rsidR="0069503C" w:rsidRPr="00422D19" w:rsidTr="0069503C">
        <w:tc>
          <w:tcPr>
            <w:tcW w:w="9350" w:type="dxa"/>
          </w:tcPr>
          <w:p w:rsidR="0069503C" w:rsidRPr="00422D19" w:rsidRDefault="0069503C" w:rsidP="00FD2771">
            <w:pPr>
              <w:tabs>
                <w:tab w:val="left" w:pos="284"/>
                <w:tab w:val="left" w:pos="709"/>
              </w:tabs>
              <w:spacing w:after="160"/>
            </w:pPr>
            <w:r w:rsidRPr="00244269">
              <w:rPr>
                <w:b/>
                <w:color w:val="5A4057"/>
                <w:sz w:val="26"/>
                <w:szCs w:val="26"/>
              </w:rPr>
              <w:t xml:space="preserve">Recommendation 12: </w:t>
            </w:r>
            <w:r w:rsidRPr="00DD16B9">
              <w:t xml:space="preserve">That </w:t>
            </w:r>
            <w:r w:rsidRPr="00422D19">
              <w:t>the implementation of these recommendations be monitored by the Commissions and annual progress reports made to the Minister and the Secretary with a thorough evaluation of the outcomes at the end of three years.</w:t>
            </w:r>
          </w:p>
        </w:tc>
      </w:tr>
    </w:tbl>
    <w:p w:rsidR="0069503C" w:rsidRPr="00422D19" w:rsidRDefault="0069503C" w:rsidP="00E338BF">
      <w:pPr>
        <w:tabs>
          <w:tab w:val="left" w:pos="284"/>
          <w:tab w:val="left" w:pos="709"/>
        </w:tabs>
        <w:rPr>
          <w:lang w:val="en-AU"/>
        </w:rPr>
      </w:pPr>
    </w:p>
    <w:p w:rsidR="0069503C" w:rsidRPr="00422D19" w:rsidRDefault="0069503C">
      <w:pPr>
        <w:rPr>
          <w:lang w:val="en-AU"/>
        </w:rPr>
      </w:pPr>
      <w:r w:rsidRPr="00422D19">
        <w:rPr>
          <w:lang w:val="en-AU"/>
        </w:rPr>
        <w:br w:type="page"/>
      </w:r>
    </w:p>
    <w:p w:rsidR="00DB7C3F" w:rsidRPr="00422D19" w:rsidRDefault="0069503C" w:rsidP="00074801">
      <w:pPr>
        <w:pStyle w:val="Heading1"/>
        <w:rPr>
          <w:lang w:val="en-AU"/>
        </w:rPr>
      </w:pPr>
      <w:bookmarkStart w:id="23" w:name="_Toc880908"/>
      <w:r w:rsidRPr="00422D19">
        <w:rPr>
          <w:lang w:val="en-AU"/>
        </w:rPr>
        <w:lastRenderedPageBreak/>
        <w:t>Acknowledgements</w:t>
      </w:r>
      <w:bookmarkEnd w:id="23"/>
    </w:p>
    <w:p w:rsidR="00B0462F" w:rsidRDefault="00B0462F" w:rsidP="00E338BF">
      <w:pPr>
        <w:tabs>
          <w:tab w:val="left" w:pos="284"/>
          <w:tab w:val="left" w:pos="709"/>
        </w:tabs>
        <w:rPr>
          <w:lang w:val="en-AU"/>
        </w:rPr>
      </w:pPr>
      <w:r>
        <w:rPr>
          <w:lang w:val="en-AU"/>
        </w:rPr>
        <w:t xml:space="preserve">The following personnel participated </w:t>
      </w:r>
      <w:r w:rsidR="005239EF">
        <w:rPr>
          <w:lang w:val="en-AU"/>
        </w:rPr>
        <w:t>in</w:t>
      </w:r>
      <w:r>
        <w:rPr>
          <w:lang w:val="en-AU"/>
        </w:rPr>
        <w:t xml:space="preserve"> and made va</w:t>
      </w:r>
      <w:r w:rsidR="005239EF">
        <w:rPr>
          <w:lang w:val="en-AU"/>
        </w:rPr>
        <w:t>luable contributions throughout</w:t>
      </w:r>
      <w:r>
        <w:rPr>
          <w:lang w:val="en-AU"/>
        </w:rPr>
        <w:t xml:space="preserve"> the conduct of the study:</w:t>
      </w:r>
    </w:p>
    <w:p w:rsidR="00DB7C3F" w:rsidRPr="00422D19" w:rsidRDefault="00DB7C3F" w:rsidP="00B0462F">
      <w:pPr>
        <w:tabs>
          <w:tab w:val="left" w:pos="284"/>
          <w:tab w:val="left" w:pos="709"/>
        </w:tabs>
        <w:ind w:left="284"/>
        <w:rPr>
          <w:lang w:val="en-AU"/>
        </w:rPr>
      </w:pPr>
      <w:r w:rsidRPr="00422D19">
        <w:rPr>
          <w:lang w:val="en-AU"/>
        </w:rPr>
        <w:t>Kerrie-Anne Luscombe, Senior Consultant</w:t>
      </w:r>
    </w:p>
    <w:p w:rsidR="00DB7C3F" w:rsidRPr="00B0462F" w:rsidRDefault="00DB7C3F" w:rsidP="004B0571">
      <w:pPr>
        <w:rPr>
          <w:color w:val="5A4057"/>
          <w:sz w:val="24"/>
          <w:szCs w:val="24"/>
          <w:lang w:val="en-AU"/>
        </w:rPr>
      </w:pPr>
      <w:r w:rsidRPr="00B0462F">
        <w:rPr>
          <w:color w:val="5A4057"/>
          <w:sz w:val="24"/>
          <w:szCs w:val="24"/>
          <w:lang w:val="en-AU"/>
        </w:rPr>
        <w:t>DVA Secretariat participants</w:t>
      </w:r>
      <w:r w:rsidR="005239EF">
        <w:rPr>
          <w:color w:val="5A4057"/>
          <w:sz w:val="24"/>
          <w:szCs w:val="24"/>
          <w:lang w:val="en-AU"/>
        </w:rPr>
        <w:t>:</w:t>
      </w:r>
    </w:p>
    <w:p w:rsidR="00DB7C3F" w:rsidRPr="00422D19" w:rsidRDefault="00B70BEA" w:rsidP="00B0462F">
      <w:pPr>
        <w:tabs>
          <w:tab w:val="left" w:pos="284"/>
          <w:tab w:val="left" w:pos="709"/>
        </w:tabs>
        <w:ind w:left="284"/>
        <w:rPr>
          <w:lang w:val="en-AU"/>
        </w:rPr>
      </w:pPr>
      <w:r w:rsidRPr="00422D19">
        <w:rPr>
          <w:lang w:val="en-AU"/>
        </w:rPr>
        <w:t>Amber Vardos, Executive Director</w:t>
      </w:r>
    </w:p>
    <w:p w:rsidR="00DB7C3F" w:rsidRPr="00422D19" w:rsidRDefault="00DB7C3F" w:rsidP="00B0462F">
      <w:pPr>
        <w:tabs>
          <w:tab w:val="left" w:pos="284"/>
          <w:tab w:val="left" w:pos="709"/>
        </w:tabs>
        <w:ind w:left="284"/>
        <w:rPr>
          <w:lang w:val="en-AU"/>
        </w:rPr>
      </w:pPr>
      <w:r w:rsidRPr="00422D19">
        <w:rPr>
          <w:lang w:val="en-AU"/>
        </w:rPr>
        <w:t>Sharon Ruehmkorff</w:t>
      </w:r>
    </w:p>
    <w:p w:rsidR="00DB7C3F" w:rsidRPr="00422D19" w:rsidRDefault="00DB7C3F" w:rsidP="00B0462F">
      <w:pPr>
        <w:tabs>
          <w:tab w:val="left" w:pos="284"/>
          <w:tab w:val="left" w:pos="709"/>
        </w:tabs>
        <w:ind w:left="284"/>
        <w:rPr>
          <w:lang w:val="en-AU"/>
        </w:rPr>
      </w:pPr>
      <w:r w:rsidRPr="00422D19">
        <w:rPr>
          <w:lang w:val="en-AU"/>
        </w:rPr>
        <w:t>Caroline Quinn</w:t>
      </w:r>
    </w:p>
    <w:p w:rsidR="00DB7C3F" w:rsidRPr="00422D19" w:rsidRDefault="00DB7C3F" w:rsidP="00B0462F">
      <w:pPr>
        <w:tabs>
          <w:tab w:val="left" w:pos="284"/>
          <w:tab w:val="left" w:pos="709"/>
        </w:tabs>
        <w:ind w:left="284"/>
        <w:rPr>
          <w:lang w:val="en-AU"/>
        </w:rPr>
      </w:pPr>
      <w:r w:rsidRPr="00422D19">
        <w:rPr>
          <w:lang w:val="en-AU"/>
        </w:rPr>
        <w:t>Sandra Dickin</w:t>
      </w:r>
    </w:p>
    <w:p w:rsidR="00DB7C3F" w:rsidRPr="00422D19" w:rsidRDefault="00DB7C3F" w:rsidP="00B0462F">
      <w:pPr>
        <w:tabs>
          <w:tab w:val="left" w:pos="284"/>
          <w:tab w:val="left" w:pos="709"/>
        </w:tabs>
        <w:ind w:left="284"/>
        <w:rPr>
          <w:lang w:val="en-AU"/>
        </w:rPr>
      </w:pPr>
      <w:r w:rsidRPr="00422D19">
        <w:rPr>
          <w:lang w:val="en-AU"/>
        </w:rPr>
        <w:t xml:space="preserve">Kathy </w:t>
      </w:r>
      <w:proofErr w:type="spellStart"/>
      <w:r w:rsidRPr="00422D19">
        <w:rPr>
          <w:lang w:val="en-AU"/>
        </w:rPr>
        <w:t>Fran</w:t>
      </w:r>
      <w:r w:rsidR="00537AC2">
        <w:rPr>
          <w:lang w:val="en-AU"/>
        </w:rPr>
        <w:t>c</w:t>
      </w:r>
      <w:r w:rsidRPr="00422D19">
        <w:rPr>
          <w:lang w:val="en-AU"/>
        </w:rPr>
        <w:t>ki</w:t>
      </w:r>
      <w:proofErr w:type="spellEnd"/>
    </w:p>
    <w:p w:rsidR="00DB7C3F" w:rsidRPr="00422D19" w:rsidRDefault="00DB7C3F" w:rsidP="00B0462F">
      <w:pPr>
        <w:tabs>
          <w:tab w:val="left" w:pos="284"/>
          <w:tab w:val="left" w:pos="709"/>
        </w:tabs>
        <w:ind w:left="284"/>
        <w:rPr>
          <w:lang w:val="en-AU"/>
        </w:rPr>
      </w:pPr>
      <w:r w:rsidRPr="00422D19">
        <w:rPr>
          <w:lang w:val="en-AU"/>
        </w:rPr>
        <w:t>Darinka Zubovic</w:t>
      </w:r>
    </w:p>
    <w:p w:rsidR="00DB7C3F" w:rsidRPr="00422D19" w:rsidRDefault="00DB7C3F" w:rsidP="00B0462F">
      <w:pPr>
        <w:tabs>
          <w:tab w:val="left" w:pos="284"/>
          <w:tab w:val="left" w:pos="709"/>
        </w:tabs>
        <w:ind w:left="284"/>
        <w:rPr>
          <w:lang w:val="en-AU"/>
        </w:rPr>
      </w:pPr>
      <w:r w:rsidRPr="00422D19">
        <w:rPr>
          <w:lang w:val="en-AU"/>
        </w:rPr>
        <w:t>Shannon Hewett</w:t>
      </w:r>
    </w:p>
    <w:p w:rsidR="00422D19" w:rsidRPr="00422D19" w:rsidRDefault="00FC1E50" w:rsidP="00B0462F">
      <w:pPr>
        <w:tabs>
          <w:tab w:val="left" w:pos="284"/>
          <w:tab w:val="left" w:pos="709"/>
          <w:tab w:val="center" w:pos="4680"/>
        </w:tabs>
        <w:ind w:left="284"/>
        <w:rPr>
          <w:lang w:val="en-AU"/>
        </w:rPr>
      </w:pPr>
      <w:r w:rsidRPr="00422D19">
        <w:rPr>
          <w:lang w:val="en-AU"/>
        </w:rPr>
        <w:t>Josie Antioch</w:t>
      </w:r>
      <w:r w:rsidR="00422D19" w:rsidRPr="00422D19">
        <w:rPr>
          <w:lang w:val="en-AU"/>
        </w:rPr>
        <w:tab/>
      </w:r>
    </w:p>
    <w:p w:rsidR="00422D19" w:rsidRPr="00422D19" w:rsidRDefault="00422D19">
      <w:pPr>
        <w:rPr>
          <w:lang w:val="en-AU"/>
        </w:rPr>
      </w:pPr>
      <w:r w:rsidRPr="00422D19">
        <w:rPr>
          <w:lang w:val="en-AU"/>
        </w:rPr>
        <w:br w:type="page"/>
      </w:r>
    </w:p>
    <w:p w:rsidR="00422D19" w:rsidRPr="00422D19" w:rsidRDefault="00827E46" w:rsidP="00074801">
      <w:pPr>
        <w:pStyle w:val="Heading1"/>
        <w:rPr>
          <w:rFonts w:cs="Arial"/>
        </w:rPr>
      </w:pPr>
      <w:bookmarkStart w:id="24" w:name="_Toc880909"/>
      <w:r>
        <w:lastRenderedPageBreak/>
        <w:t>Appendix</w:t>
      </w:r>
      <w:r w:rsidR="00422D19" w:rsidRPr="00422D19">
        <w:t xml:space="preserve"> 1</w:t>
      </w:r>
      <w:r w:rsidR="00014F06">
        <w:t xml:space="preserve">: </w:t>
      </w:r>
      <w:r w:rsidR="001F7EE2">
        <w:t>Periods of operation of legislation</w:t>
      </w:r>
      <w:r w:rsidR="00014F06">
        <w:t xml:space="preserve"> for s</w:t>
      </w:r>
      <w:r w:rsidR="00014F06">
        <w:rPr>
          <w:rFonts w:cs="Arial"/>
        </w:rPr>
        <w:t xml:space="preserve">ervice </w:t>
      </w:r>
      <w:r w:rsidR="001F7EE2">
        <w:rPr>
          <w:rFonts w:cs="Arial"/>
        </w:rPr>
        <w:t xml:space="preserve">after </w:t>
      </w:r>
      <w:r w:rsidR="00014F06">
        <w:rPr>
          <w:rFonts w:cs="Arial"/>
        </w:rPr>
        <w:t>7 </w:t>
      </w:r>
      <w:r w:rsidR="00422D19" w:rsidRPr="00422D19">
        <w:rPr>
          <w:rFonts w:cs="Arial"/>
        </w:rPr>
        <w:t>December 1972</w:t>
      </w:r>
      <w:bookmarkEnd w:id="24"/>
    </w:p>
    <w:tbl>
      <w:tblPr>
        <w:tblStyle w:val="TableGrid"/>
        <w:tblW w:w="0" w:type="auto"/>
        <w:tblLook w:val="04A0" w:firstRow="1" w:lastRow="0" w:firstColumn="1" w:lastColumn="0" w:noHBand="0" w:noVBand="1"/>
      </w:tblPr>
      <w:tblGrid>
        <w:gridCol w:w="1369"/>
        <w:gridCol w:w="1397"/>
        <w:gridCol w:w="1069"/>
        <w:gridCol w:w="716"/>
        <w:gridCol w:w="1468"/>
        <w:gridCol w:w="716"/>
        <w:gridCol w:w="1089"/>
        <w:gridCol w:w="1193"/>
      </w:tblGrid>
      <w:tr w:rsidR="00B4517B" w:rsidRPr="00B4517B" w:rsidTr="00F36162">
        <w:trPr>
          <w:trHeight w:val="567"/>
        </w:trPr>
        <w:tc>
          <w:tcPr>
            <w:tcW w:w="0" w:type="auto"/>
            <w:gridSpan w:val="8"/>
            <w:shd w:val="clear" w:color="auto" w:fill="966A91"/>
            <w:vAlign w:val="center"/>
          </w:tcPr>
          <w:p w:rsidR="00B4517B" w:rsidRPr="00B4517B" w:rsidRDefault="00B4517B" w:rsidP="00F36162">
            <w:pPr>
              <w:rPr>
                <w:rFonts w:cs="Arial"/>
                <w:b/>
                <w:color w:val="FFFFFF" w:themeColor="background1"/>
              </w:rPr>
            </w:pPr>
            <w:r w:rsidRPr="00B4517B">
              <w:rPr>
                <w:b/>
                <w:color w:val="FFFFFF" w:themeColor="background1"/>
              </w:rPr>
              <w:t>Full-time peacetime service</w:t>
            </w:r>
          </w:p>
        </w:tc>
      </w:tr>
      <w:tr w:rsidR="00B4517B" w:rsidRPr="00D6208A" w:rsidTr="00F36162">
        <w:trPr>
          <w:trHeight w:val="353"/>
        </w:trPr>
        <w:tc>
          <w:tcPr>
            <w:tcW w:w="0" w:type="auto"/>
            <w:shd w:val="clear" w:color="auto" w:fill="D9D9D9" w:themeFill="background1" w:themeFillShade="D9"/>
            <w:vAlign w:val="center"/>
          </w:tcPr>
          <w:p w:rsidR="008042F9" w:rsidRPr="00D6208A" w:rsidRDefault="008042F9" w:rsidP="00F36162">
            <w:pPr>
              <w:rPr>
                <w:rFonts w:cs="Arial"/>
                <w:b/>
              </w:rPr>
            </w:pPr>
            <w:r w:rsidRPr="00D6208A">
              <w:rPr>
                <w:rFonts w:cs="Arial"/>
                <w:b/>
              </w:rPr>
              <w:t>Enlistment date</w:t>
            </w:r>
          </w:p>
        </w:tc>
        <w:tc>
          <w:tcPr>
            <w:tcW w:w="0" w:type="auto"/>
            <w:shd w:val="clear" w:color="auto" w:fill="B89AB4"/>
            <w:vAlign w:val="center"/>
          </w:tcPr>
          <w:p w:rsidR="008042F9" w:rsidRPr="00D6208A" w:rsidRDefault="008042F9" w:rsidP="00F36162">
            <w:pPr>
              <w:rPr>
                <w:rFonts w:cs="Arial"/>
                <w:b/>
              </w:rPr>
            </w:pPr>
            <w:r>
              <w:rPr>
                <w:rFonts w:cs="Arial"/>
                <w:b/>
              </w:rPr>
              <w:t>Key date</w:t>
            </w:r>
          </w:p>
        </w:tc>
        <w:tc>
          <w:tcPr>
            <w:tcW w:w="0" w:type="auto"/>
            <w:gridSpan w:val="4"/>
            <w:shd w:val="clear" w:color="auto" w:fill="auto"/>
            <w:vAlign w:val="center"/>
          </w:tcPr>
          <w:p w:rsidR="008042F9" w:rsidRPr="00D6208A" w:rsidRDefault="008042F9" w:rsidP="00F36162">
            <w:pPr>
              <w:rPr>
                <w:rFonts w:cs="Arial"/>
                <w:b/>
              </w:rPr>
            </w:pPr>
            <w:r w:rsidRPr="00D6208A">
              <w:rPr>
                <w:rFonts w:cs="Arial"/>
                <w:b/>
              </w:rPr>
              <w:t>Covered by</w:t>
            </w:r>
          </w:p>
        </w:tc>
        <w:tc>
          <w:tcPr>
            <w:tcW w:w="0" w:type="auto"/>
            <w:shd w:val="clear" w:color="auto" w:fill="B89AB4"/>
            <w:vAlign w:val="center"/>
          </w:tcPr>
          <w:p w:rsidR="008042F9" w:rsidRPr="00D6208A" w:rsidRDefault="008042F9" w:rsidP="00F36162">
            <w:pPr>
              <w:tabs>
                <w:tab w:val="left" w:pos="922"/>
              </w:tabs>
              <w:rPr>
                <w:rFonts w:cs="Arial"/>
                <w:b/>
              </w:rPr>
            </w:pPr>
            <w:r>
              <w:rPr>
                <w:rFonts w:cs="Arial"/>
                <w:b/>
              </w:rPr>
              <w:t>Key Date</w:t>
            </w:r>
          </w:p>
        </w:tc>
        <w:tc>
          <w:tcPr>
            <w:tcW w:w="0" w:type="auto"/>
            <w:shd w:val="clear" w:color="auto" w:fill="auto"/>
            <w:vAlign w:val="center"/>
          </w:tcPr>
          <w:p w:rsidR="008042F9" w:rsidRPr="00D6208A" w:rsidRDefault="008042F9" w:rsidP="00F36162">
            <w:pPr>
              <w:rPr>
                <w:rFonts w:cs="Arial"/>
                <w:b/>
              </w:rPr>
            </w:pPr>
            <w:r>
              <w:rPr>
                <w:rFonts w:cs="Arial"/>
                <w:b/>
              </w:rPr>
              <w:t>Covered by</w:t>
            </w:r>
          </w:p>
        </w:tc>
      </w:tr>
      <w:tr w:rsidR="00B4517B" w:rsidRPr="00422D19" w:rsidTr="00F36162">
        <w:trPr>
          <w:trHeight w:val="353"/>
        </w:trPr>
        <w:tc>
          <w:tcPr>
            <w:tcW w:w="0" w:type="auto"/>
            <w:tcBorders>
              <w:bottom w:val="single" w:sz="4" w:space="0" w:color="auto"/>
            </w:tcBorders>
            <w:shd w:val="clear" w:color="auto" w:fill="D9D9D9" w:themeFill="background1" w:themeFillShade="D9"/>
          </w:tcPr>
          <w:p w:rsidR="008042F9" w:rsidRPr="00F136D5" w:rsidRDefault="008042F9" w:rsidP="00F36162">
            <w:pPr>
              <w:rPr>
                <w:rFonts w:cs="Arial"/>
              </w:rPr>
            </w:pPr>
            <w:r w:rsidRPr="00F136D5">
              <w:rPr>
                <w:rFonts w:cs="Arial"/>
              </w:rPr>
              <w:t>Before</w:t>
            </w:r>
          </w:p>
          <w:p w:rsidR="008042F9" w:rsidRPr="00422D19" w:rsidRDefault="008042F9" w:rsidP="00F36162">
            <w:pPr>
              <w:rPr>
                <w:rFonts w:cs="Arial"/>
              </w:rPr>
            </w:pPr>
            <w:r w:rsidRPr="00F136D5">
              <w:rPr>
                <w:rFonts w:cs="Arial"/>
              </w:rPr>
              <w:t>22 May 1986</w:t>
            </w:r>
          </w:p>
        </w:tc>
        <w:tc>
          <w:tcPr>
            <w:tcW w:w="0" w:type="auto"/>
            <w:shd w:val="clear" w:color="auto" w:fill="B89AB4"/>
            <w:vAlign w:val="center"/>
          </w:tcPr>
          <w:p w:rsidR="008042F9" w:rsidRPr="002218A0" w:rsidRDefault="008042F9" w:rsidP="00F36162">
            <w:pPr>
              <w:rPr>
                <w:rFonts w:cs="Arial"/>
                <w:szCs w:val="18"/>
              </w:rPr>
            </w:pPr>
            <w:r w:rsidRPr="002218A0">
              <w:rPr>
                <w:rFonts w:cs="Arial"/>
                <w:szCs w:val="18"/>
              </w:rPr>
              <w:t>7 Dec 1972</w:t>
            </w:r>
          </w:p>
          <w:p w:rsidR="008042F9" w:rsidRPr="00BD774A" w:rsidRDefault="008042F9" w:rsidP="00F36162">
            <w:pPr>
              <w:rPr>
                <w:rFonts w:cs="Arial"/>
                <w:sz w:val="16"/>
                <w:szCs w:val="16"/>
              </w:rPr>
            </w:pPr>
            <w:r w:rsidRPr="00BD774A">
              <w:rPr>
                <w:rFonts w:cs="Arial"/>
                <w:sz w:val="17"/>
                <w:szCs w:val="17"/>
              </w:rPr>
              <w:t xml:space="preserve">(start </w:t>
            </w:r>
            <w:r w:rsidR="002218A0">
              <w:rPr>
                <w:rFonts w:cs="Arial"/>
                <w:sz w:val="17"/>
                <w:szCs w:val="17"/>
              </w:rPr>
              <w:t xml:space="preserve">of </w:t>
            </w:r>
            <w:r w:rsidRPr="00BD774A">
              <w:rPr>
                <w:rFonts w:cs="Arial"/>
                <w:sz w:val="17"/>
                <w:szCs w:val="17"/>
              </w:rPr>
              <w:t>peacetime service under VEA)</w:t>
            </w:r>
          </w:p>
        </w:tc>
        <w:tc>
          <w:tcPr>
            <w:tcW w:w="0" w:type="auto"/>
            <w:gridSpan w:val="4"/>
            <w:shd w:val="clear" w:color="auto" w:fill="auto"/>
          </w:tcPr>
          <w:p w:rsidR="008042F9" w:rsidRDefault="008042F9" w:rsidP="00F36162">
            <w:pPr>
              <w:jc w:val="center"/>
              <w:rPr>
                <w:rFonts w:cs="Arial"/>
              </w:rPr>
            </w:pPr>
            <w:r>
              <w:rPr>
                <w:rFonts w:cs="Arial"/>
              </w:rPr>
              <w:t>VEA &amp; DRCA</w:t>
            </w:r>
          </w:p>
          <w:p w:rsidR="008042F9" w:rsidRPr="00422D19" w:rsidRDefault="008042F9" w:rsidP="00F36162">
            <w:pPr>
              <w:jc w:val="center"/>
              <w:rPr>
                <w:rFonts w:cs="Arial"/>
              </w:rPr>
            </w:pPr>
          </w:p>
        </w:tc>
        <w:tc>
          <w:tcPr>
            <w:tcW w:w="0" w:type="auto"/>
            <w:shd w:val="clear" w:color="auto" w:fill="B89AB4"/>
          </w:tcPr>
          <w:p w:rsidR="008042F9" w:rsidRPr="002218A0" w:rsidRDefault="008042F9" w:rsidP="00F36162">
            <w:pPr>
              <w:rPr>
                <w:rFonts w:cs="Arial"/>
                <w:szCs w:val="18"/>
              </w:rPr>
            </w:pPr>
            <w:r w:rsidRPr="002218A0">
              <w:rPr>
                <w:rFonts w:cs="Arial"/>
                <w:szCs w:val="18"/>
              </w:rPr>
              <w:t>1 Jul 2004</w:t>
            </w:r>
          </w:p>
          <w:p w:rsidR="008042F9" w:rsidRPr="003E2A05" w:rsidRDefault="008042F9" w:rsidP="00F36162">
            <w:pPr>
              <w:rPr>
                <w:rFonts w:cs="Arial"/>
                <w:sz w:val="18"/>
                <w:szCs w:val="18"/>
              </w:rPr>
            </w:pPr>
            <w:r w:rsidRPr="00BD774A">
              <w:rPr>
                <w:rFonts w:cs="Arial"/>
                <w:sz w:val="17"/>
                <w:szCs w:val="17"/>
              </w:rPr>
              <w:t>(MRCA enactment)</w:t>
            </w:r>
          </w:p>
        </w:tc>
        <w:tc>
          <w:tcPr>
            <w:tcW w:w="0" w:type="auto"/>
            <w:shd w:val="clear" w:color="auto" w:fill="auto"/>
          </w:tcPr>
          <w:p w:rsidR="008042F9" w:rsidRDefault="008042F9" w:rsidP="00F36162">
            <w:pPr>
              <w:rPr>
                <w:rFonts w:cs="Arial"/>
              </w:rPr>
            </w:pPr>
            <w:r w:rsidRPr="00250E91">
              <w:rPr>
                <w:rFonts w:cs="Arial"/>
              </w:rPr>
              <w:t>MRCA</w:t>
            </w:r>
          </w:p>
          <w:p w:rsidR="008042F9" w:rsidRPr="00BD774A" w:rsidRDefault="008042F9" w:rsidP="00F36162">
            <w:pPr>
              <w:rPr>
                <w:rFonts w:cs="Arial"/>
                <w:sz w:val="17"/>
                <w:szCs w:val="17"/>
              </w:rPr>
            </w:pPr>
            <w:r w:rsidRPr="00BD774A">
              <w:rPr>
                <w:rFonts w:cs="Arial"/>
                <w:sz w:val="17"/>
                <w:szCs w:val="17"/>
              </w:rPr>
              <w:t>(any service on or after 1 Jul 2004)</w:t>
            </w:r>
          </w:p>
        </w:tc>
      </w:tr>
      <w:tr w:rsidR="00B4517B" w:rsidRPr="00422D19" w:rsidTr="00F36162">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rsidR="008042F9" w:rsidRPr="00422D19" w:rsidRDefault="008042F9" w:rsidP="00917480">
            <w:pPr>
              <w:rPr>
                <w:rFonts w:cs="Arial"/>
              </w:rPr>
            </w:pPr>
            <w:r w:rsidRPr="00F136D5">
              <w:rPr>
                <w:rFonts w:cs="Arial"/>
              </w:rPr>
              <w:t xml:space="preserve">On or after 22 May 1986 with </w:t>
            </w:r>
            <w:r w:rsidRPr="00F136D5">
              <w:rPr>
                <w:rFonts w:cs="Arial"/>
                <w:i/>
              </w:rPr>
              <w:t>less</w:t>
            </w:r>
            <w:r w:rsidRPr="00F136D5">
              <w:rPr>
                <w:rFonts w:cs="Arial"/>
              </w:rPr>
              <w:t xml:space="preserve"> than 3 years </w:t>
            </w:r>
            <w:proofErr w:type="spellStart"/>
            <w:r w:rsidRPr="00F136D5">
              <w:rPr>
                <w:rFonts w:cs="Arial"/>
              </w:rPr>
              <w:t>CFTS</w:t>
            </w:r>
            <w:r w:rsidRPr="00F136D5">
              <w:rPr>
                <w:rFonts w:cs="Arial"/>
                <w:vertAlign w:val="superscript"/>
              </w:rPr>
              <w:t>a</w:t>
            </w:r>
            <w:proofErr w:type="spellEnd"/>
            <w:r w:rsidR="00052D37">
              <w:rPr>
                <w:rFonts w:cs="Arial"/>
              </w:rPr>
              <w:t xml:space="preserve"> </w:t>
            </w:r>
            <w:r w:rsidRPr="00F136D5">
              <w:rPr>
                <w:rFonts w:cs="Arial"/>
              </w:rPr>
              <w:t>before 7 Apr 1994</w:t>
            </w:r>
          </w:p>
        </w:tc>
        <w:tc>
          <w:tcPr>
            <w:tcW w:w="0" w:type="auto"/>
            <w:shd w:val="clear" w:color="auto" w:fill="B89AB4"/>
          </w:tcPr>
          <w:p w:rsidR="008042F9" w:rsidRDefault="008042F9" w:rsidP="00F36162">
            <w:pPr>
              <w:rPr>
                <w:rFonts w:cs="Arial"/>
              </w:rPr>
            </w:pPr>
            <w:r>
              <w:rPr>
                <w:rFonts w:cs="Arial"/>
              </w:rPr>
              <w:t>22 May 1986</w:t>
            </w:r>
          </w:p>
          <w:p w:rsidR="008042F9" w:rsidRPr="003E2A05" w:rsidRDefault="008042F9" w:rsidP="00F36162">
            <w:pPr>
              <w:rPr>
                <w:rFonts w:cs="Arial"/>
                <w:sz w:val="18"/>
                <w:szCs w:val="18"/>
              </w:rPr>
            </w:pPr>
            <w:r w:rsidRPr="00BD774A">
              <w:rPr>
                <w:rFonts w:cs="Arial"/>
                <w:sz w:val="17"/>
                <w:szCs w:val="17"/>
              </w:rPr>
              <w:t>(</w:t>
            </w:r>
            <w:r>
              <w:rPr>
                <w:rFonts w:cs="Arial"/>
                <w:sz w:val="17"/>
                <w:szCs w:val="17"/>
              </w:rPr>
              <w:t xml:space="preserve">VEA </w:t>
            </w:r>
            <w:r w:rsidRPr="00BD774A">
              <w:rPr>
                <w:rFonts w:cs="Arial"/>
                <w:sz w:val="17"/>
                <w:szCs w:val="17"/>
              </w:rPr>
              <w:t>enactment)</w:t>
            </w:r>
          </w:p>
        </w:tc>
        <w:tc>
          <w:tcPr>
            <w:tcW w:w="0" w:type="auto"/>
            <w:gridSpan w:val="3"/>
            <w:shd w:val="clear" w:color="auto" w:fill="auto"/>
          </w:tcPr>
          <w:p w:rsidR="008042F9" w:rsidRPr="00422D19" w:rsidRDefault="008042F9" w:rsidP="00F36162">
            <w:pPr>
              <w:tabs>
                <w:tab w:val="left" w:pos="801"/>
                <w:tab w:val="center" w:pos="1228"/>
              </w:tabs>
              <w:jc w:val="center"/>
              <w:rPr>
                <w:rFonts w:cs="Arial"/>
              </w:rPr>
            </w:pPr>
            <w:r>
              <w:rPr>
                <w:rFonts w:cs="Arial"/>
              </w:rPr>
              <w:t>D</w:t>
            </w:r>
            <w:r w:rsidRPr="00422D19">
              <w:rPr>
                <w:rFonts w:cs="Arial"/>
              </w:rPr>
              <w:t>RCA</w:t>
            </w:r>
          </w:p>
        </w:tc>
        <w:tc>
          <w:tcPr>
            <w:tcW w:w="0" w:type="auto"/>
            <w:shd w:val="clear" w:color="auto" w:fill="B89AB4"/>
          </w:tcPr>
          <w:p w:rsidR="008042F9" w:rsidRPr="00422D19" w:rsidRDefault="008042F9" w:rsidP="00F36162">
            <w:pPr>
              <w:rPr>
                <w:rFonts w:cs="Arial"/>
              </w:rPr>
            </w:pPr>
            <w:r>
              <w:rPr>
                <w:rFonts w:cs="Arial"/>
              </w:rPr>
              <w:t>1 Jul 2004</w:t>
            </w:r>
          </w:p>
        </w:tc>
        <w:tc>
          <w:tcPr>
            <w:tcW w:w="0" w:type="auto"/>
            <w:shd w:val="clear" w:color="auto" w:fill="auto"/>
          </w:tcPr>
          <w:p w:rsidR="008042F9" w:rsidRPr="00422D19" w:rsidRDefault="008042F9" w:rsidP="00F36162">
            <w:pPr>
              <w:rPr>
                <w:rFonts w:cs="Arial"/>
              </w:rPr>
            </w:pPr>
            <w:r w:rsidRPr="00422D19">
              <w:rPr>
                <w:rFonts w:cs="Arial"/>
              </w:rPr>
              <w:t>MRCA</w:t>
            </w:r>
          </w:p>
        </w:tc>
      </w:tr>
      <w:tr w:rsidR="00B4517B" w:rsidRPr="00422D19" w:rsidTr="00F36162">
        <w:trPr>
          <w:trHeight w:val="1087"/>
        </w:trPr>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rsidR="008042F9" w:rsidRPr="00F136D5" w:rsidRDefault="008042F9" w:rsidP="006B2C71">
            <w:pPr>
              <w:rPr>
                <w:rFonts w:cs="Arial"/>
              </w:rPr>
            </w:pPr>
            <w:r w:rsidRPr="00F136D5">
              <w:rPr>
                <w:rFonts w:cs="Arial"/>
              </w:rPr>
              <w:t xml:space="preserve">On or after 22 May 1986 with </w:t>
            </w:r>
            <w:r w:rsidRPr="00F136D5">
              <w:rPr>
                <w:rFonts w:cs="Arial"/>
                <w:i/>
              </w:rPr>
              <w:t>more</w:t>
            </w:r>
            <w:r w:rsidRPr="00F136D5">
              <w:rPr>
                <w:rFonts w:cs="Arial"/>
              </w:rPr>
              <w:t xml:space="preserve"> than 3 years </w:t>
            </w:r>
            <w:proofErr w:type="spellStart"/>
            <w:r w:rsidRPr="00F136D5">
              <w:rPr>
                <w:rFonts w:cs="Arial"/>
              </w:rPr>
              <w:t>CFTS</w:t>
            </w:r>
            <w:r w:rsidRPr="00F136D5">
              <w:rPr>
                <w:rFonts w:cs="Arial"/>
                <w:sz w:val="24"/>
                <w:szCs w:val="24"/>
                <w:vertAlign w:val="superscript"/>
              </w:rPr>
              <w:t>a</w:t>
            </w:r>
            <w:proofErr w:type="spellEnd"/>
            <w:r w:rsidRPr="00F136D5">
              <w:rPr>
                <w:rFonts w:cs="Arial"/>
              </w:rPr>
              <w:t xml:space="preserve"> before 7 Apr 1994</w:t>
            </w:r>
          </w:p>
        </w:tc>
        <w:tc>
          <w:tcPr>
            <w:tcW w:w="0" w:type="auto"/>
            <w:tcBorders>
              <w:bottom w:val="single" w:sz="4" w:space="0" w:color="auto"/>
            </w:tcBorders>
            <w:shd w:val="clear" w:color="auto" w:fill="B89AB4"/>
          </w:tcPr>
          <w:p w:rsidR="008042F9" w:rsidRDefault="008042F9" w:rsidP="00F36162">
            <w:pPr>
              <w:tabs>
                <w:tab w:val="left" w:pos="935"/>
              </w:tabs>
              <w:rPr>
                <w:rFonts w:cs="Arial"/>
              </w:rPr>
            </w:pPr>
            <w:r>
              <w:rPr>
                <w:rFonts w:cs="Arial"/>
              </w:rPr>
              <w:t>22 May 1986</w:t>
            </w:r>
          </w:p>
          <w:p w:rsidR="008042F9" w:rsidRPr="00422D19" w:rsidRDefault="008042F9" w:rsidP="00F36162">
            <w:pPr>
              <w:tabs>
                <w:tab w:val="left" w:pos="935"/>
              </w:tabs>
              <w:rPr>
                <w:rFonts w:cs="Arial"/>
              </w:rPr>
            </w:pPr>
          </w:p>
        </w:tc>
        <w:tc>
          <w:tcPr>
            <w:tcW w:w="0" w:type="auto"/>
            <w:tcBorders>
              <w:bottom w:val="single" w:sz="4" w:space="0" w:color="auto"/>
            </w:tcBorders>
            <w:shd w:val="clear" w:color="auto" w:fill="auto"/>
          </w:tcPr>
          <w:p w:rsidR="008042F9" w:rsidRPr="00422D19" w:rsidRDefault="008042F9" w:rsidP="00F36162">
            <w:pPr>
              <w:jc w:val="center"/>
              <w:rPr>
                <w:rFonts w:cs="Arial"/>
              </w:rPr>
            </w:pPr>
            <w:r>
              <w:rPr>
                <w:rFonts w:cs="Arial"/>
              </w:rPr>
              <w:t>D</w:t>
            </w:r>
            <w:r w:rsidRPr="00422D19">
              <w:rPr>
                <w:rFonts w:cs="Arial"/>
              </w:rPr>
              <w:t>RCA</w:t>
            </w:r>
          </w:p>
          <w:p w:rsidR="008042F9" w:rsidRPr="00422D19" w:rsidRDefault="008042F9" w:rsidP="00F36162">
            <w:pPr>
              <w:jc w:val="center"/>
              <w:rPr>
                <w:rFonts w:cs="Arial"/>
              </w:rPr>
            </w:pPr>
            <w:r w:rsidRPr="00422D19">
              <w:rPr>
                <w:rFonts w:cs="Arial"/>
              </w:rPr>
              <w:t>&amp;</w:t>
            </w:r>
          </w:p>
          <w:p w:rsidR="008042F9" w:rsidRPr="00422D19" w:rsidRDefault="008042F9" w:rsidP="00F36162">
            <w:pPr>
              <w:jc w:val="center"/>
              <w:rPr>
                <w:rFonts w:cs="Arial"/>
              </w:rPr>
            </w:pPr>
            <w:r w:rsidRPr="00422D19">
              <w:rPr>
                <w:rFonts w:cs="Arial"/>
              </w:rPr>
              <w:t>VEA</w:t>
            </w:r>
          </w:p>
        </w:tc>
        <w:tc>
          <w:tcPr>
            <w:tcW w:w="0" w:type="auto"/>
            <w:shd w:val="clear" w:color="auto" w:fill="B89AB4"/>
          </w:tcPr>
          <w:p w:rsidR="008042F9" w:rsidRDefault="008042F9" w:rsidP="00F36162">
            <w:pPr>
              <w:rPr>
                <w:rFonts w:cs="Arial"/>
              </w:rPr>
            </w:pPr>
            <w:r>
              <w:rPr>
                <w:rFonts w:cs="Arial"/>
              </w:rPr>
              <w:t>7 Apr 1994</w:t>
            </w:r>
          </w:p>
          <w:p w:rsidR="008042F9" w:rsidRPr="003E2A05" w:rsidRDefault="008042F9" w:rsidP="00F36162">
            <w:pPr>
              <w:rPr>
                <w:rFonts w:cs="Arial"/>
                <w:sz w:val="18"/>
                <w:szCs w:val="18"/>
              </w:rPr>
            </w:pPr>
            <w:r w:rsidRPr="00BD774A">
              <w:rPr>
                <w:rFonts w:cs="Arial"/>
                <w:sz w:val="17"/>
                <w:szCs w:val="17"/>
              </w:rPr>
              <w:t>(peacetime service under VEA ceased)</w:t>
            </w:r>
            <w:r w:rsidRPr="00492B4D">
              <w:rPr>
                <w:rFonts w:cs="Arial"/>
                <w:sz w:val="20"/>
                <w:szCs w:val="20"/>
                <w:vertAlign w:val="superscript"/>
              </w:rPr>
              <w:t>b</w:t>
            </w:r>
          </w:p>
        </w:tc>
        <w:tc>
          <w:tcPr>
            <w:tcW w:w="0" w:type="auto"/>
            <w:shd w:val="clear" w:color="auto" w:fill="auto"/>
          </w:tcPr>
          <w:p w:rsidR="008042F9" w:rsidRPr="00422D19" w:rsidRDefault="008042F9" w:rsidP="00F36162">
            <w:pPr>
              <w:jc w:val="center"/>
              <w:rPr>
                <w:rFonts w:cs="Arial"/>
              </w:rPr>
            </w:pPr>
            <w:r>
              <w:rPr>
                <w:rFonts w:cs="Arial"/>
              </w:rPr>
              <w:t>D</w:t>
            </w:r>
            <w:r w:rsidRPr="00422D19">
              <w:rPr>
                <w:rFonts w:cs="Arial"/>
              </w:rPr>
              <w:t>RCA</w:t>
            </w:r>
          </w:p>
        </w:tc>
        <w:tc>
          <w:tcPr>
            <w:tcW w:w="0" w:type="auto"/>
            <w:shd w:val="clear" w:color="auto" w:fill="B89AB4"/>
          </w:tcPr>
          <w:p w:rsidR="008042F9" w:rsidRPr="00422D19" w:rsidRDefault="008042F9" w:rsidP="00F36162">
            <w:pPr>
              <w:rPr>
                <w:rFonts w:cs="Arial"/>
              </w:rPr>
            </w:pPr>
            <w:r>
              <w:rPr>
                <w:rFonts w:cs="Arial"/>
              </w:rPr>
              <w:t>1 Jul 2004</w:t>
            </w:r>
          </w:p>
        </w:tc>
        <w:tc>
          <w:tcPr>
            <w:tcW w:w="0" w:type="auto"/>
            <w:shd w:val="clear" w:color="auto" w:fill="auto"/>
          </w:tcPr>
          <w:p w:rsidR="008042F9" w:rsidRPr="00422D19" w:rsidRDefault="008042F9" w:rsidP="00F36162">
            <w:pPr>
              <w:rPr>
                <w:rFonts w:cs="Arial"/>
              </w:rPr>
            </w:pPr>
            <w:r w:rsidRPr="00422D19">
              <w:rPr>
                <w:rFonts w:cs="Arial"/>
              </w:rPr>
              <w:t>MRCA</w:t>
            </w:r>
          </w:p>
        </w:tc>
      </w:tr>
      <w:tr w:rsidR="00B4517B" w:rsidRPr="00422D19" w:rsidTr="00F36162">
        <w:trPr>
          <w:trHeight w:val="411"/>
        </w:trPr>
        <w:tc>
          <w:tcPr>
            <w:tcW w:w="0" w:type="auto"/>
            <w:gridSpan w:val="4"/>
            <w:tcBorders>
              <w:top w:val="single" w:sz="4" w:space="0" w:color="auto"/>
              <w:left w:val="single" w:sz="4" w:space="0" w:color="auto"/>
              <w:bottom w:val="single" w:sz="4" w:space="0" w:color="auto"/>
            </w:tcBorders>
            <w:shd w:val="clear" w:color="auto" w:fill="D9D9D9" w:themeFill="background1" w:themeFillShade="D9"/>
            <w:vAlign w:val="center"/>
          </w:tcPr>
          <w:p w:rsidR="00F136D5" w:rsidRPr="00F136D5" w:rsidRDefault="008042F9" w:rsidP="00F36162">
            <w:pPr>
              <w:rPr>
                <w:rFonts w:cs="Arial"/>
              </w:rPr>
            </w:pPr>
            <w:r w:rsidRPr="00F136D5">
              <w:rPr>
                <w:rFonts w:cs="Arial"/>
              </w:rPr>
              <w:t>On or after 7 Apr 1994</w:t>
            </w:r>
          </w:p>
          <w:p w:rsidR="00F136D5" w:rsidRPr="00F136D5" w:rsidRDefault="00F136D5" w:rsidP="00F36162">
            <w:pPr>
              <w:rPr>
                <w:rFonts w:cs="Arial"/>
              </w:rPr>
            </w:pPr>
          </w:p>
          <w:p w:rsidR="008042F9" w:rsidRPr="00F136D5" w:rsidRDefault="00F136D5" w:rsidP="00F36162">
            <w:pPr>
              <w:tabs>
                <w:tab w:val="left" w:pos="1916"/>
              </w:tabs>
              <w:rPr>
                <w:rFonts w:cs="Arial"/>
              </w:rPr>
            </w:pPr>
            <w:r w:rsidRPr="00F136D5">
              <w:rPr>
                <w:rFonts w:cs="Arial"/>
              </w:rPr>
              <w:tab/>
            </w:r>
          </w:p>
        </w:tc>
        <w:tc>
          <w:tcPr>
            <w:tcW w:w="0" w:type="auto"/>
            <w:shd w:val="clear" w:color="auto" w:fill="B89AB4"/>
          </w:tcPr>
          <w:p w:rsidR="008042F9" w:rsidRPr="001E7844" w:rsidRDefault="008042F9" w:rsidP="00F36162">
            <w:pPr>
              <w:rPr>
                <w:rFonts w:cs="Arial"/>
              </w:rPr>
            </w:pPr>
            <w:r w:rsidRPr="001E7844">
              <w:rPr>
                <w:rFonts w:cs="Arial"/>
              </w:rPr>
              <w:t>7 Apr 1994</w:t>
            </w:r>
          </w:p>
          <w:p w:rsidR="008042F9" w:rsidRPr="00BD774A" w:rsidRDefault="008042F9" w:rsidP="00F36162">
            <w:pPr>
              <w:rPr>
                <w:rFonts w:cs="Arial"/>
                <w:sz w:val="16"/>
                <w:szCs w:val="16"/>
              </w:rPr>
            </w:pPr>
            <w:r w:rsidRPr="00BD774A">
              <w:rPr>
                <w:rFonts w:cs="Arial"/>
                <w:sz w:val="17"/>
                <w:szCs w:val="17"/>
              </w:rPr>
              <w:t>(Military Compensation Act commenced)</w:t>
            </w:r>
          </w:p>
        </w:tc>
        <w:tc>
          <w:tcPr>
            <w:tcW w:w="0" w:type="auto"/>
            <w:shd w:val="clear" w:color="auto" w:fill="auto"/>
          </w:tcPr>
          <w:p w:rsidR="008042F9" w:rsidRPr="00422D19" w:rsidRDefault="008042F9" w:rsidP="00F36162">
            <w:pPr>
              <w:jc w:val="center"/>
              <w:rPr>
                <w:rFonts w:cs="Arial"/>
              </w:rPr>
            </w:pPr>
            <w:r>
              <w:rPr>
                <w:rFonts w:cs="Arial"/>
              </w:rPr>
              <w:t>D</w:t>
            </w:r>
            <w:r w:rsidRPr="00422D19">
              <w:rPr>
                <w:rFonts w:cs="Arial"/>
              </w:rPr>
              <w:t>RCA</w:t>
            </w:r>
          </w:p>
        </w:tc>
        <w:tc>
          <w:tcPr>
            <w:tcW w:w="0" w:type="auto"/>
            <w:shd w:val="clear" w:color="auto" w:fill="B89AB4"/>
          </w:tcPr>
          <w:p w:rsidR="008042F9" w:rsidRPr="00422D19" w:rsidRDefault="008042F9" w:rsidP="00F36162">
            <w:pPr>
              <w:rPr>
                <w:rFonts w:cs="Arial"/>
              </w:rPr>
            </w:pPr>
            <w:r>
              <w:rPr>
                <w:rFonts w:cs="Arial"/>
              </w:rPr>
              <w:t>1 Jul 2004</w:t>
            </w:r>
          </w:p>
        </w:tc>
        <w:tc>
          <w:tcPr>
            <w:tcW w:w="0" w:type="auto"/>
            <w:shd w:val="clear" w:color="auto" w:fill="auto"/>
          </w:tcPr>
          <w:p w:rsidR="008042F9" w:rsidRPr="00422D19" w:rsidRDefault="008042F9" w:rsidP="00F36162">
            <w:pPr>
              <w:rPr>
                <w:rFonts w:cs="Arial"/>
              </w:rPr>
            </w:pPr>
            <w:r w:rsidRPr="00422D19">
              <w:rPr>
                <w:rFonts w:cs="Arial"/>
              </w:rPr>
              <w:t>MRCA</w:t>
            </w:r>
          </w:p>
        </w:tc>
      </w:tr>
    </w:tbl>
    <w:p w:rsidR="008042F9" w:rsidRPr="004B0571" w:rsidRDefault="008042F9" w:rsidP="003E34F5">
      <w:pPr>
        <w:pStyle w:val="ListParagraph"/>
        <w:numPr>
          <w:ilvl w:val="0"/>
          <w:numId w:val="104"/>
        </w:numPr>
        <w:spacing w:before="40" w:after="40"/>
        <w:ind w:left="284" w:hanging="284"/>
        <w:jc w:val="both"/>
        <w:rPr>
          <w:sz w:val="18"/>
          <w:szCs w:val="18"/>
        </w:rPr>
      </w:pPr>
      <w:r w:rsidRPr="004B0571">
        <w:rPr>
          <w:sz w:val="18"/>
          <w:szCs w:val="18"/>
        </w:rPr>
        <w:t>CFTS = Continuous Full-Time Service</w:t>
      </w:r>
    </w:p>
    <w:p w:rsidR="008042F9" w:rsidRPr="004B0571" w:rsidRDefault="008042F9" w:rsidP="003E34F5">
      <w:pPr>
        <w:pStyle w:val="ListParagraph"/>
        <w:numPr>
          <w:ilvl w:val="0"/>
          <w:numId w:val="104"/>
        </w:numPr>
        <w:spacing w:before="40" w:after="40"/>
        <w:ind w:left="284" w:hanging="284"/>
        <w:jc w:val="both"/>
        <w:rPr>
          <w:sz w:val="18"/>
          <w:szCs w:val="18"/>
        </w:rPr>
      </w:pPr>
      <w:r w:rsidRPr="004B0571">
        <w:rPr>
          <w:sz w:val="18"/>
          <w:szCs w:val="18"/>
        </w:rPr>
        <w:t>With the commencement o</w:t>
      </w:r>
      <w:r w:rsidR="00890C0E" w:rsidRPr="004B0571">
        <w:rPr>
          <w:sz w:val="18"/>
          <w:szCs w:val="18"/>
        </w:rPr>
        <w:t>f the Military Compensation Act on</w:t>
      </w:r>
      <w:r w:rsidRPr="004B0571">
        <w:rPr>
          <w:sz w:val="18"/>
          <w:szCs w:val="18"/>
        </w:rPr>
        <w:t xml:space="preserve"> 7 April 1994, peacetime service was no longer covered </w:t>
      </w:r>
      <w:r w:rsidR="00423C33" w:rsidRPr="004B0571">
        <w:rPr>
          <w:sz w:val="18"/>
          <w:szCs w:val="18"/>
        </w:rPr>
        <w:t>u</w:t>
      </w:r>
      <w:r w:rsidRPr="004B0571">
        <w:rPr>
          <w:sz w:val="18"/>
          <w:szCs w:val="18"/>
        </w:rPr>
        <w:t>nder the VEA</w:t>
      </w:r>
    </w:p>
    <w:tbl>
      <w:tblPr>
        <w:tblStyle w:val="TableGrid"/>
        <w:tblW w:w="0" w:type="auto"/>
        <w:tblLook w:val="04A0" w:firstRow="1" w:lastRow="0" w:firstColumn="1" w:lastColumn="0" w:noHBand="0" w:noVBand="1"/>
      </w:tblPr>
      <w:tblGrid>
        <w:gridCol w:w="3191"/>
        <w:gridCol w:w="1254"/>
        <w:gridCol w:w="893"/>
        <w:gridCol w:w="663"/>
        <w:gridCol w:w="716"/>
        <w:gridCol w:w="1035"/>
        <w:gridCol w:w="1265"/>
      </w:tblGrid>
      <w:tr w:rsidR="00531A0F" w:rsidRPr="00B4517B" w:rsidTr="00F36162">
        <w:trPr>
          <w:trHeight w:val="567"/>
        </w:trPr>
        <w:tc>
          <w:tcPr>
            <w:tcW w:w="0" w:type="auto"/>
            <w:gridSpan w:val="7"/>
            <w:shd w:val="clear" w:color="auto" w:fill="966A91"/>
            <w:vAlign w:val="center"/>
          </w:tcPr>
          <w:p w:rsidR="00531A0F" w:rsidRPr="00B4517B" w:rsidRDefault="00423C33" w:rsidP="00F36162">
            <w:pPr>
              <w:rPr>
                <w:rFonts w:cs="Arial"/>
                <w:b/>
                <w:color w:val="FFFFFF" w:themeColor="background1"/>
              </w:rPr>
            </w:pPr>
            <w:r>
              <w:rPr>
                <w:b/>
                <w:color w:val="FFFFFF" w:themeColor="background1"/>
              </w:rPr>
              <w:t>Operational s</w:t>
            </w:r>
            <w:r w:rsidR="00531A0F" w:rsidRPr="00531A0F">
              <w:rPr>
                <w:b/>
                <w:color w:val="FFFFFF" w:themeColor="background1"/>
              </w:rPr>
              <w:t>ervice</w:t>
            </w:r>
            <w:r>
              <w:rPr>
                <w:b/>
                <w:color w:val="FFFFFF" w:themeColor="background1"/>
              </w:rPr>
              <w:t xml:space="preserve"> (including warlike and non-war</w:t>
            </w:r>
            <w:r w:rsidR="00531A0F" w:rsidRPr="00531A0F">
              <w:rPr>
                <w:b/>
                <w:color w:val="FFFFFF" w:themeColor="background1"/>
              </w:rPr>
              <w:t>like)</w:t>
            </w:r>
          </w:p>
        </w:tc>
      </w:tr>
      <w:tr w:rsidR="00531A0F" w:rsidRPr="00D6208A" w:rsidTr="00F36162">
        <w:trPr>
          <w:trHeight w:val="353"/>
        </w:trPr>
        <w:tc>
          <w:tcPr>
            <w:tcW w:w="3257" w:type="dxa"/>
            <w:shd w:val="clear" w:color="auto" w:fill="D9D9D9" w:themeFill="background1" w:themeFillShade="D9"/>
            <w:vAlign w:val="center"/>
          </w:tcPr>
          <w:p w:rsidR="008042F9" w:rsidRPr="00D6208A" w:rsidRDefault="008042F9" w:rsidP="00F36162">
            <w:pPr>
              <w:rPr>
                <w:rFonts w:cs="Arial"/>
                <w:b/>
              </w:rPr>
            </w:pPr>
            <w:r w:rsidRPr="00D6208A">
              <w:rPr>
                <w:rFonts w:cs="Arial"/>
                <w:b/>
              </w:rPr>
              <w:t>Enlistment date</w:t>
            </w:r>
          </w:p>
        </w:tc>
        <w:tc>
          <w:tcPr>
            <w:tcW w:w="1274" w:type="dxa"/>
            <w:shd w:val="clear" w:color="auto" w:fill="B89AB4"/>
            <w:vAlign w:val="center"/>
          </w:tcPr>
          <w:p w:rsidR="008042F9" w:rsidRPr="00D6208A" w:rsidRDefault="008042F9" w:rsidP="00F36162">
            <w:pPr>
              <w:rPr>
                <w:rFonts w:cs="Arial"/>
                <w:b/>
              </w:rPr>
            </w:pPr>
            <w:r>
              <w:rPr>
                <w:rFonts w:cs="Arial"/>
                <w:b/>
              </w:rPr>
              <w:t>Key date</w:t>
            </w:r>
          </w:p>
        </w:tc>
        <w:tc>
          <w:tcPr>
            <w:tcW w:w="2496" w:type="dxa"/>
            <w:gridSpan w:val="3"/>
            <w:shd w:val="clear" w:color="auto" w:fill="auto"/>
            <w:vAlign w:val="center"/>
          </w:tcPr>
          <w:p w:rsidR="008042F9" w:rsidRPr="00D6208A" w:rsidRDefault="008042F9" w:rsidP="00F36162">
            <w:pPr>
              <w:rPr>
                <w:rFonts w:cs="Arial"/>
                <w:b/>
              </w:rPr>
            </w:pPr>
            <w:r w:rsidRPr="00D6208A">
              <w:rPr>
                <w:rFonts w:cs="Arial"/>
                <w:b/>
              </w:rPr>
              <w:t>Covered by</w:t>
            </w:r>
          </w:p>
        </w:tc>
        <w:tc>
          <w:tcPr>
            <w:tcW w:w="1048" w:type="dxa"/>
            <w:shd w:val="clear" w:color="auto" w:fill="B89AB4"/>
            <w:vAlign w:val="center"/>
          </w:tcPr>
          <w:p w:rsidR="008042F9" w:rsidRPr="00D6208A" w:rsidRDefault="008042F9" w:rsidP="00F36162">
            <w:pPr>
              <w:tabs>
                <w:tab w:val="left" w:pos="922"/>
              </w:tabs>
              <w:rPr>
                <w:rFonts w:cs="Arial"/>
                <w:b/>
              </w:rPr>
            </w:pPr>
            <w:r>
              <w:rPr>
                <w:rFonts w:cs="Arial"/>
                <w:b/>
              </w:rPr>
              <w:t>Key Date</w:t>
            </w:r>
          </w:p>
        </w:tc>
        <w:tc>
          <w:tcPr>
            <w:tcW w:w="1275" w:type="dxa"/>
            <w:shd w:val="clear" w:color="auto" w:fill="auto"/>
            <w:vAlign w:val="center"/>
          </w:tcPr>
          <w:p w:rsidR="008042F9" w:rsidRPr="00D6208A" w:rsidRDefault="008042F9" w:rsidP="00F36162">
            <w:pPr>
              <w:rPr>
                <w:rFonts w:cs="Arial"/>
                <w:b/>
              </w:rPr>
            </w:pPr>
            <w:r>
              <w:rPr>
                <w:rFonts w:cs="Arial"/>
                <w:b/>
              </w:rPr>
              <w:t>Covered by</w:t>
            </w:r>
          </w:p>
        </w:tc>
      </w:tr>
      <w:tr w:rsidR="00531A0F" w:rsidRPr="00422D19" w:rsidTr="00F36162">
        <w:trPr>
          <w:trHeight w:val="892"/>
        </w:trPr>
        <w:tc>
          <w:tcPr>
            <w:tcW w:w="3257" w:type="dxa"/>
            <w:shd w:val="clear" w:color="auto" w:fill="D9D9D9" w:themeFill="background1" w:themeFillShade="D9"/>
            <w:vAlign w:val="center"/>
          </w:tcPr>
          <w:p w:rsidR="008042F9" w:rsidRDefault="008042F9" w:rsidP="00F36162">
            <w:pPr>
              <w:rPr>
                <w:rFonts w:cs="Arial"/>
              </w:rPr>
            </w:pPr>
            <w:r>
              <w:rPr>
                <w:rFonts w:cs="Arial"/>
              </w:rPr>
              <w:t xml:space="preserve">On or after 7 December 1972 and before </w:t>
            </w:r>
            <w:r w:rsidR="00423C33">
              <w:rPr>
                <w:rFonts w:cs="Arial"/>
              </w:rPr>
              <w:t xml:space="preserve">22 </w:t>
            </w:r>
            <w:r>
              <w:rPr>
                <w:rFonts w:cs="Arial"/>
              </w:rPr>
              <w:t>May 1986</w:t>
            </w:r>
          </w:p>
        </w:tc>
        <w:tc>
          <w:tcPr>
            <w:tcW w:w="1274" w:type="dxa"/>
            <w:shd w:val="clear" w:color="auto" w:fill="B89AB4"/>
            <w:vAlign w:val="center"/>
          </w:tcPr>
          <w:p w:rsidR="008042F9" w:rsidRDefault="008042F9" w:rsidP="00F36162">
            <w:pPr>
              <w:rPr>
                <w:rFonts w:cs="Arial"/>
              </w:rPr>
            </w:pPr>
            <w:r>
              <w:rPr>
                <w:rFonts w:cs="Arial"/>
              </w:rPr>
              <w:t>7 Dec 1972</w:t>
            </w:r>
          </w:p>
          <w:p w:rsidR="008042F9" w:rsidRPr="006D5797" w:rsidRDefault="008042F9" w:rsidP="00F36162">
            <w:pPr>
              <w:rPr>
                <w:rFonts w:cs="Arial"/>
                <w:sz w:val="18"/>
                <w:szCs w:val="18"/>
              </w:rPr>
            </w:pPr>
          </w:p>
        </w:tc>
        <w:tc>
          <w:tcPr>
            <w:tcW w:w="904" w:type="dxa"/>
            <w:shd w:val="clear" w:color="auto" w:fill="auto"/>
            <w:vAlign w:val="center"/>
          </w:tcPr>
          <w:p w:rsidR="008042F9" w:rsidRPr="00422D19" w:rsidRDefault="008042F9" w:rsidP="00F36162">
            <w:pPr>
              <w:rPr>
                <w:rFonts w:cs="Arial"/>
              </w:rPr>
            </w:pPr>
            <w:r>
              <w:rPr>
                <w:rFonts w:cs="Arial"/>
              </w:rPr>
              <w:t>VEA</w:t>
            </w:r>
          </w:p>
        </w:tc>
        <w:tc>
          <w:tcPr>
            <w:tcW w:w="0" w:type="auto"/>
            <w:shd w:val="clear" w:color="auto" w:fill="B89AB4"/>
            <w:vAlign w:val="center"/>
          </w:tcPr>
          <w:p w:rsidR="008042F9" w:rsidRDefault="008042F9" w:rsidP="00F36162">
            <w:pPr>
              <w:rPr>
                <w:rFonts w:cs="Arial"/>
              </w:rPr>
            </w:pPr>
            <w:r>
              <w:rPr>
                <w:rFonts w:cs="Arial"/>
              </w:rPr>
              <w:t>7 Apr 1994</w:t>
            </w:r>
          </w:p>
        </w:tc>
        <w:tc>
          <w:tcPr>
            <w:tcW w:w="716" w:type="dxa"/>
            <w:shd w:val="clear" w:color="auto" w:fill="auto"/>
            <w:vAlign w:val="center"/>
          </w:tcPr>
          <w:p w:rsidR="008042F9" w:rsidRPr="00422D19" w:rsidRDefault="008042F9" w:rsidP="00F36162">
            <w:pPr>
              <w:rPr>
                <w:rFonts w:cs="Arial"/>
              </w:rPr>
            </w:pPr>
            <w:r>
              <w:rPr>
                <w:rFonts w:cs="Arial"/>
              </w:rPr>
              <w:t>D</w:t>
            </w:r>
            <w:r w:rsidRPr="00422D19">
              <w:rPr>
                <w:rFonts w:cs="Arial"/>
              </w:rPr>
              <w:t>RCA</w:t>
            </w:r>
          </w:p>
          <w:p w:rsidR="008042F9" w:rsidRPr="00422D19" w:rsidRDefault="008042F9" w:rsidP="00F36162">
            <w:pPr>
              <w:rPr>
                <w:rFonts w:cs="Arial"/>
              </w:rPr>
            </w:pPr>
            <w:r w:rsidRPr="00422D19">
              <w:rPr>
                <w:rFonts w:cs="Arial"/>
              </w:rPr>
              <w:t>&amp;</w:t>
            </w:r>
          </w:p>
          <w:p w:rsidR="008042F9" w:rsidRPr="00422D19" w:rsidRDefault="008042F9" w:rsidP="00F36162">
            <w:pPr>
              <w:rPr>
                <w:rFonts w:cs="Arial"/>
              </w:rPr>
            </w:pPr>
            <w:r w:rsidRPr="00422D19">
              <w:rPr>
                <w:rFonts w:cs="Arial"/>
              </w:rPr>
              <w:t>VEA</w:t>
            </w:r>
          </w:p>
        </w:tc>
        <w:tc>
          <w:tcPr>
            <w:tcW w:w="1048" w:type="dxa"/>
            <w:shd w:val="clear" w:color="auto" w:fill="B89AB4"/>
            <w:vAlign w:val="center"/>
          </w:tcPr>
          <w:p w:rsidR="008042F9" w:rsidRDefault="008042F9" w:rsidP="00F36162">
            <w:pPr>
              <w:rPr>
                <w:rFonts w:cs="Arial"/>
              </w:rPr>
            </w:pPr>
            <w:r>
              <w:rPr>
                <w:rFonts w:cs="Arial"/>
              </w:rPr>
              <w:t>1 Jul 2004</w:t>
            </w:r>
          </w:p>
        </w:tc>
        <w:tc>
          <w:tcPr>
            <w:tcW w:w="1275" w:type="dxa"/>
            <w:shd w:val="clear" w:color="auto" w:fill="auto"/>
            <w:vAlign w:val="center"/>
          </w:tcPr>
          <w:p w:rsidR="008042F9" w:rsidRPr="00422D19" w:rsidRDefault="008042F9" w:rsidP="00F36162">
            <w:pPr>
              <w:rPr>
                <w:rFonts w:cs="Arial"/>
              </w:rPr>
            </w:pPr>
            <w:r w:rsidRPr="00422D19">
              <w:rPr>
                <w:rFonts w:cs="Arial"/>
              </w:rPr>
              <w:t>MRCA</w:t>
            </w:r>
          </w:p>
        </w:tc>
      </w:tr>
    </w:tbl>
    <w:p w:rsidR="008042F9" w:rsidRDefault="008042F9" w:rsidP="00531A0F">
      <w:pPr>
        <w:pStyle w:val="Heading2"/>
        <w:spacing w:after="0" w:line="240" w:lineRule="auto"/>
      </w:pPr>
    </w:p>
    <w:tbl>
      <w:tblPr>
        <w:tblStyle w:val="TableGrid"/>
        <w:tblW w:w="5000" w:type="pct"/>
        <w:tblLook w:val="04A0" w:firstRow="1" w:lastRow="0" w:firstColumn="1" w:lastColumn="0" w:noHBand="0" w:noVBand="1"/>
      </w:tblPr>
      <w:tblGrid>
        <w:gridCol w:w="3139"/>
        <w:gridCol w:w="1230"/>
        <w:gridCol w:w="2325"/>
        <w:gridCol w:w="1093"/>
        <w:gridCol w:w="1230"/>
      </w:tblGrid>
      <w:tr w:rsidR="00531A0F" w:rsidRPr="00B4517B" w:rsidTr="00F36162">
        <w:trPr>
          <w:trHeight w:val="567"/>
        </w:trPr>
        <w:tc>
          <w:tcPr>
            <w:tcW w:w="5000" w:type="pct"/>
            <w:gridSpan w:val="5"/>
            <w:shd w:val="clear" w:color="auto" w:fill="966A91"/>
            <w:vAlign w:val="center"/>
          </w:tcPr>
          <w:p w:rsidR="00531A0F" w:rsidRPr="005F0D88" w:rsidRDefault="00423C33" w:rsidP="00F36162">
            <w:pPr>
              <w:rPr>
                <w:rFonts w:cs="Arial"/>
                <w:b/>
                <w:color w:val="FFFFFF" w:themeColor="background1"/>
                <w:vertAlign w:val="superscript"/>
              </w:rPr>
            </w:pPr>
            <w:r>
              <w:rPr>
                <w:b/>
                <w:color w:val="FFFFFF" w:themeColor="background1"/>
              </w:rPr>
              <w:t>Peacekeeping service or H</w:t>
            </w:r>
            <w:r w:rsidR="00531A0F" w:rsidRPr="00531A0F">
              <w:rPr>
                <w:b/>
                <w:color w:val="FFFFFF" w:themeColor="background1"/>
              </w:rPr>
              <w:t xml:space="preserve">azardous </w:t>
            </w:r>
            <w:proofErr w:type="spellStart"/>
            <w:r>
              <w:rPr>
                <w:b/>
                <w:color w:val="FFFFFF" w:themeColor="background1"/>
              </w:rPr>
              <w:t>s</w:t>
            </w:r>
            <w:r w:rsidR="005F0D88">
              <w:rPr>
                <w:b/>
                <w:color w:val="FFFFFF" w:themeColor="background1"/>
              </w:rPr>
              <w:t>ervice</w:t>
            </w:r>
            <w:r w:rsidR="005F0D88">
              <w:rPr>
                <w:b/>
                <w:color w:val="FFFFFF" w:themeColor="background1"/>
                <w:vertAlign w:val="superscript"/>
              </w:rPr>
              <w:t>c</w:t>
            </w:r>
            <w:proofErr w:type="spellEnd"/>
          </w:p>
        </w:tc>
      </w:tr>
      <w:tr w:rsidR="00531A0F" w:rsidRPr="00D6208A" w:rsidTr="00F36162">
        <w:trPr>
          <w:trHeight w:val="353"/>
        </w:trPr>
        <w:tc>
          <w:tcPr>
            <w:tcW w:w="1741" w:type="pct"/>
            <w:shd w:val="clear" w:color="auto" w:fill="D9D9D9" w:themeFill="background1" w:themeFillShade="D9"/>
            <w:vAlign w:val="center"/>
          </w:tcPr>
          <w:p w:rsidR="008042F9" w:rsidRPr="00D6208A" w:rsidRDefault="008042F9" w:rsidP="00F36162">
            <w:pPr>
              <w:rPr>
                <w:rFonts w:cs="Arial"/>
                <w:b/>
              </w:rPr>
            </w:pPr>
            <w:r w:rsidRPr="00D6208A">
              <w:rPr>
                <w:rFonts w:cs="Arial"/>
                <w:b/>
              </w:rPr>
              <w:t>Enlistment date</w:t>
            </w:r>
          </w:p>
        </w:tc>
        <w:tc>
          <w:tcPr>
            <w:tcW w:w="682" w:type="pct"/>
            <w:shd w:val="clear" w:color="auto" w:fill="B89AB4"/>
            <w:vAlign w:val="center"/>
          </w:tcPr>
          <w:p w:rsidR="008042F9" w:rsidRPr="00D6208A" w:rsidRDefault="008042F9" w:rsidP="00F36162">
            <w:pPr>
              <w:rPr>
                <w:rFonts w:cs="Arial"/>
                <w:b/>
              </w:rPr>
            </w:pPr>
            <w:r>
              <w:rPr>
                <w:rFonts w:cs="Arial"/>
                <w:b/>
              </w:rPr>
              <w:t>Key date</w:t>
            </w:r>
          </w:p>
        </w:tc>
        <w:tc>
          <w:tcPr>
            <w:tcW w:w="1289" w:type="pct"/>
            <w:shd w:val="clear" w:color="auto" w:fill="auto"/>
            <w:vAlign w:val="center"/>
          </w:tcPr>
          <w:p w:rsidR="008042F9" w:rsidRPr="00D6208A" w:rsidRDefault="008042F9" w:rsidP="00F36162">
            <w:pPr>
              <w:rPr>
                <w:rFonts w:cs="Arial"/>
                <w:b/>
              </w:rPr>
            </w:pPr>
            <w:r w:rsidRPr="00D6208A">
              <w:rPr>
                <w:rFonts w:cs="Arial"/>
                <w:b/>
              </w:rPr>
              <w:t>Covered by</w:t>
            </w:r>
          </w:p>
        </w:tc>
        <w:tc>
          <w:tcPr>
            <w:tcW w:w="606" w:type="pct"/>
            <w:shd w:val="clear" w:color="auto" w:fill="B89AB4"/>
            <w:vAlign w:val="center"/>
          </w:tcPr>
          <w:p w:rsidR="008042F9" w:rsidRPr="00D6208A" w:rsidRDefault="008042F9" w:rsidP="00F36162">
            <w:pPr>
              <w:tabs>
                <w:tab w:val="left" w:pos="922"/>
              </w:tabs>
              <w:rPr>
                <w:rFonts w:cs="Arial"/>
                <w:b/>
              </w:rPr>
            </w:pPr>
            <w:r>
              <w:rPr>
                <w:rFonts w:cs="Arial"/>
                <w:b/>
              </w:rPr>
              <w:t>Key Date</w:t>
            </w:r>
          </w:p>
        </w:tc>
        <w:tc>
          <w:tcPr>
            <w:tcW w:w="682" w:type="pct"/>
            <w:shd w:val="clear" w:color="auto" w:fill="auto"/>
            <w:vAlign w:val="center"/>
          </w:tcPr>
          <w:p w:rsidR="008042F9" w:rsidRPr="00D6208A" w:rsidRDefault="008042F9" w:rsidP="00F36162">
            <w:pPr>
              <w:rPr>
                <w:rFonts w:cs="Arial"/>
                <w:b/>
              </w:rPr>
            </w:pPr>
            <w:r>
              <w:rPr>
                <w:rFonts w:cs="Arial"/>
                <w:b/>
              </w:rPr>
              <w:t>Covered by</w:t>
            </w:r>
          </w:p>
        </w:tc>
      </w:tr>
      <w:tr w:rsidR="00531A0F" w:rsidRPr="00422D19" w:rsidTr="00F36162">
        <w:trPr>
          <w:trHeight w:val="53"/>
        </w:trPr>
        <w:tc>
          <w:tcPr>
            <w:tcW w:w="1741" w:type="pct"/>
            <w:shd w:val="clear" w:color="auto" w:fill="D9D9D9" w:themeFill="background1" w:themeFillShade="D9"/>
          </w:tcPr>
          <w:p w:rsidR="00423C33" w:rsidRDefault="008042F9" w:rsidP="006B2C71">
            <w:pPr>
              <w:rPr>
                <w:rFonts w:cs="Arial"/>
              </w:rPr>
            </w:pPr>
            <w:r>
              <w:rPr>
                <w:rFonts w:cs="Arial"/>
              </w:rPr>
              <w:t>On or after 7 Dec</w:t>
            </w:r>
            <w:r w:rsidR="00423C33">
              <w:rPr>
                <w:rFonts w:cs="Arial"/>
              </w:rPr>
              <w:t xml:space="preserve"> 1972</w:t>
            </w:r>
            <w:r>
              <w:rPr>
                <w:rFonts w:cs="Arial"/>
              </w:rPr>
              <w:t xml:space="preserve"> to </w:t>
            </w:r>
          </w:p>
          <w:p w:rsidR="008042F9" w:rsidRPr="00422D19" w:rsidRDefault="008042F9" w:rsidP="006B2C71">
            <w:pPr>
              <w:rPr>
                <w:rFonts w:cs="Arial"/>
              </w:rPr>
            </w:pPr>
            <w:r>
              <w:rPr>
                <w:rFonts w:cs="Arial"/>
              </w:rPr>
              <w:t>30 June 2004</w:t>
            </w:r>
          </w:p>
        </w:tc>
        <w:tc>
          <w:tcPr>
            <w:tcW w:w="682" w:type="pct"/>
            <w:shd w:val="clear" w:color="auto" w:fill="B89AB4"/>
            <w:vAlign w:val="center"/>
          </w:tcPr>
          <w:p w:rsidR="008042F9" w:rsidRPr="00422D19" w:rsidRDefault="008042F9" w:rsidP="00F36162">
            <w:pPr>
              <w:rPr>
                <w:rFonts w:cs="Arial"/>
              </w:rPr>
            </w:pPr>
            <w:r w:rsidRPr="00422D19">
              <w:rPr>
                <w:rFonts w:cs="Arial"/>
              </w:rPr>
              <w:t>7</w:t>
            </w:r>
            <w:r>
              <w:rPr>
                <w:rFonts w:cs="Arial"/>
              </w:rPr>
              <w:t xml:space="preserve"> Dec 1972</w:t>
            </w:r>
          </w:p>
        </w:tc>
        <w:tc>
          <w:tcPr>
            <w:tcW w:w="1289" w:type="pct"/>
            <w:shd w:val="clear" w:color="auto" w:fill="auto"/>
            <w:vAlign w:val="center"/>
          </w:tcPr>
          <w:p w:rsidR="008042F9" w:rsidRPr="00422D19" w:rsidRDefault="008042F9" w:rsidP="00F36162">
            <w:pPr>
              <w:rPr>
                <w:rFonts w:cs="Arial"/>
              </w:rPr>
            </w:pPr>
            <w:r>
              <w:rPr>
                <w:rFonts w:cs="Arial"/>
              </w:rPr>
              <w:t>D</w:t>
            </w:r>
            <w:r w:rsidRPr="00422D19">
              <w:rPr>
                <w:rFonts w:cs="Arial"/>
              </w:rPr>
              <w:t>RCA &amp; VEA</w:t>
            </w:r>
          </w:p>
        </w:tc>
        <w:tc>
          <w:tcPr>
            <w:tcW w:w="606" w:type="pct"/>
            <w:shd w:val="clear" w:color="auto" w:fill="B89AB4"/>
            <w:vAlign w:val="center"/>
          </w:tcPr>
          <w:p w:rsidR="008042F9" w:rsidRPr="00422D19" w:rsidRDefault="008042F9" w:rsidP="00F36162">
            <w:pPr>
              <w:rPr>
                <w:rFonts w:cs="Arial"/>
              </w:rPr>
            </w:pPr>
            <w:r>
              <w:rPr>
                <w:rFonts w:cs="Arial"/>
              </w:rPr>
              <w:t>1 Jul 2004</w:t>
            </w:r>
          </w:p>
        </w:tc>
        <w:tc>
          <w:tcPr>
            <w:tcW w:w="682" w:type="pct"/>
            <w:shd w:val="clear" w:color="auto" w:fill="auto"/>
            <w:vAlign w:val="center"/>
          </w:tcPr>
          <w:p w:rsidR="008042F9" w:rsidRPr="00422D19" w:rsidRDefault="008042F9" w:rsidP="00F36162">
            <w:pPr>
              <w:rPr>
                <w:rFonts w:cs="Arial"/>
              </w:rPr>
            </w:pPr>
            <w:r w:rsidRPr="00422D19">
              <w:rPr>
                <w:rFonts w:cs="Arial"/>
              </w:rPr>
              <w:t>MRCA</w:t>
            </w:r>
          </w:p>
        </w:tc>
      </w:tr>
    </w:tbl>
    <w:p w:rsidR="008042F9" w:rsidRPr="004B0571" w:rsidRDefault="008042F9" w:rsidP="006919E8">
      <w:pPr>
        <w:pStyle w:val="ListParagraph"/>
        <w:numPr>
          <w:ilvl w:val="0"/>
          <w:numId w:val="104"/>
        </w:numPr>
        <w:spacing w:before="40" w:after="40"/>
        <w:ind w:left="284" w:hanging="284"/>
        <w:jc w:val="both"/>
        <w:rPr>
          <w:sz w:val="18"/>
          <w:szCs w:val="18"/>
        </w:rPr>
      </w:pPr>
      <w:r w:rsidRPr="004B0571">
        <w:rPr>
          <w:sz w:val="18"/>
          <w:szCs w:val="18"/>
        </w:rPr>
        <w:t>Both of these types of service were service classifications under the VEA which did not continue into the MRCA. Because they were not excluded from coverage under DRCA (as was operational service) dual coverage applies. Under MRCA, the types of service previously classified as peacekeeping and hazardous would n</w:t>
      </w:r>
      <w:r w:rsidR="00423C33" w:rsidRPr="004B0571">
        <w:rPr>
          <w:sz w:val="18"/>
          <w:szCs w:val="18"/>
        </w:rPr>
        <w:t>ow be classified as non-warlike</w:t>
      </w:r>
    </w:p>
    <w:tbl>
      <w:tblPr>
        <w:tblStyle w:val="TableGrid"/>
        <w:tblW w:w="5000" w:type="pct"/>
        <w:tblLook w:val="04A0" w:firstRow="1" w:lastRow="0" w:firstColumn="1" w:lastColumn="0" w:noHBand="0" w:noVBand="1"/>
      </w:tblPr>
      <w:tblGrid>
        <w:gridCol w:w="2972"/>
        <w:gridCol w:w="2456"/>
        <w:gridCol w:w="1241"/>
        <w:gridCol w:w="1107"/>
        <w:gridCol w:w="1241"/>
      </w:tblGrid>
      <w:tr w:rsidR="00531A0F" w:rsidRPr="00B4517B" w:rsidTr="00F36162">
        <w:trPr>
          <w:trHeight w:val="567"/>
        </w:trPr>
        <w:tc>
          <w:tcPr>
            <w:tcW w:w="5000" w:type="pct"/>
            <w:gridSpan w:val="5"/>
            <w:shd w:val="clear" w:color="auto" w:fill="966A91"/>
            <w:vAlign w:val="center"/>
          </w:tcPr>
          <w:p w:rsidR="00531A0F" w:rsidRPr="00B4517B" w:rsidRDefault="00531A0F" w:rsidP="00F36162">
            <w:pPr>
              <w:rPr>
                <w:rFonts w:cs="Arial"/>
                <w:b/>
                <w:color w:val="FFFFFF" w:themeColor="background1"/>
              </w:rPr>
            </w:pPr>
            <w:r w:rsidRPr="00531A0F">
              <w:rPr>
                <w:b/>
                <w:color w:val="FFFFFF" w:themeColor="background1"/>
              </w:rPr>
              <w:t>Part-time (i.e. Reserve) service</w:t>
            </w:r>
          </w:p>
        </w:tc>
      </w:tr>
      <w:tr w:rsidR="00531A0F" w:rsidRPr="00D6208A" w:rsidTr="00F36162">
        <w:trPr>
          <w:trHeight w:val="353"/>
        </w:trPr>
        <w:tc>
          <w:tcPr>
            <w:tcW w:w="1648" w:type="pct"/>
            <w:shd w:val="clear" w:color="auto" w:fill="D9D9D9" w:themeFill="background1" w:themeFillShade="D9"/>
            <w:vAlign w:val="center"/>
          </w:tcPr>
          <w:p w:rsidR="008042F9" w:rsidRPr="00D6208A" w:rsidRDefault="008042F9" w:rsidP="00F36162">
            <w:pPr>
              <w:rPr>
                <w:rFonts w:cs="Arial"/>
                <w:b/>
              </w:rPr>
            </w:pPr>
            <w:r w:rsidRPr="00D6208A">
              <w:rPr>
                <w:rFonts w:cs="Arial"/>
                <w:b/>
              </w:rPr>
              <w:t>Enlistment date</w:t>
            </w:r>
          </w:p>
        </w:tc>
        <w:tc>
          <w:tcPr>
            <w:tcW w:w="1362" w:type="pct"/>
            <w:shd w:val="clear" w:color="auto" w:fill="B89AB4"/>
            <w:vAlign w:val="center"/>
          </w:tcPr>
          <w:p w:rsidR="008042F9" w:rsidRPr="00D6208A" w:rsidRDefault="008042F9" w:rsidP="00531A0F">
            <w:pPr>
              <w:jc w:val="center"/>
              <w:rPr>
                <w:rFonts w:cs="Arial"/>
                <w:b/>
              </w:rPr>
            </w:pPr>
            <w:r>
              <w:rPr>
                <w:rFonts w:cs="Arial"/>
                <w:b/>
              </w:rPr>
              <w:t>Key date</w:t>
            </w:r>
          </w:p>
        </w:tc>
        <w:tc>
          <w:tcPr>
            <w:tcW w:w="688" w:type="pct"/>
            <w:shd w:val="clear" w:color="auto" w:fill="auto"/>
            <w:vAlign w:val="center"/>
          </w:tcPr>
          <w:p w:rsidR="008042F9" w:rsidRPr="00D6208A" w:rsidRDefault="008042F9" w:rsidP="00531A0F">
            <w:pPr>
              <w:jc w:val="center"/>
              <w:rPr>
                <w:rFonts w:cs="Arial"/>
                <w:b/>
              </w:rPr>
            </w:pPr>
            <w:r w:rsidRPr="00D6208A">
              <w:rPr>
                <w:rFonts w:cs="Arial"/>
                <w:b/>
              </w:rPr>
              <w:t>Covered by</w:t>
            </w:r>
          </w:p>
        </w:tc>
        <w:tc>
          <w:tcPr>
            <w:tcW w:w="614" w:type="pct"/>
            <w:shd w:val="clear" w:color="auto" w:fill="B89AB4"/>
            <w:vAlign w:val="center"/>
          </w:tcPr>
          <w:p w:rsidR="008042F9" w:rsidRPr="00D6208A" w:rsidRDefault="008042F9" w:rsidP="00F36162">
            <w:pPr>
              <w:tabs>
                <w:tab w:val="left" w:pos="922"/>
              </w:tabs>
              <w:rPr>
                <w:rFonts w:cs="Arial"/>
                <w:b/>
              </w:rPr>
            </w:pPr>
            <w:r>
              <w:rPr>
                <w:rFonts w:cs="Arial"/>
                <w:b/>
              </w:rPr>
              <w:t>Key Date</w:t>
            </w:r>
          </w:p>
        </w:tc>
        <w:tc>
          <w:tcPr>
            <w:tcW w:w="688" w:type="pct"/>
            <w:shd w:val="clear" w:color="auto" w:fill="auto"/>
            <w:vAlign w:val="center"/>
          </w:tcPr>
          <w:p w:rsidR="008042F9" w:rsidRPr="00D6208A" w:rsidRDefault="008042F9" w:rsidP="00F36162">
            <w:pPr>
              <w:rPr>
                <w:rFonts w:cs="Arial"/>
                <w:b/>
              </w:rPr>
            </w:pPr>
            <w:r>
              <w:rPr>
                <w:rFonts w:cs="Arial"/>
                <w:b/>
              </w:rPr>
              <w:t>Covered by</w:t>
            </w:r>
          </w:p>
        </w:tc>
      </w:tr>
      <w:tr w:rsidR="00531A0F" w:rsidRPr="00422D19" w:rsidTr="00F36162">
        <w:trPr>
          <w:trHeight w:val="153"/>
        </w:trPr>
        <w:tc>
          <w:tcPr>
            <w:tcW w:w="1648" w:type="pct"/>
            <w:shd w:val="clear" w:color="auto" w:fill="D9D9D9" w:themeFill="background1" w:themeFillShade="D9"/>
          </w:tcPr>
          <w:p w:rsidR="008042F9" w:rsidRPr="00422D19" w:rsidRDefault="008042F9" w:rsidP="00890C0E">
            <w:pPr>
              <w:rPr>
                <w:rFonts w:cs="Arial"/>
              </w:rPr>
            </w:pPr>
            <w:r>
              <w:rPr>
                <w:rFonts w:cs="Arial"/>
              </w:rPr>
              <w:t xml:space="preserve">On or after 7 Dec 72 and before </w:t>
            </w:r>
            <w:r w:rsidR="00531A0F">
              <w:rPr>
                <w:rFonts w:cs="Arial"/>
              </w:rPr>
              <w:t>7 April 94</w:t>
            </w:r>
          </w:p>
        </w:tc>
        <w:tc>
          <w:tcPr>
            <w:tcW w:w="1362" w:type="pct"/>
            <w:shd w:val="clear" w:color="auto" w:fill="B89AB4"/>
          </w:tcPr>
          <w:p w:rsidR="008042F9" w:rsidRPr="00422D19" w:rsidRDefault="008042F9" w:rsidP="006B2C71">
            <w:pPr>
              <w:jc w:val="center"/>
              <w:rPr>
                <w:rFonts w:cs="Arial"/>
              </w:rPr>
            </w:pPr>
            <w:r>
              <w:rPr>
                <w:rFonts w:cs="Arial"/>
              </w:rPr>
              <w:t>7 Dec 1972</w:t>
            </w:r>
          </w:p>
        </w:tc>
        <w:tc>
          <w:tcPr>
            <w:tcW w:w="688" w:type="pct"/>
            <w:shd w:val="clear" w:color="auto" w:fill="auto"/>
          </w:tcPr>
          <w:p w:rsidR="008042F9" w:rsidRPr="00422D19" w:rsidRDefault="008042F9" w:rsidP="006B2C71">
            <w:pPr>
              <w:spacing w:line="360" w:lineRule="auto"/>
              <w:jc w:val="center"/>
              <w:rPr>
                <w:rFonts w:cs="Arial"/>
              </w:rPr>
            </w:pPr>
            <w:r>
              <w:rPr>
                <w:rFonts w:cs="Arial"/>
              </w:rPr>
              <w:t>DRCA</w:t>
            </w:r>
          </w:p>
        </w:tc>
        <w:tc>
          <w:tcPr>
            <w:tcW w:w="614" w:type="pct"/>
            <w:shd w:val="clear" w:color="auto" w:fill="B89AB4"/>
            <w:vAlign w:val="center"/>
          </w:tcPr>
          <w:p w:rsidR="008042F9" w:rsidRPr="00422D19" w:rsidRDefault="008042F9" w:rsidP="00F36162">
            <w:pPr>
              <w:rPr>
                <w:rFonts w:cs="Arial"/>
              </w:rPr>
            </w:pPr>
            <w:r>
              <w:rPr>
                <w:rFonts w:cs="Arial"/>
              </w:rPr>
              <w:t>1 Jul 2004</w:t>
            </w:r>
          </w:p>
        </w:tc>
        <w:tc>
          <w:tcPr>
            <w:tcW w:w="688" w:type="pct"/>
            <w:shd w:val="clear" w:color="auto" w:fill="auto"/>
            <w:vAlign w:val="center"/>
          </w:tcPr>
          <w:p w:rsidR="008042F9" w:rsidRPr="00422D19" w:rsidRDefault="008042F9" w:rsidP="00F36162">
            <w:pPr>
              <w:rPr>
                <w:rFonts w:cs="Arial"/>
              </w:rPr>
            </w:pPr>
            <w:r w:rsidRPr="00422D19">
              <w:rPr>
                <w:rFonts w:cs="Arial"/>
              </w:rPr>
              <w:t>MRCA</w:t>
            </w:r>
          </w:p>
        </w:tc>
      </w:tr>
    </w:tbl>
    <w:p w:rsidR="00014F06" w:rsidRDefault="00014F06" w:rsidP="00074801">
      <w:pPr>
        <w:pStyle w:val="Heading1"/>
      </w:pPr>
      <w:bookmarkStart w:id="25" w:name="_Toc880910"/>
      <w:r>
        <w:lastRenderedPageBreak/>
        <w:t xml:space="preserve">Appendix 2: List of </w:t>
      </w:r>
      <w:r w:rsidR="00E65DFE">
        <w:t xml:space="preserve">open </w:t>
      </w:r>
      <w:r>
        <w:t>submissions</w:t>
      </w:r>
      <w:bookmarkEnd w:id="25"/>
    </w:p>
    <w:tbl>
      <w:tblPr>
        <w:tblStyle w:val="TableGrid"/>
        <w:tblW w:w="5000" w:type="pct"/>
        <w:tblLook w:val="04A0" w:firstRow="1" w:lastRow="0" w:firstColumn="1" w:lastColumn="0" w:noHBand="0" w:noVBand="1"/>
      </w:tblPr>
      <w:tblGrid>
        <w:gridCol w:w="978"/>
        <w:gridCol w:w="3538"/>
        <w:gridCol w:w="965"/>
        <w:gridCol w:w="3536"/>
      </w:tblGrid>
      <w:tr w:rsidR="007366FD" w:rsidRPr="007366FD" w:rsidTr="00DA56E5">
        <w:trPr>
          <w:trHeight w:val="567"/>
          <w:tblHeader/>
        </w:trPr>
        <w:tc>
          <w:tcPr>
            <w:tcW w:w="542" w:type="pct"/>
            <w:shd w:val="clear" w:color="auto" w:fill="966A91"/>
            <w:vAlign w:val="center"/>
          </w:tcPr>
          <w:p w:rsidR="007366FD" w:rsidRPr="007366FD" w:rsidRDefault="007366FD" w:rsidP="002A282C">
            <w:pPr>
              <w:ind w:left="284" w:right="12" w:hanging="284"/>
              <w:jc w:val="center"/>
              <w:rPr>
                <w:rFonts w:eastAsia="Times New Roman" w:cs="Arial"/>
                <w:b/>
                <w:bCs/>
                <w:color w:val="FFFFFF" w:themeColor="background1"/>
                <w:lang w:eastAsia="en-AU"/>
              </w:rPr>
            </w:pPr>
            <w:r w:rsidRPr="007366FD">
              <w:rPr>
                <w:rFonts w:eastAsia="Times New Roman" w:cs="Arial"/>
                <w:b/>
                <w:bCs/>
                <w:color w:val="FFFFFF" w:themeColor="background1"/>
                <w:lang w:eastAsia="en-AU"/>
              </w:rPr>
              <w:t>Number</w:t>
            </w:r>
          </w:p>
        </w:tc>
        <w:tc>
          <w:tcPr>
            <w:tcW w:w="1962" w:type="pct"/>
            <w:shd w:val="clear" w:color="auto" w:fill="966A91"/>
            <w:vAlign w:val="center"/>
          </w:tcPr>
          <w:p w:rsidR="007366FD" w:rsidRPr="007366FD" w:rsidRDefault="007366FD" w:rsidP="002A282C">
            <w:pPr>
              <w:ind w:left="284" w:right="284" w:hanging="284"/>
              <w:rPr>
                <w:rFonts w:eastAsia="Times New Roman" w:cs="Arial"/>
                <w:b/>
                <w:bCs/>
                <w:color w:val="FFFFFF" w:themeColor="background1"/>
                <w:lang w:eastAsia="en-AU"/>
              </w:rPr>
            </w:pPr>
            <w:r w:rsidRPr="007366FD">
              <w:rPr>
                <w:rFonts w:eastAsia="Times New Roman" w:cs="Arial"/>
                <w:b/>
                <w:bCs/>
                <w:color w:val="FFFFFF" w:themeColor="background1"/>
                <w:lang w:eastAsia="en-AU"/>
              </w:rPr>
              <w:t>Submitter</w:t>
            </w:r>
          </w:p>
        </w:tc>
        <w:tc>
          <w:tcPr>
            <w:tcW w:w="535" w:type="pct"/>
            <w:shd w:val="clear" w:color="auto" w:fill="966A91"/>
            <w:vAlign w:val="center"/>
          </w:tcPr>
          <w:p w:rsidR="007366FD" w:rsidRPr="007366FD" w:rsidRDefault="007366FD" w:rsidP="002A282C">
            <w:pPr>
              <w:ind w:left="284" w:hanging="284"/>
              <w:jc w:val="center"/>
              <w:rPr>
                <w:rFonts w:eastAsia="Times New Roman" w:cs="Arial"/>
                <w:b/>
                <w:bCs/>
                <w:color w:val="FFFFFF" w:themeColor="background1"/>
                <w:lang w:eastAsia="en-AU"/>
              </w:rPr>
            </w:pPr>
            <w:r w:rsidRPr="007366FD">
              <w:rPr>
                <w:rFonts w:eastAsia="Times New Roman" w:cs="Arial"/>
                <w:b/>
                <w:bCs/>
                <w:color w:val="FFFFFF" w:themeColor="background1"/>
                <w:lang w:eastAsia="en-AU"/>
              </w:rPr>
              <w:t>Number</w:t>
            </w:r>
          </w:p>
        </w:tc>
        <w:tc>
          <w:tcPr>
            <w:tcW w:w="1961" w:type="pct"/>
            <w:shd w:val="clear" w:color="auto" w:fill="966A91"/>
            <w:vAlign w:val="center"/>
          </w:tcPr>
          <w:p w:rsidR="007366FD" w:rsidRPr="007366FD" w:rsidRDefault="007366FD" w:rsidP="002A282C">
            <w:pPr>
              <w:ind w:left="284" w:right="284" w:hanging="284"/>
              <w:rPr>
                <w:rFonts w:eastAsia="Times New Roman" w:cs="Arial"/>
                <w:b/>
                <w:bCs/>
                <w:color w:val="FFFFFF" w:themeColor="background1"/>
                <w:lang w:eastAsia="en-AU"/>
              </w:rPr>
            </w:pPr>
            <w:r w:rsidRPr="007366FD">
              <w:rPr>
                <w:rFonts w:eastAsia="Times New Roman" w:cs="Arial"/>
                <w:b/>
                <w:bCs/>
                <w:color w:val="FFFFFF" w:themeColor="background1"/>
                <w:lang w:eastAsia="en-AU"/>
              </w:rPr>
              <w:t>Submitter</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w:t>
            </w:r>
          </w:p>
        </w:tc>
        <w:tc>
          <w:tcPr>
            <w:tcW w:w="1962" w:type="pct"/>
            <w:vAlign w:val="center"/>
          </w:tcPr>
          <w:p w:rsidR="00DA56E5" w:rsidRPr="004645FE" w:rsidRDefault="00DA56E5" w:rsidP="00DA56E5">
            <w:pPr>
              <w:pStyle w:val="ListParagraph"/>
              <w:numPr>
                <w:ilvl w:val="1"/>
                <w:numId w:val="98"/>
              </w:numPr>
              <w:ind w:left="0"/>
              <w:contextualSpacing w:val="0"/>
              <w:rPr>
                <w:rFonts w:cs="Arial"/>
              </w:rPr>
            </w:pPr>
            <w:r w:rsidRPr="004645FE">
              <w:rPr>
                <w:rFonts w:cs="Arial"/>
              </w:rPr>
              <w:t xml:space="preserve">Alliance of Defence Service Organisations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124</w:t>
            </w:r>
          </w:p>
        </w:tc>
        <w:tc>
          <w:tcPr>
            <w:tcW w:w="1961" w:type="pct"/>
            <w:vAlign w:val="center"/>
          </w:tcPr>
          <w:p w:rsidR="00DA56E5" w:rsidRPr="00851785" w:rsidRDefault="00DA56E5" w:rsidP="00DA56E5">
            <w:pPr>
              <w:rPr>
                <w:rFonts w:cs="Arial"/>
              </w:rPr>
            </w:pPr>
            <w:r w:rsidRPr="00851785">
              <w:rPr>
                <w:rFonts w:cs="Arial"/>
              </w:rPr>
              <w:t>Veterans Australia NT Inc.</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6</w:t>
            </w:r>
          </w:p>
        </w:tc>
        <w:tc>
          <w:tcPr>
            <w:tcW w:w="1962" w:type="pct"/>
            <w:vAlign w:val="center"/>
          </w:tcPr>
          <w:p w:rsidR="00DA56E5" w:rsidRPr="004645FE" w:rsidRDefault="00DA56E5" w:rsidP="00DA56E5">
            <w:pPr>
              <w:rPr>
                <w:rFonts w:cs="Arial"/>
              </w:rPr>
            </w:pPr>
            <w:r w:rsidRPr="004645FE">
              <w:rPr>
                <w:rFonts w:cs="Arial"/>
              </w:rPr>
              <w:t>Richard Stone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142</w:t>
            </w:r>
          </w:p>
        </w:tc>
        <w:tc>
          <w:tcPr>
            <w:tcW w:w="1961" w:type="pct"/>
            <w:vAlign w:val="center"/>
          </w:tcPr>
          <w:p w:rsidR="00DA56E5" w:rsidRPr="00851785" w:rsidRDefault="00DA56E5" w:rsidP="00DA56E5">
            <w:pPr>
              <w:rPr>
                <w:rFonts w:cs="Arial"/>
              </w:rPr>
            </w:pPr>
            <w:r w:rsidRPr="00851785">
              <w:rPr>
                <w:rFonts w:cs="Arial"/>
              </w:rPr>
              <w:t xml:space="preserve">David MacLean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7</w:t>
            </w:r>
          </w:p>
        </w:tc>
        <w:tc>
          <w:tcPr>
            <w:tcW w:w="1962" w:type="pct"/>
            <w:vAlign w:val="center"/>
          </w:tcPr>
          <w:p w:rsidR="00DA56E5" w:rsidRPr="004645FE" w:rsidRDefault="00DA56E5" w:rsidP="00DA56E5">
            <w:pPr>
              <w:rPr>
                <w:rFonts w:cs="Arial"/>
              </w:rPr>
            </w:pPr>
            <w:r w:rsidRPr="004645FE">
              <w:rPr>
                <w:rFonts w:cs="Arial"/>
              </w:rPr>
              <w:t xml:space="preserve">Greg </w:t>
            </w:r>
            <w:proofErr w:type="spellStart"/>
            <w:r w:rsidRPr="004645FE">
              <w:rPr>
                <w:rFonts w:cs="Arial"/>
              </w:rPr>
              <w:t>Hoving</w:t>
            </w:r>
            <w:proofErr w:type="spellEnd"/>
            <w:r w:rsidRPr="004645FE">
              <w:rPr>
                <w:rFonts w:cs="Arial"/>
              </w:rPr>
              <w:t>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144</w:t>
            </w:r>
          </w:p>
        </w:tc>
        <w:tc>
          <w:tcPr>
            <w:tcW w:w="1961" w:type="pct"/>
            <w:vAlign w:val="center"/>
          </w:tcPr>
          <w:p w:rsidR="00DA56E5" w:rsidRPr="00851785" w:rsidRDefault="00DA56E5" w:rsidP="00DA56E5">
            <w:pPr>
              <w:rPr>
                <w:rFonts w:cs="Arial"/>
              </w:rPr>
            </w:pPr>
            <w:r w:rsidRPr="00851785">
              <w:rPr>
                <w:rFonts w:cs="Arial"/>
              </w:rPr>
              <w:t>Advocacy Law Alliance</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20</w:t>
            </w:r>
          </w:p>
        </w:tc>
        <w:tc>
          <w:tcPr>
            <w:tcW w:w="1962" w:type="pct"/>
            <w:vAlign w:val="center"/>
          </w:tcPr>
          <w:p w:rsidR="00DA56E5" w:rsidRPr="004645FE" w:rsidRDefault="00DA56E5" w:rsidP="00DA56E5">
            <w:pPr>
              <w:rPr>
                <w:rFonts w:cs="Arial"/>
              </w:rPr>
            </w:pPr>
            <w:r w:rsidRPr="004645FE">
              <w:rPr>
                <w:rFonts w:cs="Arial"/>
              </w:rPr>
              <w:t xml:space="preserve">Geebung Zillmere Bald Hills Aspley RSL Sub-Branch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146</w:t>
            </w:r>
          </w:p>
        </w:tc>
        <w:tc>
          <w:tcPr>
            <w:tcW w:w="1961" w:type="pct"/>
            <w:vAlign w:val="center"/>
          </w:tcPr>
          <w:p w:rsidR="00DA56E5" w:rsidRPr="00851785" w:rsidRDefault="00DA56E5" w:rsidP="00DA56E5">
            <w:pPr>
              <w:rPr>
                <w:rFonts w:cs="Arial"/>
              </w:rPr>
            </w:pPr>
            <w:r w:rsidRPr="00851785">
              <w:rPr>
                <w:rFonts w:cs="Arial"/>
              </w:rPr>
              <w:t xml:space="preserve">Central Victorian Veterans Support Centre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23</w:t>
            </w:r>
          </w:p>
        </w:tc>
        <w:tc>
          <w:tcPr>
            <w:tcW w:w="1962" w:type="pct"/>
            <w:vAlign w:val="center"/>
          </w:tcPr>
          <w:p w:rsidR="00DA56E5" w:rsidRPr="004645FE" w:rsidRDefault="00DA56E5" w:rsidP="00DA56E5">
            <w:pPr>
              <w:rPr>
                <w:rFonts w:cs="Arial"/>
              </w:rPr>
            </w:pPr>
            <w:r w:rsidRPr="004645FE">
              <w:rPr>
                <w:rFonts w:cs="Arial"/>
              </w:rPr>
              <w:t xml:space="preserve">Graeme Hill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147</w:t>
            </w:r>
          </w:p>
        </w:tc>
        <w:tc>
          <w:tcPr>
            <w:tcW w:w="1961" w:type="pct"/>
            <w:vAlign w:val="center"/>
          </w:tcPr>
          <w:p w:rsidR="00DA56E5" w:rsidRPr="00851785" w:rsidRDefault="00DA56E5" w:rsidP="00DA56E5">
            <w:pPr>
              <w:rPr>
                <w:rFonts w:cs="Arial"/>
              </w:rPr>
            </w:pPr>
            <w:r w:rsidRPr="00851785">
              <w:rPr>
                <w:rFonts w:cs="Arial"/>
              </w:rPr>
              <w:t xml:space="preserve">Marion Bateman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25</w:t>
            </w:r>
          </w:p>
        </w:tc>
        <w:tc>
          <w:tcPr>
            <w:tcW w:w="1962" w:type="pct"/>
            <w:vAlign w:val="center"/>
          </w:tcPr>
          <w:p w:rsidR="00DA56E5" w:rsidRPr="004645FE" w:rsidRDefault="00DA56E5" w:rsidP="00DA56E5">
            <w:pPr>
              <w:rPr>
                <w:rFonts w:cs="Arial"/>
              </w:rPr>
            </w:pPr>
            <w:r w:rsidRPr="004645FE">
              <w:rPr>
                <w:rFonts w:cs="Arial"/>
              </w:rPr>
              <w:t xml:space="preserve">RSL Seven Hills Sub-Branch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151</w:t>
            </w:r>
          </w:p>
        </w:tc>
        <w:tc>
          <w:tcPr>
            <w:tcW w:w="1961" w:type="pct"/>
            <w:vAlign w:val="center"/>
          </w:tcPr>
          <w:p w:rsidR="00DA56E5" w:rsidRPr="00851785" w:rsidRDefault="00DA56E5" w:rsidP="00DA56E5">
            <w:pPr>
              <w:rPr>
                <w:rFonts w:cs="Arial"/>
              </w:rPr>
            </w:pPr>
            <w:r w:rsidRPr="00851785">
              <w:rPr>
                <w:rFonts w:cs="Arial"/>
              </w:rPr>
              <w:t xml:space="preserve">Peter Sutherland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26</w:t>
            </w:r>
          </w:p>
        </w:tc>
        <w:tc>
          <w:tcPr>
            <w:tcW w:w="1962" w:type="pct"/>
            <w:vAlign w:val="center"/>
          </w:tcPr>
          <w:p w:rsidR="00DA56E5" w:rsidRPr="004645FE" w:rsidRDefault="00DA56E5" w:rsidP="00DA56E5">
            <w:pPr>
              <w:rPr>
                <w:rFonts w:cs="Arial"/>
              </w:rPr>
            </w:pPr>
            <w:r w:rsidRPr="004645FE">
              <w:rPr>
                <w:rFonts w:cs="Arial"/>
              </w:rPr>
              <w:t xml:space="preserve">Bob Sheppard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152</w:t>
            </w:r>
          </w:p>
        </w:tc>
        <w:tc>
          <w:tcPr>
            <w:tcW w:w="1961" w:type="pct"/>
            <w:vAlign w:val="center"/>
          </w:tcPr>
          <w:p w:rsidR="00DA56E5" w:rsidRPr="00851785" w:rsidRDefault="00DA56E5" w:rsidP="00DA56E5">
            <w:pPr>
              <w:rPr>
                <w:rFonts w:cs="Arial"/>
              </w:rPr>
            </w:pPr>
            <w:r w:rsidRPr="00851785">
              <w:rPr>
                <w:rFonts w:cs="Arial"/>
              </w:rPr>
              <w:t xml:space="preserve">RSL WA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28</w:t>
            </w:r>
          </w:p>
        </w:tc>
        <w:tc>
          <w:tcPr>
            <w:tcW w:w="1962" w:type="pct"/>
            <w:vAlign w:val="center"/>
          </w:tcPr>
          <w:p w:rsidR="00DA56E5" w:rsidRPr="004645FE" w:rsidRDefault="00DA56E5" w:rsidP="00DA56E5">
            <w:pPr>
              <w:rPr>
                <w:rFonts w:cs="Arial"/>
              </w:rPr>
            </w:pPr>
            <w:r w:rsidRPr="004645FE">
              <w:rPr>
                <w:rFonts w:cs="Arial"/>
              </w:rPr>
              <w:t xml:space="preserve">RSL Marion Sub-Branch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155</w:t>
            </w:r>
          </w:p>
        </w:tc>
        <w:tc>
          <w:tcPr>
            <w:tcW w:w="1961" w:type="pct"/>
            <w:vAlign w:val="center"/>
          </w:tcPr>
          <w:p w:rsidR="00DA56E5" w:rsidRPr="00851785" w:rsidRDefault="00DA56E5" w:rsidP="00DA56E5">
            <w:pPr>
              <w:rPr>
                <w:rFonts w:cs="Arial"/>
              </w:rPr>
            </w:pPr>
            <w:r w:rsidRPr="00851785">
              <w:rPr>
                <w:rFonts w:cs="Arial"/>
              </w:rPr>
              <w:t xml:space="preserve">Combat Support Association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29</w:t>
            </w:r>
          </w:p>
        </w:tc>
        <w:tc>
          <w:tcPr>
            <w:tcW w:w="1962" w:type="pct"/>
            <w:vAlign w:val="center"/>
          </w:tcPr>
          <w:p w:rsidR="00DA56E5" w:rsidRPr="004645FE" w:rsidRDefault="00DA56E5" w:rsidP="00DA56E5">
            <w:pPr>
              <w:rPr>
                <w:rFonts w:cs="Arial"/>
              </w:rPr>
            </w:pPr>
            <w:r w:rsidRPr="004645FE">
              <w:rPr>
                <w:rFonts w:cs="Arial"/>
              </w:rPr>
              <w:t xml:space="preserve">Rodney Kenneth (Ken) Parnell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161</w:t>
            </w:r>
          </w:p>
        </w:tc>
        <w:tc>
          <w:tcPr>
            <w:tcW w:w="1961" w:type="pct"/>
            <w:vAlign w:val="center"/>
          </w:tcPr>
          <w:p w:rsidR="00DA56E5" w:rsidRPr="00851785" w:rsidRDefault="00DA56E5" w:rsidP="00DA56E5">
            <w:pPr>
              <w:rPr>
                <w:rFonts w:cs="Arial"/>
              </w:rPr>
            </w:pPr>
            <w:r w:rsidRPr="00851785">
              <w:rPr>
                <w:rFonts w:cs="Arial"/>
              </w:rPr>
              <w:t xml:space="preserve">Sussex Inlet RSL Sub-Branch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32</w:t>
            </w:r>
          </w:p>
        </w:tc>
        <w:tc>
          <w:tcPr>
            <w:tcW w:w="1962" w:type="pct"/>
            <w:vAlign w:val="center"/>
          </w:tcPr>
          <w:p w:rsidR="00DA56E5" w:rsidRPr="004645FE" w:rsidRDefault="00DA56E5" w:rsidP="00DA56E5">
            <w:pPr>
              <w:rPr>
                <w:rFonts w:cs="Arial"/>
              </w:rPr>
            </w:pPr>
            <w:r w:rsidRPr="004645FE">
              <w:rPr>
                <w:rFonts w:cs="Arial"/>
              </w:rPr>
              <w:t xml:space="preserve">Robin Harold Johnson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164</w:t>
            </w:r>
          </w:p>
        </w:tc>
        <w:tc>
          <w:tcPr>
            <w:tcW w:w="1961" w:type="pct"/>
            <w:vAlign w:val="center"/>
          </w:tcPr>
          <w:p w:rsidR="00DA56E5" w:rsidRPr="00851785" w:rsidRDefault="00DA56E5" w:rsidP="00DA56E5">
            <w:pPr>
              <w:rPr>
                <w:rFonts w:cs="Arial"/>
              </w:rPr>
            </w:pPr>
            <w:r w:rsidRPr="00851785">
              <w:rPr>
                <w:rFonts w:cs="Arial"/>
              </w:rPr>
              <w:t xml:space="preserve">Dr Julie </w:t>
            </w:r>
            <w:proofErr w:type="spellStart"/>
            <w:r w:rsidRPr="00851785">
              <w:rPr>
                <w:rFonts w:cs="Arial"/>
              </w:rPr>
              <w:t>Simes-Phillipps</w:t>
            </w:r>
            <w:proofErr w:type="spellEnd"/>
            <w:r w:rsidRPr="00851785">
              <w:rPr>
                <w:rFonts w:cs="Arial"/>
              </w:rPr>
              <w:t xml:space="preserve"> </w:t>
            </w:r>
          </w:p>
        </w:tc>
      </w:tr>
      <w:tr w:rsidR="00DA56E5" w:rsidRPr="004645FE"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47</w:t>
            </w:r>
          </w:p>
        </w:tc>
        <w:tc>
          <w:tcPr>
            <w:tcW w:w="1962" w:type="pct"/>
            <w:vAlign w:val="center"/>
          </w:tcPr>
          <w:p w:rsidR="00DA56E5" w:rsidRPr="004645FE" w:rsidRDefault="00DA56E5" w:rsidP="00DA56E5">
            <w:pPr>
              <w:rPr>
                <w:rFonts w:cs="Arial"/>
              </w:rPr>
            </w:pPr>
            <w:r w:rsidRPr="004645FE">
              <w:rPr>
                <w:rFonts w:cs="Arial"/>
              </w:rPr>
              <w:t xml:space="preserve">Craig Thomas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165</w:t>
            </w:r>
          </w:p>
        </w:tc>
        <w:tc>
          <w:tcPr>
            <w:tcW w:w="1961" w:type="pct"/>
            <w:vAlign w:val="center"/>
          </w:tcPr>
          <w:p w:rsidR="00DA56E5" w:rsidRPr="00851785" w:rsidRDefault="00DA56E5" w:rsidP="00DA56E5">
            <w:pPr>
              <w:rPr>
                <w:rFonts w:cs="Arial"/>
              </w:rPr>
            </w:pPr>
            <w:r w:rsidRPr="00851785">
              <w:rPr>
                <w:rFonts w:cs="Arial"/>
              </w:rPr>
              <w:t>The Legacy Club of Brisbane Limited</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59</w:t>
            </w:r>
          </w:p>
        </w:tc>
        <w:tc>
          <w:tcPr>
            <w:tcW w:w="1962" w:type="pct"/>
            <w:vAlign w:val="center"/>
          </w:tcPr>
          <w:p w:rsidR="00DA56E5" w:rsidRPr="00851785" w:rsidRDefault="00DA56E5" w:rsidP="00DA56E5">
            <w:pPr>
              <w:rPr>
                <w:rFonts w:cs="Arial"/>
              </w:rPr>
            </w:pPr>
            <w:r w:rsidRPr="00851785">
              <w:rPr>
                <w:rFonts w:cs="Arial"/>
              </w:rPr>
              <w:t xml:space="preserve">Peter Stewart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174</w:t>
            </w:r>
          </w:p>
        </w:tc>
        <w:tc>
          <w:tcPr>
            <w:tcW w:w="1961" w:type="pct"/>
            <w:vAlign w:val="center"/>
          </w:tcPr>
          <w:p w:rsidR="00DA56E5" w:rsidRPr="00851785" w:rsidRDefault="00DA56E5" w:rsidP="00DA56E5">
            <w:pPr>
              <w:rPr>
                <w:rFonts w:cs="Arial"/>
              </w:rPr>
            </w:pPr>
            <w:r w:rsidRPr="00851785">
              <w:rPr>
                <w:rFonts w:cs="Arial"/>
              </w:rPr>
              <w:t xml:space="preserve">Redcliffe Sub Branch - Returned Services League of Australia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63</w:t>
            </w:r>
          </w:p>
        </w:tc>
        <w:tc>
          <w:tcPr>
            <w:tcW w:w="1962" w:type="pct"/>
            <w:vAlign w:val="center"/>
          </w:tcPr>
          <w:p w:rsidR="00DA56E5" w:rsidRPr="00851785" w:rsidRDefault="00DA56E5" w:rsidP="00DA56E5">
            <w:pPr>
              <w:rPr>
                <w:rFonts w:cs="Arial"/>
              </w:rPr>
            </w:pPr>
            <w:r w:rsidRPr="00851785">
              <w:rPr>
                <w:rFonts w:cs="Arial"/>
              </w:rPr>
              <w:t xml:space="preserve">Peter Williams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178</w:t>
            </w:r>
          </w:p>
        </w:tc>
        <w:tc>
          <w:tcPr>
            <w:tcW w:w="1961" w:type="pct"/>
            <w:vAlign w:val="center"/>
          </w:tcPr>
          <w:p w:rsidR="00DA56E5" w:rsidRPr="00851785" w:rsidRDefault="00DA56E5" w:rsidP="00DA56E5">
            <w:pPr>
              <w:rPr>
                <w:rFonts w:cs="Arial"/>
              </w:rPr>
            </w:pPr>
            <w:r w:rsidRPr="00851785">
              <w:rPr>
                <w:rFonts w:cs="Arial"/>
              </w:rPr>
              <w:t xml:space="preserve">Kev </w:t>
            </w:r>
            <w:proofErr w:type="spellStart"/>
            <w:r w:rsidRPr="00851785">
              <w:rPr>
                <w:rFonts w:cs="Arial"/>
              </w:rPr>
              <w:t>Swatten</w:t>
            </w:r>
            <w:proofErr w:type="spellEnd"/>
            <w:r w:rsidRPr="00851785">
              <w:rPr>
                <w:rFonts w:cs="Arial"/>
              </w:rPr>
              <w:t xml:space="preserve">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68</w:t>
            </w:r>
          </w:p>
        </w:tc>
        <w:tc>
          <w:tcPr>
            <w:tcW w:w="1962" w:type="pct"/>
            <w:vAlign w:val="center"/>
          </w:tcPr>
          <w:p w:rsidR="00DA56E5" w:rsidRPr="00851785" w:rsidRDefault="00DA56E5" w:rsidP="00DA56E5">
            <w:pPr>
              <w:rPr>
                <w:rFonts w:cs="Arial"/>
              </w:rPr>
            </w:pPr>
            <w:r w:rsidRPr="00851785">
              <w:rPr>
                <w:rFonts w:cs="Arial"/>
              </w:rPr>
              <w:t xml:space="preserve">Donald Dawson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182</w:t>
            </w:r>
          </w:p>
        </w:tc>
        <w:tc>
          <w:tcPr>
            <w:tcW w:w="1961" w:type="pct"/>
            <w:vAlign w:val="center"/>
          </w:tcPr>
          <w:p w:rsidR="00DA56E5" w:rsidRPr="00851785" w:rsidRDefault="00DA56E5" w:rsidP="00DA56E5">
            <w:pPr>
              <w:rPr>
                <w:rFonts w:cs="Arial"/>
              </w:rPr>
            </w:pPr>
            <w:r w:rsidRPr="00851785">
              <w:rPr>
                <w:rFonts w:cs="Arial"/>
              </w:rPr>
              <w:t xml:space="preserve">Kevin Hall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79</w:t>
            </w:r>
          </w:p>
        </w:tc>
        <w:tc>
          <w:tcPr>
            <w:tcW w:w="1962" w:type="pct"/>
            <w:vAlign w:val="center"/>
          </w:tcPr>
          <w:p w:rsidR="00DA56E5" w:rsidRPr="00851785" w:rsidRDefault="00DA56E5" w:rsidP="00DA56E5">
            <w:pPr>
              <w:rPr>
                <w:rFonts w:cs="Arial"/>
              </w:rPr>
            </w:pPr>
            <w:r w:rsidRPr="00851785">
              <w:rPr>
                <w:rFonts w:cs="Arial"/>
              </w:rPr>
              <w:t xml:space="preserve">Claude Palmer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187</w:t>
            </w:r>
          </w:p>
        </w:tc>
        <w:tc>
          <w:tcPr>
            <w:tcW w:w="1961" w:type="pct"/>
            <w:vAlign w:val="center"/>
          </w:tcPr>
          <w:p w:rsidR="00DA56E5" w:rsidRPr="00851785" w:rsidRDefault="00DA56E5" w:rsidP="00DA56E5">
            <w:pPr>
              <w:rPr>
                <w:rFonts w:cs="Arial"/>
              </w:rPr>
            </w:pPr>
            <w:r w:rsidRPr="00851785">
              <w:rPr>
                <w:rFonts w:cs="Arial"/>
              </w:rPr>
              <w:t xml:space="preserve">Swan Hill &amp; District Veterans Information Centre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85</w:t>
            </w:r>
          </w:p>
        </w:tc>
        <w:tc>
          <w:tcPr>
            <w:tcW w:w="1962" w:type="pct"/>
            <w:vAlign w:val="center"/>
          </w:tcPr>
          <w:p w:rsidR="00DA56E5" w:rsidRPr="00851785" w:rsidRDefault="00DA56E5" w:rsidP="00DA56E5">
            <w:pPr>
              <w:rPr>
                <w:rFonts w:cs="Arial"/>
              </w:rPr>
            </w:pPr>
            <w:r w:rsidRPr="00851785">
              <w:rPr>
                <w:rFonts w:cs="Arial"/>
              </w:rPr>
              <w:t xml:space="preserve">Max O’Dea </w:t>
            </w:r>
          </w:p>
        </w:tc>
        <w:tc>
          <w:tcPr>
            <w:tcW w:w="535" w:type="pct"/>
            <w:shd w:val="clear" w:color="auto" w:fill="B89AB4"/>
            <w:vAlign w:val="center"/>
          </w:tcPr>
          <w:p w:rsidR="00DA56E5" w:rsidRPr="002A282C" w:rsidRDefault="00DA56E5" w:rsidP="00DA56E5">
            <w:pPr>
              <w:jc w:val="center"/>
              <w:rPr>
                <w:rFonts w:cs="Arial"/>
                <w:b/>
              </w:rPr>
            </w:pPr>
            <w:r>
              <w:rPr>
                <w:rFonts w:cs="Arial"/>
                <w:b/>
              </w:rPr>
              <w:t>190</w:t>
            </w:r>
          </w:p>
        </w:tc>
        <w:tc>
          <w:tcPr>
            <w:tcW w:w="1961" w:type="pct"/>
            <w:vAlign w:val="center"/>
          </w:tcPr>
          <w:p w:rsidR="00DA56E5" w:rsidRPr="00851785" w:rsidRDefault="00DA56E5" w:rsidP="00DA56E5">
            <w:pPr>
              <w:rPr>
                <w:rFonts w:cs="Arial"/>
              </w:rPr>
            </w:pPr>
            <w:r>
              <w:rPr>
                <w:rFonts w:cs="Arial"/>
              </w:rPr>
              <w:t>Veterans Care Association Inc.</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86</w:t>
            </w:r>
          </w:p>
        </w:tc>
        <w:tc>
          <w:tcPr>
            <w:tcW w:w="1962" w:type="pct"/>
            <w:vAlign w:val="center"/>
          </w:tcPr>
          <w:p w:rsidR="00DA56E5" w:rsidRPr="00851785" w:rsidRDefault="00DA56E5" w:rsidP="00DA56E5">
            <w:pPr>
              <w:rPr>
                <w:rFonts w:cs="Arial"/>
              </w:rPr>
            </w:pPr>
            <w:r w:rsidRPr="00851785">
              <w:rPr>
                <w:rFonts w:cs="Arial"/>
              </w:rPr>
              <w:t xml:space="preserve">David Austin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197</w:t>
            </w:r>
          </w:p>
        </w:tc>
        <w:tc>
          <w:tcPr>
            <w:tcW w:w="1961" w:type="pct"/>
            <w:vAlign w:val="center"/>
          </w:tcPr>
          <w:p w:rsidR="00DA56E5" w:rsidRPr="00851785" w:rsidRDefault="00DA56E5" w:rsidP="00DA56E5">
            <w:pPr>
              <w:rPr>
                <w:rFonts w:cs="Arial"/>
              </w:rPr>
            </w:pPr>
            <w:r w:rsidRPr="00851785">
              <w:rPr>
                <w:rFonts w:cs="Arial"/>
              </w:rPr>
              <w:t xml:space="preserve">Allan Farquhar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89</w:t>
            </w:r>
          </w:p>
        </w:tc>
        <w:tc>
          <w:tcPr>
            <w:tcW w:w="1962" w:type="pct"/>
            <w:vAlign w:val="center"/>
          </w:tcPr>
          <w:p w:rsidR="00DA56E5" w:rsidRPr="00851785" w:rsidRDefault="00DA56E5" w:rsidP="00DA56E5">
            <w:pPr>
              <w:rPr>
                <w:rFonts w:cs="Arial"/>
              </w:rPr>
            </w:pPr>
            <w:r w:rsidRPr="00851785">
              <w:rPr>
                <w:rFonts w:cs="Arial"/>
              </w:rPr>
              <w:t xml:space="preserve">Vietnam Veterans and Veterans ACT Inc. and Belconnen RSL Sub Branch </w:t>
            </w:r>
          </w:p>
        </w:tc>
        <w:tc>
          <w:tcPr>
            <w:tcW w:w="535" w:type="pct"/>
            <w:shd w:val="clear" w:color="auto" w:fill="B89AB4"/>
            <w:vAlign w:val="center"/>
          </w:tcPr>
          <w:p w:rsidR="00DA56E5" w:rsidRPr="002A282C" w:rsidRDefault="00DA56E5" w:rsidP="00DA56E5">
            <w:pPr>
              <w:jc w:val="center"/>
              <w:rPr>
                <w:rFonts w:cs="Arial"/>
                <w:b/>
              </w:rPr>
            </w:pPr>
            <w:r>
              <w:rPr>
                <w:rFonts w:cs="Arial"/>
                <w:b/>
              </w:rPr>
              <w:t>200</w:t>
            </w:r>
          </w:p>
        </w:tc>
        <w:tc>
          <w:tcPr>
            <w:tcW w:w="1961" w:type="pct"/>
            <w:vAlign w:val="center"/>
          </w:tcPr>
          <w:p w:rsidR="00DA56E5" w:rsidRPr="00851785" w:rsidRDefault="00DA56E5" w:rsidP="00DA56E5">
            <w:pPr>
              <w:rPr>
                <w:rFonts w:cs="Arial"/>
              </w:rPr>
            </w:pPr>
            <w:r>
              <w:rPr>
                <w:rFonts w:cs="Arial"/>
              </w:rPr>
              <w:t>Royal Australian Armoured Corps Corporation</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93</w:t>
            </w:r>
          </w:p>
        </w:tc>
        <w:tc>
          <w:tcPr>
            <w:tcW w:w="1962" w:type="pct"/>
            <w:vAlign w:val="center"/>
          </w:tcPr>
          <w:p w:rsidR="00DA56E5" w:rsidRPr="00851785" w:rsidRDefault="00DA56E5" w:rsidP="00DA56E5">
            <w:pPr>
              <w:rPr>
                <w:rFonts w:cs="Arial"/>
              </w:rPr>
            </w:pPr>
            <w:r w:rsidRPr="00851785">
              <w:rPr>
                <w:rFonts w:cs="Arial"/>
              </w:rPr>
              <w:t xml:space="preserve">Phil </w:t>
            </w:r>
            <w:proofErr w:type="spellStart"/>
            <w:r w:rsidRPr="00851785">
              <w:rPr>
                <w:rFonts w:cs="Arial"/>
              </w:rPr>
              <w:t>Zillmann</w:t>
            </w:r>
            <w:proofErr w:type="spellEnd"/>
            <w:r w:rsidRPr="00851785">
              <w:rPr>
                <w:rFonts w:cs="Arial"/>
              </w:rPr>
              <w:t xml:space="preserve">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204</w:t>
            </w:r>
          </w:p>
        </w:tc>
        <w:tc>
          <w:tcPr>
            <w:tcW w:w="1961" w:type="pct"/>
            <w:vAlign w:val="center"/>
          </w:tcPr>
          <w:p w:rsidR="00DA56E5" w:rsidRPr="00851785" w:rsidRDefault="00DA56E5" w:rsidP="00DA56E5">
            <w:pPr>
              <w:rPr>
                <w:rFonts w:cs="Arial"/>
              </w:rPr>
            </w:pPr>
            <w:r w:rsidRPr="00851785">
              <w:rPr>
                <w:rFonts w:cs="Arial"/>
              </w:rPr>
              <w:t xml:space="preserve">TPI Association Townsville Inc.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101</w:t>
            </w:r>
          </w:p>
        </w:tc>
        <w:tc>
          <w:tcPr>
            <w:tcW w:w="1962" w:type="pct"/>
            <w:vAlign w:val="center"/>
          </w:tcPr>
          <w:p w:rsidR="00DA56E5" w:rsidRPr="00851785" w:rsidRDefault="00DA56E5" w:rsidP="00DA56E5">
            <w:pPr>
              <w:rPr>
                <w:rFonts w:cs="Arial"/>
              </w:rPr>
            </w:pPr>
            <w:r w:rsidRPr="00851785">
              <w:rPr>
                <w:rFonts w:cs="Arial"/>
              </w:rPr>
              <w:t xml:space="preserve">RSL Veterans' Centre East Sydney </w:t>
            </w:r>
          </w:p>
        </w:tc>
        <w:tc>
          <w:tcPr>
            <w:tcW w:w="535" w:type="pct"/>
            <w:shd w:val="clear" w:color="auto" w:fill="B89AB4"/>
            <w:vAlign w:val="center"/>
          </w:tcPr>
          <w:p w:rsidR="00DA56E5" w:rsidRPr="002A282C" w:rsidRDefault="00DA56E5" w:rsidP="00DA56E5">
            <w:pPr>
              <w:jc w:val="center"/>
              <w:rPr>
                <w:rFonts w:cs="Arial"/>
                <w:b/>
              </w:rPr>
            </w:pPr>
            <w:r>
              <w:rPr>
                <w:rFonts w:cs="Arial"/>
                <w:b/>
              </w:rPr>
              <w:t>207</w:t>
            </w:r>
          </w:p>
        </w:tc>
        <w:tc>
          <w:tcPr>
            <w:tcW w:w="1961" w:type="pct"/>
            <w:vAlign w:val="center"/>
          </w:tcPr>
          <w:p w:rsidR="00DA56E5" w:rsidRPr="00851785" w:rsidRDefault="00DA56E5" w:rsidP="00DA56E5">
            <w:pPr>
              <w:rPr>
                <w:rFonts w:cs="Arial"/>
              </w:rPr>
            </w:pPr>
            <w:r>
              <w:rPr>
                <w:rFonts w:cs="Arial"/>
              </w:rPr>
              <w:t>Brian Briggs, Practice Group Leader, Military Compensation, Slater + Gordon Lawyers</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103</w:t>
            </w:r>
          </w:p>
        </w:tc>
        <w:tc>
          <w:tcPr>
            <w:tcW w:w="1962" w:type="pct"/>
            <w:vAlign w:val="center"/>
          </w:tcPr>
          <w:p w:rsidR="00DA56E5" w:rsidRPr="00851785" w:rsidRDefault="00DA56E5" w:rsidP="00DA56E5">
            <w:pPr>
              <w:rPr>
                <w:rFonts w:cs="Arial"/>
              </w:rPr>
            </w:pPr>
            <w:r w:rsidRPr="00851785">
              <w:rPr>
                <w:rFonts w:cs="Arial"/>
              </w:rPr>
              <w:t xml:space="preserve">Andrew </w:t>
            </w:r>
            <w:proofErr w:type="spellStart"/>
            <w:r w:rsidRPr="00851785">
              <w:rPr>
                <w:rFonts w:cs="Arial"/>
              </w:rPr>
              <w:t>Armes</w:t>
            </w:r>
            <w:proofErr w:type="spellEnd"/>
            <w:r w:rsidRPr="00851785">
              <w:rPr>
                <w:rFonts w:cs="Arial"/>
              </w:rPr>
              <w:t xml:space="preserve">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214</w:t>
            </w:r>
          </w:p>
        </w:tc>
        <w:tc>
          <w:tcPr>
            <w:tcW w:w="1961" w:type="pct"/>
            <w:vAlign w:val="center"/>
          </w:tcPr>
          <w:p w:rsidR="00DA56E5" w:rsidRPr="00851785" w:rsidRDefault="00DA56E5" w:rsidP="00DA56E5">
            <w:pPr>
              <w:rPr>
                <w:rFonts w:cs="Arial"/>
              </w:rPr>
            </w:pPr>
            <w:r w:rsidRPr="00851785">
              <w:rPr>
                <w:rFonts w:cs="Arial"/>
              </w:rPr>
              <w:t>Woden Valley RSL-Sub Branch &amp; Veterans Support Centre</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104</w:t>
            </w:r>
          </w:p>
        </w:tc>
        <w:tc>
          <w:tcPr>
            <w:tcW w:w="1962" w:type="pct"/>
            <w:vAlign w:val="center"/>
          </w:tcPr>
          <w:p w:rsidR="00DA56E5" w:rsidRPr="00851785" w:rsidRDefault="00DA56E5" w:rsidP="00DA56E5">
            <w:pPr>
              <w:rPr>
                <w:rFonts w:cs="Arial"/>
              </w:rPr>
            </w:pPr>
            <w:r w:rsidRPr="00851785">
              <w:rPr>
                <w:rFonts w:cs="Arial"/>
              </w:rPr>
              <w:t xml:space="preserve">G Turner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222</w:t>
            </w:r>
          </w:p>
        </w:tc>
        <w:tc>
          <w:tcPr>
            <w:tcW w:w="1961" w:type="pct"/>
            <w:vAlign w:val="center"/>
          </w:tcPr>
          <w:p w:rsidR="00DA56E5" w:rsidRPr="00851785" w:rsidRDefault="00DA56E5" w:rsidP="00DA56E5">
            <w:pPr>
              <w:rPr>
                <w:rFonts w:cs="Arial"/>
              </w:rPr>
            </w:pPr>
            <w:r w:rsidRPr="00851785">
              <w:rPr>
                <w:rFonts w:cs="Arial"/>
              </w:rPr>
              <w:t>Veterans of Australia Association Inc.</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110</w:t>
            </w:r>
          </w:p>
        </w:tc>
        <w:tc>
          <w:tcPr>
            <w:tcW w:w="1962" w:type="pct"/>
            <w:vAlign w:val="center"/>
          </w:tcPr>
          <w:p w:rsidR="00DA56E5" w:rsidRPr="00851785" w:rsidRDefault="00DA56E5" w:rsidP="00DA56E5">
            <w:pPr>
              <w:rPr>
                <w:rFonts w:cs="Arial"/>
              </w:rPr>
            </w:pPr>
            <w:r w:rsidRPr="00851785">
              <w:rPr>
                <w:rFonts w:cs="Arial"/>
              </w:rPr>
              <w:t xml:space="preserve">Jody Letts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226</w:t>
            </w:r>
          </w:p>
        </w:tc>
        <w:tc>
          <w:tcPr>
            <w:tcW w:w="1961" w:type="pct"/>
            <w:vAlign w:val="center"/>
          </w:tcPr>
          <w:p w:rsidR="00DA56E5" w:rsidRPr="00851785" w:rsidRDefault="00DA56E5" w:rsidP="00DA56E5">
            <w:pPr>
              <w:rPr>
                <w:rFonts w:cs="Arial"/>
              </w:rPr>
            </w:pPr>
            <w:r w:rsidRPr="00851785">
              <w:rPr>
                <w:rFonts w:cs="Arial"/>
              </w:rPr>
              <w:t xml:space="preserve">Law Council of Australia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111</w:t>
            </w:r>
          </w:p>
        </w:tc>
        <w:tc>
          <w:tcPr>
            <w:tcW w:w="1962" w:type="pct"/>
            <w:vAlign w:val="center"/>
          </w:tcPr>
          <w:p w:rsidR="00DA56E5" w:rsidRPr="00851785" w:rsidRDefault="00DA56E5" w:rsidP="00DA56E5">
            <w:pPr>
              <w:rPr>
                <w:rFonts w:cs="Arial"/>
              </w:rPr>
            </w:pPr>
            <w:r w:rsidRPr="00851785">
              <w:rPr>
                <w:rFonts w:cs="Arial"/>
              </w:rPr>
              <w:t>Paul Blackwell</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228</w:t>
            </w:r>
          </w:p>
        </w:tc>
        <w:tc>
          <w:tcPr>
            <w:tcW w:w="1961" w:type="pct"/>
            <w:vAlign w:val="center"/>
          </w:tcPr>
          <w:p w:rsidR="00DA56E5" w:rsidRPr="00851785" w:rsidRDefault="00DA56E5" w:rsidP="00DA56E5">
            <w:pPr>
              <w:rPr>
                <w:rFonts w:cs="Arial"/>
              </w:rPr>
            </w:pPr>
            <w:r w:rsidRPr="00851785">
              <w:rPr>
                <w:rFonts w:cs="Arial"/>
              </w:rPr>
              <w:t xml:space="preserve">John Simmons </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119</w:t>
            </w:r>
          </w:p>
        </w:tc>
        <w:tc>
          <w:tcPr>
            <w:tcW w:w="1962" w:type="pct"/>
            <w:vAlign w:val="center"/>
          </w:tcPr>
          <w:p w:rsidR="00DA56E5" w:rsidRPr="00851785" w:rsidRDefault="00DA56E5" w:rsidP="00DA56E5">
            <w:pPr>
              <w:rPr>
                <w:rFonts w:cs="Arial"/>
              </w:rPr>
            </w:pPr>
            <w:r w:rsidRPr="00851785">
              <w:rPr>
                <w:rFonts w:cs="Arial"/>
              </w:rPr>
              <w:t xml:space="preserve">Darryl Lex Proud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229</w:t>
            </w:r>
          </w:p>
        </w:tc>
        <w:tc>
          <w:tcPr>
            <w:tcW w:w="1961" w:type="pct"/>
            <w:vAlign w:val="center"/>
          </w:tcPr>
          <w:p w:rsidR="00DA56E5" w:rsidRPr="00851785" w:rsidRDefault="00DA56E5" w:rsidP="00DA56E5">
            <w:pPr>
              <w:rPr>
                <w:rFonts w:cs="Arial"/>
              </w:rPr>
            </w:pPr>
            <w:r w:rsidRPr="00851785">
              <w:rPr>
                <w:rFonts w:cs="Arial"/>
              </w:rPr>
              <w:t>RSL NSW</w:t>
            </w:r>
          </w:p>
        </w:tc>
      </w:tr>
      <w:tr w:rsidR="00DA56E5" w:rsidRPr="005C7388" w:rsidTr="00DA56E5">
        <w:tc>
          <w:tcPr>
            <w:tcW w:w="542" w:type="pct"/>
            <w:shd w:val="clear" w:color="auto" w:fill="B89AB4"/>
            <w:vAlign w:val="center"/>
          </w:tcPr>
          <w:p w:rsidR="00DA56E5" w:rsidRPr="002A282C" w:rsidRDefault="00DA56E5" w:rsidP="00DA56E5">
            <w:pPr>
              <w:jc w:val="center"/>
              <w:rPr>
                <w:rFonts w:cs="Arial"/>
                <w:b/>
              </w:rPr>
            </w:pPr>
            <w:r w:rsidRPr="002A282C">
              <w:rPr>
                <w:rFonts w:cs="Arial"/>
                <w:b/>
              </w:rPr>
              <w:t>120</w:t>
            </w:r>
          </w:p>
        </w:tc>
        <w:tc>
          <w:tcPr>
            <w:tcW w:w="1962" w:type="pct"/>
            <w:vAlign w:val="center"/>
          </w:tcPr>
          <w:p w:rsidR="00DA56E5" w:rsidRPr="00851785" w:rsidRDefault="00DA56E5" w:rsidP="00DA56E5">
            <w:pPr>
              <w:rPr>
                <w:rFonts w:cs="Arial"/>
              </w:rPr>
            </w:pPr>
            <w:r w:rsidRPr="00851785">
              <w:rPr>
                <w:rFonts w:cs="Arial"/>
              </w:rPr>
              <w:t xml:space="preserve">Goulburn Valley Veterans Service </w:t>
            </w:r>
          </w:p>
        </w:tc>
        <w:tc>
          <w:tcPr>
            <w:tcW w:w="535" w:type="pct"/>
            <w:shd w:val="clear" w:color="auto" w:fill="B89AB4"/>
            <w:vAlign w:val="center"/>
          </w:tcPr>
          <w:p w:rsidR="00DA56E5" w:rsidRPr="002A282C" w:rsidRDefault="00DA56E5" w:rsidP="00DA56E5">
            <w:pPr>
              <w:jc w:val="center"/>
              <w:rPr>
                <w:rFonts w:cs="Arial"/>
                <w:b/>
              </w:rPr>
            </w:pPr>
            <w:r w:rsidRPr="002A282C">
              <w:rPr>
                <w:rFonts w:cs="Arial"/>
                <w:b/>
              </w:rPr>
              <w:t>231</w:t>
            </w:r>
          </w:p>
        </w:tc>
        <w:tc>
          <w:tcPr>
            <w:tcW w:w="1961" w:type="pct"/>
            <w:vAlign w:val="center"/>
          </w:tcPr>
          <w:p w:rsidR="00DA56E5" w:rsidRPr="00851785" w:rsidRDefault="00DA56E5" w:rsidP="00DA56E5">
            <w:pPr>
              <w:rPr>
                <w:rFonts w:cs="Arial"/>
              </w:rPr>
            </w:pPr>
            <w:r>
              <w:rPr>
                <w:rFonts w:cs="Arial"/>
              </w:rPr>
              <w:t>Defence Force Welfare Association</w:t>
            </w:r>
          </w:p>
        </w:tc>
      </w:tr>
    </w:tbl>
    <w:p w:rsidR="009443A4" w:rsidRPr="00422D19" w:rsidRDefault="009443A4" w:rsidP="00014F06">
      <w:pPr>
        <w:tabs>
          <w:tab w:val="left" w:pos="284"/>
          <w:tab w:val="left" w:pos="709"/>
        </w:tabs>
        <w:rPr>
          <w:rFonts w:cs="Arial"/>
          <w:b/>
          <w:sz w:val="40"/>
          <w:szCs w:val="40"/>
        </w:rPr>
      </w:pPr>
    </w:p>
    <w:p w:rsidR="000900A6" w:rsidRDefault="000900A6">
      <w:pPr>
        <w:rPr>
          <w:rFonts w:cs="Arial"/>
          <w:b/>
          <w:sz w:val="40"/>
          <w:szCs w:val="40"/>
        </w:rPr>
      </w:pPr>
      <w:r>
        <w:rPr>
          <w:rFonts w:cs="Arial"/>
          <w:b/>
          <w:sz w:val="40"/>
          <w:szCs w:val="40"/>
        </w:rPr>
        <w:br w:type="page"/>
      </w:r>
    </w:p>
    <w:p w:rsidR="000900A6" w:rsidRDefault="000900A6" w:rsidP="00074801">
      <w:pPr>
        <w:pStyle w:val="Heading1"/>
      </w:pPr>
      <w:bookmarkStart w:id="26" w:name="_Toc880911"/>
      <w:r>
        <w:lastRenderedPageBreak/>
        <w:t>Appendix 3: Locations and dates of domestic consultations in 2018</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4"/>
        <w:gridCol w:w="568"/>
        <w:gridCol w:w="2503"/>
        <w:gridCol w:w="1504"/>
        <w:gridCol w:w="568"/>
        <w:gridCol w:w="2500"/>
      </w:tblGrid>
      <w:tr w:rsidR="00427DD6" w:rsidRPr="00427DD6" w:rsidTr="00EF6A3E">
        <w:trPr>
          <w:trHeight w:val="567"/>
          <w:tblHeader/>
        </w:trPr>
        <w:tc>
          <w:tcPr>
            <w:tcW w:w="762" w:type="pct"/>
            <w:shd w:val="clear" w:color="auto" w:fill="966A91"/>
            <w:tcMar>
              <w:top w:w="75" w:type="dxa"/>
              <w:left w:w="75" w:type="dxa"/>
              <w:bottom w:w="75" w:type="dxa"/>
              <w:right w:w="75" w:type="dxa"/>
            </w:tcMar>
            <w:vAlign w:val="center"/>
            <w:hideMark/>
          </w:tcPr>
          <w:p w:rsidR="0016275F" w:rsidRPr="00427DD6" w:rsidRDefault="0016275F" w:rsidP="00C25EFA">
            <w:pPr>
              <w:spacing w:after="0" w:line="240" w:lineRule="auto"/>
              <w:jc w:val="center"/>
              <w:rPr>
                <w:rFonts w:cs="Arial"/>
                <w:b/>
                <w:bCs/>
                <w:color w:val="FFFFFF" w:themeColor="background1"/>
                <w:szCs w:val="20"/>
              </w:rPr>
            </w:pPr>
            <w:r w:rsidRPr="00427DD6">
              <w:rPr>
                <w:rFonts w:cs="Arial"/>
                <w:b/>
                <w:bCs/>
                <w:color w:val="FFFFFF" w:themeColor="background1"/>
                <w:szCs w:val="20"/>
              </w:rPr>
              <w:t>Location</w:t>
            </w:r>
          </w:p>
        </w:tc>
        <w:tc>
          <w:tcPr>
            <w:tcW w:w="315" w:type="pct"/>
            <w:shd w:val="clear" w:color="auto" w:fill="966A91"/>
            <w:tcMar>
              <w:top w:w="30" w:type="dxa"/>
              <w:left w:w="30" w:type="dxa"/>
              <w:bottom w:w="30" w:type="dxa"/>
              <w:right w:w="30" w:type="dxa"/>
            </w:tcMar>
            <w:vAlign w:val="center"/>
            <w:hideMark/>
          </w:tcPr>
          <w:p w:rsidR="0016275F" w:rsidRPr="00427DD6" w:rsidRDefault="0016275F" w:rsidP="00C25EFA">
            <w:pPr>
              <w:spacing w:after="0" w:line="240" w:lineRule="auto"/>
              <w:ind w:firstLine="21"/>
              <w:jc w:val="center"/>
              <w:rPr>
                <w:rFonts w:cs="Arial"/>
                <w:b/>
                <w:bCs/>
                <w:color w:val="FFFFFF" w:themeColor="background1"/>
                <w:szCs w:val="20"/>
              </w:rPr>
            </w:pPr>
            <w:r w:rsidRPr="00427DD6">
              <w:rPr>
                <w:rFonts w:cs="Arial"/>
                <w:b/>
                <w:bCs/>
                <w:color w:val="FFFFFF" w:themeColor="background1"/>
                <w:szCs w:val="20"/>
              </w:rPr>
              <w:t>State</w:t>
            </w:r>
          </w:p>
        </w:tc>
        <w:tc>
          <w:tcPr>
            <w:tcW w:w="1388" w:type="pct"/>
            <w:shd w:val="clear" w:color="auto" w:fill="966A91"/>
            <w:tcMar>
              <w:top w:w="75" w:type="dxa"/>
              <w:left w:w="75" w:type="dxa"/>
              <w:bottom w:w="75" w:type="dxa"/>
              <w:right w:w="75" w:type="dxa"/>
            </w:tcMar>
            <w:vAlign w:val="center"/>
            <w:hideMark/>
          </w:tcPr>
          <w:p w:rsidR="0016275F" w:rsidRPr="00427DD6" w:rsidRDefault="0016275F" w:rsidP="00C25EFA">
            <w:pPr>
              <w:spacing w:after="0" w:line="240" w:lineRule="auto"/>
              <w:jc w:val="center"/>
              <w:rPr>
                <w:rFonts w:cs="Arial"/>
                <w:b/>
                <w:bCs/>
                <w:color w:val="FFFFFF" w:themeColor="background1"/>
                <w:szCs w:val="20"/>
              </w:rPr>
            </w:pPr>
            <w:r w:rsidRPr="00427DD6">
              <w:rPr>
                <w:rFonts w:cs="Arial"/>
                <w:b/>
                <w:bCs/>
                <w:color w:val="FFFFFF" w:themeColor="background1"/>
                <w:szCs w:val="20"/>
              </w:rPr>
              <w:t>Dates</w:t>
            </w:r>
          </w:p>
        </w:tc>
        <w:tc>
          <w:tcPr>
            <w:tcW w:w="834" w:type="pct"/>
            <w:shd w:val="clear" w:color="auto" w:fill="966A91"/>
            <w:vAlign w:val="center"/>
          </w:tcPr>
          <w:p w:rsidR="0016275F" w:rsidRPr="00427DD6" w:rsidRDefault="0016275F" w:rsidP="00C25EFA">
            <w:pPr>
              <w:spacing w:after="0" w:line="240" w:lineRule="auto"/>
              <w:ind w:left="125" w:hanging="2"/>
              <w:jc w:val="center"/>
              <w:rPr>
                <w:rFonts w:cs="Arial"/>
                <w:b/>
                <w:bCs/>
                <w:color w:val="FFFFFF" w:themeColor="background1"/>
                <w:szCs w:val="20"/>
              </w:rPr>
            </w:pPr>
            <w:r w:rsidRPr="00427DD6">
              <w:rPr>
                <w:rFonts w:cs="Arial"/>
                <w:b/>
                <w:bCs/>
                <w:color w:val="FFFFFF" w:themeColor="background1"/>
                <w:szCs w:val="20"/>
              </w:rPr>
              <w:t>Location</w:t>
            </w:r>
          </w:p>
        </w:tc>
        <w:tc>
          <w:tcPr>
            <w:tcW w:w="315" w:type="pct"/>
            <w:shd w:val="clear" w:color="auto" w:fill="966A91"/>
            <w:vAlign w:val="center"/>
          </w:tcPr>
          <w:p w:rsidR="0016275F" w:rsidRPr="00427DD6" w:rsidRDefault="0016275F" w:rsidP="00C25EFA">
            <w:pPr>
              <w:spacing w:after="0" w:line="240" w:lineRule="auto"/>
              <w:ind w:left="122" w:hanging="122"/>
              <w:jc w:val="center"/>
              <w:rPr>
                <w:rFonts w:cs="Arial"/>
                <w:b/>
                <w:bCs/>
                <w:color w:val="FFFFFF" w:themeColor="background1"/>
                <w:szCs w:val="20"/>
              </w:rPr>
            </w:pPr>
            <w:r w:rsidRPr="00427DD6">
              <w:rPr>
                <w:rFonts w:cs="Arial"/>
                <w:b/>
                <w:bCs/>
                <w:color w:val="FFFFFF" w:themeColor="background1"/>
                <w:szCs w:val="20"/>
              </w:rPr>
              <w:t>State</w:t>
            </w:r>
          </w:p>
        </w:tc>
        <w:tc>
          <w:tcPr>
            <w:tcW w:w="1386" w:type="pct"/>
            <w:shd w:val="clear" w:color="auto" w:fill="966A91"/>
            <w:vAlign w:val="center"/>
          </w:tcPr>
          <w:p w:rsidR="0016275F" w:rsidRPr="00427DD6" w:rsidRDefault="0016275F" w:rsidP="00C25EFA">
            <w:pPr>
              <w:spacing w:after="0" w:line="240" w:lineRule="auto"/>
              <w:ind w:left="148"/>
              <w:jc w:val="center"/>
              <w:rPr>
                <w:rFonts w:cs="Arial"/>
                <w:b/>
                <w:bCs/>
                <w:color w:val="FFFFFF" w:themeColor="background1"/>
                <w:szCs w:val="20"/>
              </w:rPr>
            </w:pPr>
            <w:r w:rsidRPr="00427DD6">
              <w:rPr>
                <w:rFonts w:cs="Arial"/>
                <w:b/>
                <w:bCs/>
                <w:color w:val="FFFFFF" w:themeColor="background1"/>
                <w:szCs w:val="20"/>
              </w:rPr>
              <w:t>Dates</w:t>
            </w:r>
          </w:p>
        </w:tc>
      </w:tr>
      <w:tr w:rsidR="00C25EFA" w:rsidRPr="00427DD6" w:rsidTr="00EF6A3E">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Canberra</w:t>
            </w:r>
          </w:p>
        </w:tc>
        <w:tc>
          <w:tcPr>
            <w:tcW w:w="315" w:type="pct"/>
            <w:tcMar>
              <w:top w:w="30" w:type="dxa"/>
              <w:left w:w="30" w:type="dxa"/>
              <w:bottom w:w="30" w:type="dxa"/>
              <w:right w:w="30" w:type="dxa"/>
            </w:tcMar>
          </w:tcPr>
          <w:p w:rsidR="0016275F" w:rsidRPr="00427DD6" w:rsidRDefault="0016275F" w:rsidP="00C25EFA">
            <w:pPr>
              <w:spacing w:after="0" w:line="240" w:lineRule="auto"/>
              <w:ind w:left="-53" w:firstLine="21"/>
              <w:jc w:val="center"/>
              <w:rPr>
                <w:rFonts w:cs="Arial"/>
                <w:sz w:val="20"/>
                <w:szCs w:val="20"/>
              </w:rPr>
            </w:pPr>
            <w:r w:rsidRPr="00427DD6">
              <w:rPr>
                <w:rFonts w:cs="Arial"/>
                <w:sz w:val="20"/>
                <w:szCs w:val="20"/>
              </w:rPr>
              <w:t>ACT</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Wednesday 30 May</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Melbourne</w:t>
            </w:r>
          </w:p>
        </w:tc>
        <w:tc>
          <w:tcPr>
            <w:tcW w:w="315" w:type="pct"/>
          </w:tcPr>
          <w:p w:rsidR="0016275F" w:rsidRPr="00427DD6" w:rsidRDefault="00C25EFA" w:rsidP="00C25EFA">
            <w:pPr>
              <w:spacing w:after="0" w:line="240" w:lineRule="auto"/>
              <w:ind w:left="-2" w:right="-21" w:hanging="161"/>
              <w:jc w:val="center"/>
              <w:rPr>
                <w:rFonts w:cs="Arial"/>
                <w:sz w:val="20"/>
                <w:szCs w:val="20"/>
              </w:rPr>
            </w:pPr>
            <w:r>
              <w:rPr>
                <w:rFonts w:cs="Arial"/>
                <w:sz w:val="20"/>
                <w:szCs w:val="20"/>
              </w:rPr>
              <w:t xml:space="preserve"> </w:t>
            </w:r>
            <w:r w:rsidR="0016275F" w:rsidRPr="00427DD6">
              <w:rPr>
                <w:rFonts w:cs="Arial"/>
                <w:sz w:val="20"/>
                <w:szCs w:val="20"/>
              </w:rPr>
              <w:t>Vic</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Thursday 26 July</w:t>
            </w:r>
          </w:p>
        </w:tc>
      </w:tr>
      <w:tr w:rsidR="00241AA7" w:rsidRPr="00427DD6" w:rsidTr="00EF6A3E">
        <w:trPr>
          <w:trHeight w:val="481"/>
        </w:trPr>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Sydney</w:t>
            </w:r>
          </w:p>
        </w:tc>
        <w:tc>
          <w:tcPr>
            <w:tcW w:w="315" w:type="pct"/>
            <w:tcMar>
              <w:top w:w="30" w:type="dxa"/>
              <w:left w:w="30" w:type="dxa"/>
              <w:bottom w:w="30" w:type="dxa"/>
              <w:right w:w="30" w:type="dxa"/>
            </w:tcMar>
          </w:tcPr>
          <w:p w:rsidR="0016275F" w:rsidRPr="00427DD6" w:rsidRDefault="0016275F" w:rsidP="00C25EFA">
            <w:pPr>
              <w:spacing w:after="0" w:line="240" w:lineRule="auto"/>
              <w:jc w:val="center"/>
              <w:rPr>
                <w:rFonts w:cs="Arial"/>
                <w:sz w:val="20"/>
                <w:szCs w:val="20"/>
              </w:rPr>
            </w:pPr>
            <w:r w:rsidRPr="00427DD6">
              <w:rPr>
                <w:rFonts w:cs="Arial"/>
                <w:sz w:val="20"/>
                <w:szCs w:val="20"/>
              </w:rPr>
              <w:t>NSW</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Thursday 31 May</w:t>
            </w:r>
          </w:p>
          <w:p w:rsidR="0016275F" w:rsidRPr="00427DD6" w:rsidRDefault="0016275F" w:rsidP="0016275F">
            <w:pPr>
              <w:spacing w:after="0" w:line="240" w:lineRule="auto"/>
              <w:rPr>
                <w:rFonts w:cs="Arial"/>
                <w:sz w:val="20"/>
                <w:szCs w:val="20"/>
              </w:rPr>
            </w:pPr>
            <w:r w:rsidRPr="00427DD6">
              <w:rPr>
                <w:rFonts w:cs="Arial"/>
                <w:sz w:val="20"/>
                <w:szCs w:val="20"/>
              </w:rPr>
              <w:t>Friday 1 June</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Perth</w:t>
            </w:r>
          </w:p>
        </w:tc>
        <w:tc>
          <w:tcPr>
            <w:tcW w:w="315" w:type="pct"/>
          </w:tcPr>
          <w:p w:rsidR="0016275F" w:rsidRPr="00427DD6" w:rsidRDefault="0016275F" w:rsidP="00C25EFA">
            <w:pPr>
              <w:spacing w:after="0" w:line="240" w:lineRule="auto"/>
              <w:jc w:val="center"/>
              <w:rPr>
                <w:rFonts w:cs="Arial"/>
                <w:sz w:val="20"/>
                <w:szCs w:val="20"/>
              </w:rPr>
            </w:pPr>
            <w:r w:rsidRPr="00427DD6">
              <w:rPr>
                <w:rFonts w:cs="Arial"/>
                <w:sz w:val="20"/>
                <w:szCs w:val="20"/>
              </w:rPr>
              <w:t>WA</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Monday 30 July</w:t>
            </w:r>
          </w:p>
          <w:p w:rsidR="0016275F" w:rsidRPr="00427DD6" w:rsidRDefault="0016275F" w:rsidP="00427DD6">
            <w:pPr>
              <w:spacing w:after="0" w:line="240" w:lineRule="auto"/>
              <w:ind w:left="106"/>
              <w:rPr>
                <w:rFonts w:cs="Arial"/>
                <w:sz w:val="20"/>
                <w:szCs w:val="20"/>
              </w:rPr>
            </w:pPr>
            <w:r w:rsidRPr="00427DD6">
              <w:rPr>
                <w:rFonts w:cs="Arial"/>
                <w:sz w:val="20"/>
                <w:szCs w:val="20"/>
              </w:rPr>
              <w:t>Tuesday 31 July</w:t>
            </w:r>
          </w:p>
          <w:p w:rsidR="0016275F" w:rsidRPr="00427DD6" w:rsidRDefault="0016275F" w:rsidP="00427DD6">
            <w:pPr>
              <w:spacing w:after="0" w:line="240" w:lineRule="auto"/>
              <w:ind w:left="106"/>
              <w:rPr>
                <w:rFonts w:cs="Arial"/>
                <w:sz w:val="20"/>
                <w:szCs w:val="20"/>
              </w:rPr>
            </w:pPr>
            <w:r w:rsidRPr="00427DD6">
              <w:rPr>
                <w:rFonts w:cs="Arial"/>
                <w:sz w:val="20"/>
                <w:szCs w:val="20"/>
              </w:rPr>
              <w:t>Wednesday 1 August</w:t>
            </w:r>
          </w:p>
        </w:tc>
      </w:tr>
      <w:tr w:rsidR="00241AA7" w:rsidRPr="00427DD6" w:rsidTr="00EF6A3E">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Sydney</w:t>
            </w:r>
          </w:p>
        </w:tc>
        <w:tc>
          <w:tcPr>
            <w:tcW w:w="315" w:type="pct"/>
            <w:tcMar>
              <w:top w:w="30" w:type="dxa"/>
              <w:left w:w="30" w:type="dxa"/>
              <w:bottom w:w="30" w:type="dxa"/>
              <w:right w:w="30" w:type="dxa"/>
            </w:tcMar>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NSW</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Tuesday 12 June</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Albany</w:t>
            </w:r>
          </w:p>
        </w:tc>
        <w:tc>
          <w:tcPr>
            <w:tcW w:w="315" w:type="pct"/>
          </w:tcPr>
          <w:p w:rsidR="0016275F" w:rsidRPr="00427DD6" w:rsidRDefault="0016275F" w:rsidP="00C25EFA">
            <w:pPr>
              <w:spacing w:after="0" w:line="240" w:lineRule="auto"/>
              <w:jc w:val="center"/>
              <w:rPr>
                <w:rFonts w:cs="Arial"/>
                <w:sz w:val="20"/>
                <w:szCs w:val="20"/>
              </w:rPr>
            </w:pPr>
            <w:r w:rsidRPr="00427DD6">
              <w:rPr>
                <w:rFonts w:cs="Arial"/>
                <w:sz w:val="20"/>
                <w:szCs w:val="20"/>
              </w:rPr>
              <w:t>WA</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Thursday 2 August</w:t>
            </w:r>
          </w:p>
        </w:tc>
      </w:tr>
      <w:tr w:rsidR="00241AA7" w:rsidRPr="00427DD6" w:rsidTr="00EF6A3E">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Canberra</w:t>
            </w:r>
          </w:p>
        </w:tc>
        <w:tc>
          <w:tcPr>
            <w:tcW w:w="315" w:type="pct"/>
            <w:tcMar>
              <w:top w:w="30" w:type="dxa"/>
              <w:left w:w="30" w:type="dxa"/>
              <w:bottom w:w="30" w:type="dxa"/>
              <w:right w:w="30" w:type="dxa"/>
            </w:tcMar>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ACT</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Wednesday 13 June</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Townsville</w:t>
            </w:r>
          </w:p>
        </w:tc>
        <w:tc>
          <w:tcPr>
            <w:tcW w:w="315" w:type="pct"/>
          </w:tcPr>
          <w:p w:rsidR="0016275F" w:rsidRPr="00427DD6" w:rsidRDefault="0016275F" w:rsidP="00C25EFA">
            <w:pPr>
              <w:spacing w:after="0" w:line="240" w:lineRule="auto"/>
              <w:jc w:val="center"/>
              <w:rPr>
                <w:rFonts w:cs="Arial"/>
                <w:sz w:val="20"/>
                <w:szCs w:val="20"/>
              </w:rPr>
            </w:pPr>
            <w:proofErr w:type="spellStart"/>
            <w:r w:rsidRPr="00427DD6">
              <w:rPr>
                <w:rFonts w:cs="Arial"/>
                <w:sz w:val="20"/>
                <w:szCs w:val="20"/>
              </w:rPr>
              <w:t>Qld</w:t>
            </w:r>
            <w:proofErr w:type="spellEnd"/>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Tuesday 7 August</w:t>
            </w:r>
          </w:p>
          <w:p w:rsidR="0016275F" w:rsidRPr="00427DD6" w:rsidRDefault="0016275F" w:rsidP="00427DD6">
            <w:pPr>
              <w:spacing w:after="0" w:line="240" w:lineRule="auto"/>
              <w:ind w:left="106"/>
              <w:rPr>
                <w:rFonts w:cs="Arial"/>
                <w:sz w:val="20"/>
                <w:szCs w:val="20"/>
              </w:rPr>
            </w:pPr>
            <w:r w:rsidRPr="00427DD6">
              <w:rPr>
                <w:rFonts w:cs="Arial"/>
                <w:sz w:val="20"/>
                <w:szCs w:val="20"/>
              </w:rPr>
              <w:t>Wednesday 8 August</w:t>
            </w:r>
          </w:p>
          <w:p w:rsidR="0016275F" w:rsidRPr="00427DD6" w:rsidRDefault="0016275F" w:rsidP="00427DD6">
            <w:pPr>
              <w:spacing w:after="0" w:line="240" w:lineRule="auto"/>
              <w:ind w:left="106"/>
              <w:rPr>
                <w:rFonts w:cs="Arial"/>
                <w:sz w:val="20"/>
                <w:szCs w:val="20"/>
              </w:rPr>
            </w:pPr>
            <w:r w:rsidRPr="00427DD6">
              <w:rPr>
                <w:rFonts w:cs="Arial"/>
                <w:sz w:val="20"/>
                <w:szCs w:val="20"/>
              </w:rPr>
              <w:t>Thursday 9 August (am)</w:t>
            </w:r>
          </w:p>
        </w:tc>
      </w:tr>
      <w:tr w:rsidR="00241AA7" w:rsidRPr="00427DD6" w:rsidTr="00EF6A3E">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Melbourne</w:t>
            </w:r>
          </w:p>
        </w:tc>
        <w:tc>
          <w:tcPr>
            <w:tcW w:w="315" w:type="pct"/>
            <w:tcMar>
              <w:top w:w="30" w:type="dxa"/>
              <w:left w:w="30" w:type="dxa"/>
              <w:bottom w:w="30" w:type="dxa"/>
              <w:right w:w="30" w:type="dxa"/>
            </w:tcMar>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Vic</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Thursday 14 June</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Brisbane</w:t>
            </w:r>
          </w:p>
        </w:tc>
        <w:tc>
          <w:tcPr>
            <w:tcW w:w="315" w:type="pct"/>
          </w:tcPr>
          <w:p w:rsidR="0016275F" w:rsidRPr="00427DD6" w:rsidRDefault="0016275F" w:rsidP="00C25EFA">
            <w:pPr>
              <w:spacing w:after="0" w:line="240" w:lineRule="auto"/>
              <w:jc w:val="center"/>
              <w:rPr>
                <w:rFonts w:cs="Arial"/>
                <w:sz w:val="20"/>
                <w:szCs w:val="20"/>
              </w:rPr>
            </w:pPr>
            <w:proofErr w:type="spellStart"/>
            <w:r w:rsidRPr="00427DD6">
              <w:rPr>
                <w:rFonts w:cs="Arial"/>
                <w:sz w:val="20"/>
                <w:szCs w:val="20"/>
              </w:rPr>
              <w:t>Qld</w:t>
            </w:r>
            <w:proofErr w:type="spellEnd"/>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Thursday 9 August (pm)</w:t>
            </w:r>
          </w:p>
          <w:p w:rsidR="0016275F" w:rsidRPr="00427DD6" w:rsidRDefault="0016275F" w:rsidP="00427DD6">
            <w:pPr>
              <w:spacing w:after="0" w:line="240" w:lineRule="auto"/>
              <w:ind w:left="106"/>
              <w:rPr>
                <w:rFonts w:cs="Arial"/>
                <w:sz w:val="20"/>
                <w:szCs w:val="20"/>
              </w:rPr>
            </w:pPr>
            <w:r w:rsidRPr="00427DD6">
              <w:rPr>
                <w:rFonts w:cs="Arial"/>
                <w:sz w:val="20"/>
                <w:szCs w:val="20"/>
              </w:rPr>
              <w:t>Friday 10 August</w:t>
            </w:r>
          </w:p>
        </w:tc>
      </w:tr>
      <w:tr w:rsidR="00241AA7" w:rsidRPr="00427DD6" w:rsidTr="00EF6A3E">
        <w:tc>
          <w:tcPr>
            <w:tcW w:w="762" w:type="pct"/>
            <w:shd w:val="clear" w:color="auto" w:fill="B89AB4"/>
            <w:tcMar>
              <w:top w:w="75" w:type="dxa"/>
              <w:left w:w="75" w:type="dxa"/>
              <w:bottom w:w="75" w:type="dxa"/>
              <w:right w:w="75" w:type="dxa"/>
            </w:tcMar>
            <w:hideMark/>
          </w:tcPr>
          <w:p w:rsidR="0016275F" w:rsidRPr="006840FB" w:rsidRDefault="0016275F" w:rsidP="0016275F">
            <w:pPr>
              <w:spacing w:after="0" w:line="240" w:lineRule="auto"/>
              <w:rPr>
                <w:rFonts w:cs="Arial"/>
                <w:b/>
                <w:sz w:val="20"/>
                <w:szCs w:val="20"/>
              </w:rPr>
            </w:pPr>
            <w:r w:rsidRPr="006840FB">
              <w:rPr>
                <w:rFonts w:cs="Arial"/>
                <w:b/>
                <w:sz w:val="20"/>
                <w:szCs w:val="20"/>
              </w:rPr>
              <w:t>Canberra</w:t>
            </w:r>
          </w:p>
        </w:tc>
        <w:tc>
          <w:tcPr>
            <w:tcW w:w="315" w:type="pct"/>
            <w:tcMar>
              <w:top w:w="30" w:type="dxa"/>
              <w:left w:w="30" w:type="dxa"/>
              <w:bottom w:w="30" w:type="dxa"/>
              <w:right w:w="30" w:type="dxa"/>
            </w:tcMar>
            <w:hideMark/>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ACT</w:t>
            </w:r>
          </w:p>
        </w:tc>
        <w:tc>
          <w:tcPr>
            <w:tcW w:w="1388" w:type="pct"/>
            <w:tcMar>
              <w:top w:w="75" w:type="dxa"/>
              <w:left w:w="75" w:type="dxa"/>
              <w:bottom w:w="75" w:type="dxa"/>
              <w:right w:w="75" w:type="dxa"/>
            </w:tcMar>
            <w:hideMark/>
          </w:tcPr>
          <w:p w:rsidR="0016275F" w:rsidRPr="00427DD6" w:rsidRDefault="0016275F" w:rsidP="0016275F">
            <w:pPr>
              <w:spacing w:after="0" w:line="240" w:lineRule="auto"/>
              <w:rPr>
                <w:rFonts w:cs="Arial"/>
                <w:sz w:val="20"/>
                <w:szCs w:val="20"/>
              </w:rPr>
            </w:pPr>
            <w:r w:rsidRPr="00427DD6">
              <w:rPr>
                <w:rFonts w:cs="Arial"/>
                <w:sz w:val="20"/>
                <w:szCs w:val="20"/>
              </w:rPr>
              <w:t>Monday 18 June</w:t>
            </w:r>
            <w:r w:rsidRPr="00427DD6">
              <w:rPr>
                <w:rFonts w:cs="Arial"/>
                <w:sz w:val="20"/>
                <w:szCs w:val="20"/>
              </w:rPr>
              <w:br/>
              <w:t>Tuesday 19 June</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Melbourne</w:t>
            </w:r>
          </w:p>
        </w:tc>
        <w:tc>
          <w:tcPr>
            <w:tcW w:w="315" w:type="pct"/>
          </w:tcPr>
          <w:p w:rsidR="0016275F" w:rsidRPr="00427DD6" w:rsidRDefault="0016275F" w:rsidP="00C25EFA">
            <w:pPr>
              <w:spacing w:after="0" w:line="240" w:lineRule="auto"/>
              <w:jc w:val="center"/>
              <w:rPr>
                <w:rFonts w:cs="Arial"/>
                <w:sz w:val="20"/>
                <w:szCs w:val="20"/>
              </w:rPr>
            </w:pPr>
            <w:r w:rsidRPr="00427DD6">
              <w:rPr>
                <w:rFonts w:cs="Arial"/>
                <w:sz w:val="20"/>
                <w:szCs w:val="20"/>
              </w:rPr>
              <w:t>Vic</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Tuesday 14 August</w:t>
            </w:r>
          </w:p>
          <w:p w:rsidR="0016275F" w:rsidRPr="00427DD6" w:rsidRDefault="0016275F" w:rsidP="00427DD6">
            <w:pPr>
              <w:spacing w:after="0" w:line="240" w:lineRule="auto"/>
              <w:ind w:left="106"/>
              <w:rPr>
                <w:rFonts w:cs="Arial"/>
                <w:sz w:val="20"/>
                <w:szCs w:val="20"/>
              </w:rPr>
            </w:pPr>
            <w:r w:rsidRPr="00427DD6">
              <w:rPr>
                <w:rFonts w:cs="Arial"/>
                <w:sz w:val="20"/>
                <w:szCs w:val="20"/>
              </w:rPr>
              <w:t>Wednesday 15 August</w:t>
            </w:r>
          </w:p>
          <w:p w:rsidR="0016275F" w:rsidRPr="00427DD6" w:rsidRDefault="0016275F" w:rsidP="00427DD6">
            <w:pPr>
              <w:spacing w:after="0" w:line="240" w:lineRule="auto"/>
              <w:ind w:left="106"/>
              <w:rPr>
                <w:rFonts w:cs="Arial"/>
                <w:sz w:val="20"/>
                <w:szCs w:val="20"/>
              </w:rPr>
            </w:pPr>
            <w:r w:rsidRPr="00427DD6">
              <w:rPr>
                <w:rFonts w:cs="Arial"/>
                <w:sz w:val="20"/>
                <w:szCs w:val="20"/>
              </w:rPr>
              <w:t>Thursday 16 August</w:t>
            </w:r>
          </w:p>
        </w:tc>
      </w:tr>
      <w:tr w:rsidR="00241AA7" w:rsidRPr="00427DD6" w:rsidTr="00EF6A3E">
        <w:trPr>
          <w:trHeight w:val="483"/>
        </w:trPr>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Melbourne</w:t>
            </w:r>
          </w:p>
        </w:tc>
        <w:tc>
          <w:tcPr>
            <w:tcW w:w="315" w:type="pct"/>
            <w:tcMar>
              <w:top w:w="30" w:type="dxa"/>
              <w:left w:w="30" w:type="dxa"/>
              <w:bottom w:w="30" w:type="dxa"/>
              <w:right w:w="30" w:type="dxa"/>
            </w:tcMar>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Vic</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Wednesday 20 June</w:t>
            </w:r>
          </w:p>
          <w:p w:rsidR="0016275F" w:rsidRPr="00427DD6" w:rsidRDefault="0016275F" w:rsidP="0016275F">
            <w:pPr>
              <w:spacing w:after="0" w:line="240" w:lineRule="auto"/>
              <w:rPr>
                <w:rFonts w:cs="Arial"/>
                <w:sz w:val="20"/>
                <w:szCs w:val="20"/>
              </w:rPr>
            </w:pPr>
            <w:r w:rsidRPr="00427DD6">
              <w:rPr>
                <w:rFonts w:cs="Arial"/>
                <w:sz w:val="20"/>
                <w:szCs w:val="20"/>
              </w:rPr>
              <w:t>Thursday 21 June</w:t>
            </w:r>
          </w:p>
        </w:tc>
        <w:tc>
          <w:tcPr>
            <w:tcW w:w="834" w:type="pct"/>
            <w:shd w:val="clear" w:color="auto" w:fill="B89AB4"/>
          </w:tcPr>
          <w:p w:rsidR="0016275F" w:rsidRPr="006840FB" w:rsidRDefault="0016275F" w:rsidP="00427DD6">
            <w:pPr>
              <w:spacing w:after="0" w:line="240" w:lineRule="auto"/>
              <w:ind w:left="125"/>
              <w:rPr>
                <w:rFonts w:cs="Arial"/>
                <w:b/>
                <w:sz w:val="20"/>
                <w:szCs w:val="20"/>
              </w:rPr>
            </w:pPr>
            <w:proofErr w:type="spellStart"/>
            <w:r w:rsidRPr="006840FB">
              <w:rPr>
                <w:rFonts w:cs="Arial"/>
                <w:b/>
                <w:sz w:val="20"/>
                <w:szCs w:val="20"/>
              </w:rPr>
              <w:t>Ballarat</w:t>
            </w:r>
            <w:proofErr w:type="spellEnd"/>
          </w:p>
        </w:tc>
        <w:tc>
          <w:tcPr>
            <w:tcW w:w="315" w:type="pct"/>
          </w:tcPr>
          <w:p w:rsidR="0016275F" w:rsidRPr="00427DD6" w:rsidRDefault="0016275F" w:rsidP="00C25EFA">
            <w:pPr>
              <w:spacing w:after="0" w:line="240" w:lineRule="auto"/>
              <w:jc w:val="center"/>
              <w:rPr>
                <w:rFonts w:cs="Arial"/>
                <w:sz w:val="20"/>
                <w:szCs w:val="20"/>
              </w:rPr>
            </w:pPr>
            <w:r w:rsidRPr="00427DD6">
              <w:rPr>
                <w:rFonts w:cs="Arial"/>
                <w:sz w:val="20"/>
                <w:szCs w:val="20"/>
              </w:rPr>
              <w:t>Vic</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Monday 20 August</w:t>
            </w:r>
          </w:p>
          <w:p w:rsidR="0016275F" w:rsidRPr="00427DD6" w:rsidRDefault="0016275F" w:rsidP="00427DD6">
            <w:pPr>
              <w:spacing w:after="0" w:line="240" w:lineRule="auto"/>
              <w:ind w:left="106"/>
              <w:rPr>
                <w:rFonts w:cs="Arial"/>
                <w:sz w:val="20"/>
                <w:szCs w:val="20"/>
              </w:rPr>
            </w:pPr>
            <w:r w:rsidRPr="00427DD6">
              <w:rPr>
                <w:rFonts w:cs="Arial"/>
                <w:sz w:val="20"/>
                <w:szCs w:val="20"/>
              </w:rPr>
              <w:t>Tuesday 21 August</w:t>
            </w:r>
          </w:p>
        </w:tc>
      </w:tr>
      <w:tr w:rsidR="00241AA7" w:rsidRPr="00427DD6" w:rsidTr="00EF6A3E">
        <w:trPr>
          <w:trHeight w:val="567"/>
        </w:trPr>
        <w:tc>
          <w:tcPr>
            <w:tcW w:w="762" w:type="pct"/>
            <w:shd w:val="clear" w:color="auto" w:fill="B89AB4"/>
            <w:tcMar>
              <w:top w:w="75" w:type="dxa"/>
              <w:left w:w="75" w:type="dxa"/>
              <w:bottom w:w="75" w:type="dxa"/>
              <w:right w:w="75" w:type="dxa"/>
            </w:tcMar>
            <w:hideMark/>
          </w:tcPr>
          <w:p w:rsidR="0016275F" w:rsidRPr="006840FB" w:rsidRDefault="0016275F" w:rsidP="0016275F">
            <w:pPr>
              <w:spacing w:after="0" w:line="240" w:lineRule="auto"/>
              <w:rPr>
                <w:rFonts w:cs="Arial"/>
                <w:b/>
                <w:sz w:val="20"/>
                <w:szCs w:val="20"/>
              </w:rPr>
            </w:pPr>
            <w:r w:rsidRPr="006840FB">
              <w:rPr>
                <w:rFonts w:cs="Arial"/>
                <w:b/>
                <w:sz w:val="20"/>
                <w:szCs w:val="20"/>
              </w:rPr>
              <w:t>Sydney</w:t>
            </w:r>
          </w:p>
        </w:tc>
        <w:tc>
          <w:tcPr>
            <w:tcW w:w="315" w:type="pct"/>
            <w:tcMar>
              <w:top w:w="30" w:type="dxa"/>
              <w:left w:w="30" w:type="dxa"/>
              <w:bottom w:w="30" w:type="dxa"/>
              <w:right w:w="30" w:type="dxa"/>
            </w:tcMar>
            <w:hideMark/>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NSW</w:t>
            </w:r>
          </w:p>
        </w:tc>
        <w:tc>
          <w:tcPr>
            <w:tcW w:w="1388" w:type="pct"/>
            <w:tcMar>
              <w:top w:w="75" w:type="dxa"/>
              <w:left w:w="75" w:type="dxa"/>
              <w:bottom w:w="75" w:type="dxa"/>
              <w:right w:w="75" w:type="dxa"/>
            </w:tcMar>
            <w:hideMark/>
          </w:tcPr>
          <w:p w:rsidR="0016275F" w:rsidRPr="00427DD6" w:rsidRDefault="0016275F" w:rsidP="0016275F">
            <w:pPr>
              <w:spacing w:after="0" w:line="240" w:lineRule="auto"/>
              <w:rPr>
                <w:rFonts w:cs="Arial"/>
                <w:sz w:val="20"/>
                <w:szCs w:val="20"/>
              </w:rPr>
            </w:pPr>
            <w:r w:rsidRPr="00427DD6">
              <w:rPr>
                <w:rFonts w:cs="Arial"/>
                <w:sz w:val="20"/>
                <w:szCs w:val="20"/>
              </w:rPr>
              <w:t>Monday 25 June</w:t>
            </w:r>
            <w:r w:rsidRPr="00427DD6">
              <w:rPr>
                <w:rFonts w:cs="Arial"/>
                <w:sz w:val="20"/>
                <w:szCs w:val="20"/>
              </w:rPr>
              <w:br/>
              <w:t>Tuesday 26 June</w:t>
            </w:r>
          </w:p>
          <w:p w:rsidR="0016275F" w:rsidRPr="00427DD6" w:rsidRDefault="0016275F" w:rsidP="0016275F">
            <w:pPr>
              <w:spacing w:after="0" w:line="240" w:lineRule="auto"/>
              <w:rPr>
                <w:rFonts w:cs="Arial"/>
                <w:sz w:val="20"/>
                <w:szCs w:val="20"/>
              </w:rPr>
            </w:pPr>
            <w:r w:rsidRPr="00427DD6">
              <w:rPr>
                <w:rFonts w:cs="Arial"/>
                <w:sz w:val="20"/>
                <w:szCs w:val="20"/>
              </w:rPr>
              <w:t>Wednesday 27 June (am)</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Canberra</w:t>
            </w:r>
          </w:p>
        </w:tc>
        <w:tc>
          <w:tcPr>
            <w:tcW w:w="315" w:type="pct"/>
          </w:tcPr>
          <w:p w:rsidR="0016275F" w:rsidRPr="00427DD6" w:rsidRDefault="0016275F" w:rsidP="00C25EFA">
            <w:pPr>
              <w:spacing w:after="0" w:line="240" w:lineRule="auto"/>
              <w:jc w:val="center"/>
              <w:rPr>
                <w:rFonts w:cs="Arial"/>
                <w:sz w:val="20"/>
                <w:szCs w:val="20"/>
              </w:rPr>
            </w:pPr>
            <w:r w:rsidRPr="00427DD6">
              <w:rPr>
                <w:rFonts w:cs="Arial"/>
                <w:sz w:val="20"/>
                <w:szCs w:val="20"/>
              </w:rPr>
              <w:t>ACT</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Wednesday 22 August</w:t>
            </w:r>
          </w:p>
          <w:p w:rsidR="0016275F" w:rsidRPr="00427DD6" w:rsidRDefault="0016275F" w:rsidP="00427DD6">
            <w:pPr>
              <w:spacing w:after="0" w:line="240" w:lineRule="auto"/>
              <w:ind w:left="106"/>
              <w:rPr>
                <w:rFonts w:cs="Arial"/>
                <w:sz w:val="20"/>
                <w:szCs w:val="20"/>
              </w:rPr>
            </w:pPr>
            <w:r w:rsidRPr="00427DD6">
              <w:rPr>
                <w:rFonts w:cs="Arial"/>
                <w:sz w:val="20"/>
                <w:szCs w:val="20"/>
              </w:rPr>
              <w:t>Thursday 23 August</w:t>
            </w:r>
          </w:p>
        </w:tc>
      </w:tr>
      <w:tr w:rsidR="00241AA7" w:rsidRPr="00427DD6" w:rsidTr="00EF6A3E">
        <w:trPr>
          <w:trHeight w:val="567"/>
        </w:trPr>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Canberra</w:t>
            </w:r>
          </w:p>
        </w:tc>
        <w:tc>
          <w:tcPr>
            <w:tcW w:w="315" w:type="pct"/>
            <w:tcMar>
              <w:top w:w="30" w:type="dxa"/>
              <w:left w:w="30" w:type="dxa"/>
              <w:bottom w:w="30" w:type="dxa"/>
              <w:right w:w="30" w:type="dxa"/>
            </w:tcMar>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ACT</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Wednesday 27 June (pm)</w:t>
            </w:r>
          </w:p>
          <w:p w:rsidR="0016275F" w:rsidRPr="00427DD6" w:rsidRDefault="0016275F" w:rsidP="0016275F">
            <w:pPr>
              <w:spacing w:after="0" w:line="240" w:lineRule="auto"/>
              <w:rPr>
                <w:rFonts w:cs="Arial"/>
                <w:sz w:val="20"/>
                <w:szCs w:val="20"/>
              </w:rPr>
            </w:pPr>
            <w:r w:rsidRPr="00427DD6">
              <w:rPr>
                <w:rFonts w:cs="Arial"/>
                <w:sz w:val="20"/>
                <w:szCs w:val="20"/>
              </w:rPr>
              <w:t>Thursday 28 June</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Hobart</w:t>
            </w:r>
          </w:p>
        </w:tc>
        <w:tc>
          <w:tcPr>
            <w:tcW w:w="315" w:type="pct"/>
          </w:tcPr>
          <w:p w:rsidR="0016275F" w:rsidRPr="00427DD6" w:rsidRDefault="0016275F" w:rsidP="00C25EFA">
            <w:pPr>
              <w:spacing w:after="0" w:line="240" w:lineRule="auto"/>
              <w:jc w:val="center"/>
              <w:rPr>
                <w:rFonts w:cs="Arial"/>
                <w:sz w:val="20"/>
                <w:szCs w:val="20"/>
              </w:rPr>
            </w:pPr>
            <w:proofErr w:type="spellStart"/>
            <w:r w:rsidRPr="00427DD6">
              <w:rPr>
                <w:rFonts w:cs="Arial"/>
                <w:sz w:val="20"/>
                <w:szCs w:val="20"/>
              </w:rPr>
              <w:t>Tas</w:t>
            </w:r>
            <w:proofErr w:type="spellEnd"/>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Monday 27 August</w:t>
            </w:r>
          </w:p>
          <w:p w:rsidR="0016275F" w:rsidRPr="00427DD6" w:rsidRDefault="0016275F" w:rsidP="00427DD6">
            <w:pPr>
              <w:spacing w:after="0" w:line="240" w:lineRule="auto"/>
              <w:ind w:left="106"/>
              <w:rPr>
                <w:rFonts w:cs="Arial"/>
                <w:sz w:val="20"/>
                <w:szCs w:val="20"/>
              </w:rPr>
            </w:pPr>
            <w:r w:rsidRPr="00427DD6">
              <w:rPr>
                <w:rFonts w:cs="Arial"/>
                <w:sz w:val="20"/>
                <w:szCs w:val="20"/>
              </w:rPr>
              <w:t>Tuesday 28 August</w:t>
            </w:r>
          </w:p>
          <w:p w:rsidR="0016275F" w:rsidRPr="00427DD6" w:rsidRDefault="0016275F" w:rsidP="00427DD6">
            <w:pPr>
              <w:spacing w:after="0" w:line="240" w:lineRule="auto"/>
              <w:ind w:left="106"/>
              <w:rPr>
                <w:rFonts w:cs="Arial"/>
                <w:sz w:val="20"/>
                <w:szCs w:val="20"/>
              </w:rPr>
            </w:pPr>
            <w:r w:rsidRPr="00427DD6">
              <w:rPr>
                <w:rFonts w:cs="Arial"/>
                <w:sz w:val="20"/>
                <w:szCs w:val="20"/>
              </w:rPr>
              <w:t>Wednesday 29 August</w:t>
            </w:r>
          </w:p>
        </w:tc>
      </w:tr>
      <w:tr w:rsidR="00241AA7" w:rsidRPr="00427DD6" w:rsidTr="00EF6A3E">
        <w:trPr>
          <w:trHeight w:val="567"/>
        </w:trPr>
        <w:tc>
          <w:tcPr>
            <w:tcW w:w="762" w:type="pct"/>
            <w:shd w:val="clear" w:color="auto" w:fill="B89AB4"/>
            <w:tcMar>
              <w:top w:w="75" w:type="dxa"/>
              <w:left w:w="75" w:type="dxa"/>
              <w:bottom w:w="75" w:type="dxa"/>
              <w:right w:w="75" w:type="dxa"/>
            </w:tcMar>
            <w:hideMark/>
          </w:tcPr>
          <w:p w:rsidR="0016275F" w:rsidRPr="006840FB" w:rsidRDefault="0016275F" w:rsidP="0016275F">
            <w:pPr>
              <w:spacing w:after="0" w:line="240" w:lineRule="auto"/>
              <w:rPr>
                <w:rFonts w:cs="Arial"/>
                <w:b/>
                <w:sz w:val="20"/>
                <w:szCs w:val="20"/>
              </w:rPr>
            </w:pPr>
            <w:proofErr w:type="spellStart"/>
            <w:r w:rsidRPr="006840FB">
              <w:rPr>
                <w:rFonts w:cs="Arial"/>
                <w:b/>
                <w:sz w:val="20"/>
                <w:szCs w:val="20"/>
              </w:rPr>
              <w:t>Wagga</w:t>
            </w:r>
            <w:proofErr w:type="spellEnd"/>
            <w:r w:rsidRPr="006840FB">
              <w:rPr>
                <w:rFonts w:cs="Arial"/>
                <w:b/>
                <w:sz w:val="20"/>
                <w:szCs w:val="20"/>
              </w:rPr>
              <w:t xml:space="preserve"> </w:t>
            </w:r>
            <w:proofErr w:type="spellStart"/>
            <w:r w:rsidRPr="006840FB">
              <w:rPr>
                <w:rFonts w:cs="Arial"/>
                <w:b/>
                <w:sz w:val="20"/>
                <w:szCs w:val="20"/>
              </w:rPr>
              <w:t>Wagga</w:t>
            </w:r>
            <w:proofErr w:type="spellEnd"/>
          </w:p>
        </w:tc>
        <w:tc>
          <w:tcPr>
            <w:tcW w:w="315" w:type="pct"/>
            <w:tcMar>
              <w:top w:w="30" w:type="dxa"/>
              <w:left w:w="30" w:type="dxa"/>
              <w:bottom w:w="30" w:type="dxa"/>
              <w:right w:w="30" w:type="dxa"/>
            </w:tcMar>
            <w:hideMark/>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NSW</w:t>
            </w:r>
          </w:p>
        </w:tc>
        <w:tc>
          <w:tcPr>
            <w:tcW w:w="1388" w:type="pct"/>
            <w:tcMar>
              <w:top w:w="75" w:type="dxa"/>
              <w:left w:w="75" w:type="dxa"/>
              <w:bottom w:w="75" w:type="dxa"/>
              <w:right w:w="75" w:type="dxa"/>
            </w:tcMar>
            <w:hideMark/>
          </w:tcPr>
          <w:p w:rsidR="0016275F" w:rsidRPr="00427DD6" w:rsidRDefault="0016275F" w:rsidP="0016275F">
            <w:pPr>
              <w:spacing w:after="0" w:line="240" w:lineRule="auto"/>
              <w:rPr>
                <w:rFonts w:cs="Arial"/>
                <w:sz w:val="20"/>
                <w:szCs w:val="20"/>
              </w:rPr>
            </w:pPr>
            <w:r w:rsidRPr="00427DD6">
              <w:rPr>
                <w:rFonts w:cs="Arial"/>
                <w:sz w:val="20"/>
                <w:szCs w:val="20"/>
              </w:rPr>
              <w:t>Monday 2 July</w:t>
            </w:r>
          </w:p>
          <w:p w:rsidR="0016275F" w:rsidRPr="00427DD6" w:rsidRDefault="0016275F" w:rsidP="0016275F">
            <w:pPr>
              <w:spacing w:after="0" w:line="240" w:lineRule="auto"/>
              <w:rPr>
                <w:rFonts w:cs="Arial"/>
                <w:sz w:val="20"/>
                <w:szCs w:val="20"/>
              </w:rPr>
            </w:pPr>
            <w:r w:rsidRPr="00427DD6">
              <w:rPr>
                <w:rFonts w:cs="Arial"/>
                <w:sz w:val="20"/>
                <w:szCs w:val="20"/>
              </w:rPr>
              <w:t>Tuesday 3 July</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Launceston</w:t>
            </w:r>
          </w:p>
        </w:tc>
        <w:tc>
          <w:tcPr>
            <w:tcW w:w="315" w:type="pct"/>
          </w:tcPr>
          <w:p w:rsidR="0016275F" w:rsidRPr="00427DD6" w:rsidRDefault="0016275F" w:rsidP="00C25EFA">
            <w:pPr>
              <w:spacing w:after="0" w:line="240" w:lineRule="auto"/>
              <w:jc w:val="center"/>
              <w:rPr>
                <w:rFonts w:cs="Arial"/>
                <w:sz w:val="20"/>
                <w:szCs w:val="20"/>
              </w:rPr>
            </w:pPr>
            <w:proofErr w:type="spellStart"/>
            <w:r w:rsidRPr="00427DD6">
              <w:rPr>
                <w:rFonts w:cs="Arial"/>
                <w:sz w:val="20"/>
                <w:szCs w:val="20"/>
              </w:rPr>
              <w:t>Tas</w:t>
            </w:r>
            <w:proofErr w:type="spellEnd"/>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Thursday 30 August</w:t>
            </w:r>
          </w:p>
        </w:tc>
      </w:tr>
      <w:tr w:rsidR="00241AA7" w:rsidRPr="00427DD6" w:rsidTr="00EF6A3E">
        <w:trPr>
          <w:trHeight w:val="20"/>
        </w:trPr>
        <w:tc>
          <w:tcPr>
            <w:tcW w:w="762" w:type="pct"/>
            <w:shd w:val="clear" w:color="auto" w:fill="B89AB4"/>
            <w:tcMar>
              <w:top w:w="75" w:type="dxa"/>
              <w:left w:w="75" w:type="dxa"/>
              <w:bottom w:w="75" w:type="dxa"/>
              <w:right w:w="75" w:type="dxa"/>
            </w:tcMar>
            <w:hideMark/>
          </w:tcPr>
          <w:p w:rsidR="0016275F" w:rsidRPr="006840FB" w:rsidRDefault="0016275F" w:rsidP="0016275F">
            <w:pPr>
              <w:spacing w:after="0" w:line="240" w:lineRule="auto"/>
              <w:rPr>
                <w:rFonts w:cs="Arial"/>
                <w:b/>
                <w:sz w:val="20"/>
                <w:szCs w:val="20"/>
              </w:rPr>
            </w:pPr>
            <w:proofErr w:type="spellStart"/>
            <w:r w:rsidRPr="006840FB">
              <w:rPr>
                <w:rFonts w:cs="Arial"/>
                <w:b/>
                <w:sz w:val="20"/>
                <w:szCs w:val="20"/>
              </w:rPr>
              <w:t>Whyalla</w:t>
            </w:r>
            <w:proofErr w:type="spellEnd"/>
          </w:p>
        </w:tc>
        <w:tc>
          <w:tcPr>
            <w:tcW w:w="315" w:type="pct"/>
            <w:tcMar>
              <w:top w:w="30" w:type="dxa"/>
              <w:left w:w="30" w:type="dxa"/>
              <w:bottom w:w="30" w:type="dxa"/>
              <w:right w:w="30" w:type="dxa"/>
            </w:tcMar>
            <w:hideMark/>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SA</w:t>
            </w:r>
          </w:p>
        </w:tc>
        <w:tc>
          <w:tcPr>
            <w:tcW w:w="1388" w:type="pct"/>
            <w:tcMar>
              <w:top w:w="75" w:type="dxa"/>
              <w:left w:w="75" w:type="dxa"/>
              <w:bottom w:w="75" w:type="dxa"/>
              <w:right w:w="75" w:type="dxa"/>
            </w:tcMar>
            <w:hideMark/>
          </w:tcPr>
          <w:p w:rsidR="0016275F" w:rsidRPr="00427DD6" w:rsidRDefault="0016275F" w:rsidP="0016275F">
            <w:pPr>
              <w:spacing w:after="0" w:line="240" w:lineRule="auto"/>
              <w:rPr>
                <w:rFonts w:cs="Arial"/>
                <w:sz w:val="20"/>
                <w:szCs w:val="20"/>
              </w:rPr>
            </w:pPr>
            <w:r w:rsidRPr="00427DD6">
              <w:rPr>
                <w:rFonts w:cs="Arial"/>
                <w:sz w:val="20"/>
                <w:szCs w:val="20"/>
              </w:rPr>
              <w:t>Wednesday 4 July</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Darwin</w:t>
            </w:r>
          </w:p>
        </w:tc>
        <w:tc>
          <w:tcPr>
            <w:tcW w:w="315" w:type="pct"/>
          </w:tcPr>
          <w:p w:rsidR="0016275F" w:rsidRPr="00427DD6" w:rsidRDefault="0016275F" w:rsidP="00C25EFA">
            <w:pPr>
              <w:spacing w:after="0" w:line="240" w:lineRule="auto"/>
              <w:jc w:val="center"/>
              <w:rPr>
                <w:rFonts w:cs="Arial"/>
                <w:sz w:val="20"/>
                <w:szCs w:val="20"/>
              </w:rPr>
            </w:pPr>
            <w:r w:rsidRPr="00427DD6">
              <w:rPr>
                <w:rFonts w:cs="Arial"/>
                <w:sz w:val="20"/>
                <w:szCs w:val="20"/>
              </w:rPr>
              <w:t>NT</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Monday 3 September</w:t>
            </w:r>
          </w:p>
          <w:p w:rsidR="0016275F" w:rsidRPr="00427DD6" w:rsidRDefault="0016275F" w:rsidP="00427DD6">
            <w:pPr>
              <w:spacing w:after="0" w:line="240" w:lineRule="auto"/>
              <w:ind w:left="106"/>
              <w:rPr>
                <w:rFonts w:cs="Arial"/>
                <w:sz w:val="20"/>
                <w:szCs w:val="20"/>
              </w:rPr>
            </w:pPr>
            <w:r w:rsidRPr="00427DD6">
              <w:rPr>
                <w:rFonts w:cs="Arial"/>
                <w:sz w:val="20"/>
                <w:szCs w:val="20"/>
              </w:rPr>
              <w:t>Tuesday 4 September</w:t>
            </w:r>
          </w:p>
          <w:p w:rsidR="0016275F" w:rsidRPr="00427DD6" w:rsidRDefault="0016275F" w:rsidP="00427DD6">
            <w:pPr>
              <w:spacing w:after="0" w:line="240" w:lineRule="auto"/>
              <w:ind w:left="106"/>
              <w:rPr>
                <w:rFonts w:cs="Arial"/>
                <w:sz w:val="20"/>
                <w:szCs w:val="20"/>
              </w:rPr>
            </w:pPr>
            <w:r w:rsidRPr="00427DD6">
              <w:rPr>
                <w:rFonts w:cs="Arial"/>
                <w:sz w:val="20"/>
                <w:szCs w:val="20"/>
              </w:rPr>
              <w:t>Wednesday 5 September</w:t>
            </w:r>
          </w:p>
        </w:tc>
      </w:tr>
      <w:tr w:rsidR="00241AA7" w:rsidRPr="00427DD6" w:rsidTr="00EF6A3E">
        <w:trPr>
          <w:trHeight w:val="567"/>
        </w:trPr>
        <w:tc>
          <w:tcPr>
            <w:tcW w:w="762" w:type="pct"/>
            <w:shd w:val="clear" w:color="auto" w:fill="B89AB4"/>
            <w:tcMar>
              <w:top w:w="75" w:type="dxa"/>
              <w:left w:w="75" w:type="dxa"/>
              <w:bottom w:w="75" w:type="dxa"/>
              <w:right w:w="75" w:type="dxa"/>
            </w:tcMar>
            <w:hideMark/>
          </w:tcPr>
          <w:p w:rsidR="0016275F" w:rsidRPr="006840FB" w:rsidRDefault="0016275F" w:rsidP="0016275F">
            <w:pPr>
              <w:spacing w:after="0" w:line="240" w:lineRule="auto"/>
              <w:rPr>
                <w:rFonts w:cs="Arial"/>
                <w:b/>
                <w:sz w:val="20"/>
                <w:szCs w:val="20"/>
              </w:rPr>
            </w:pPr>
            <w:r w:rsidRPr="009746CD">
              <w:rPr>
                <w:rFonts w:cs="Arial"/>
                <w:b/>
                <w:color w:val="000000"/>
                <w:sz w:val="20"/>
                <w:szCs w:val="20"/>
              </w:rPr>
              <w:t>Adelaide</w:t>
            </w:r>
          </w:p>
        </w:tc>
        <w:tc>
          <w:tcPr>
            <w:tcW w:w="315" w:type="pct"/>
            <w:tcMar>
              <w:top w:w="30" w:type="dxa"/>
              <w:left w:w="30" w:type="dxa"/>
              <w:bottom w:w="30" w:type="dxa"/>
              <w:right w:w="30" w:type="dxa"/>
            </w:tcMar>
            <w:hideMark/>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SA</w:t>
            </w:r>
          </w:p>
        </w:tc>
        <w:tc>
          <w:tcPr>
            <w:tcW w:w="1388" w:type="pct"/>
            <w:tcMar>
              <w:top w:w="75" w:type="dxa"/>
              <w:left w:w="75" w:type="dxa"/>
              <w:bottom w:w="75" w:type="dxa"/>
              <w:right w:w="75" w:type="dxa"/>
            </w:tcMar>
            <w:hideMark/>
          </w:tcPr>
          <w:p w:rsidR="0016275F" w:rsidRPr="00427DD6" w:rsidRDefault="0016275F" w:rsidP="0016275F">
            <w:pPr>
              <w:spacing w:after="0" w:line="240" w:lineRule="auto"/>
              <w:rPr>
                <w:rFonts w:cs="Arial"/>
                <w:sz w:val="20"/>
                <w:szCs w:val="20"/>
              </w:rPr>
            </w:pPr>
            <w:r w:rsidRPr="00427DD6">
              <w:rPr>
                <w:rFonts w:cs="Arial"/>
                <w:sz w:val="20"/>
                <w:szCs w:val="20"/>
              </w:rPr>
              <w:t>Monday 9 July</w:t>
            </w:r>
          </w:p>
          <w:p w:rsidR="0016275F" w:rsidRPr="00427DD6" w:rsidRDefault="0016275F" w:rsidP="0016275F">
            <w:pPr>
              <w:spacing w:after="0" w:line="240" w:lineRule="auto"/>
              <w:rPr>
                <w:rFonts w:cs="Arial"/>
                <w:sz w:val="20"/>
                <w:szCs w:val="20"/>
              </w:rPr>
            </w:pPr>
            <w:r w:rsidRPr="00427DD6">
              <w:rPr>
                <w:rFonts w:cs="Arial"/>
                <w:sz w:val="20"/>
                <w:szCs w:val="20"/>
              </w:rPr>
              <w:t>Tuesday 10 July</w:t>
            </w:r>
          </w:p>
          <w:p w:rsidR="0016275F" w:rsidRPr="00427DD6" w:rsidRDefault="0016275F" w:rsidP="0016275F">
            <w:pPr>
              <w:spacing w:after="0" w:line="240" w:lineRule="auto"/>
              <w:rPr>
                <w:rFonts w:cs="Arial"/>
                <w:sz w:val="20"/>
                <w:szCs w:val="20"/>
              </w:rPr>
            </w:pPr>
            <w:r w:rsidRPr="00427DD6">
              <w:rPr>
                <w:rFonts w:cs="Arial"/>
                <w:sz w:val="20"/>
                <w:szCs w:val="20"/>
              </w:rPr>
              <w:t>Wednesday 11 July</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Alice Springs</w:t>
            </w:r>
          </w:p>
        </w:tc>
        <w:tc>
          <w:tcPr>
            <w:tcW w:w="315" w:type="pct"/>
          </w:tcPr>
          <w:p w:rsidR="0016275F" w:rsidRPr="00427DD6" w:rsidRDefault="0016275F" w:rsidP="00C25EFA">
            <w:pPr>
              <w:spacing w:after="0" w:line="240" w:lineRule="auto"/>
              <w:jc w:val="center"/>
              <w:rPr>
                <w:rFonts w:cs="Arial"/>
                <w:sz w:val="20"/>
                <w:szCs w:val="20"/>
              </w:rPr>
            </w:pPr>
            <w:r w:rsidRPr="00427DD6">
              <w:rPr>
                <w:rFonts w:cs="Arial"/>
                <w:sz w:val="20"/>
                <w:szCs w:val="20"/>
              </w:rPr>
              <w:t>NT</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Thursday 6 September (am)</w:t>
            </w:r>
          </w:p>
        </w:tc>
      </w:tr>
      <w:tr w:rsidR="00241AA7" w:rsidRPr="00427DD6" w:rsidTr="00EF6A3E">
        <w:trPr>
          <w:trHeight w:val="20"/>
        </w:trPr>
        <w:tc>
          <w:tcPr>
            <w:tcW w:w="762" w:type="pct"/>
            <w:shd w:val="clear" w:color="auto" w:fill="B89AB4"/>
            <w:tcMar>
              <w:top w:w="75" w:type="dxa"/>
              <w:left w:w="75" w:type="dxa"/>
              <w:bottom w:w="75" w:type="dxa"/>
              <w:right w:w="75" w:type="dxa"/>
            </w:tcMar>
          </w:tcPr>
          <w:p w:rsidR="0016275F" w:rsidRPr="006840FB" w:rsidRDefault="0016275F" w:rsidP="0016275F">
            <w:pPr>
              <w:spacing w:after="0" w:line="240" w:lineRule="auto"/>
              <w:rPr>
                <w:rFonts w:cs="Arial"/>
                <w:b/>
                <w:sz w:val="20"/>
                <w:szCs w:val="20"/>
              </w:rPr>
            </w:pPr>
            <w:r w:rsidRPr="006840FB">
              <w:rPr>
                <w:rFonts w:cs="Arial"/>
                <w:b/>
                <w:sz w:val="20"/>
                <w:szCs w:val="20"/>
              </w:rPr>
              <w:t>Melbourne</w:t>
            </w:r>
          </w:p>
        </w:tc>
        <w:tc>
          <w:tcPr>
            <w:tcW w:w="315" w:type="pct"/>
            <w:tcMar>
              <w:top w:w="30" w:type="dxa"/>
              <w:left w:w="30" w:type="dxa"/>
              <w:bottom w:w="30" w:type="dxa"/>
              <w:right w:w="30" w:type="dxa"/>
            </w:tcMar>
          </w:tcPr>
          <w:p w:rsidR="0016275F" w:rsidRPr="00427DD6" w:rsidRDefault="0016275F" w:rsidP="00C25EFA">
            <w:pPr>
              <w:spacing w:after="0" w:line="240" w:lineRule="auto"/>
              <w:ind w:firstLine="21"/>
              <w:jc w:val="center"/>
              <w:rPr>
                <w:rFonts w:cs="Arial"/>
                <w:sz w:val="20"/>
                <w:szCs w:val="20"/>
              </w:rPr>
            </w:pPr>
            <w:r w:rsidRPr="00427DD6">
              <w:rPr>
                <w:rFonts w:cs="Arial"/>
                <w:sz w:val="20"/>
                <w:szCs w:val="20"/>
              </w:rPr>
              <w:t>Vic</w:t>
            </w:r>
          </w:p>
        </w:tc>
        <w:tc>
          <w:tcPr>
            <w:tcW w:w="1388" w:type="pct"/>
            <w:tcMar>
              <w:top w:w="75" w:type="dxa"/>
              <w:left w:w="75" w:type="dxa"/>
              <w:bottom w:w="75" w:type="dxa"/>
              <w:right w:w="75" w:type="dxa"/>
            </w:tcMar>
          </w:tcPr>
          <w:p w:rsidR="0016275F" w:rsidRPr="00427DD6" w:rsidRDefault="0016275F" w:rsidP="0016275F">
            <w:pPr>
              <w:spacing w:after="0" w:line="240" w:lineRule="auto"/>
              <w:rPr>
                <w:rFonts w:cs="Arial"/>
                <w:sz w:val="20"/>
                <w:szCs w:val="20"/>
              </w:rPr>
            </w:pPr>
            <w:r w:rsidRPr="00427DD6">
              <w:rPr>
                <w:rFonts w:cs="Arial"/>
                <w:sz w:val="20"/>
                <w:szCs w:val="20"/>
              </w:rPr>
              <w:t>Thursday 12 July</w:t>
            </w:r>
          </w:p>
        </w:tc>
        <w:tc>
          <w:tcPr>
            <w:tcW w:w="834" w:type="pct"/>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Adelaide</w:t>
            </w:r>
          </w:p>
        </w:tc>
        <w:tc>
          <w:tcPr>
            <w:tcW w:w="315" w:type="pct"/>
          </w:tcPr>
          <w:p w:rsidR="0016275F" w:rsidRPr="00427DD6" w:rsidRDefault="0016275F" w:rsidP="00C25EFA">
            <w:pPr>
              <w:tabs>
                <w:tab w:val="center" w:pos="367"/>
              </w:tabs>
              <w:spacing w:after="0" w:line="240" w:lineRule="auto"/>
              <w:jc w:val="center"/>
              <w:rPr>
                <w:rFonts w:cs="Arial"/>
                <w:sz w:val="20"/>
                <w:szCs w:val="20"/>
              </w:rPr>
            </w:pPr>
            <w:r w:rsidRPr="00427DD6">
              <w:rPr>
                <w:rFonts w:cs="Arial"/>
                <w:sz w:val="20"/>
                <w:szCs w:val="20"/>
              </w:rPr>
              <w:t>SA</w:t>
            </w:r>
          </w:p>
        </w:tc>
        <w:tc>
          <w:tcPr>
            <w:tcW w:w="1386" w:type="pct"/>
          </w:tcPr>
          <w:p w:rsidR="0016275F" w:rsidRPr="00427DD6" w:rsidRDefault="0016275F" w:rsidP="00427DD6">
            <w:pPr>
              <w:spacing w:after="0" w:line="240" w:lineRule="auto"/>
              <w:ind w:left="106"/>
              <w:rPr>
                <w:rFonts w:cs="Arial"/>
                <w:sz w:val="20"/>
                <w:szCs w:val="20"/>
              </w:rPr>
            </w:pPr>
            <w:r w:rsidRPr="00427DD6">
              <w:rPr>
                <w:rFonts w:cs="Arial"/>
                <w:sz w:val="20"/>
                <w:szCs w:val="20"/>
              </w:rPr>
              <w:t>Thursday 6 September (pm)</w:t>
            </w:r>
          </w:p>
        </w:tc>
      </w:tr>
      <w:tr w:rsidR="00241AA7" w:rsidRPr="00427DD6" w:rsidTr="00EF6A3E">
        <w:trPr>
          <w:trHeight w:val="187"/>
        </w:trPr>
        <w:tc>
          <w:tcPr>
            <w:tcW w:w="762" w:type="pct"/>
            <w:tcBorders>
              <w:bottom w:val="single" w:sz="4" w:space="0" w:color="auto"/>
            </w:tcBorders>
            <w:shd w:val="clear" w:color="auto" w:fill="B89AB4"/>
            <w:tcMar>
              <w:top w:w="75" w:type="dxa"/>
              <w:left w:w="75" w:type="dxa"/>
              <w:bottom w:w="75" w:type="dxa"/>
              <w:right w:w="75" w:type="dxa"/>
            </w:tcMar>
            <w:hideMark/>
          </w:tcPr>
          <w:p w:rsidR="0016275F" w:rsidRPr="006840FB" w:rsidRDefault="0016275F" w:rsidP="0016275F">
            <w:pPr>
              <w:spacing w:after="0" w:line="240" w:lineRule="auto"/>
              <w:rPr>
                <w:rFonts w:cs="Arial"/>
                <w:b/>
                <w:sz w:val="20"/>
                <w:szCs w:val="20"/>
              </w:rPr>
            </w:pPr>
            <w:r w:rsidRPr="006840FB">
              <w:rPr>
                <w:rFonts w:cs="Arial"/>
                <w:b/>
                <w:sz w:val="20"/>
                <w:szCs w:val="20"/>
              </w:rPr>
              <w:t>Brisbane</w:t>
            </w:r>
          </w:p>
        </w:tc>
        <w:tc>
          <w:tcPr>
            <w:tcW w:w="315" w:type="pct"/>
            <w:tcBorders>
              <w:bottom w:val="single" w:sz="4" w:space="0" w:color="auto"/>
            </w:tcBorders>
            <w:tcMar>
              <w:top w:w="30" w:type="dxa"/>
              <w:left w:w="30" w:type="dxa"/>
              <w:bottom w:w="30" w:type="dxa"/>
              <w:right w:w="30" w:type="dxa"/>
            </w:tcMar>
            <w:hideMark/>
          </w:tcPr>
          <w:p w:rsidR="0016275F" w:rsidRPr="00427DD6" w:rsidRDefault="0016275F" w:rsidP="00C25EFA">
            <w:pPr>
              <w:spacing w:after="0" w:line="240" w:lineRule="auto"/>
              <w:ind w:firstLine="21"/>
              <w:jc w:val="center"/>
              <w:rPr>
                <w:rFonts w:cs="Arial"/>
                <w:sz w:val="20"/>
                <w:szCs w:val="20"/>
              </w:rPr>
            </w:pPr>
            <w:proofErr w:type="spellStart"/>
            <w:r w:rsidRPr="00427DD6">
              <w:rPr>
                <w:rFonts w:cs="Arial"/>
                <w:sz w:val="20"/>
                <w:szCs w:val="20"/>
              </w:rPr>
              <w:t>Qld</w:t>
            </w:r>
            <w:proofErr w:type="spellEnd"/>
          </w:p>
        </w:tc>
        <w:tc>
          <w:tcPr>
            <w:tcW w:w="1388" w:type="pct"/>
            <w:tcBorders>
              <w:bottom w:val="single" w:sz="4" w:space="0" w:color="auto"/>
            </w:tcBorders>
            <w:tcMar>
              <w:top w:w="75" w:type="dxa"/>
              <w:left w:w="75" w:type="dxa"/>
              <w:bottom w:w="75" w:type="dxa"/>
              <w:right w:w="75" w:type="dxa"/>
            </w:tcMar>
            <w:hideMark/>
          </w:tcPr>
          <w:p w:rsidR="0016275F" w:rsidRPr="00427DD6" w:rsidRDefault="0016275F" w:rsidP="0016275F">
            <w:pPr>
              <w:spacing w:after="0" w:line="240" w:lineRule="auto"/>
              <w:rPr>
                <w:rFonts w:cs="Arial"/>
                <w:sz w:val="20"/>
                <w:szCs w:val="20"/>
              </w:rPr>
            </w:pPr>
            <w:r w:rsidRPr="00427DD6">
              <w:rPr>
                <w:rFonts w:cs="Arial"/>
                <w:sz w:val="20"/>
                <w:szCs w:val="20"/>
              </w:rPr>
              <w:t>Monday 16 July</w:t>
            </w:r>
          </w:p>
          <w:p w:rsidR="0016275F" w:rsidRPr="00427DD6" w:rsidRDefault="0016275F" w:rsidP="0016275F">
            <w:pPr>
              <w:spacing w:after="0" w:line="240" w:lineRule="auto"/>
              <w:rPr>
                <w:rFonts w:cs="Arial"/>
                <w:sz w:val="20"/>
                <w:szCs w:val="20"/>
              </w:rPr>
            </w:pPr>
            <w:r w:rsidRPr="00427DD6">
              <w:rPr>
                <w:rFonts w:cs="Arial"/>
                <w:sz w:val="20"/>
                <w:szCs w:val="20"/>
              </w:rPr>
              <w:t>Tuesday 17 July</w:t>
            </w:r>
          </w:p>
          <w:p w:rsidR="0016275F" w:rsidRPr="00427DD6" w:rsidRDefault="0016275F" w:rsidP="0016275F">
            <w:pPr>
              <w:spacing w:after="0" w:line="240" w:lineRule="auto"/>
              <w:rPr>
                <w:rFonts w:cs="Arial"/>
                <w:sz w:val="20"/>
                <w:szCs w:val="20"/>
              </w:rPr>
            </w:pPr>
            <w:r w:rsidRPr="00427DD6">
              <w:rPr>
                <w:rFonts w:cs="Arial"/>
                <w:sz w:val="20"/>
                <w:szCs w:val="20"/>
              </w:rPr>
              <w:t>Wednesday 18 July</w:t>
            </w:r>
          </w:p>
          <w:p w:rsidR="0016275F" w:rsidRPr="00427DD6" w:rsidRDefault="0016275F" w:rsidP="0016275F">
            <w:pPr>
              <w:spacing w:after="0" w:line="240" w:lineRule="auto"/>
              <w:rPr>
                <w:rFonts w:cs="Arial"/>
                <w:sz w:val="20"/>
                <w:szCs w:val="20"/>
              </w:rPr>
            </w:pPr>
            <w:r w:rsidRPr="00427DD6">
              <w:rPr>
                <w:rFonts w:cs="Arial"/>
                <w:sz w:val="20"/>
                <w:szCs w:val="20"/>
              </w:rPr>
              <w:t>Thursday 19 July</w:t>
            </w:r>
          </w:p>
        </w:tc>
        <w:tc>
          <w:tcPr>
            <w:tcW w:w="834" w:type="pct"/>
            <w:tcBorders>
              <w:bottom w:val="single" w:sz="4" w:space="0" w:color="auto"/>
            </w:tcBorders>
            <w:shd w:val="clear" w:color="auto" w:fill="B89AB4"/>
          </w:tcPr>
          <w:p w:rsidR="0016275F" w:rsidRPr="006840FB" w:rsidRDefault="0016275F" w:rsidP="00427DD6">
            <w:pPr>
              <w:spacing w:after="0" w:line="240" w:lineRule="auto"/>
              <w:ind w:left="125"/>
              <w:rPr>
                <w:rFonts w:cs="Arial"/>
                <w:b/>
                <w:sz w:val="20"/>
                <w:szCs w:val="20"/>
              </w:rPr>
            </w:pPr>
            <w:r w:rsidRPr="006840FB">
              <w:rPr>
                <w:rFonts w:cs="Arial"/>
                <w:b/>
                <w:sz w:val="20"/>
                <w:szCs w:val="20"/>
              </w:rPr>
              <w:t>Canberra</w:t>
            </w:r>
          </w:p>
        </w:tc>
        <w:tc>
          <w:tcPr>
            <w:tcW w:w="315" w:type="pct"/>
            <w:tcBorders>
              <w:bottom w:val="single" w:sz="4" w:space="0" w:color="auto"/>
            </w:tcBorders>
          </w:tcPr>
          <w:p w:rsidR="0016275F" w:rsidRPr="00427DD6" w:rsidRDefault="0016275F" w:rsidP="00C25EFA">
            <w:pPr>
              <w:spacing w:after="0" w:line="240" w:lineRule="auto"/>
              <w:jc w:val="center"/>
              <w:rPr>
                <w:rFonts w:cs="Arial"/>
                <w:sz w:val="20"/>
                <w:szCs w:val="20"/>
              </w:rPr>
            </w:pPr>
            <w:r w:rsidRPr="00427DD6">
              <w:rPr>
                <w:rFonts w:cs="Arial"/>
                <w:sz w:val="20"/>
                <w:szCs w:val="20"/>
              </w:rPr>
              <w:t>ACT</w:t>
            </w:r>
          </w:p>
        </w:tc>
        <w:tc>
          <w:tcPr>
            <w:tcW w:w="1386" w:type="pct"/>
            <w:tcBorders>
              <w:bottom w:val="single" w:sz="4" w:space="0" w:color="auto"/>
            </w:tcBorders>
          </w:tcPr>
          <w:p w:rsidR="0016275F" w:rsidRPr="00427DD6" w:rsidRDefault="0016275F" w:rsidP="00427DD6">
            <w:pPr>
              <w:spacing w:after="0" w:line="240" w:lineRule="auto"/>
              <w:ind w:left="106"/>
              <w:rPr>
                <w:rFonts w:cs="Arial"/>
                <w:sz w:val="20"/>
                <w:szCs w:val="20"/>
              </w:rPr>
            </w:pPr>
            <w:r w:rsidRPr="00427DD6">
              <w:rPr>
                <w:rFonts w:cs="Arial"/>
                <w:sz w:val="20"/>
                <w:szCs w:val="20"/>
              </w:rPr>
              <w:t xml:space="preserve">Monday 8 October </w:t>
            </w:r>
          </w:p>
          <w:p w:rsidR="0016275F" w:rsidRPr="00427DD6" w:rsidRDefault="0016275F" w:rsidP="00427DD6">
            <w:pPr>
              <w:spacing w:after="0" w:line="240" w:lineRule="auto"/>
              <w:ind w:left="106"/>
              <w:rPr>
                <w:rFonts w:cs="Arial"/>
                <w:sz w:val="20"/>
                <w:szCs w:val="20"/>
              </w:rPr>
            </w:pPr>
            <w:r w:rsidRPr="00427DD6">
              <w:rPr>
                <w:rFonts w:cs="Arial"/>
                <w:sz w:val="20"/>
                <w:szCs w:val="20"/>
              </w:rPr>
              <w:t>Tuesday 9 October</w:t>
            </w:r>
          </w:p>
        </w:tc>
      </w:tr>
      <w:tr w:rsidR="00427DD6" w:rsidRPr="00427DD6" w:rsidTr="00EF6A3E">
        <w:trPr>
          <w:trHeight w:val="187"/>
        </w:trPr>
        <w:tc>
          <w:tcPr>
            <w:tcW w:w="762" w:type="pct"/>
            <w:tcBorders>
              <w:top w:val="single" w:sz="4" w:space="0" w:color="auto"/>
              <w:left w:val="single" w:sz="4" w:space="0" w:color="auto"/>
              <w:bottom w:val="single" w:sz="4" w:space="0" w:color="auto"/>
              <w:right w:val="single" w:sz="4" w:space="0" w:color="auto"/>
            </w:tcBorders>
            <w:shd w:val="clear" w:color="auto" w:fill="B89AB4"/>
            <w:tcMar>
              <w:top w:w="75" w:type="dxa"/>
              <w:left w:w="75" w:type="dxa"/>
              <w:bottom w:w="75" w:type="dxa"/>
              <w:right w:w="75" w:type="dxa"/>
            </w:tcMar>
          </w:tcPr>
          <w:p w:rsidR="00427DD6" w:rsidRPr="006840FB" w:rsidRDefault="00427DD6" w:rsidP="0016275F">
            <w:pPr>
              <w:spacing w:after="0" w:line="240" w:lineRule="auto"/>
              <w:rPr>
                <w:rFonts w:cs="Arial"/>
                <w:b/>
                <w:sz w:val="20"/>
                <w:szCs w:val="20"/>
              </w:rPr>
            </w:pPr>
            <w:r w:rsidRPr="006840FB">
              <w:rPr>
                <w:rFonts w:cs="Arial"/>
                <w:b/>
                <w:sz w:val="20"/>
                <w:szCs w:val="20"/>
              </w:rPr>
              <w:t>Canberra</w:t>
            </w:r>
          </w:p>
        </w:tc>
        <w:tc>
          <w:tcPr>
            <w:tcW w:w="31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427DD6" w:rsidRPr="00427DD6" w:rsidRDefault="00427DD6" w:rsidP="00C25EFA">
            <w:pPr>
              <w:spacing w:after="0" w:line="240" w:lineRule="auto"/>
              <w:ind w:firstLine="21"/>
              <w:jc w:val="center"/>
              <w:rPr>
                <w:rFonts w:cs="Arial"/>
                <w:sz w:val="20"/>
                <w:szCs w:val="20"/>
              </w:rPr>
            </w:pPr>
            <w:r w:rsidRPr="00427DD6">
              <w:rPr>
                <w:rFonts w:cs="Arial"/>
                <w:sz w:val="20"/>
                <w:szCs w:val="20"/>
              </w:rPr>
              <w:t>ACT</w:t>
            </w:r>
          </w:p>
        </w:tc>
        <w:tc>
          <w:tcPr>
            <w:tcW w:w="138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427DD6" w:rsidRPr="00427DD6" w:rsidRDefault="00427DD6" w:rsidP="0016275F">
            <w:pPr>
              <w:spacing w:after="0" w:line="240" w:lineRule="auto"/>
              <w:rPr>
                <w:rFonts w:cs="Arial"/>
                <w:sz w:val="20"/>
                <w:szCs w:val="20"/>
              </w:rPr>
            </w:pPr>
            <w:r w:rsidRPr="00427DD6">
              <w:rPr>
                <w:rFonts w:cs="Arial"/>
                <w:sz w:val="20"/>
                <w:szCs w:val="20"/>
              </w:rPr>
              <w:t>Tuesday 24 July</w:t>
            </w:r>
          </w:p>
          <w:p w:rsidR="00427DD6" w:rsidRPr="00427DD6" w:rsidRDefault="00427DD6" w:rsidP="0016275F">
            <w:pPr>
              <w:spacing w:after="0" w:line="240" w:lineRule="auto"/>
              <w:rPr>
                <w:rFonts w:cs="Arial"/>
                <w:sz w:val="20"/>
                <w:szCs w:val="20"/>
              </w:rPr>
            </w:pPr>
            <w:r w:rsidRPr="00427DD6">
              <w:rPr>
                <w:rFonts w:cs="Arial"/>
                <w:sz w:val="20"/>
                <w:szCs w:val="20"/>
              </w:rPr>
              <w:t>Wednesday 25 July</w:t>
            </w:r>
          </w:p>
        </w:tc>
        <w:tc>
          <w:tcPr>
            <w:tcW w:w="834" w:type="pct"/>
            <w:tcBorders>
              <w:top w:val="single" w:sz="4" w:space="0" w:color="auto"/>
              <w:left w:val="single" w:sz="4" w:space="0" w:color="auto"/>
              <w:bottom w:val="single" w:sz="4" w:space="0" w:color="auto"/>
              <w:right w:val="single" w:sz="4" w:space="0" w:color="auto"/>
            </w:tcBorders>
            <w:shd w:val="clear" w:color="auto" w:fill="B89AB4"/>
          </w:tcPr>
          <w:p w:rsidR="00427DD6" w:rsidRPr="006840FB" w:rsidRDefault="00427DD6" w:rsidP="00427DD6">
            <w:pPr>
              <w:ind w:left="125"/>
              <w:rPr>
                <w:b/>
                <w:sz w:val="20"/>
                <w:szCs w:val="20"/>
              </w:rPr>
            </w:pPr>
            <w:r w:rsidRPr="006840FB">
              <w:rPr>
                <w:rFonts w:cs="Arial"/>
                <w:b/>
                <w:sz w:val="20"/>
                <w:szCs w:val="20"/>
              </w:rPr>
              <w:t>Sydney</w:t>
            </w:r>
          </w:p>
        </w:tc>
        <w:tc>
          <w:tcPr>
            <w:tcW w:w="315" w:type="pct"/>
            <w:tcBorders>
              <w:top w:val="single" w:sz="4" w:space="0" w:color="auto"/>
              <w:left w:val="single" w:sz="4" w:space="0" w:color="auto"/>
              <w:bottom w:val="single" w:sz="4" w:space="0" w:color="auto"/>
              <w:right w:val="single" w:sz="4" w:space="0" w:color="auto"/>
            </w:tcBorders>
          </w:tcPr>
          <w:p w:rsidR="00427DD6" w:rsidRPr="00427DD6" w:rsidRDefault="00427DD6" w:rsidP="00C25EFA">
            <w:pPr>
              <w:jc w:val="center"/>
              <w:rPr>
                <w:sz w:val="20"/>
                <w:szCs w:val="20"/>
              </w:rPr>
            </w:pPr>
            <w:r>
              <w:rPr>
                <w:sz w:val="20"/>
                <w:szCs w:val="20"/>
              </w:rPr>
              <w:t>NSW</w:t>
            </w:r>
          </w:p>
        </w:tc>
        <w:tc>
          <w:tcPr>
            <w:tcW w:w="1386" w:type="pct"/>
            <w:tcBorders>
              <w:top w:val="single" w:sz="4" w:space="0" w:color="auto"/>
              <w:left w:val="single" w:sz="4" w:space="0" w:color="auto"/>
              <w:bottom w:val="single" w:sz="4" w:space="0" w:color="auto"/>
              <w:right w:val="single" w:sz="4" w:space="0" w:color="auto"/>
            </w:tcBorders>
          </w:tcPr>
          <w:p w:rsidR="00427DD6" w:rsidRPr="00427DD6" w:rsidRDefault="00427DD6" w:rsidP="00427DD6">
            <w:pPr>
              <w:ind w:left="106"/>
              <w:rPr>
                <w:sz w:val="20"/>
                <w:szCs w:val="20"/>
              </w:rPr>
            </w:pPr>
            <w:r>
              <w:rPr>
                <w:rFonts w:cs="Arial"/>
                <w:sz w:val="20"/>
                <w:szCs w:val="20"/>
              </w:rPr>
              <w:t>Wednesday 10 October</w:t>
            </w:r>
          </w:p>
        </w:tc>
      </w:tr>
    </w:tbl>
    <w:p w:rsidR="00AC1608" w:rsidRPr="005E63B3" w:rsidRDefault="00AC1608" w:rsidP="00074801">
      <w:pPr>
        <w:pStyle w:val="Heading1"/>
        <w:rPr>
          <w:sz w:val="28"/>
          <w:szCs w:val="28"/>
        </w:rPr>
      </w:pPr>
      <w:bookmarkStart w:id="27" w:name="_Toc880912"/>
      <w:r>
        <w:lastRenderedPageBreak/>
        <w:t>Appendix 4: Locations and dates of international consultations</w:t>
      </w:r>
      <w:bookmarkEnd w:id="27"/>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6"/>
        <w:gridCol w:w="4732"/>
        <w:gridCol w:w="1906"/>
      </w:tblGrid>
      <w:tr w:rsidR="00AC1608" w:rsidRPr="00AC1608" w:rsidTr="009746CD">
        <w:trPr>
          <w:trHeight w:val="567"/>
          <w:tblHeader/>
          <w:jc w:val="center"/>
        </w:trPr>
        <w:tc>
          <w:tcPr>
            <w:tcW w:w="0" w:type="auto"/>
            <w:tcBorders>
              <w:top w:val="single" w:sz="8" w:space="0" w:color="4C4D4F"/>
              <w:left w:val="single" w:sz="8" w:space="0" w:color="4C4D4F"/>
              <w:bottom w:val="single" w:sz="8" w:space="0" w:color="4C4D4F"/>
              <w:right w:val="single" w:sz="8" w:space="0" w:color="auto"/>
            </w:tcBorders>
            <w:shd w:val="clear" w:color="auto" w:fill="966A91"/>
            <w:tcMar>
              <w:top w:w="75" w:type="dxa"/>
              <w:left w:w="75" w:type="dxa"/>
              <w:bottom w:w="75" w:type="dxa"/>
              <w:right w:w="75" w:type="dxa"/>
            </w:tcMar>
            <w:vAlign w:val="center"/>
            <w:hideMark/>
          </w:tcPr>
          <w:p w:rsidR="00AC1608" w:rsidRPr="00AC1608" w:rsidRDefault="00AC1608" w:rsidP="006840FB">
            <w:pPr>
              <w:spacing w:after="0" w:line="240" w:lineRule="auto"/>
              <w:ind w:firstLine="57"/>
              <w:jc w:val="both"/>
              <w:rPr>
                <w:rFonts w:cs="Arial"/>
                <w:b/>
                <w:bCs/>
                <w:color w:val="FFFFFF" w:themeColor="background1"/>
              </w:rPr>
            </w:pPr>
            <w:r w:rsidRPr="00AC1608">
              <w:rPr>
                <w:rFonts w:cs="Arial"/>
                <w:b/>
                <w:bCs/>
                <w:color w:val="FFFFFF" w:themeColor="background1"/>
              </w:rPr>
              <w:t>Location</w:t>
            </w:r>
          </w:p>
        </w:tc>
        <w:tc>
          <w:tcPr>
            <w:tcW w:w="0" w:type="auto"/>
            <w:tcBorders>
              <w:top w:val="single" w:sz="8" w:space="0" w:color="4C4D4F"/>
              <w:left w:val="nil"/>
              <w:bottom w:val="single" w:sz="8" w:space="0" w:color="4C4D4F"/>
              <w:right w:val="single" w:sz="8" w:space="0" w:color="4C4D4F"/>
            </w:tcBorders>
            <w:shd w:val="clear" w:color="auto" w:fill="966A91"/>
            <w:tcMar>
              <w:top w:w="30" w:type="dxa"/>
              <w:left w:w="30" w:type="dxa"/>
              <w:bottom w:w="30" w:type="dxa"/>
              <w:right w:w="30" w:type="dxa"/>
            </w:tcMar>
            <w:vAlign w:val="center"/>
            <w:hideMark/>
          </w:tcPr>
          <w:p w:rsidR="00AC1608" w:rsidRPr="00AC1608" w:rsidRDefault="00AC1608" w:rsidP="006840FB">
            <w:pPr>
              <w:spacing w:after="0" w:line="240" w:lineRule="auto"/>
              <w:ind w:firstLine="134"/>
              <w:jc w:val="both"/>
              <w:rPr>
                <w:rFonts w:cs="Arial"/>
                <w:b/>
                <w:bCs/>
                <w:color w:val="FFFFFF" w:themeColor="background1"/>
              </w:rPr>
            </w:pPr>
            <w:proofErr w:type="spellStart"/>
            <w:r w:rsidRPr="00AC1608">
              <w:rPr>
                <w:rFonts w:cs="Arial"/>
                <w:b/>
                <w:bCs/>
                <w:color w:val="FFFFFF" w:themeColor="background1"/>
              </w:rPr>
              <w:t>Organisation</w:t>
            </w:r>
            <w:proofErr w:type="spellEnd"/>
          </w:p>
        </w:tc>
        <w:tc>
          <w:tcPr>
            <w:tcW w:w="0" w:type="auto"/>
            <w:tcBorders>
              <w:top w:val="single" w:sz="8" w:space="0" w:color="4C4D4F"/>
              <w:left w:val="nil"/>
              <w:bottom w:val="single" w:sz="8" w:space="0" w:color="4C4D4F"/>
              <w:right w:val="single" w:sz="8" w:space="0" w:color="4C4D4F"/>
            </w:tcBorders>
            <w:shd w:val="clear" w:color="auto" w:fill="966A91"/>
            <w:tcMar>
              <w:top w:w="75" w:type="dxa"/>
              <w:left w:w="75" w:type="dxa"/>
              <w:bottom w:w="75" w:type="dxa"/>
              <w:right w:w="75" w:type="dxa"/>
            </w:tcMar>
            <w:vAlign w:val="center"/>
            <w:hideMark/>
          </w:tcPr>
          <w:p w:rsidR="00AC1608" w:rsidRPr="00AC1608" w:rsidRDefault="00AC1608" w:rsidP="006840FB">
            <w:pPr>
              <w:spacing w:after="0" w:line="240" w:lineRule="auto"/>
              <w:jc w:val="center"/>
              <w:rPr>
                <w:rFonts w:cs="Arial"/>
                <w:b/>
                <w:bCs/>
                <w:color w:val="FFFFFF" w:themeColor="background1"/>
              </w:rPr>
            </w:pPr>
            <w:r>
              <w:rPr>
                <w:rFonts w:cs="Arial"/>
                <w:b/>
                <w:bCs/>
                <w:color w:val="FFFFFF" w:themeColor="background1"/>
              </w:rPr>
              <w:t>Date</w:t>
            </w:r>
          </w:p>
        </w:tc>
      </w:tr>
      <w:tr w:rsidR="00AC1608" w:rsidRPr="005E63B3" w:rsidTr="009746CD">
        <w:trPr>
          <w:jc w:val="center"/>
        </w:trPr>
        <w:tc>
          <w:tcPr>
            <w:tcW w:w="0" w:type="auto"/>
            <w:tcBorders>
              <w:top w:val="nil"/>
              <w:left w:val="single" w:sz="8" w:space="0" w:color="4C4D4F"/>
              <w:bottom w:val="single" w:sz="8" w:space="0" w:color="4C4D4F"/>
              <w:right w:val="single" w:sz="8" w:space="0" w:color="auto"/>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Charlottetown, Canada</w:t>
            </w:r>
          </w:p>
        </w:tc>
        <w:tc>
          <w:tcPr>
            <w:tcW w:w="0" w:type="auto"/>
            <w:tcBorders>
              <w:top w:val="nil"/>
              <w:left w:val="nil"/>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Bureau of Pensions Advocates</w:t>
            </w:r>
          </w:p>
        </w:tc>
        <w:tc>
          <w:tcPr>
            <w:tcW w:w="0" w:type="auto"/>
            <w:tcBorders>
              <w:top w:val="nil"/>
              <w:left w:val="nil"/>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19 September 2018</w:t>
            </w:r>
          </w:p>
        </w:tc>
      </w:tr>
      <w:tr w:rsidR="00AC1608" w:rsidRPr="005E63B3" w:rsidTr="009746CD">
        <w:trPr>
          <w:jc w:val="center"/>
        </w:trPr>
        <w:tc>
          <w:tcPr>
            <w:tcW w:w="0" w:type="auto"/>
            <w:tcBorders>
              <w:top w:val="nil"/>
              <w:left w:val="single" w:sz="8" w:space="0" w:color="4C4D4F"/>
              <w:bottom w:val="single" w:sz="8" w:space="0" w:color="4C4D4F"/>
              <w:right w:val="single" w:sz="8" w:space="0" w:color="auto"/>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Charlottetown, Canada</w:t>
            </w:r>
          </w:p>
        </w:tc>
        <w:tc>
          <w:tcPr>
            <w:tcW w:w="0" w:type="auto"/>
            <w:tcBorders>
              <w:top w:val="nil"/>
              <w:left w:val="nil"/>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Veterans Affairs Canada</w:t>
            </w:r>
          </w:p>
        </w:tc>
        <w:tc>
          <w:tcPr>
            <w:tcW w:w="0" w:type="auto"/>
            <w:tcBorders>
              <w:top w:val="nil"/>
              <w:left w:val="nil"/>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19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Charlottetown, Canada</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Office of the Veterans Ombudsman</w:t>
            </w:r>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20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Charlottetown, Canada</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Veterans Review and Appeal Board</w:t>
            </w:r>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21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proofErr w:type="spellStart"/>
            <w:r w:rsidRPr="009746CD">
              <w:rPr>
                <w:rFonts w:cs="Arial"/>
                <w:b/>
              </w:rPr>
              <w:t>Blackpool</w:t>
            </w:r>
            <w:proofErr w:type="spellEnd"/>
            <w:r w:rsidRPr="009746CD">
              <w:rPr>
                <w:rFonts w:cs="Arial"/>
                <w:b/>
              </w:rPr>
              <w:t>, England</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Veterans UK</w:t>
            </w:r>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24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London, England</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Forces in Mind Trust</w:t>
            </w:r>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25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London, England</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Confederation of Service Charities</w:t>
            </w:r>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25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London, England</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Royal British Legion</w:t>
            </w:r>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25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London, England</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 xml:space="preserve">Ministry of </w:t>
            </w:r>
            <w:proofErr w:type="spellStart"/>
            <w:r w:rsidRPr="005E63B3">
              <w:rPr>
                <w:rFonts w:cs="Arial"/>
              </w:rPr>
              <w:t>Defence</w:t>
            </w:r>
            <w:proofErr w:type="spellEnd"/>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26 September 2018</w:t>
            </w:r>
          </w:p>
        </w:tc>
      </w:tr>
      <w:tr w:rsidR="00AC1608" w:rsidRPr="005E63B3" w:rsidTr="009746CD">
        <w:trPr>
          <w:jc w:val="center"/>
        </w:trPr>
        <w:tc>
          <w:tcPr>
            <w:tcW w:w="0" w:type="auto"/>
            <w:tcBorders>
              <w:top w:val="single" w:sz="8" w:space="0" w:color="4C4D4F"/>
              <w:left w:val="single" w:sz="8" w:space="0" w:color="4C4D4F"/>
              <w:bottom w:val="single" w:sz="8" w:space="0" w:color="4C4D4F"/>
              <w:right w:val="single" w:sz="8" w:space="0" w:color="4C4D4F"/>
            </w:tcBorders>
            <w:shd w:val="clear" w:color="auto" w:fill="B89AB4"/>
            <w:tcMar>
              <w:top w:w="75" w:type="dxa"/>
              <w:left w:w="75" w:type="dxa"/>
              <w:bottom w:w="75" w:type="dxa"/>
              <w:right w:w="75" w:type="dxa"/>
            </w:tcMar>
          </w:tcPr>
          <w:p w:rsidR="00AC1608" w:rsidRPr="009746CD" w:rsidRDefault="00AC1608" w:rsidP="00C25EFA">
            <w:pPr>
              <w:spacing w:after="120"/>
              <w:ind w:firstLine="57"/>
              <w:rPr>
                <w:rFonts w:cs="Arial"/>
                <w:b/>
              </w:rPr>
            </w:pPr>
            <w:r w:rsidRPr="009746CD">
              <w:rPr>
                <w:rFonts w:cs="Arial"/>
                <w:b/>
              </w:rPr>
              <w:t>London, England</w:t>
            </w:r>
          </w:p>
        </w:tc>
        <w:tc>
          <w:tcPr>
            <w:tcW w:w="0" w:type="auto"/>
            <w:tcBorders>
              <w:top w:val="single" w:sz="8" w:space="0" w:color="4C4D4F"/>
              <w:left w:val="single" w:sz="8" w:space="0" w:color="4C4D4F"/>
              <w:bottom w:val="single" w:sz="8" w:space="0" w:color="4C4D4F"/>
              <w:right w:val="single" w:sz="8" w:space="0" w:color="4C4D4F"/>
            </w:tcBorders>
            <w:tcMar>
              <w:top w:w="30" w:type="dxa"/>
              <w:left w:w="30" w:type="dxa"/>
              <w:bottom w:w="30" w:type="dxa"/>
              <w:right w:w="30" w:type="dxa"/>
            </w:tcMar>
          </w:tcPr>
          <w:p w:rsidR="00AC1608" w:rsidRPr="005E63B3" w:rsidRDefault="00AC1608" w:rsidP="00C25EFA">
            <w:pPr>
              <w:spacing w:after="120"/>
              <w:ind w:firstLine="134"/>
              <w:rPr>
                <w:rFonts w:cs="Arial"/>
              </w:rPr>
            </w:pPr>
            <w:r w:rsidRPr="005E63B3">
              <w:rPr>
                <w:rFonts w:cs="Arial"/>
              </w:rPr>
              <w:t>London Veteran Advisory and Pensions Committee</w:t>
            </w:r>
          </w:p>
        </w:tc>
        <w:tc>
          <w:tcPr>
            <w:tcW w:w="0" w:type="auto"/>
            <w:tcBorders>
              <w:top w:val="single" w:sz="8" w:space="0" w:color="4C4D4F"/>
              <w:left w:val="single" w:sz="8" w:space="0" w:color="4C4D4F"/>
              <w:bottom w:val="single" w:sz="8" w:space="0" w:color="4C4D4F"/>
              <w:right w:val="single" w:sz="8" w:space="0" w:color="4C4D4F"/>
            </w:tcBorders>
            <w:tcMar>
              <w:top w:w="75" w:type="dxa"/>
              <w:left w:w="75" w:type="dxa"/>
              <w:bottom w:w="75" w:type="dxa"/>
              <w:right w:w="75" w:type="dxa"/>
            </w:tcMar>
          </w:tcPr>
          <w:p w:rsidR="00AC1608" w:rsidRPr="005E63B3" w:rsidRDefault="00AC1608" w:rsidP="00C25EFA">
            <w:pPr>
              <w:spacing w:after="120"/>
              <w:jc w:val="center"/>
              <w:rPr>
                <w:rFonts w:cs="Arial"/>
              </w:rPr>
            </w:pPr>
            <w:r w:rsidRPr="005E63B3">
              <w:rPr>
                <w:rFonts w:cs="Arial"/>
              </w:rPr>
              <w:t>26 September 2018</w:t>
            </w:r>
          </w:p>
        </w:tc>
      </w:tr>
    </w:tbl>
    <w:p w:rsidR="009443A4" w:rsidRPr="00422D19" w:rsidRDefault="009443A4" w:rsidP="007366FD">
      <w:pPr>
        <w:tabs>
          <w:tab w:val="left" w:pos="284"/>
          <w:tab w:val="left" w:pos="709"/>
        </w:tabs>
        <w:rPr>
          <w:rFonts w:cs="Arial"/>
          <w:b/>
          <w:sz w:val="40"/>
          <w:szCs w:val="40"/>
        </w:rPr>
      </w:pPr>
    </w:p>
    <w:p w:rsidR="005A5C10" w:rsidRDefault="005A5C10">
      <w:pPr>
        <w:rPr>
          <w:rFonts w:cs="Arial"/>
          <w:b/>
          <w:sz w:val="24"/>
          <w:szCs w:val="24"/>
        </w:rPr>
      </w:pPr>
    </w:p>
    <w:p w:rsidR="00E60413" w:rsidRDefault="00E60413">
      <w:pPr>
        <w:sectPr w:rsidR="00E60413" w:rsidSect="00BB2AA0">
          <w:pgSz w:w="11907" w:h="16839" w:code="9"/>
          <w:pgMar w:top="1440" w:right="1440" w:bottom="1440" w:left="1440" w:header="720" w:footer="720" w:gutter="0"/>
          <w:cols w:space="720"/>
          <w:titlePg/>
          <w:docGrid w:linePitch="360"/>
        </w:sectPr>
      </w:pPr>
    </w:p>
    <w:p w:rsidR="00E60413" w:rsidRDefault="00E60413" w:rsidP="00074801">
      <w:pPr>
        <w:pStyle w:val="Heading1"/>
      </w:pPr>
      <w:bookmarkStart w:id="28" w:name="_Toc880913"/>
      <w:r>
        <w:rPr>
          <w:rFonts w:eastAsia="Times New Roman"/>
          <w:lang w:val="en-AU"/>
        </w:rPr>
        <w:lastRenderedPageBreak/>
        <w:t>Appendix 5: Categories of</w:t>
      </w:r>
      <w:r w:rsidRPr="00194F7D">
        <w:rPr>
          <w:rFonts w:eastAsia="Times New Roman"/>
          <w:lang w:val="en-AU"/>
        </w:rPr>
        <w:t xml:space="preserve"> recipients and </w:t>
      </w:r>
      <w:r>
        <w:rPr>
          <w:rFonts w:eastAsia="Times New Roman"/>
          <w:lang w:val="en-AU"/>
        </w:rPr>
        <w:t>types of payments</w:t>
      </w:r>
      <w:bookmarkEnd w:id="28"/>
    </w:p>
    <w:p w:rsidR="00E60413" w:rsidRPr="00B0462F" w:rsidRDefault="00E60413" w:rsidP="00C73AD4">
      <w:pPr>
        <w:rPr>
          <w:rFonts w:eastAsia="Arial" w:hAnsi="Arial" w:cs="Arial"/>
          <w:b/>
          <w:color w:val="5A4057"/>
          <w:sz w:val="26"/>
          <w:szCs w:val="26"/>
        </w:rPr>
      </w:pPr>
      <w:r w:rsidRPr="00B0462F">
        <w:rPr>
          <w:b/>
          <w:color w:val="5A4057"/>
          <w:sz w:val="26"/>
          <w:szCs w:val="26"/>
        </w:rPr>
        <w:t>DVA projected beneficiary</w:t>
      </w:r>
      <w:r w:rsidRPr="00B0462F">
        <w:rPr>
          <w:b/>
          <w:color w:val="5A4057"/>
          <w:spacing w:val="1"/>
          <w:sz w:val="26"/>
          <w:szCs w:val="26"/>
        </w:rPr>
        <w:t xml:space="preserve"> </w:t>
      </w:r>
      <w:r w:rsidRPr="00B0462F">
        <w:rPr>
          <w:b/>
          <w:color w:val="5A4057"/>
          <w:sz w:val="26"/>
          <w:szCs w:val="26"/>
        </w:rPr>
        <w:t>numbers</w:t>
      </w:r>
      <w:r w:rsidRPr="00B0462F">
        <w:rPr>
          <w:b/>
          <w:color w:val="5A4057"/>
          <w:spacing w:val="1"/>
          <w:sz w:val="26"/>
          <w:szCs w:val="26"/>
        </w:rPr>
        <w:t xml:space="preserve"> (</w:t>
      </w:r>
      <w:r w:rsidRPr="00B0462F">
        <w:rPr>
          <w:b/>
          <w:color w:val="5A4057"/>
          <w:sz w:val="26"/>
          <w:szCs w:val="26"/>
        </w:rPr>
        <w:t xml:space="preserve">with </w:t>
      </w:r>
      <w:r w:rsidRPr="00B0462F">
        <w:rPr>
          <w:b/>
          <w:color w:val="5A4057"/>
          <w:spacing w:val="-2"/>
          <w:sz w:val="26"/>
          <w:szCs w:val="26"/>
        </w:rPr>
        <w:t>actuals</w:t>
      </w:r>
      <w:r w:rsidRPr="00B0462F">
        <w:rPr>
          <w:b/>
          <w:color w:val="5A4057"/>
          <w:spacing w:val="1"/>
          <w:sz w:val="26"/>
          <w:szCs w:val="26"/>
        </w:rPr>
        <w:t xml:space="preserve"> </w:t>
      </w:r>
      <w:r w:rsidRPr="00B0462F">
        <w:rPr>
          <w:b/>
          <w:color w:val="5A4057"/>
          <w:sz w:val="26"/>
          <w:szCs w:val="26"/>
        </w:rPr>
        <w:t>to</w:t>
      </w:r>
      <w:r w:rsidRPr="00B0462F">
        <w:rPr>
          <w:b/>
          <w:color w:val="5A4057"/>
          <w:spacing w:val="1"/>
          <w:sz w:val="26"/>
          <w:szCs w:val="26"/>
        </w:rPr>
        <w:t xml:space="preserve"> </w:t>
      </w:r>
      <w:r w:rsidRPr="00B0462F">
        <w:rPr>
          <w:b/>
          <w:color w:val="5A4057"/>
          <w:sz w:val="26"/>
          <w:szCs w:val="26"/>
        </w:rPr>
        <w:t>30</w:t>
      </w:r>
      <w:r w:rsidRPr="00B0462F">
        <w:rPr>
          <w:b/>
          <w:color w:val="5A4057"/>
          <w:spacing w:val="1"/>
          <w:sz w:val="26"/>
          <w:szCs w:val="26"/>
        </w:rPr>
        <w:t xml:space="preserve"> </w:t>
      </w:r>
      <w:r w:rsidRPr="00B0462F">
        <w:rPr>
          <w:b/>
          <w:color w:val="5A4057"/>
          <w:spacing w:val="-2"/>
          <w:sz w:val="26"/>
          <w:szCs w:val="26"/>
        </w:rPr>
        <w:t>June</w:t>
      </w:r>
      <w:r w:rsidRPr="00B0462F">
        <w:rPr>
          <w:b/>
          <w:color w:val="5A4057"/>
          <w:spacing w:val="1"/>
          <w:sz w:val="26"/>
          <w:szCs w:val="26"/>
        </w:rPr>
        <w:t xml:space="preserve"> </w:t>
      </w:r>
      <w:r w:rsidRPr="00B0462F">
        <w:rPr>
          <w:b/>
          <w:color w:val="5A4057"/>
          <w:sz w:val="26"/>
          <w:szCs w:val="26"/>
        </w:rPr>
        <w:t>2018)</w:t>
      </w:r>
    </w:p>
    <w:tbl>
      <w:tblPr>
        <w:tblW w:w="5003" w:type="pct"/>
        <w:tblInd w:w="-9" w:type="dxa"/>
        <w:tblCellMar>
          <w:left w:w="0" w:type="dxa"/>
          <w:right w:w="0" w:type="dxa"/>
        </w:tblCellMar>
        <w:tblLook w:val="01E0" w:firstRow="1" w:lastRow="1" w:firstColumn="1" w:lastColumn="1" w:noHBand="0" w:noVBand="0"/>
      </w:tblPr>
      <w:tblGrid>
        <w:gridCol w:w="3282"/>
        <w:gridCol w:w="10"/>
        <w:gridCol w:w="506"/>
        <w:gridCol w:w="10"/>
        <w:gridCol w:w="503"/>
        <w:gridCol w:w="10"/>
        <w:gridCol w:w="503"/>
        <w:gridCol w:w="10"/>
        <w:gridCol w:w="500"/>
        <w:gridCol w:w="9"/>
        <w:gridCol w:w="499"/>
        <w:gridCol w:w="8"/>
        <w:gridCol w:w="499"/>
        <w:gridCol w:w="8"/>
        <w:gridCol w:w="499"/>
        <w:gridCol w:w="8"/>
        <w:gridCol w:w="499"/>
        <w:gridCol w:w="8"/>
        <w:gridCol w:w="502"/>
        <w:gridCol w:w="8"/>
        <w:gridCol w:w="502"/>
        <w:gridCol w:w="8"/>
        <w:gridCol w:w="499"/>
        <w:gridCol w:w="8"/>
        <w:gridCol w:w="499"/>
        <w:gridCol w:w="8"/>
        <w:gridCol w:w="499"/>
        <w:gridCol w:w="8"/>
        <w:gridCol w:w="499"/>
        <w:gridCol w:w="8"/>
        <w:gridCol w:w="499"/>
        <w:gridCol w:w="8"/>
        <w:gridCol w:w="499"/>
        <w:gridCol w:w="8"/>
        <w:gridCol w:w="499"/>
        <w:gridCol w:w="8"/>
        <w:gridCol w:w="499"/>
        <w:gridCol w:w="8"/>
        <w:gridCol w:w="499"/>
        <w:gridCol w:w="8"/>
        <w:gridCol w:w="502"/>
        <w:gridCol w:w="8"/>
        <w:gridCol w:w="485"/>
      </w:tblGrid>
      <w:tr w:rsidR="00ED69D2" w:rsidRPr="00ED69D2" w:rsidTr="007F2831">
        <w:trPr>
          <w:trHeight w:hRule="exact" w:val="144"/>
        </w:trPr>
        <w:tc>
          <w:tcPr>
            <w:tcW w:w="1176" w:type="pct"/>
            <w:vMerge w:val="restart"/>
            <w:tcBorders>
              <w:top w:val="single" w:sz="7" w:space="0" w:color="231F20"/>
              <w:left w:val="single" w:sz="7" w:space="0" w:color="231F20"/>
              <w:right w:val="single" w:sz="7" w:space="0" w:color="231F20"/>
            </w:tcBorders>
            <w:shd w:val="clear" w:color="auto" w:fill="966A91"/>
            <w:vAlign w:val="center"/>
          </w:tcPr>
          <w:p w:rsidR="00E60413" w:rsidRPr="00ED69D2" w:rsidRDefault="00917EC8" w:rsidP="00E60413">
            <w:pPr>
              <w:pStyle w:val="TableParagraph"/>
              <w:spacing w:before="4"/>
              <w:ind w:left="13"/>
              <w:rPr>
                <w:rFonts w:eastAsia="Arial" w:cs="Arial"/>
                <w:color w:val="FFFFFF" w:themeColor="background1"/>
                <w:sz w:val="11"/>
                <w:szCs w:val="11"/>
              </w:rPr>
            </w:pPr>
            <w:r>
              <w:rPr>
                <w:b/>
                <w:color w:val="FFFFFF" w:themeColor="background1"/>
                <w:spacing w:val="-1"/>
                <w:sz w:val="11"/>
              </w:rPr>
              <w:t>B</w:t>
            </w:r>
            <w:r w:rsidRPr="00ED69D2">
              <w:rPr>
                <w:b/>
                <w:color w:val="FFFFFF" w:themeColor="background1"/>
                <w:spacing w:val="-1"/>
                <w:sz w:val="11"/>
              </w:rPr>
              <w:t>eneficiary</w:t>
            </w:r>
            <w:r w:rsidRPr="00ED69D2">
              <w:rPr>
                <w:b/>
                <w:color w:val="FFFFFF" w:themeColor="background1"/>
                <w:spacing w:val="27"/>
                <w:sz w:val="11"/>
              </w:rPr>
              <w:t xml:space="preserve"> </w:t>
            </w:r>
            <w:r w:rsidRPr="00ED69D2">
              <w:rPr>
                <w:b/>
                <w:color w:val="FFFFFF" w:themeColor="background1"/>
                <w:spacing w:val="-1"/>
                <w:sz w:val="11"/>
              </w:rPr>
              <w:t>category</w:t>
            </w:r>
          </w:p>
        </w:tc>
        <w:tc>
          <w:tcPr>
            <w:tcW w:w="1642" w:type="pct"/>
            <w:gridSpan w:val="18"/>
            <w:tcBorders>
              <w:top w:val="single" w:sz="7" w:space="0" w:color="231F20"/>
              <w:left w:val="single" w:sz="7" w:space="0" w:color="231F20"/>
              <w:bottom w:val="single" w:sz="7" w:space="0" w:color="231F20"/>
              <w:right w:val="single" w:sz="7" w:space="0" w:color="231F20"/>
            </w:tcBorders>
            <w:shd w:val="clear" w:color="auto" w:fill="966A91"/>
            <w:vAlign w:val="center"/>
          </w:tcPr>
          <w:p w:rsidR="00E60413" w:rsidRPr="00ED69D2" w:rsidRDefault="00917EC8" w:rsidP="004F76D1">
            <w:pPr>
              <w:pStyle w:val="TableParagraph"/>
              <w:spacing w:before="4" w:line="124" w:lineRule="exact"/>
              <w:ind w:right="658"/>
              <w:rPr>
                <w:rFonts w:eastAsia="Arial" w:cs="Arial"/>
                <w:color w:val="FFFFFF" w:themeColor="background1"/>
                <w:sz w:val="11"/>
                <w:szCs w:val="11"/>
              </w:rPr>
            </w:pPr>
            <w:r>
              <w:rPr>
                <w:b/>
                <w:color w:val="FFFFFF" w:themeColor="background1"/>
                <w:spacing w:val="-2"/>
                <w:sz w:val="11"/>
              </w:rPr>
              <w:t>A</w:t>
            </w:r>
            <w:r w:rsidRPr="00ED69D2">
              <w:rPr>
                <w:b/>
                <w:color w:val="FFFFFF" w:themeColor="background1"/>
                <w:spacing w:val="-2"/>
                <w:sz w:val="11"/>
              </w:rPr>
              <w:t>ctual</w:t>
            </w:r>
            <w:r w:rsidRPr="00ED69D2">
              <w:rPr>
                <w:b/>
                <w:color w:val="FFFFFF" w:themeColor="background1"/>
                <w:sz w:val="11"/>
              </w:rPr>
              <w:t xml:space="preserve"> </w:t>
            </w:r>
            <w:r w:rsidRPr="00ED69D2">
              <w:rPr>
                <w:b/>
                <w:color w:val="FFFFFF" w:themeColor="background1"/>
                <w:spacing w:val="17"/>
                <w:sz w:val="11"/>
              </w:rPr>
              <w:t xml:space="preserve"> </w:t>
            </w:r>
            <w:r w:rsidRPr="00ED69D2">
              <w:rPr>
                <w:b/>
                <w:color w:val="FFFFFF" w:themeColor="background1"/>
                <w:spacing w:val="-1"/>
                <w:sz w:val="11"/>
              </w:rPr>
              <w:t>data</w:t>
            </w:r>
          </w:p>
        </w:tc>
        <w:tc>
          <w:tcPr>
            <w:tcW w:w="2182" w:type="pct"/>
            <w:gridSpan w:val="24"/>
            <w:tcBorders>
              <w:top w:val="single" w:sz="7" w:space="0" w:color="231F20"/>
              <w:left w:val="single" w:sz="7" w:space="0" w:color="231F20"/>
              <w:bottom w:val="single" w:sz="7" w:space="0" w:color="231F20"/>
              <w:right w:val="single" w:sz="7" w:space="0" w:color="231F20"/>
            </w:tcBorders>
            <w:shd w:val="clear" w:color="auto" w:fill="966A91"/>
            <w:vAlign w:val="center"/>
          </w:tcPr>
          <w:p w:rsidR="00E60413" w:rsidRPr="00ED69D2" w:rsidRDefault="00917EC8" w:rsidP="004F76D1">
            <w:pPr>
              <w:pStyle w:val="TableParagraph"/>
              <w:spacing w:before="4" w:line="124" w:lineRule="exact"/>
              <w:rPr>
                <w:rFonts w:eastAsia="Arial" w:cs="Arial"/>
                <w:color w:val="FFFFFF" w:themeColor="background1"/>
                <w:sz w:val="11"/>
                <w:szCs w:val="11"/>
              </w:rPr>
            </w:pPr>
            <w:r>
              <w:rPr>
                <w:b/>
                <w:color w:val="FFFFFF" w:themeColor="background1"/>
                <w:spacing w:val="-1"/>
                <w:sz w:val="11"/>
              </w:rPr>
              <w:t>F</w:t>
            </w:r>
            <w:r w:rsidRPr="00ED69D2">
              <w:rPr>
                <w:b/>
                <w:color w:val="FFFFFF" w:themeColor="background1"/>
                <w:spacing w:val="-1"/>
                <w:sz w:val="11"/>
              </w:rPr>
              <w:t>orecast</w:t>
            </w:r>
            <w:r w:rsidRPr="00ED69D2">
              <w:rPr>
                <w:b/>
                <w:color w:val="FFFFFF" w:themeColor="background1"/>
                <w:sz w:val="11"/>
              </w:rPr>
              <w:t xml:space="preserve"> </w:t>
            </w:r>
            <w:r w:rsidRPr="00ED69D2">
              <w:rPr>
                <w:b/>
                <w:color w:val="FFFFFF" w:themeColor="background1"/>
                <w:spacing w:val="22"/>
                <w:sz w:val="11"/>
              </w:rPr>
              <w:t xml:space="preserve"> </w:t>
            </w:r>
            <w:r w:rsidRPr="00ED69D2">
              <w:rPr>
                <w:b/>
                <w:color w:val="FFFFFF" w:themeColor="background1"/>
                <w:spacing w:val="-1"/>
                <w:sz w:val="11"/>
              </w:rPr>
              <w:t>data</w:t>
            </w:r>
          </w:p>
        </w:tc>
      </w:tr>
      <w:tr w:rsidR="00ED69D2" w:rsidRPr="00ED69D2" w:rsidTr="007F2831">
        <w:trPr>
          <w:trHeight w:hRule="exact" w:val="288"/>
        </w:trPr>
        <w:tc>
          <w:tcPr>
            <w:tcW w:w="1176" w:type="pct"/>
            <w:vMerge/>
            <w:tcBorders>
              <w:left w:val="single" w:sz="7" w:space="0" w:color="231F20"/>
              <w:bottom w:val="single" w:sz="7" w:space="0" w:color="231F20"/>
              <w:right w:val="single" w:sz="7" w:space="0" w:color="231F20"/>
            </w:tcBorders>
          </w:tcPr>
          <w:p w:rsidR="00E60413" w:rsidRPr="00ED69D2" w:rsidRDefault="00E60413" w:rsidP="00ED69D2"/>
        </w:tc>
        <w:tc>
          <w:tcPr>
            <w:tcW w:w="184"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2010</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2011</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2012</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2013</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2014</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2015</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2016</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09"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2017</w:t>
            </w:r>
          </w:p>
        </w:tc>
        <w:tc>
          <w:tcPr>
            <w:tcW w:w="183"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09" w:hanging="7"/>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2018</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2019</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2021</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2022</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1"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2023</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2024</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2025</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2026</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2027</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2028</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ind w:right="114"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2029</w:t>
            </w:r>
          </w:p>
        </w:tc>
        <w:tc>
          <w:tcPr>
            <w:tcW w:w="181"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ind w:right="110" w:hanging="8"/>
              <w:rPr>
                <w:rFonts w:eastAsia="Arial" w:cs="Arial"/>
                <w:sz w:val="11"/>
                <w:szCs w:val="11"/>
              </w:rPr>
            </w:pPr>
            <w:r w:rsidRPr="00DF36A8">
              <w:rPr>
                <w:color w:val="231F20"/>
                <w:sz w:val="11"/>
              </w:rPr>
              <w:t>June</w:t>
            </w:r>
            <w:r w:rsidRPr="00DF36A8">
              <w:rPr>
                <w:color w:val="231F20"/>
                <w:w w:val="102"/>
                <w:sz w:val="11"/>
              </w:rPr>
              <w:t xml:space="preserve"> </w:t>
            </w:r>
            <w:r w:rsidRPr="00DF36A8">
              <w:rPr>
                <w:color w:val="231F20"/>
                <w:spacing w:val="-1"/>
                <w:sz w:val="11"/>
              </w:rPr>
              <w:t>2030</w:t>
            </w:r>
          </w:p>
        </w:tc>
      </w:tr>
      <w:tr w:rsidR="00E60413" w:rsidRPr="00ED69D2" w:rsidTr="007F2831">
        <w:trPr>
          <w:trHeight w:hRule="exact" w:val="296"/>
        </w:trPr>
        <w:tc>
          <w:tcPr>
            <w:tcW w:w="1179" w:type="pct"/>
            <w:gridSpan w:val="2"/>
            <w:tcBorders>
              <w:top w:val="single" w:sz="7" w:space="0" w:color="231F20"/>
              <w:left w:val="single" w:sz="7" w:space="0" w:color="231F20"/>
              <w:bottom w:val="nil"/>
              <w:right w:val="single" w:sz="7" w:space="0" w:color="231F20"/>
            </w:tcBorders>
            <w:vAlign w:val="center"/>
          </w:tcPr>
          <w:p w:rsidR="00E60413" w:rsidRPr="00ED69D2" w:rsidRDefault="00E60413" w:rsidP="00ED69D2">
            <w:pPr>
              <w:pStyle w:val="TableParagraph"/>
              <w:ind w:left="12"/>
              <w:rPr>
                <w:rFonts w:eastAsia="Arial" w:cs="Arial"/>
                <w:sz w:val="11"/>
                <w:szCs w:val="11"/>
              </w:rPr>
            </w:pPr>
            <w:r w:rsidRPr="00ED69D2">
              <w:rPr>
                <w:b/>
                <w:color w:val="231F20"/>
                <w:spacing w:val="-1"/>
                <w:sz w:val="11"/>
              </w:rPr>
              <w:t>Veterans</w:t>
            </w:r>
            <w:r w:rsidRPr="00ED69D2">
              <w:rPr>
                <w:b/>
                <w:color w:val="231F20"/>
                <w:spacing w:val="10"/>
                <w:sz w:val="11"/>
              </w:rPr>
              <w:t xml:space="preserve"> </w:t>
            </w:r>
            <w:r w:rsidRPr="00ED69D2">
              <w:rPr>
                <w:b/>
                <w:color w:val="231F20"/>
                <w:sz w:val="11"/>
              </w:rPr>
              <w:t>:</w:t>
            </w:r>
          </w:p>
        </w:tc>
        <w:tc>
          <w:tcPr>
            <w:tcW w:w="184" w:type="pct"/>
            <w:gridSpan w:val="2"/>
            <w:vMerge w:val="restart"/>
            <w:tcBorders>
              <w:top w:val="single" w:sz="7" w:space="0" w:color="231F20"/>
              <w:left w:val="single" w:sz="7"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122,355</w:t>
            </w:r>
          </w:p>
        </w:tc>
        <w:tc>
          <w:tcPr>
            <w:tcW w:w="183"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116,498</w:t>
            </w:r>
          </w:p>
        </w:tc>
        <w:tc>
          <w:tcPr>
            <w:tcW w:w="183"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110,644</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105,705</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101,059</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96,493</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92,374</w:t>
            </w:r>
          </w:p>
        </w:tc>
        <w:tc>
          <w:tcPr>
            <w:tcW w:w="182" w:type="pct"/>
            <w:gridSpan w:val="2"/>
            <w:vMerge w:val="restart"/>
            <w:tcBorders>
              <w:top w:val="single" w:sz="7" w:space="0" w:color="231F20"/>
              <w:left w:val="single" w:sz="4"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88,974</w:t>
            </w:r>
          </w:p>
        </w:tc>
        <w:tc>
          <w:tcPr>
            <w:tcW w:w="183"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85,811</w:t>
            </w:r>
          </w:p>
        </w:tc>
        <w:tc>
          <w:tcPr>
            <w:tcW w:w="183" w:type="pct"/>
            <w:gridSpan w:val="2"/>
            <w:vMerge w:val="restart"/>
            <w:tcBorders>
              <w:top w:val="single" w:sz="7" w:space="0" w:color="231F20"/>
              <w:left w:val="single" w:sz="7"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83,600</w:t>
            </w:r>
          </w:p>
        </w:tc>
        <w:tc>
          <w:tcPr>
            <w:tcW w:w="182" w:type="pct"/>
            <w:gridSpan w:val="2"/>
            <w:vMerge w:val="restart"/>
            <w:tcBorders>
              <w:top w:val="single" w:sz="7" w:space="0" w:color="231F20"/>
              <w:left w:val="single" w:sz="4"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82,000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80,900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80,000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3"/>
              <w:rPr>
                <w:rFonts w:eastAsia="Arial" w:cs="Arial"/>
                <w:sz w:val="10"/>
                <w:szCs w:val="10"/>
              </w:rPr>
            </w:pPr>
            <w:r w:rsidRPr="00ED69D2">
              <w:rPr>
                <w:color w:val="231F20"/>
                <w:w w:val="105"/>
                <w:sz w:val="10"/>
              </w:rPr>
              <w:t>79,300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3"/>
              <w:rPr>
                <w:rFonts w:eastAsia="Arial" w:cs="Arial"/>
                <w:sz w:val="10"/>
                <w:szCs w:val="10"/>
              </w:rPr>
            </w:pPr>
            <w:r w:rsidRPr="00ED69D2">
              <w:rPr>
                <w:color w:val="231F20"/>
                <w:w w:val="105"/>
                <w:sz w:val="10"/>
              </w:rPr>
              <w:t>78,700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78,100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77,300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76,500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75,400</w:t>
            </w:r>
          </w:p>
        </w:tc>
        <w:tc>
          <w:tcPr>
            <w:tcW w:w="183" w:type="pct"/>
            <w:gridSpan w:val="2"/>
            <w:vMerge w:val="restart"/>
            <w:tcBorders>
              <w:top w:val="single" w:sz="7" w:space="0" w:color="231F20"/>
              <w:left w:val="single" w:sz="7"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74,200</w:t>
            </w:r>
          </w:p>
        </w:tc>
        <w:tc>
          <w:tcPr>
            <w:tcW w:w="178" w:type="pct"/>
            <w:vMerge w:val="restart"/>
            <w:tcBorders>
              <w:top w:val="single" w:sz="7" w:space="0" w:color="231F20"/>
              <w:left w:val="single" w:sz="4"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72,900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5"/>
              <w:ind w:left="10"/>
              <w:rPr>
                <w:rFonts w:eastAsia="Arial" w:cs="Arial"/>
                <w:sz w:val="10"/>
                <w:szCs w:val="10"/>
              </w:rPr>
            </w:pPr>
            <w:r w:rsidRPr="00ED69D2">
              <w:rPr>
                <w:color w:val="231F20"/>
                <w:spacing w:val="-1"/>
                <w:w w:val="105"/>
                <w:sz w:val="10"/>
              </w:rPr>
              <w:t>Disability</w:t>
            </w:r>
            <w:r w:rsidRPr="00ED69D2">
              <w:rPr>
                <w:color w:val="231F20"/>
                <w:spacing w:val="-12"/>
                <w:w w:val="105"/>
                <w:sz w:val="10"/>
              </w:rPr>
              <w:t xml:space="preserve"> </w:t>
            </w:r>
            <w:r w:rsidRPr="00ED69D2">
              <w:rPr>
                <w:color w:val="231F20"/>
                <w:spacing w:val="-1"/>
                <w:w w:val="105"/>
                <w:sz w:val="10"/>
              </w:rPr>
              <w:t>Pensioners</w:t>
            </w:r>
            <w:r w:rsidRPr="00ED69D2">
              <w:rPr>
                <w:color w:val="231F20"/>
                <w:spacing w:val="-9"/>
                <w:w w:val="105"/>
                <w:sz w:val="10"/>
              </w:rPr>
              <w:t xml:space="preserve"> </w:t>
            </w:r>
            <w:r w:rsidRPr="00ED69D2">
              <w:rPr>
                <w:color w:val="231F20"/>
                <w:w w:val="105"/>
                <w:sz w:val="10"/>
              </w:rPr>
              <w:t>in</w:t>
            </w:r>
            <w:r w:rsidRPr="00ED69D2">
              <w:rPr>
                <w:color w:val="231F20"/>
                <w:spacing w:val="-10"/>
                <w:w w:val="105"/>
                <w:sz w:val="10"/>
              </w:rPr>
              <w:t xml:space="preserve"> </w:t>
            </w:r>
            <w:r w:rsidRPr="00ED69D2">
              <w:rPr>
                <w:color w:val="231F20"/>
                <w:spacing w:val="-1"/>
                <w:w w:val="105"/>
                <w:sz w:val="10"/>
              </w:rPr>
              <w:t>Payment</w:t>
            </w:r>
          </w:p>
        </w:tc>
        <w:tc>
          <w:tcPr>
            <w:tcW w:w="184" w:type="pct"/>
            <w:gridSpan w:val="2"/>
            <w:vMerge/>
            <w:tcBorders>
              <w:left w:val="single" w:sz="7" w:space="0" w:color="231F20"/>
              <w:bottom w:val="nil"/>
              <w:right w:val="single" w:sz="4" w:space="0" w:color="231F20"/>
            </w:tcBorders>
            <w:vAlign w:val="center"/>
          </w:tcPr>
          <w:p w:rsidR="00E60413" w:rsidRPr="00ED69D2" w:rsidRDefault="00E60413" w:rsidP="00A643F0"/>
        </w:tc>
        <w:tc>
          <w:tcPr>
            <w:tcW w:w="183" w:type="pct"/>
            <w:gridSpan w:val="2"/>
            <w:vMerge/>
            <w:tcBorders>
              <w:left w:val="single" w:sz="4" w:space="0" w:color="231F20"/>
              <w:bottom w:val="nil"/>
              <w:right w:val="single" w:sz="4" w:space="0" w:color="231F20"/>
            </w:tcBorders>
            <w:vAlign w:val="center"/>
          </w:tcPr>
          <w:p w:rsidR="00E60413" w:rsidRPr="00ED69D2" w:rsidRDefault="00E60413" w:rsidP="00A643F0"/>
        </w:tc>
        <w:tc>
          <w:tcPr>
            <w:tcW w:w="183"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7" w:space="0" w:color="231F20"/>
            </w:tcBorders>
            <w:vAlign w:val="center"/>
          </w:tcPr>
          <w:p w:rsidR="00E60413" w:rsidRPr="00ED69D2" w:rsidRDefault="00E60413" w:rsidP="00A643F0"/>
        </w:tc>
        <w:tc>
          <w:tcPr>
            <w:tcW w:w="183" w:type="pct"/>
            <w:gridSpan w:val="2"/>
            <w:vMerge/>
            <w:tcBorders>
              <w:left w:val="single" w:sz="7" w:space="0" w:color="231F20"/>
              <w:bottom w:val="nil"/>
              <w:right w:val="single" w:sz="7" w:space="0" w:color="231F20"/>
            </w:tcBorders>
            <w:vAlign w:val="center"/>
          </w:tcPr>
          <w:p w:rsidR="00E60413" w:rsidRPr="00ED69D2" w:rsidRDefault="00E60413" w:rsidP="00A643F0"/>
        </w:tc>
        <w:tc>
          <w:tcPr>
            <w:tcW w:w="183" w:type="pct"/>
            <w:gridSpan w:val="2"/>
            <w:vMerge/>
            <w:tcBorders>
              <w:left w:val="single" w:sz="7"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3" w:type="pct"/>
            <w:gridSpan w:val="2"/>
            <w:vMerge/>
            <w:tcBorders>
              <w:left w:val="single" w:sz="7" w:space="0" w:color="231F20"/>
              <w:bottom w:val="nil"/>
              <w:right w:val="single" w:sz="4" w:space="0" w:color="231F20"/>
            </w:tcBorders>
            <w:vAlign w:val="center"/>
          </w:tcPr>
          <w:p w:rsidR="00E60413" w:rsidRPr="00ED69D2" w:rsidRDefault="00E60413" w:rsidP="00A643F0"/>
        </w:tc>
        <w:tc>
          <w:tcPr>
            <w:tcW w:w="178" w:type="pct"/>
            <w:vMerge/>
            <w:tcBorders>
              <w:left w:val="single" w:sz="4" w:space="0" w:color="231F20"/>
              <w:bottom w:val="nil"/>
              <w:right w:val="single" w:sz="7" w:space="0" w:color="231F20"/>
            </w:tcBorders>
            <w:vAlign w:val="center"/>
          </w:tcPr>
          <w:p w:rsidR="00E60413" w:rsidRPr="00ED69D2" w:rsidRDefault="00E60413" w:rsidP="00A643F0"/>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w w:val="105"/>
                <w:sz w:val="10"/>
              </w:rPr>
              <w:t>Age</w:t>
            </w:r>
            <w:r w:rsidRPr="00ED69D2">
              <w:rPr>
                <w:color w:val="231F20"/>
                <w:spacing w:val="-9"/>
                <w:w w:val="105"/>
                <w:sz w:val="10"/>
              </w:rPr>
              <w:t xml:space="preserve"> </w:t>
            </w:r>
            <w:r w:rsidRPr="00ED69D2">
              <w:rPr>
                <w:color w:val="231F20"/>
                <w:w w:val="105"/>
                <w:sz w:val="10"/>
              </w:rPr>
              <w:t>Pension</w:t>
            </w:r>
            <w:r w:rsidRPr="00ED69D2">
              <w:rPr>
                <w:color w:val="231F20"/>
                <w:spacing w:val="-9"/>
                <w:w w:val="105"/>
                <w:sz w:val="10"/>
              </w:rPr>
              <w:t xml:space="preserve"> </w:t>
            </w:r>
            <w:r w:rsidRPr="00ED69D2">
              <w:rPr>
                <w:color w:val="231F20"/>
                <w:spacing w:val="-1"/>
                <w:w w:val="105"/>
                <w:sz w:val="10"/>
              </w:rPr>
              <w:t>Veterans</w:t>
            </w:r>
            <w:r w:rsidRPr="00ED69D2">
              <w:rPr>
                <w:color w:val="231F20"/>
                <w:spacing w:val="-8"/>
                <w:w w:val="105"/>
                <w:sz w:val="10"/>
              </w:rPr>
              <w:t xml:space="preserve"> </w:t>
            </w:r>
            <w:r w:rsidRPr="00ED69D2">
              <w:rPr>
                <w:color w:val="231F20"/>
                <w:w w:val="105"/>
                <w:sz w:val="10"/>
              </w:rPr>
              <w:t>(Included</w:t>
            </w:r>
            <w:r w:rsidRPr="00ED69D2">
              <w:rPr>
                <w:color w:val="231F20"/>
                <w:spacing w:val="-8"/>
                <w:w w:val="105"/>
                <w:sz w:val="10"/>
              </w:rPr>
              <w:t xml:space="preserve"> </w:t>
            </w:r>
            <w:r w:rsidRPr="00ED69D2">
              <w:rPr>
                <w:color w:val="231F20"/>
                <w:w w:val="105"/>
                <w:sz w:val="10"/>
              </w:rPr>
              <w:t>Above)</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3,006</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2,771</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2,562</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2,405</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2,244</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2,151</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2,097</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2,026</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1,940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2,400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3,200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3,400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3,600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w w:val="105"/>
                <w:sz w:val="10"/>
              </w:rPr>
              <w:t>Service</w:t>
            </w:r>
            <w:r w:rsidRPr="00ED69D2">
              <w:rPr>
                <w:color w:val="231F20"/>
                <w:spacing w:val="-12"/>
                <w:w w:val="105"/>
                <w:sz w:val="10"/>
              </w:rPr>
              <w:t xml:space="preserve"> </w:t>
            </w:r>
            <w:r w:rsidRPr="00ED69D2">
              <w:rPr>
                <w:color w:val="231F20"/>
                <w:w w:val="105"/>
                <w:sz w:val="10"/>
              </w:rPr>
              <w:t>Pension</w:t>
            </w:r>
            <w:r w:rsidRPr="00ED69D2">
              <w:rPr>
                <w:color w:val="231F20"/>
                <w:spacing w:val="-11"/>
                <w:w w:val="105"/>
                <w:sz w:val="10"/>
              </w:rPr>
              <w:t xml:space="preserve"> </w:t>
            </w:r>
            <w:r w:rsidRPr="00ED69D2">
              <w:rPr>
                <w:color w:val="231F20"/>
                <w:spacing w:val="-1"/>
                <w:w w:val="105"/>
                <w:sz w:val="10"/>
              </w:rPr>
              <w:t>Veterans</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95,363</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88,652</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82,229</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76,523</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71,266</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66,016</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61,504</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55,641</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52,011</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48,400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45,200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42,400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39,900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37,700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35,700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33,800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32,000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30,400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28,800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27,400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26,100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Disability</w:t>
            </w:r>
            <w:r w:rsidRPr="00ED69D2">
              <w:rPr>
                <w:color w:val="231F20"/>
                <w:spacing w:val="-10"/>
                <w:w w:val="105"/>
                <w:sz w:val="10"/>
              </w:rPr>
              <w:t xml:space="preserve"> </w:t>
            </w:r>
            <w:r w:rsidRPr="00ED69D2">
              <w:rPr>
                <w:color w:val="231F20"/>
                <w:spacing w:val="-1"/>
                <w:w w:val="105"/>
                <w:sz w:val="10"/>
              </w:rPr>
              <w:t>Pensioner</w:t>
            </w:r>
            <w:r w:rsidRPr="00ED69D2">
              <w:rPr>
                <w:color w:val="231F20"/>
                <w:spacing w:val="-9"/>
                <w:w w:val="105"/>
                <w:sz w:val="10"/>
              </w:rPr>
              <w:t xml:space="preserve"> </w:t>
            </w:r>
            <w:r w:rsidRPr="00ED69D2">
              <w:rPr>
                <w:color w:val="231F20"/>
                <w:w w:val="105"/>
                <w:sz w:val="10"/>
              </w:rPr>
              <w:t>&amp;</w:t>
            </w:r>
            <w:r w:rsidRPr="00ED69D2">
              <w:rPr>
                <w:color w:val="231F20"/>
                <w:spacing w:val="-8"/>
                <w:w w:val="105"/>
                <w:sz w:val="10"/>
              </w:rPr>
              <w:t xml:space="preserve"> </w:t>
            </w:r>
            <w:r w:rsidRPr="00ED69D2">
              <w:rPr>
                <w:color w:val="231F20"/>
                <w:w w:val="105"/>
                <w:sz w:val="10"/>
              </w:rPr>
              <w:t>Service</w:t>
            </w:r>
            <w:r w:rsidRPr="00ED69D2">
              <w:rPr>
                <w:color w:val="231F20"/>
                <w:spacing w:val="-10"/>
                <w:w w:val="105"/>
                <w:sz w:val="10"/>
              </w:rPr>
              <w:t xml:space="preserve"> </w:t>
            </w:r>
            <w:r w:rsidRPr="00ED69D2">
              <w:rPr>
                <w:color w:val="231F20"/>
                <w:spacing w:val="-1"/>
                <w:w w:val="105"/>
                <w:sz w:val="10"/>
              </w:rPr>
              <w:t>Pension</w:t>
            </w:r>
            <w:r w:rsidRPr="00ED69D2">
              <w:rPr>
                <w:color w:val="231F20"/>
                <w:spacing w:val="-8"/>
                <w:w w:val="105"/>
                <w:sz w:val="10"/>
              </w:rPr>
              <w:t xml:space="preserve"> </w:t>
            </w:r>
            <w:r w:rsidRPr="00ED69D2">
              <w:rPr>
                <w:color w:val="231F20"/>
                <w:spacing w:val="-1"/>
                <w:w w:val="105"/>
                <w:sz w:val="10"/>
              </w:rPr>
              <w:t>Veteran</w:t>
            </w:r>
            <w:r w:rsidRPr="00ED69D2">
              <w:rPr>
                <w:color w:val="231F20"/>
                <w:spacing w:val="-8"/>
                <w:w w:val="105"/>
                <w:sz w:val="10"/>
              </w:rPr>
              <w:t xml:space="preserve"> </w:t>
            </w:r>
            <w:r w:rsidRPr="00ED69D2">
              <w:rPr>
                <w:color w:val="231F20"/>
                <w:spacing w:val="-1"/>
                <w:w w:val="105"/>
                <w:sz w:val="10"/>
              </w:rPr>
              <w:t>Overlap</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62,077</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58,300</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54,638</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51,371</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48,307</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45,206</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42,542</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38,738</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36,604</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34,300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32,200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28,600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27,000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25,400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24,000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22,500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21,100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19,700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18,400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17,100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Treatment</w:t>
            </w:r>
            <w:r w:rsidRPr="00ED69D2">
              <w:rPr>
                <w:color w:val="231F20"/>
                <w:spacing w:val="-10"/>
                <w:w w:val="105"/>
                <w:sz w:val="10"/>
              </w:rPr>
              <w:t xml:space="preserve"> </w:t>
            </w:r>
            <w:r w:rsidRPr="00ED69D2">
              <w:rPr>
                <w:color w:val="231F20"/>
                <w:spacing w:val="-1"/>
                <w:w w:val="105"/>
                <w:sz w:val="10"/>
              </w:rPr>
              <w:t>Cards,</w:t>
            </w:r>
            <w:r w:rsidRPr="00ED69D2">
              <w:rPr>
                <w:color w:val="231F20"/>
                <w:spacing w:val="-9"/>
                <w:w w:val="105"/>
                <w:sz w:val="10"/>
              </w:rPr>
              <w:t xml:space="preserve"> </w:t>
            </w:r>
            <w:r w:rsidRPr="00ED69D2">
              <w:rPr>
                <w:color w:val="231F20"/>
                <w:spacing w:val="-1"/>
                <w:w w:val="105"/>
                <w:sz w:val="10"/>
              </w:rPr>
              <w:t>Allowances</w:t>
            </w:r>
            <w:r w:rsidRPr="00ED69D2">
              <w:rPr>
                <w:color w:val="231F20"/>
                <w:spacing w:val="-8"/>
                <w:w w:val="105"/>
                <w:sz w:val="10"/>
              </w:rPr>
              <w:t xml:space="preserve"> </w:t>
            </w:r>
            <w:r w:rsidRPr="00ED69D2">
              <w:rPr>
                <w:color w:val="231F20"/>
                <w:w w:val="105"/>
                <w:sz w:val="10"/>
              </w:rPr>
              <w:t>or</w:t>
            </w:r>
            <w:r w:rsidRPr="00ED69D2">
              <w:rPr>
                <w:color w:val="231F20"/>
                <w:spacing w:val="-9"/>
                <w:w w:val="105"/>
                <w:sz w:val="10"/>
              </w:rPr>
              <w:t xml:space="preserve"> </w:t>
            </w:r>
            <w:r w:rsidRPr="00ED69D2">
              <w:rPr>
                <w:color w:val="231F20"/>
                <w:w w:val="105"/>
                <w:sz w:val="10"/>
              </w:rPr>
              <w:t>Accepted</w:t>
            </w:r>
            <w:r w:rsidRPr="00ED69D2">
              <w:rPr>
                <w:color w:val="231F20"/>
                <w:spacing w:val="-10"/>
                <w:w w:val="105"/>
                <w:sz w:val="10"/>
              </w:rPr>
              <w:t xml:space="preserve"> </w:t>
            </w:r>
            <w:r w:rsidRPr="00ED69D2">
              <w:rPr>
                <w:color w:val="231F20"/>
                <w:w w:val="105"/>
                <w:sz w:val="10"/>
              </w:rPr>
              <w:t>Disabilities</w:t>
            </w:r>
            <w:r w:rsidRPr="00ED69D2">
              <w:rPr>
                <w:color w:val="231F20"/>
                <w:spacing w:val="-8"/>
                <w:w w:val="105"/>
                <w:sz w:val="10"/>
              </w:rPr>
              <w:t xml:space="preserve"> </w:t>
            </w:r>
            <w:r w:rsidRPr="00ED69D2">
              <w:rPr>
                <w:color w:val="231F20"/>
                <w:w w:val="105"/>
                <w:sz w:val="10"/>
              </w:rPr>
              <w:t>Only</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20,353</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19,803</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19,974</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20,383</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51,867</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53,713</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55,968</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59,194</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64,606</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68,600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72,100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75,200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77,800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80,200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82,200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84,000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85,600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87,100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88,400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89,600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90,600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MRCA</w:t>
            </w:r>
            <w:r w:rsidRPr="00ED69D2">
              <w:rPr>
                <w:color w:val="231F20"/>
                <w:spacing w:val="-16"/>
                <w:w w:val="105"/>
                <w:sz w:val="10"/>
              </w:rPr>
              <w:t xml:space="preserve"> </w:t>
            </w:r>
            <w:r w:rsidRPr="00ED69D2">
              <w:rPr>
                <w:color w:val="231F20"/>
                <w:spacing w:val="-1"/>
                <w:w w:val="105"/>
                <w:sz w:val="10"/>
              </w:rPr>
              <w:t>Veterans</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16,732</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19,561</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22,337</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25,596</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29,612</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33,600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36,900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40,000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42,800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45,500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48,000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50,300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52,600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54,800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56,900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59,000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61,000</w:t>
            </w:r>
          </w:p>
        </w:tc>
      </w:tr>
      <w:tr w:rsidR="00E60413" w:rsidRPr="00ED69D2" w:rsidTr="007F2831">
        <w:trPr>
          <w:trHeight w:val="142"/>
        </w:trPr>
        <w:tc>
          <w:tcPr>
            <w:tcW w:w="1179" w:type="pct"/>
            <w:gridSpan w:val="2"/>
            <w:tcBorders>
              <w:top w:val="nil"/>
              <w:left w:val="single" w:sz="7" w:space="0" w:color="231F20"/>
              <w:bottom w:val="single" w:sz="7" w:space="0" w:color="231F20"/>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w w:val="105"/>
                <w:sz w:val="10"/>
              </w:rPr>
              <w:t>SRCA</w:t>
            </w:r>
            <w:r w:rsidRPr="00ED69D2">
              <w:rPr>
                <w:color w:val="231F20"/>
                <w:spacing w:val="-15"/>
                <w:w w:val="105"/>
                <w:sz w:val="10"/>
              </w:rPr>
              <w:t xml:space="preserve"> </w:t>
            </w:r>
            <w:r w:rsidRPr="00ED69D2">
              <w:rPr>
                <w:color w:val="231F20"/>
                <w:spacing w:val="-1"/>
                <w:w w:val="105"/>
                <w:sz w:val="10"/>
              </w:rPr>
              <w:t>Veterans</w:t>
            </w:r>
          </w:p>
        </w:tc>
        <w:tc>
          <w:tcPr>
            <w:tcW w:w="184" w:type="pct"/>
            <w:gridSpan w:val="2"/>
            <w:tcBorders>
              <w:top w:val="nil"/>
              <w:left w:val="single" w:sz="7" w:space="0" w:color="231F20"/>
              <w:bottom w:val="single" w:sz="7" w:space="0" w:color="231F20"/>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3"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3"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50,223</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50,757</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51,388</w:t>
            </w:r>
          </w:p>
        </w:tc>
        <w:tc>
          <w:tcPr>
            <w:tcW w:w="182" w:type="pct"/>
            <w:gridSpan w:val="2"/>
            <w:tcBorders>
              <w:top w:val="nil"/>
              <w:left w:val="single" w:sz="4"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52,019</w:t>
            </w:r>
          </w:p>
        </w:tc>
        <w:tc>
          <w:tcPr>
            <w:tcW w:w="183"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52,588</w:t>
            </w:r>
          </w:p>
        </w:tc>
        <w:tc>
          <w:tcPr>
            <w:tcW w:w="183" w:type="pct"/>
            <w:gridSpan w:val="2"/>
            <w:tcBorders>
              <w:top w:val="nil"/>
              <w:left w:val="single" w:sz="7"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53,800</w:t>
            </w:r>
          </w:p>
        </w:tc>
        <w:tc>
          <w:tcPr>
            <w:tcW w:w="182" w:type="pct"/>
            <w:gridSpan w:val="2"/>
            <w:tcBorders>
              <w:top w:val="nil"/>
              <w:left w:val="single" w:sz="4"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55,000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56,200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57,300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58,400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59,300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60,100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60,800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61,300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61,800</w:t>
            </w:r>
          </w:p>
        </w:tc>
        <w:tc>
          <w:tcPr>
            <w:tcW w:w="183" w:type="pct"/>
            <w:gridSpan w:val="2"/>
            <w:tcBorders>
              <w:top w:val="nil"/>
              <w:left w:val="single" w:sz="7"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62,100</w:t>
            </w:r>
          </w:p>
        </w:tc>
        <w:tc>
          <w:tcPr>
            <w:tcW w:w="178" w:type="pct"/>
            <w:tcBorders>
              <w:top w:val="nil"/>
              <w:left w:val="single" w:sz="4"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62,300</w:t>
            </w:r>
          </w:p>
        </w:tc>
      </w:tr>
      <w:tr w:rsidR="00ED69D2" w:rsidRPr="00ED69D2" w:rsidTr="007F2831">
        <w:trPr>
          <w:trHeight w:hRule="exact" w:val="144"/>
        </w:trPr>
        <w:tc>
          <w:tcPr>
            <w:tcW w:w="1179"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917EC8">
            <w:pPr>
              <w:pStyle w:val="TableParagraph"/>
              <w:spacing w:before="4" w:line="124" w:lineRule="exact"/>
              <w:ind w:left="13"/>
              <w:rPr>
                <w:rFonts w:eastAsia="Arial" w:cs="Arial"/>
                <w:sz w:val="11"/>
                <w:szCs w:val="11"/>
              </w:rPr>
            </w:pPr>
            <w:r w:rsidRPr="00DF36A8">
              <w:rPr>
                <w:color w:val="231F20"/>
                <w:sz w:val="11"/>
              </w:rPr>
              <w:t>Total</w:t>
            </w:r>
            <w:r w:rsidRPr="00DF36A8">
              <w:rPr>
                <w:color w:val="231F20"/>
                <w:spacing w:val="14"/>
                <w:sz w:val="11"/>
              </w:rPr>
              <w:t xml:space="preserve"> </w:t>
            </w:r>
            <w:r w:rsidRPr="00DF36A8">
              <w:rPr>
                <w:color w:val="231F20"/>
                <w:spacing w:val="-2"/>
                <w:sz w:val="11"/>
              </w:rPr>
              <w:t>Veterans</w:t>
            </w:r>
          </w:p>
        </w:tc>
        <w:tc>
          <w:tcPr>
            <w:tcW w:w="184"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175,994</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166,653</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158,209</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151,240</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175,934</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171,016</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167,304</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165,071</w:t>
            </w:r>
          </w:p>
        </w:tc>
        <w:tc>
          <w:tcPr>
            <w:tcW w:w="183"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165,824</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166,300</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167,200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168,200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169,200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170,200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171,100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171,900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172,400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172,800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173,000</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172,900</w:t>
            </w:r>
          </w:p>
        </w:tc>
        <w:tc>
          <w:tcPr>
            <w:tcW w:w="178" w:type="pct"/>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172,400</w:t>
            </w:r>
          </w:p>
        </w:tc>
      </w:tr>
      <w:tr w:rsidR="00E60413" w:rsidRPr="00ED69D2" w:rsidTr="007F2831">
        <w:trPr>
          <w:trHeight w:hRule="exact" w:val="296"/>
        </w:trPr>
        <w:tc>
          <w:tcPr>
            <w:tcW w:w="1179" w:type="pct"/>
            <w:gridSpan w:val="2"/>
            <w:tcBorders>
              <w:top w:val="single" w:sz="7" w:space="0" w:color="231F20"/>
              <w:left w:val="single" w:sz="7" w:space="0" w:color="231F20"/>
              <w:bottom w:val="nil"/>
              <w:right w:val="single" w:sz="7" w:space="0" w:color="231F20"/>
            </w:tcBorders>
            <w:vAlign w:val="center"/>
          </w:tcPr>
          <w:p w:rsidR="00E60413" w:rsidRPr="00ED69D2" w:rsidRDefault="00E60413" w:rsidP="00ED69D2">
            <w:pPr>
              <w:pStyle w:val="TableParagraph"/>
              <w:ind w:left="12"/>
              <w:rPr>
                <w:rFonts w:eastAsia="Arial" w:cs="Arial"/>
                <w:sz w:val="11"/>
                <w:szCs w:val="11"/>
              </w:rPr>
            </w:pPr>
            <w:proofErr w:type="spellStart"/>
            <w:r w:rsidRPr="00ED69D2">
              <w:rPr>
                <w:b/>
                <w:color w:val="231F20"/>
                <w:spacing w:val="-1"/>
                <w:sz w:val="11"/>
              </w:rPr>
              <w:t>Dependants</w:t>
            </w:r>
            <w:proofErr w:type="spellEnd"/>
            <w:r w:rsidRPr="00ED69D2">
              <w:rPr>
                <w:b/>
                <w:color w:val="231F20"/>
                <w:spacing w:val="13"/>
                <w:sz w:val="11"/>
              </w:rPr>
              <w:t xml:space="preserve"> </w:t>
            </w:r>
            <w:r w:rsidRPr="00ED69D2">
              <w:rPr>
                <w:b/>
                <w:color w:val="231F20"/>
                <w:sz w:val="11"/>
              </w:rPr>
              <w:t>:</w:t>
            </w:r>
          </w:p>
        </w:tc>
        <w:tc>
          <w:tcPr>
            <w:tcW w:w="184" w:type="pct"/>
            <w:gridSpan w:val="2"/>
            <w:vMerge w:val="restart"/>
            <w:tcBorders>
              <w:top w:val="single" w:sz="7" w:space="0" w:color="231F20"/>
              <w:left w:val="single" w:sz="7"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83,879</w:t>
            </w:r>
          </w:p>
        </w:tc>
        <w:tc>
          <w:tcPr>
            <w:tcW w:w="183"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78,716</w:t>
            </w:r>
          </w:p>
        </w:tc>
        <w:tc>
          <w:tcPr>
            <w:tcW w:w="183"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73,827</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69,174</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64,902</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60,631</w:t>
            </w:r>
          </w:p>
        </w:tc>
        <w:tc>
          <w:tcPr>
            <w:tcW w:w="182" w:type="pct"/>
            <w:gridSpan w:val="2"/>
            <w:vMerge w:val="restart"/>
            <w:tcBorders>
              <w:top w:val="single" w:sz="7" w:space="0" w:color="231F20"/>
              <w:left w:val="single" w:sz="4"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56,670</w:t>
            </w:r>
          </w:p>
        </w:tc>
        <w:tc>
          <w:tcPr>
            <w:tcW w:w="182" w:type="pct"/>
            <w:gridSpan w:val="2"/>
            <w:vMerge w:val="restart"/>
            <w:tcBorders>
              <w:top w:val="single" w:sz="7" w:space="0" w:color="231F20"/>
              <w:left w:val="single" w:sz="4"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51,329</w:t>
            </w:r>
          </w:p>
        </w:tc>
        <w:tc>
          <w:tcPr>
            <w:tcW w:w="183"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47,928</w:t>
            </w:r>
          </w:p>
        </w:tc>
        <w:tc>
          <w:tcPr>
            <w:tcW w:w="183" w:type="pct"/>
            <w:gridSpan w:val="2"/>
            <w:vMerge w:val="restart"/>
            <w:tcBorders>
              <w:top w:val="single" w:sz="7" w:space="0" w:color="231F20"/>
              <w:left w:val="single" w:sz="7"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44,600</w:t>
            </w:r>
          </w:p>
        </w:tc>
        <w:tc>
          <w:tcPr>
            <w:tcW w:w="182" w:type="pct"/>
            <w:gridSpan w:val="2"/>
            <w:vMerge w:val="restart"/>
            <w:tcBorders>
              <w:top w:val="single" w:sz="7" w:space="0" w:color="231F20"/>
              <w:left w:val="single" w:sz="4"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41,400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38,400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35,600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33,100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30,800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28,600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26,700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24,900</w:t>
            </w:r>
          </w:p>
        </w:tc>
        <w:tc>
          <w:tcPr>
            <w:tcW w:w="182" w:type="pct"/>
            <w:gridSpan w:val="2"/>
            <w:vMerge w:val="restart"/>
            <w:tcBorders>
              <w:top w:val="single" w:sz="7" w:space="0" w:color="231F20"/>
              <w:left w:val="single" w:sz="7"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23,200</w:t>
            </w:r>
          </w:p>
        </w:tc>
        <w:tc>
          <w:tcPr>
            <w:tcW w:w="183" w:type="pct"/>
            <w:gridSpan w:val="2"/>
            <w:vMerge w:val="restart"/>
            <w:tcBorders>
              <w:top w:val="single" w:sz="7" w:space="0" w:color="231F20"/>
              <w:left w:val="single" w:sz="7" w:space="0" w:color="231F20"/>
              <w:right w:val="single" w:sz="4"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21,700</w:t>
            </w:r>
          </w:p>
        </w:tc>
        <w:tc>
          <w:tcPr>
            <w:tcW w:w="178" w:type="pct"/>
            <w:vMerge w:val="restart"/>
            <w:tcBorders>
              <w:top w:val="single" w:sz="7" w:space="0" w:color="231F20"/>
              <w:left w:val="single" w:sz="4" w:space="0" w:color="231F20"/>
              <w:right w:val="single" w:sz="7" w:space="0" w:color="231F20"/>
            </w:tcBorders>
            <w:vAlign w:val="center"/>
          </w:tcPr>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rPr>
                <w:rFonts w:eastAsia="Arial" w:cs="Arial"/>
                <w:b/>
                <w:bCs/>
                <w:sz w:val="10"/>
                <w:szCs w:val="10"/>
              </w:rPr>
            </w:pPr>
          </w:p>
          <w:p w:rsidR="00E60413" w:rsidRPr="00ED69D2" w:rsidRDefault="00E60413" w:rsidP="00A643F0">
            <w:pPr>
              <w:pStyle w:val="TableParagraph"/>
              <w:spacing w:before="64"/>
              <w:rPr>
                <w:rFonts w:eastAsia="Arial" w:cs="Arial"/>
                <w:sz w:val="10"/>
                <w:szCs w:val="10"/>
              </w:rPr>
            </w:pPr>
            <w:r w:rsidRPr="00ED69D2">
              <w:rPr>
                <w:color w:val="231F20"/>
                <w:w w:val="105"/>
                <w:sz w:val="10"/>
              </w:rPr>
              <w:t>20,300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5"/>
              <w:ind w:left="10"/>
              <w:rPr>
                <w:rFonts w:eastAsia="Arial" w:cs="Arial"/>
                <w:sz w:val="10"/>
                <w:szCs w:val="10"/>
              </w:rPr>
            </w:pPr>
            <w:r w:rsidRPr="00ED69D2">
              <w:rPr>
                <w:color w:val="231F20"/>
                <w:w w:val="105"/>
                <w:sz w:val="10"/>
              </w:rPr>
              <w:t>Service</w:t>
            </w:r>
            <w:r w:rsidRPr="00ED69D2">
              <w:rPr>
                <w:color w:val="231F20"/>
                <w:spacing w:val="-13"/>
                <w:w w:val="105"/>
                <w:sz w:val="10"/>
              </w:rPr>
              <w:t xml:space="preserve"> </w:t>
            </w:r>
            <w:r w:rsidRPr="00ED69D2">
              <w:rPr>
                <w:color w:val="231F20"/>
                <w:w w:val="105"/>
                <w:sz w:val="10"/>
              </w:rPr>
              <w:t>Pension</w:t>
            </w:r>
            <w:r w:rsidRPr="00ED69D2">
              <w:rPr>
                <w:color w:val="231F20"/>
                <w:spacing w:val="-13"/>
                <w:w w:val="105"/>
                <w:sz w:val="10"/>
              </w:rPr>
              <w:t xml:space="preserve"> </w:t>
            </w:r>
            <w:proofErr w:type="spellStart"/>
            <w:r w:rsidRPr="00ED69D2">
              <w:rPr>
                <w:color w:val="231F20"/>
                <w:w w:val="105"/>
                <w:sz w:val="10"/>
              </w:rPr>
              <w:t>Dependants</w:t>
            </w:r>
            <w:proofErr w:type="spellEnd"/>
          </w:p>
        </w:tc>
        <w:tc>
          <w:tcPr>
            <w:tcW w:w="184" w:type="pct"/>
            <w:gridSpan w:val="2"/>
            <w:vMerge/>
            <w:tcBorders>
              <w:left w:val="single" w:sz="7" w:space="0" w:color="231F20"/>
              <w:bottom w:val="nil"/>
              <w:right w:val="single" w:sz="4" w:space="0" w:color="231F20"/>
            </w:tcBorders>
            <w:vAlign w:val="center"/>
          </w:tcPr>
          <w:p w:rsidR="00E60413" w:rsidRPr="00ED69D2" w:rsidRDefault="00E60413" w:rsidP="00A643F0"/>
        </w:tc>
        <w:tc>
          <w:tcPr>
            <w:tcW w:w="183" w:type="pct"/>
            <w:gridSpan w:val="2"/>
            <w:vMerge/>
            <w:tcBorders>
              <w:left w:val="single" w:sz="4" w:space="0" w:color="231F20"/>
              <w:bottom w:val="nil"/>
              <w:right w:val="single" w:sz="4" w:space="0" w:color="231F20"/>
            </w:tcBorders>
            <w:vAlign w:val="center"/>
          </w:tcPr>
          <w:p w:rsidR="00E60413" w:rsidRPr="00ED69D2" w:rsidRDefault="00E60413" w:rsidP="00A643F0"/>
        </w:tc>
        <w:tc>
          <w:tcPr>
            <w:tcW w:w="183"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7" w:space="0" w:color="231F20"/>
            </w:tcBorders>
            <w:vAlign w:val="center"/>
          </w:tcPr>
          <w:p w:rsidR="00E60413" w:rsidRPr="00ED69D2" w:rsidRDefault="00E60413" w:rsidP="00A643F0"/>
        </w:tc>
        <w:tc>
          <w:tcPr>
            <w:tcW w:w="183" w:type="pct"/>
            <w:gridSpan w:val="2"/>
            <w:vMerge/>
            <w:tcBorders>
              <w:left w:val="single" w:sz="7" w:space="0" w:color="231F20"/>
              <w:bottom w:val="nil"/>
              <w:right w:val="single" w:sz="7" w:space="0" w:color="231F20"/>
            </w:tcBorders>
            <w:vAlign w:val="center"/>
          </w:tcPr>
          <w:p w:rsidR="00E60413" w:rsidRPr="00ED69D2" w:rsidRDefault="00E60413" w:rsidP="00A643F0"/>
        </w:tc>
        <w:tc>
          <w:tcPr>
            <w:tcW w:w="183" w:type="pct"/>
            <w:gridSpan w:val="2"/>
            <w:vMerge/>
            <w:tcBorders>
              <w:left w:val="single" w:sz="7" w:space="0" w:color="231F20"/>
              <w:bottom w:val="nil"/>
              <w:right w:val="single" w:sz="4" w:space="0" w:color="231F20"/>
            </w:tcBorders>
            <w:vAlign w:val="center"/>
          </w:tcPr>
          <w:p w:rsidR="00E60413" w:rsidRPr="00ED69D2" w:rsidRDefault="00E60413" w:rsidP="00A643F0"/>
        </w:tc>
        <w:tc>
          <w:tcPr>
            <w:tcW w:w="182" w:type="pct"/>
            <w:gridSpan w:val="2"/>
            <w:vMerge/>
            <w:tcBorders>
              <w:left w:val="single" w:sz="4"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2" w:type="pct"/>
            <w:gridSpan w:val="2"/>
            <w:vMerge/>
            <w:tcBorders>
              <w:left w:val="single" w:sz="7" w:space="0" w:color="231F20"/>
              <w:bottom w:val="nil"/>
              <w:right w:val="single" w:sz="7" w:space="0" w:color="231F20"/>
            </w:tcBorders>
            <w:vAlign w:val="center"/>
          </w:tcPr>
          <w:p w:rsidR="00E60413" w:rsidRPr="00ED69D2" w:rsidRDefault="00E60413" w:rsidP="00A643F0"/>
        </w:tc>
        <w:tc>
          <w:tcPr>
            <w:tcW w:w="183" w:type="pct"/>
            <w:gridSpan w:val="2"/>
            <w:vMerge/>
            <w:tcBorders>
              <w:left w:val="single" w:sz="7" w:space="0" w:color="231F20"/>
              <w:bottom w:val="nil"/>
              <w:right w:val="single" w:sz="4" w:space="0" w:color="231F20"/>
            </w:tcBorders>
            <w:vAlign w:val="center"/>
          </w:tcPr>
          <w:p w:rsidR="00E60413" w:rsidRPr="00ED69D2" w:rsidRDefault="00E60413" w:rsidP="00A643F0"/>
        </w:tc>
        <w:tc>
          <w:tcPr>
            <w:tcW w:w="178" w:type="pct"/>
            <w:vMerge/>
            <w:tcBorders>
              <w:left w:val="single" w:sz="4" w:space="0" w:color="231F20"/>
              <w:bottom w:val="nil"/>
              <w:right w:val="single" w:sz="7" w:space="0" w:color="231F20"/>
            </w:tcBorders>
            <w:vAlign w:val="center"/>
          </w:tcPr>
          <w:p w:rsidR="00E60413" w:rsidRPr="00ED69D2" w:rsidRDefault="00E60413" w:rsidP="00A643F0"/>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w w:val="105"/>
                <w:sz w:val="10"/>
              </w:rPr>
              <w:t>War</w:t>
            </w:r>
            <w:r w:rsidRPr="00ED69D2">
              <w:rPr>
                <w:color w:val="231F20"/>
                <w:spacing w:val="-16"/>
                <w:w w:val="105"/>
                <w:sz w:val="10"/>
              </w:rPr>
              <w:t xml:space="preserve"> </w:t>
            </w:r>
            <w:r w:rsidRPr="00ED69D2">
              <w:rPr>
                <w:color w:val="231F20"/>
                <w:spacing w:val="-1"/>
                <w:w w:val="105"/>
                <w:sz w:val="10"/>
              </w:rPr>
              <w:t>Widow(</w:t>
            </w:r>
            <w:proofErr w:type="spellStart"/>
            <w:r w:rsidRPr="00ED69D2">
              <w:rPr>
                <w:color w:val="231F20"/>
                <w:spacing w:val="-1"/>
                <w:w w:val="105"/>
                <w:sz w:val="10"/>
              </w:rPr>
              <w:t>er</w:t>
            </w:r>
            <w:proofErr w:type="spellEnd"/>
            <w:r w:rsidRPr="00ED69D2">
              <w:rPr>
                <w:color w:val="231F20"/>
                <w:spacing w:val="-1"/>
                <w:w w:val="105"/>
                <w:sz w:val="10"/>
              </w:rPr>
              <w:t>)s</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101,090</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96,761</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91,925</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86,865</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81,531</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75,536</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69,960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64,500</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59,001</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53,700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48,600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44,000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39,700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36,000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32,800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27,700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24,200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22,800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21,700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Orphans</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190</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187</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179</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171</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177</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173</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150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157</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155</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160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w w:val="105"/>
                <w:sz w:val="10"/>
              </w:rPr>
              <w:t>Adequate</w:t>
            </w:r>
            <w:r w:rsidRPr="00ED69D2">
              <w:rPr>
                <w:color w:val="231F20"/>
                <w:spacing w:val="-7"/>
                <w:w w:val="105"/>
                <w:sz w:val="10"/>
              </w:rPr>
              <w:t xml:space="preserve"> </w:t>
            </w:r>
            <w:r w:rsidRPr="00ED69D2">
              <w:rPr>
                <w:color w:val="231F20"/>
                <w:spacing w:val="-1"/>
                <w:w w:val="105"/>
                <w:sz w:val="10"/>
              </w:rPr>
              <w:t>Means</w:t>
            </w:r>
            <w:r w:rsidRPr="00ED69D2">
              <w:rPr>
                <w:color w:val="231F20"/>
                <w:spacing w:val="-6"/>
                <w:w w:val="105"/>
                <w:sz w:val="10"/>
              </w:rPr>
              <w:t xml:space="preserve"> </w:t>
            </w:r>
            <w:r w:rsidRPr="00ED69D2">
              <w:rPr>
                <w:color w:val="231F20"/>
                <w:w w:val="105"/>
                <w:sz w:val="10"/>
              </w:rPr>
              <w:t>of</w:t>
            </w:r>
            <w:r w:rsidRPr="00ED69D2">
              <w:rPr>
                <w:color w:val="231F20"/>
                <w:spacing w:val="-5"/>
                <w:w w:val="105"/>
                <w:sz w:val="10"/>
              </w:rPr>
              <w:t xml:space="preserve"> </w:t>
            </w:r>
            <w:r w:rsidRPr="00ED69D2">
              <w:rPr>
                <w:color w:val="231F20"/>
                <w:spacing w:val="-1"/>
                <w:w w:val="105"/>
                <w:sz w:val="10"/>
              </w:rPr>
              <w:t>Support</w:t>
            </w:r>
            <w:r w:rsidRPr="00ED69D2">
              <w:rPr>
                <w:color w:val="231F20"/>
                <w:spacing w:val="-7"/>
                <w:w w:val="105"/>
                <w:sz w:val="10"/>
              </w:rPr>
              <w:t xml:space="preserve"> </w:t>
            </w:r>
            <w:r w:rsidRPr="00ED69D2">
              <w:rPr>
                <w:color w:val="231F20"/>
                <w:spacing w:val="-1"/>
                <w:w w:val="105"/>
                <w:sz w:val="10"/>
              </w:rPr>
              <w:t>(a)</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449</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431</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419</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408</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398</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382</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367</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355</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331</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330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320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320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310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310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290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290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280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270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w w:val="105"/>
                <w:sz w:val="10"/>
              </w:rPr>
              <w:t>Age</w:t>
            </w:r>
            <w:r w:rsidRPr="00ED69D2">
              <w:rPr>
                <w:color w:val="231F20"/>
                <w:spacing w:val="-10"/>
                <w:w w:val="105"/>
                <w:sz w:val="10"/>
              </w:rPr>
              <w:t xml:space="preserve"> </w:t>
            </w:r>
            <w:r w:rsidRPr="00ED69D2">
              <w:rPr>
                <w:color w:val="231F20"/>
                <w:w w:val="105"/>
                <w:sz w:val="10"/>
              </w:rPr>
              <w:t>Pension</w:t>
            </w:r>
            <w:r w:rsidRPr="00ED69D2">
              <w:rPr>
                <w:color w:val="231F20"/>
                <w:spacing w:val="-10"/>
                <w:w w:val="105"/>
                <w:sz w:val="10"/>
              </w:rPr>
              <w:t xml:space="preserve"> </w:t>
            </w:r>
            <w:r w:rsidRPr="00ED69D2">
              <w:rPr>
                <w:color w:val="231F20"/>
                <w:spacing w:val="-1"/>
                <w:w w:val="105"/>
                <w:sz w:val="10"/>
              </w:rPr>
              <w:t>Partners</w:t>
            </w:r>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2,161</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2,008</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1,850</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1,716</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1,545</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1,470</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1,408</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1,324</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1,257</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Commonwealth</w:t>
            </w:r>
            <w:r w:rsidRPr="00ED69D2">
              <w:rPr>
                <w:color w:val="231F20"/>
                <w:spacing w:val="-11"/>
                <w:w w:val="105"/>
                <w:sz w:val="10"/>
              </w:rPr>
              <w:t xml:space="preserve"> </w:t>
            </w:r>
            <w:r w:rsidRPr="00ED69D2">
              <w:rPr>
                <w:color w:val="231F20"/>
                <w:w w:val="105"/>
                <w:sz w:val="10"/>
              </w:rPr>
              <w:t>Seniors</w:t>
            </w:r>
            <w:r w:rsidRPr="00ED69D2">
              <w:rPr>
                <w:color w:val="231F20"/>
                <w:spacing w:val="-11"/>
                <w:w w:val="105"/>
                <w:sz w:val="10"/>
              </w:rPr>
              <w:t xml:space="preserve"> </w:t>
            </w:r>
            <w:r w:rsidRPr="00ED69D2">
              <w:rPr>
                <w:color w:val="231F20"/>
                <w:w w:val="105"/>
                <w:sz w:val="10"/>
              </w:rPr>
              <w:t>Health</w:t>
            </w:r>
            <w:r w:rsidRPr="00ED69D2">
              <w:rPr>
                <w:color w:val="231F20"/>
                <w:spacing w:val="-10"/>
                <w:w w:val="105"/>
                <w:sz w:val="10"/>
              </w:rPr>
              <w:t xml:space="preserve"> </w:t>
            </w:r>
            <w:r w:rsidRPr="00ED69D2">
              <w:rPr>
                <w:color w:val="231F20"/>
                <w:w w:val="105"/>
                <w:sz w:val="10"/>
              </w:rPr>
              <w:t>Cards</w:t>
            </w:r>
            <w:r w:rsidRPr="00ED69D2">
              <w:rPr>
                <w:color w:val="231F20"/>
                <w:spacing w:val="-11"/>
                <w:w w:val="105"/>
                <w:sz w:val="10"/>
              </w:rPr>
              <w:t xml:space="preserve"> </w:t>
            </w:r>
            <w:proofErr w:type="spellStart"/>
            <w:r w:rsidRPr="00ED69D2">
              <w:rPr>
                <w:color w:val="231F20"/>
                <w:w w:val="105"/>
                <w:sz w:val="10"/>
              </w:rPr>
              <w:t>Dependants</w:t>
            </w:r>
            <w:proofErr w:type="spellEnd"/>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4,153</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4,100</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3,849</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3,694</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3,214</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3,055</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2,835</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4,449</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2,660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2,300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1,500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1,100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1,000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1,000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proofErr w:type="spellStart"/>
            <w:r w:rsidRPr="00ED69D2">
              <w:rPr>
                <w:color w:val="231F20"/>
                <w:w w:val="105"/>
                <w:sz w:val="10"/>
              </w:rPr>
              <w:t>Defence</w:t>
            </w:r>
            <w:proofErr w:type="spellEnd"/>
            <w:r w:rsidRPr="00ED69D2">
              <w:rPr>
                <w:color w:val="231F20"/>
                <w:spacing w:val="-10"/>
                <w:w w:val="105"/>
                <w:sz w:val="10"/>
              </w:rPr>
              <w:t xml:space="preserve"> </w:t>
            </w:r>
            <w:r w:rsidRPr="00ED69D2">
              <w:rPr>
                <w:color w:val="231F20"/>
                <w:spacing w:val="-1"/>
                <w:w w:val="105"/>
                <w:sz w:val="10"/>
              </w:rPr>
              <w:t>Force</w:t>
            </w:r>
            <w:r w:rsidRPr="00ED69D2">
              <w:rPr>
                <w:color w:val="231F20"/>
                <w:spacing w:val="-10"/>
                <w:w w:val="105"/>
                <w:sz w:val="10"/>
              </w:rPr>
              <w:t xml:space="preserve"> </w:t>
            </w:r>
            <w:r w:rsidRPr="00ED69D2">
              <w:rPr>
                <w:color w:val="231F20"/>
                <w:w w:val="105"/>
                <w:sz w:val="10"/>
              </w:rPr>
              <w:t>Income</w:t>
            </w:r>
            <w:r w:rsidRPr="00ED69D2">
              <w:rPr>
                <w:color w:val="231F20"/>
                <w:spacing w:val="-10"/>
                <w:w w:val="105"/>
                <w:sz w:val="10"/>
              </w:rPr>
              <w:t xml:space="preserve"> </w:t>
            </w:r>
            <w:r w:rsidRPr="00ED69D2">
              <w:rPr>
                <w:color w:val="231F20"/>
                <w:spacing w:val="-1"/>
                <w:w w:val="105"/>
                <w:sz w:val="10"/>
              </w:rPr>
              <w:t>Support</w:t>
            </w:r>
            <w:r w:rsidRPr="00ED69D2">
              <w:rPr>
                <w:color w:val="231F20"/>
                <w:spacing w:val="-10"/>
                <w:w w:val="105"/>
                <w:sz w:val="10"/>
              </w:rPr>
              <w:t xml:space="preserve"> </w:t>
            </w:r>
            <w:r w:rsidRPr="00ED69D2">
              <w:rPr>
                <w:color w:val="231F20"/>
                <w:spacing w:val="-1"/>
                <w:w w:val="105"/>
                <w:sz w:val="10"/>
              </w:rPr>
              <w:t>Supplement</w:t>
            </w:r>
            <w:r w:rsidRPr="00ED69D2">
              <w:rPr>
                <w:color w:val="231F20"/>
                <w:spacing w:val="-10"/>
                <w:w w:val="105"/>
                <w:sz w:val="10"/>
              </w:rPr>
              <w:t xml:space="preserve"> </w:t>
            </w:r>
            <w:proofErr w:type="spellStart"/>
            <w:r w:rsidRPr="00ED69D2">
              <w:rPr>
                <w:color w:val="231F20"/>
                <w:w w:val="105"/>
                <w:sz w:val="10"/>
              </w:rPr>
              <w:t>Dependants</w:t>
            </w:r>
            <w:proofErr w:type="spellEnd"/>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7,282</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6,974</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6,567</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6,228</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5,879</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5,811</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5,711</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5,460</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5,404</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5,600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6,000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6,600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7,700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8,200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8,800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9,400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9,900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10,400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10,900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11,400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MRCA</w:t>
            </w:r>
            <w:r w:rsidRPr="00ED69D2">
              <w:rPr>
                <w:color w:val="231F20"/>
                <w:spacing w:val="-18"/>
                <w:w w:val="105"/>
                <w:sz w:val="10"/>
              </w:rPr>
              <w:t xml:space="preserve"> </w:t>
            </w:r>
            <w:proofErr w:type="spellStart"/>
            <w:r w:rsidRPr="00ED69D2">
              <w:rPr>
                <w:color w:val="231F20"/>
                <w:w w:val="105"/>
                <w:sz w:val="10"/>
              </w:rPr>
              <w:t>Dependants</w:t>
            </w:r>
            <w:proofErr w:type="spellEnd"/>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tabs>
                <w:tab w:val="left" w:pos="327"/>
                <w:tab w:val="right" w:pos="538"/>
              </w:tabs>
              <w:spacing w:before="10"/>
              <w:ind w:right="11"/>
              <w:rPr>
                <w:rFonts w:eastAsia="Arial" w:cs="Arial"/>
                <w:sz w:val="10"/>
                <w:szCs w:val="10"/>
              </w:rPr>
            </w:pPr>
            <w:r w:rsidRPr="00ED69D2">
              <w:rPr>
                <w:color w:val="231F20"/>
                <w:sz w:val="10"/>
              </w:rPr>
              <w:t>n/a</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ind w:right="11"/>
              <w:rPr>
                <w:rFonts w:eastAsia="Arial" w:cs="Arial"/>
                <w:sz w:val="10"/>
                <w:szCs w:val="10"/>
              </w:rPr>
            </w:pPr>
            <w:r w:rsidRPr="00ED69D2">
              <w:rPr>
                <w:color w:val="231F20"/>
                <w:sz w:val="10"/>
              </w:rPr>
              <w:t>n/a</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158</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177</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188</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219</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252</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240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240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230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220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220</w:t>
            </w:r>
          </w:p>
        </w:tc>
      </w:tr>
      <w:tr w:rsidR="00E60413" w:rsidRPr="00ED69D2" w:rsidTr="007F2831">
        <w:trPr>
          <w:trHeight w:val="142"/>
        </w:trPr>
        <w:tc>
          <w:tcPr>
            <w:tcW w:w="1179" w:type="pct"/>
            <w:gridSpan w:val="2"/>
            <w:tcBorders>
              <w:top w:val="nil"/>
              <w:left w:val="single" w:sz="7" w:space="0" w:color="231F20"/>
              <w:bottom w:val="nil"/>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Other</w:t>
            </w:r>
            <w:r w:rsidRPr="00ED69D2">
              <w:rPr>
                <w:color w:val="231F20"/>
                <w:spacing w:val="-18"/>
                <w:w w:val="105"/>
                <w:sz w:val="10"/>
              </w:rPr>
              <w:t xml:space="preserve"> </w:t>
            </w:r>
            <w:proofErr w:type="spellStart"/>
            <w:r w:rsidRPr="00ED69D2">
              <w:rPr>
                <w:color w:val="231F20"/>
                <w:w w:val="105"/>
                <w:sz w:val="10"/>
              </w:rPr>
              <w:t>Dependants</w:t>
            </w:r>
            <w:proofErr w:type="spellEnd"/>
          </w:p>
        </w:tc>
        <w:tc>
          <w:tcPr>
            <w:tcW w:w="184"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411</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425</w:t>
            </w:r>
          </w:p>
        </w:tc>
        <w:tc>
          <w:tcPr>
            <w:tcW w:w="183"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530</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590</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2,607</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2,513</w:t>
            </w:r>
          </w:p>
        </w:tc>
        <w:tc>
          <w:tcPr>
            <w:tcW w:w="182" w:type="pct"/>
            <w:gridSpan w:val="2"/>
            <w:tcBorders>
              <w:top w:val="nil"/>
              <w:left w:val="single" w:sz="4"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2,526</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2,477</w:t>
            </w:r>
          </w:p>
        </w:tc>
        <w:tc>
          <w:tcPr>
            <w:tcW w:w="183"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2,671</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2,600</w:t>
            </w:r>
          </w:p>
        </w:tc>
        <w:tc>
          <w:tcPr>
            <w:tcW w:w="182" w:type="pct"/>
            <w:gridSpan w:val="2"/>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2,700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2,800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2,900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3,400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3,600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3,900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4,100</w:t>
            </w:r>
          </w:p>
        </w:tc>
        <w:tc>
          <w:tcPr>
            <w:tcW w:w="182" w:type="pct"/>
            <w:gridSpan w:val="2"/>
            <w:tcBorders>
              <w:top w:val="nil"/>
              <w:left w:val="single" w:sz="7"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4,400</w:t>
            </w:r>
          </w:p>
        </w:tc>
        <w:tc>
          <w:tcPr>
            <w:tcW w:w="183" w:type="pct"/>
            <w:gridSpan w:val="2"/>
            <w:tcBorders>
              <w:top w:val="nil"/>
              <w:left w:val="single" w:sz="7" w:space="0" w:color="231F20"/>
              <w:bottom w:val="nil"/>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4,600</w:t>
            </w:r>
          </w:p>
        </w:tc>
        <w:tc>
          <w:tcPr>
            <w:tcW w:w="178" w:type="pct"/>
            <w:tcBorders>
              <w:top w:val="nil"/>
              <w:left w:val="single" w:sz="4" w:space="0" w:color="231F20"/>
              <w:bottom w:val="nil"/>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4,900</w:t>
            </w:r>
          </w:p>
        </w:tc>
      </w:tr>
      <w:tr w:rsidR="00E60413" w:rsidRPr="00ED69D2" w:rsidTr="007F2831">
        <w:trPr>
          <w:trHeight w:val="142"/>
        </w:trPr>
        <w:tc>
          <w:tcPr>
            <w:tcW w:w="1179" w:type="pct"/>
            <w:gridSpan w:val="2"/>
            <w:tcBorders>
              <w:top w:val="nil"/>
              <w:left w:val="single" w:sz="7" w:space="0" w:color="231F20"/>
              <w:bottom w:val="single" w:sz="7" w:space="0" w:color="231F20"/>
              <w:right w:val="single" w:sz="7" w:space="0" w:color="231F20"/>
            </w:tcBorders>
          </w:tcPr>
          <w:p w:rsidR="00E60413" w:rsidRPr="00ED69D2" w:rsidRDefault="00E60413" w:rsidP="00ED69D2">
            <w:pPr>
              <w:pStyle w:val="TableParagraph"/>
              <w:spacing w:before="10"/>
              <w:ind w:left="10"/>
              <w:rPr>
                <w:rFonts w:eastAsia="Arial" w:cs="Arial"/>
                <w:sz w:val="10"/>
                <w:szCs w:val="10"/>
              </w:rPr>
            </w:pPr>
            <w:r w:rsidRPr="00ED69D2">
              <w:rPr>
                <w:color w:val="231F20"/>
                <w:spacing w:val="-1"/>
                <w:w w:val="105"/>
                <w:sz w:val="10"/>
              </w:rPr>
              <w:t>Total</w:t>
            </w:r>
            <w:r w:rsidRPr="00ED69D2">
              <w:rPr>
                <w:color w:val="231F20"/>
                <w:spacing w:val="-10"/>
                <w:w w:val="105"/>
                <w:sz w:val="10"/>
              </w:rPr>
              <w:t xml:space="preserve"> </w:t>
            </w:r>
            <w:r w:rsidRPr="00ED69D2">
              <w:rPr>
                <w:color w:val="231F20"/>
                <w:w w:val="105"/>
                <w:sz w:val="10"/>
              </w:rPr>
              <w:t>Overlap</w:t>
            </w:r>
            <w:r w:rsidRPr="00ED69D2">
              <w:rPr>
                <w:color w:val="231F20"/>
                <w:spacing w:val="-10"/>
                <w:w w:val="105"/>
                <w:sz w:val="10"/>
              </w:rPr>
              <w:t xml:space="preserve"> </w:t>
            </w:r>
            <w:r w:rsidRPr="00ED69D2">
              <w:rPr>
                <w:color w:val="231F20"/>
                <w:spacing w:val="-1"/>
                <w:w w:val="105"/>
                <w:sz w:val="10"/>
              </w:rPr>
              <w:t>Between</w:t>
            </w:r>
            <w:r w:rsidRPr="00ED69D2">
              <w:rPr>
                <w:color w:val="231F20"/>
                <w:spacing w:val="-10"/>
                <w:w w:val="105"/>
                <w:sz w:val="10"/>
              </w:rPr>
              <w:t xml:space="preserve"> </w:t>
            </w:r>
            <w:proofErr w:type="spellStart"/>
            <w:r w:rsidRPr="00ED69D2">
              <w:rPr>
                <w:color w:val="231F20"/>
                <w:w w:val="105"/>
                <w:sz w:val="10"/>
              </w:rPr>
              <w:t>Dependant</w:t>
            </w:r>
            <w:proofErr w:type="spellEnd"/>
            <w:r w:rsidRPr="00ED69D2">
              <w:rPr>
                <w:color w:val="231F20"/>
                <w:spacing w:val="-10"/>
                <w:w w:val="105"/>
                <w:sz w:val="10"/>
              </w:rPr>
              <w:t xml:space="preserve"> </w:t>
            </w:r>
            <w:r w:rsidRPr="00ED69D2">
              <w:rPr>
                <w:color w:val="231F20"/>
                <w:w w:val="105"/>
                <w:sz w:val="10"/>
              </w:rPr>
              <w:t>Categories</w:t>
            </w:r>
          </w:p>
        </w:tc>
        <w:tc>
          <w:tcPr>
            <w:tcW w:w="184" w:type="pct"/>
            <w:gridSpan w:val="2"/>
            <w:tcBorders>
              <w:top w:val="nil"/>
              <w:left w:val="single" w:sz="7"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4,230</w:t>
            </w:r>
          </w:p>
        </w:tc>
        <w:tc>
          <w:tcPr>
            <w:tcW w:w="183"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4,036</w:t>
            </w:r>
          </w:p>
        </w:tc>
        <w:tc>
          <w:tcPr>
            <w:tcW w:w="183"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3,766</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3,513</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3,028</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2,827</w:t>
            </w:r>
          </w:p>
        </w:tc>
        <w:tc>
          <w:tcPr>
            <w:tcW w:w="182" w:type="pct"/>
            <w:gridSpan w:val="2"/>
            <w:tcBorders>
              <w:top w:val="nil"/>
              <w:left w:val="single" w:sz="4"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2,659</w:t>
            </w:r>
          </w:p>
        </w:tc>
        <w:tc>
          <w:tcPr>
            <w:tcW w:w="182" w:type="pct"/>
            <w:gridSpan w:val="2"/>
            <w:tcBorders>
              <w:top w:val="nil"/>
              <w:left w:val="single" w:sz="4"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3,050</w:t>
            </w:r>
          </w:p>
        </w:tc>
        <w:tc>
          <w:tcPr>
            <w:tcW w:w="183"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2,301</w:t>
            </w:r>
          </w:p>
        </w:tc>
        <w:tc>
          <w:tcPr>
            <w:tcW w:w="183" w:type="pct"/>
            <w:gridSpan w:val="2"/>
            <w:tcBorders>
              <w:top w:val="nil"/>
              <w:left w:val="single" w:sz="7"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2,000</w:t>
            </w:r>
          </w:p>
        </w:tc>
        <w:tc>
          <w:tcPr>
            <w:tcW w:w="182" w:type="pct"/>
            <w:gridSpan w:val="2"/>
            <w:tcBorders>
              <w:top w:val="nil"/>
              <w:left w:val="single" w:sz="4"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1,700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1,600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1,500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1,400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c>
          <w:tcPr>
            <w:tcW w:w="182" w:type="pct"/>
            <w:gridSpan w:val="2"/>
            <w:tcBorders>
              <w:top w:val="nil"/>
              <w:left w:val="single" w:sz="7"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c>
          <w:tcPr>
            <w:tcW w:w="183" w:type="pct"/>
            <w:gridSpan w:val="2"/>
            <w:tcBorders>
              <w:top w:val="nil"/>
              <w:left w:val="single" w:sz="7" w:space="0" w:color="231F20"/>
              <w:bottom w:val="single" w:sz="7" w:space="0" w:color="231F20"/>
              <w:right w:val="single" w:sz="4"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c>
          <w:tcPr>
            <w:tcW w:w="178" w:type="pct"/>
            <w:tcBorders>
              <w:top w:val="nil"/>
              <w:left w:val="single" w:sz="4" w:space="0" w:color="231F20"/>
              <w:bottom w:val="single" w:sz="7" w:space="0" w:color="231F20"/>
              <w:right w:val="single" w:sz="7" w:space="0" w:color="231F20"/>
            </w:tcBorders>
            <w:vAlign w:val="center"/>
          </w:tcPr>
          <w:p w:rsidR="00E60413" w:rsidRPr="00ED69D2" w:rsidRDefault="00E60413" w:rsidP="00A643F0">
            <w:pPr>
              <w:pStyle w:val="TableParagraph"/>
              <w:spacing w:before="10"/>
              <w:rPr>
                <w:rFonts w:eastAsia="Arial" w:cs="Arial"/>
                <w:sz w:val="10"/>
                <w:szCs w:val="10"/>
              </w:rPr>
            </w:pPr>
            <w:r w:rsidRPr="00ED69D2">
              <w:rPr>
                <w:color w:val="231F20"/>
                <w:w w:val="105"/>
                <w:sz w:val="10"/>
              </w:rPr>
              <w:t>1,300</w:t>
            </w:r>
          </w:p>
        </w:tc>
      </w:tr>
      <w:tr w:rsidR="00ED69D2" w:rsidRPr="00ED69D2" w:rsidTr="007F2831">
        <w:trPr>
          <w:trHeight w:hRule="exact" w:val="144"/>
        </w:trPr>
        <w:tc>
          <w:tcPr>
            <w:tcW w:w="1179"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917EC8">
            <w:pPr>
              <w:pStyle w:val="TableParagraph"/>
              <w:spacing w:before="4" w:line="124" w:lineRule="exact"/>
              <w:ind w:left="13"/>
              <w:rPr>
                <w:rFonts w:eastAsia="Arial" w:cs="Arial"/>
                <w:sz w:val="11"/>
                <w:szCs w:val="11"/>
              </w:rPr>
            </w:pPr>
            <w:r w:rsidRPr="00DF36A8">
              <w:rPr>
                <w:color w:val="231F20"/>
                <w:sz w:val="11"/>
              </w:rPr>
              <w:t>Total</w:t>
            </w:r>
            <w:r w:rsidRPr="00DF36A8">
              <w:rPr>
                <w:color w:val="231F20"/>
                <w:spacing w:val="17"/>
                <w:sz w:val="11"/>
              </w:rPr>
              <w:t xml:space="preserve"> </w:t>
            </w:r>
            <w:proofErr w:type="spellStart"/>
            <w:r w:rsidRPr="00DF36A8">
              <w:rPr>
                <w:color w:val="231F20"/>
                <w:spacing w:val="-1"/>
                <w:sz w:val="11"/>
              </w:rPr>
              <w:t>Dependants</w:t>
            </w:r>
            <w:proofErr w:type="spellEnd"/>
          </w:p>
        </w:tc>
        <w:tc>
          <w:tcPr>
            <w:tcW w:w="184"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195,385</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185,566</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175,380</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165,333</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157,383</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146,921</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137,156</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127,220</w:t>
            </w:r>
          </w:p>
        </w:tc>
        <w:tc>
          <w:tcPr>
            <w:tcW w:w="183"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117,358</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108,900</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101,000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93,900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87,600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81,900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77,100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73,000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69,500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66,500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63,900</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61,800</w:t>
            </w:r>
          </w:p>
        </w:tc>
        <w:tc>
          <w:tcPr>
            <w:tcW w:w="178" w:type="pct"/>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4" w:line="124" w:lineRule="exact"/>
              <w:rPr>
                <w:rFonts w:eastAsia="Arial" w:cs="Arial"/>
                <w:sz w:val="11"/>
                <w:szCs w:val="11"/>
              </w:rPr>
            </w:pPr>
            <w:r w:rsidRPr="00DF36A8">
              <w:rPr>
                <w:color w:val="231F20"/>
                <w:spacing w:val="-1"/>
                <w:sz w:val="11"/>
              </w:rPr>
              <w:t>59,900</w:t>
            </w:r>
          </w:p>
        </w:tc>
      </w:tr>
      <w:tr w:rsidR="00E60413" w:rsidRPr="00ED69D2" w:rsidTr="007F2831">
        <w:trPr>
          <w:trHeight w:hRule="exact" w:val="144"/>
        </w:trPr>
        <w:tc>
          <w:tcPr>
            <w:tcW w:w="1179" w:type="pct"/>
            <w:gridSpan w:val="2"/>
            <w:tcBorders>
              <w:top w:val="single" w:sz="7" w:space="0" w:color="231F20"/>
              <w:left w:val="single" w:sz="7" w:space="0" w:color="231F20"/>
              <w:bottom w:val="single" w:sz="7" w:space="0" w:color="231F20"/>
              <w:right w:val="single" w:sz="7" w:space="0" w:color="231F20"/>
            </w:tcBorders>
          </w:tcPr>
          <w:p w:rsidR="00E60413" w:rsidRPr="00ED69D2" w:rsidRDefault="00E60413" w:rsidP="00ED69D2"/>
        </w:tc>
        <w:tc>
          <w:tcPr>
            <w:tcW w:w="184" w:type="pct"/>
            <w:gridSpan w:val="2"/>
            <w:tcBorders>
              <w:top w:val="single" w:sz="7" w:space="0" w:color="231F20"/>
              <w:left w:val="single" w:sz="7" w:space="0" w:color="231F20"/>
              <w:bottom w:val="single" w:sz="7" w:space="0" w:color="231F20"/>
              <w:right w:val="single" w:sz="4" w:space="0" w:color="231F20"/>
            </w:tcBorders>
            <w:vAlign w:val="center"/>
          </w:tcPr>
          <w:p w:rsidR="00E60413" w:rsidRPr="00DF36A8" w:rsidRDefault="00E60413" w:rsidP="00A643F0"/>
        </w:tc>
        <w:tc>
          <w:tcPr>
            <w:tcW w:w="183"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3"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7" w:space="0" w:color="231F20"/>
            </w:tcBorders>
            <w:vAlign w:val="center"/>
          </w:tcPr>
          <w:p w:rsidR="00E60413" w:rsidRPr="00DF36A8" w:rsidRDefault="00E60413" w:rsidP="00A643F0"/>
        </w:tc>
        <w:tc>
          <w:tcPr>
            <w:tcW w:w="183"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3" w:type="pct"/>
            <w:gridSpan w:val="2"/>
            <w:tcBorders>
              <w:top w:val="single" w:sz="7" w:space="0" w:color="231F20"/>
              <w:left w:val="single" w:sz="7"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3" w:type="pct"/>
            <w:gridSpan w:val="2"/>
            <w:tcBorders>
              <w:top w:val="single" w:sz="7" w:space="0" w:color="231F20"/>
              <w:left w:val="single" w:sz="7" w:space="0" w:color="231F20"/>
              <w:bottom w:val="single" w:sz="7" w:space="0" w:color="231F20"/>
              <w:right w:val="single" w:sz="4" w:space="0" w:color="231F20"/>
            </w:tcBorders>
            <w:vAlign w:val="center"/>
          </w:tcPr>
          <w:p w:rsidR="00E60413" w:rsidRPr="00DF36A8" w:rsidRDefault="00E60413" w:rsidP="00A643F0"/>
        </w:tc>
        <w:tc>
          <w:tcPr>
            <w:tcW w:w="178" w:type="pct"/>
            <w:tcBorders>
              <w:top w:val="single" w:sz="7" w:space="0" w:color="231F20"/>
              <w:left w:val="single" w:sz="4" w:space="0" w:color="231F20"/>
              <w:bottom w:val="single" w:sz="7" w:space="0" w:color="231F20"/>
              <w:right w:val="single" w:sz="7" w:space="0" w:color="231F20"/>
            </w:tcBorders>
            <w:vAlign w:val="center"/>
          </w:tcPr>
          <w:p w:rsidR="00E60413" w:rsidRPr="00DF36A8" w:rsidRDefault="00E60413" w:rsidP="00A643F0"/>
        </w:tc>
      </w:tr>
      <w:tr w:rsidR="00ED69D2" w:rsidRPr="00ED69D2" w:rsidTr="007F2831">
        <w:trPr>
          <w:trHeight w:hRule="exact" w:val="144"/>
        </w:trPr>
        <w:tc>
          <w:tcPr>
            <w:tcW w:w="1179"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917EC8">
            <w:pPr>
              <w:pStyle w:val="TableParagraph"/>
              <w:spacing w:before="3" w:line="124" w:lineRule="exact"/>
              <w:ind w:left="12"/>
              <w:rPr>
                <w:rFonts w:eastAsia="Arial" w:cs="Arial"/>
                <w:sz w:val="11"/>
                <w:szCs w:val="11"/>
              </w:rPr>
            </w:pPr>
            <w:r w:rsidRPr="00DF36A8">
              <w:rPr>
                <w:color w:val="231F20"/>
                <w:sz w:val="11"/>
              </w:rPr>
              <w:t>Total</w:t>
            </w:r>
            <w:r w:rsidRPr="00DF36A8">
              <w:rPr>
                <w:color w:val="231F20"/>
                <w:spacing w:val="8"/>
                <w:sz w:val="11"/>
              </w:rPr>
              <w:t xml:space="preserve"> </w:t>
            </w:r>
            <w:r w:rsidRPr="00DF36A8">
              <w:rPr>
                <w:color w:val="231F20"/>
                <w:spacing w:val="-1"/>
                <w:sz w:val="11"/>
              </w:rPr>
              <w:t>Veterans</w:t>
            </w:r>
            <w:r w:rsidRPr="00DF36A8">
              <w:rPr>
                <w:color w:val="231F20"/>
                <w:spacing w:val="9"/>
                <w:sz w:val="11"/>
              </w:rPr>
              <w:t xml:space="preserve"> </w:t>
            </w:r>
            <w:r w:rsidRPr="00DF36A8">
              <w:rPr>
                <w:color w:val="231F20"/>
                <w:spacing w:val="-1"/>
                <w:sz w:val="11"/>
              </w:rPr>
              <w:t>and</w:t>
            </w:r>
            <w:r w:rsidRPr="00DF36A8">
              <w:rPr>
                <w:color w:val="231F20"/>
                <w:spacing w:val="10"/>
                <w:sz w:val="11"/>
              </w:rPr>
              <w:t xml:space="preserve"> </w:t>
            </w:r>
            <w:r w:rsidRPr="00DF36A8">
              <w:rPr>
                <w:color w:val="231F20"/>
                <w:sz w:val="11"/>
              </w:rPr>
              <w:t>Total</w:t>
            </w:r>
            <w:r w:rsidRPr="00DF36A8">
              <w:rPr>
                <w:color w:val="231F20"/>
                <w:spacing w:val="9"/>
                <w:sz w:val="11"/>
              </w:rPr>
              <w:t xml:space="preserve"> </w:t>
            </w:r>
            <w:proofErr w:type="spellStart"/>
            <w:r w:rsidRPr="00DF36A8">
              <w:rPr>
                <w:color w:val="231F20"/>
                <w:spacing w:val="-1"/>
                <w:sz w:val="11"/>
              </w:rPr>
              <w:t>Dependants</w:t>
            </w:r>
            <w:proofErr w:type="spellEnd"/>
            <w:r w:rsidRPr="00DF36A8">
              <w:rPr>
                <w:color w:val="231F20"/>
                <w:spacing w:val="9"/>
                <w:sz w:val="11"/>
              </w:rPr>
              <w:t xml:space="preserve"> </w:t>
            </w:r>
            <w:r w:rsidRPr="00DF36A8">
              <w:rPr>
                <w:color w:val="231F20"/>
                <w:spacing w:val="-2"/>
                <w:sz w:val="11"/>
              </w:rPr>
              <w:t>Overlap</w:t>
            </w:r>
          </w:p>
        </w:tc>
        <w:tc>
          <w:tcPr>
            <w:tcW w:w="184"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3,564</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3,290</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2,968</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2,693</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1,590</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1,366</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1,172</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1,006</w:t>
            </w:r>
          </w:p>
        </w:tc>
        <w:tc>
          <w:tcPr>
            <w:tcW w:w="183"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894</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800</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700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600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c>
          <w:tcPr>
            <w:tcW w:w="178" w:type="pct"/>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6"/>
              <w:rPr>
                <w:rFonts w:eastAsia="Arial" w:cs="Arial"/>
                <w:sz w:val="10"/>
                <w:szCs w:val="10"/>
              </w:rPr>
            </w:pPr>
            <w:r w:rsidRPr="00DF36A8">
              <w:rPr>
                <w:color w:val="231F20"/>
                <w:w w:val="105"/>
                <w:sz w:val="10"/>
              </w:rPr>
              <w:t>500</w:t>
            </w:r>
          </w:p>
        </w:tc>
      </w:tr>
      <w:tr w:rsidR="00E60413" w:rsidRPr="00ED69D2" w:rsidTr="007F2831">
        <w:trPr>
          <w:trHeight w:hRule="exact" w:val="144"/>
        </w:trPr>
        <w:tc>
          <w:tcPr>
            <w:tcW w:w="1179" w:type="pct"/>
            <w:gridSpan w:val="2"/>
            <w:tcBorders>
              <w:top w:val="single" w:sz="7" w:space="0" w:color="231F20"/>
              <w:left w:val="single" w:sz="7" w:space="0" w:color="231F20"/>
              <w:bottom w:val="single" w:sz="7" w:space="0" w:color="231F20"/>
              <w:right w:val="single" w:sz="7" w:space="0" w:color="231F20"/>
            </w:tcBorders>
          </w:tcPr>
          <w:p w:rsidR="00E60413" w:rsidRPr="00ED69D2" w:rsidRDefault="00E60413" w:rsidP="00ED69D2"/>
        </w:tc>
        <w:tc>
          <w:tcPr>
            <w:tcW w:w="184" w:type="pct"/>
            <w:gridSpan w:val="2"/>
            <w:tcBorders>
              <w:top w:val="single" w:sz="7" w:space="0" w:color="231F20"/>
              <w:left w:val="single" w:sz="7" w:space="0" w:color="231F20"/>
              <w:bottom w:val="single" w:sz="7" w:space="0" w:color="231F20"/>
              <w:right w:val="single" w:sz="4" w:space="0" w:color="231F20"/>
            </w:tcBorders>
            <w:vAlign w:val="center"/>
          </w:tcPr>
          <w:p w:rsidR="00E60413" w:rsidRPr="00DF36A8" w:rsidRDefault="00E60413" w:rsidP="00A643F0"/>
        </w:tc>
        <w:tc>
          <w:tcPr>
            <w:tcW w:w="183"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3"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7" w:space="0" w:color="231F20"/>
            </w:tcBorders>
            <w:vAlign w:val="center"/>
          </w:tcPr>
          <w:p w:rsidR="00E60413" w:rsidRPr="00DF36A8" w:rsidRDefault="00E60413" w:rsidP="00A643F0"/>
        </w:tc>
        <w:tc>
          <w:tcPr>
            <w:tcW w:w="183"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3" w:type="pct"/>
            <w:gridSpan w:val="2"/>
            <w:tcBorders>
              <w:top w:val="single" w:sz="7" w:space="0" w:color="231F20"/>
              <w:left w:val="single" w:sz="7" w:space="0" w:color="231F20"/>
              <w:bottom w:val="single" w:sz="7" w:space="0" w:color="231F20"/>
              <w:right w:val="single" w:sz="4" w:space="0" w:color="231F20"/>
            </w:tcBorders>
            <w:vAlign w:val="center"/>
          </w:tcPr>
          <w:p w:rsidR="00E60413" w:rsidRPr="00DF36A8" w:rsidRDefault="00E60413" w:rsidP="00A643F0"/>
        </w:tc>
        <w:tc>
          <w:tcPr>
            <w:tcW w:w="182" w:type="pct"/>
            <w:gridSpan w:val="2"/>
            <w:tcBorders>
              <w:top w:val="single" w:sz="7" w:space="0" w:color="231F20"/>
              <w:left w:val="single" w:sz="4"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2" w:type="pct"/>
            <w:gridSpan w:val="2"/>
            <w:tcBorders>
              <w:top w:val="single" w:sz="7" w:space="0" w:color="231F20"/>
              <w:left w:val="single" w:sz="7" w:space="0" w:color="231F20"/>
              <w:bottom w:val="single" w:sz="7" w:space="0" w:color="231F20"/>
              <w:right w:val="single" w:sz="7" w:space="0" w:color="231F20"/>
            </w:tcBorders>
            <w:vAlign w:val="center"/>
          </w:tcPr>
          <w:p w:rsidR="00E60413" w:rsidRPr="00DF36A8" w:rsidRDefault="00E60413" w:rsidP="00A643F0"/>
        </w:tc>
        <w:tc>
          <w:tcPr>
            <w:tcW w:w="183" w:type="pct"/>
            <w:gridSpan w:val="2"/>
            <w:tcBorders>
              <w:top w:val="single" w:sz="7" w:space="0" w:color="231F20"/>
              <w:left w:val="single" w:sz="7" w:space="0" w:color="231F20"/>
              <w:bottom w:val="single" w:sz="7" w:space="0" w:color="231F20"/>
              <w:right w:val="single" w:sz="4" w:space="0" w:color="231F20"/>
            </w:tcBorders>
            <w:vAlign w:val="center"/>
          </w:tcPr>
          <w:p w:rsidR="00E60413" w:rsidRPr="00DF36A8" w:rsidRDefault="00E60413" w:rsidP="00A643F0"/>
        </w:tc>
        <w:tc>
          <w:tcPr>
            <w:tcW w:w="178" w:type="pct"/>
            <w:tcBorders>
              <w:top w:val="single" w:sz="7" w:space="0" w:color="231F20"/>
              <w:left w:val="single" w:sz="4" w:space="0" w:color="231F20"/>
              <w:bottom w:val="single" w:sz="7" w:space="0" w:color="231F20"/>
              <w:right w:val="single" w:sz="7" w:space="0" w:color="231F20"/>
            </w:tcBorders>
            <w:vAlign w:val="center"/>
          </w:tcPr>
          <w:p w:rsidR="00E60413" w:rsidRPr="00DF36A8" w:rsidRDefault="00E60413" w:rsidP="00A643F0"/>
        </w:tc>
      </w:tr>
      <w:tr w:rsidR="00ED69D2" w:rsidRPr="00ED69D2" w:rsidTr="007F2831">
        <w:trPr>
          <w:trHeight w:hRule="exact" w:val="144"/>
        </w:trPr>
        <w:tc>
          <w:tcPr>
            <w:tcW w:w="1179"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D69D2" w:rsidP="00917EC8">
            <w:pPr>
              <w:pStyle w:val="TableParagraph"/>
              <w:spacing w:before="3" w:line="124" w:lineRule="exact"/>
              <w:ind w:left="13"/>
              <w:rPr>
                <w:rFonts w:eastAsia="Arial" w:cs="Arial"/>
                <w:sz w:val="11"/>
                <w:szCs w:val="11"/>
              </w:rPr>
            </w:pPr>
            <w:r w:rsidRPr="00DF36A8">
              <w:rPr>
                <w:color w:val="231F20"/>
                <w:spacing w:val="-2"/>
                <w:sz w:val="11"/>
              </w:rPr>
              <w:t>Net</w:t>
            </w:r>
            <w:r w:rsidR="00E60413" w:rsidRPr="00DF36A8">
              <w:rPr>
                <w:color w:val="231F20"/>
                <w:spacing w:val="7"/>
                <w:sz w:val="11"/>
              </w:rPr>
              <w:t xml:space="preserve"> </w:t>
            </w:r>
            <w:r w:rsidR="00E60413" w:rsidRPr="00DF36A8">
              <w:rPr>
                <w:color w:val="231F20"/>
                <w:sz w:val="11"/>
              </w:rPr>
              <w:t>Total</w:t>
            </w:r>
            <w:r w:rsidR="00E60413" w:rsidRPr="00DF36A8">
              <w:rPr>
                <w:color w:val="231F20"/>
                <w:spacing w:val="5"/>
                <w:sz w:val="11"/>
              </w:rPr>
              <w:t xml:space="preserve"> </w:t>
            </w:r>
            <w:r w:rsidR="00E60413" w:rsidRPr="00DF36A8">
              <w:rPr>
                <w:color w:val="231F20"/>
                <w:spacing w:val="-1"/>
                <w:sz w:val="11"/>
              </w:rPr>
              <w:t>Clients</w:t>
            </w:r>
            <w:r w:rsidR="00890C0E" w:rsidRPr="00DF36A8">
              <w:rPr>
                <w:color w:val="231F20"/>
                <w:spacing w:val="-1"/>
                <w:sz w:val="11"/>
              </w:rPr>
              <w:t>*</w:t>
            </w:r>
            <w:r w:rsidR="00E60413" w:rsidRPr="00DF36A8">
              <w:rPr>
                <w:color w:val="231F20"/>
                <w:spacing w:val="6"/>
                <w:sz w:val="11"/>
              </w:rPr>
              <w:t xml:space="preserve"> </w:t>
            </w:r>
          </w:p>
        </w:tc>
        <w:tc>
          <w:tcPr>
            <w:tcW w:w="184"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367,815</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348,929</w:t>
            </w:r>
          </w:p>
        </w:tc>
        <w:tc>
          <w:tcPr>
            <w:tcW w:w="183"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330,621</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313,880</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331,727</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316,571</w:t>
            </w:r>
          </w:p>
        </w:tc>
        <w:tc>
          <w:tcPr>
            <w:tcW w:w="182" w:type="pct"/>
            <w:gridSpan w:val="2"/>
            <w:tcBorders>
              <w:top w:val="single" w:sz="7" w:space="0" w:color="231F20"/>
              <w:left w:val="single" w:sz="4"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303,288</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291,285</w:t>
            </w:r>
          </w:p>
        </w:tc>
        <w:tc>
          <w:tcPr>
            <w:tcW w:w="183"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282,314</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274,400</w:t>
            </w:r>
          </w:p>
        </w:tc>
        <w:tc>
          <w:tcPr>
            <w:tcW w:w="182" w:type="pct"/>
            <w:gridSpan w:val="2"/>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267,500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261,500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256,300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251,700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247,800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244,500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241,500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238,900</w:t>
            </w:r>
          </w:p>
        </w:tc>
        <w:tc>
          <w:tcPr>
            <w:tcW w:w="182" w:type="pct"/>
            <w:gridSpan w:val="2"/>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236,500</w:t>
            </w:r>
          </w:p>
        </w:tc>
        <w:tc>
          <w:tcPr>
            <w:tcW w:w="183" w:type="pct"/>
            <w:gridSpan w:val="2"/>
            <w:tcBorders>
              <w:top w:val="single" w:sz="7" w:space="0" w:color="231F20"/>
              <w:left w:val="single" w:sz="7" w:space="0" w:color="231F20"/>
              <w:bottom w:val="single" w:sz="7" w:space="0" w:color="231F20"/>
              <w:right w:val="single" w:sz="4"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234,200</w:t>
            </w:r>
          </w:p>
        </w:tc>
        <w:tc>
          <w:tcPr>
            <w:tcW w:w="178" w:type="pct"/>
            <w:tcBorders>
              <w:top w:val="single" w:sz="7" w:space="0" w:color="231F20"/>
              <w:left w:val="single" w:sz="4" w:space="0" w:color="231F20"/>
              <w:bottom w:val="single" w:sz="7" w:space="0" w:color="231F20"/>
              <w:right w:val="single" w:sz="7" w:space="0" w:color="231F20"/>
            </w:tcBorders>
            <w:shd w:val="clear" w:color="auto" w:fill="B89AB4"/>
            <w:vAlign w:val="center"/>
          </w:tcPr>
          <w:p w:rsidR="00E60413" w:rsidRPr="00DF36A8" w:rsidRDefault="00E60413" w:rsidP="00A643F0">
            <w:pPr>
              <w:pStyle w:val="TableParagraph"/>
              <w:spacing w:before="3" w:line="124" w:lineRule="exact"/>
              <w:rPr>
                <w:rFonts w:eastAsia="Arial" w:cs="Arial"/>
                <w:sz w:val="11"/>
                <w:szCs w:val="11"/>
              </w:rPr>
            </w:pPr>
            <w:r w:rsidRPr="00DF36A8">
              <w:rPr>
                <w:color w:val="231F20"/>
                <w:spacing w:val="-1"/>
                <w:sz w:val="11"/>
              </w:rPr>
              <w:t>231,900</w:t>
            </w:r>
          </w:p>
        </w:tc>
      </w:tr>
    </w:tbl>
    <w:p w:rsidR="00E60413" w:rsidRDefault="00E60413" w:rsidP="00852BC2">
      <w:pPr>
        <w:pStyle w:val="BodyText"/>
        <w:spacing w:before="0"/>
        <w:ind w:left="113" w:hanging="113"/>
        <w:rPr>
          <w:color w:val="231F20"/>
          <w:w w:val="105"/>
        </w:rPr>
      </w:pPr>
      <w:r>
        <w:rPr>
          <w:noProof/>
          <w:lang w:val="en-AU" w:eastAsia="en-AU"/>
        </w:rPr>
        <mc:AlternateContent>
          <mc:Choice Requires="wpg">
            <w:drawing>
              <wp:anchor distT="0" distB="0" distL="114300" distR="114300" simplePos="0" relativeHeight="251659264" behindDoc="1" locked="0" layoutInCell="1" allowOverlap="1" wp14:anchorId="27DC528D" wp14:editId="4A57C5BC">
                <wp:simplePos x="0" y="0"/>
                <wp:positionH relativeFrom="page">
                  <wp:posOffset>156845</wp:posOffset>
                </wp:positionH>
                <wp:positionV relativeFrom="paragraph">
                  <wp:posOffset>-2702560</wp:posOffset>
                </wp:positionV>
                <wp:extent cx="8950325" cy="2653665"/>
                <wp:effectExtent l="4445" t="2540" r="0" b="1270"/>
                <wp:wrapNone/>
                <wp:docPr id="37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0325" cy="2653665"/>
                          <a:chOff x="247" y="-4256"/>
                          <a:chExt cx="14095" cy="4179"/>
                        </a:xfrm>
                      </wpg:grpSpPr>
                      <pic:pic xmlns:pic="http://schemas.openxmlformats.org/drawingml/2006/picture">
                        <pic:nvPicPr>
                          <pic:cNvPr id="371" name="Picture 4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63" y="-4256"/>
                            <a:ext cx="51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4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63" y="-4112"/>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4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63" y="-3968"/>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63" y="-3824"/>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4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63" y="-3680"/>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4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63" y="-3536"/>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4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63" y="-3392"/>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4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63" y="-3248"/>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63" y="-3104"/>
                            <a:ext cx="51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63" y="-2960"/>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63" y="-2816"/>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7" y="-2672"/>
                            <a:ext cx="382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68" y="-2672"/>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82" y="-2672"/>
                            <a:ext cx="976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63" y="-2528"/>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663" y="-2384"/>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63" y="-2240"/>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63" y="-2096"/>
                            <a:ext cx="51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663" y="-1952"/>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63" y="-1808"/>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63" y="-1664"/>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663" y="-1520"/>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663" y="-1376"/>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63" y="-1232"/>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663" y="-1088"/>
                            <a:ext cx="51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63" y="-944"/>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7" y="-800"/>
                            <a:ext cx="382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68" y="-800"/>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82" y="-800"/>
                            <a:ext cx="976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663" y="-656"/>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663" y="-512"/>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663" y="-368"/>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7" y="-224"/>
                            <a:ext cx="382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068" y="-224"/>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582" y="-224"/>
                            <a:ext cx="5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095" y="-224"/>
                            <a:ext cx="257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663" y="-224"/>
                            <a:ext cx="667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FFC7F" id="Group 371" o:spid="_x0000_s1026" style="position:absolute;margin-left:12.35pt;margin-top:-212.8pt;width:704.75pt;height:208.95pt;z-index:-251657216;mso-position-horizontal-relative:page" coordorigin="247,-4256" coordsize="14095,4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8" o:spid="_x0000_s1027" type="#_x0000_t75" style="position:absolute;left:7663;top:-4256;width:51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j6XEAAAA3AAAAA8AAABkcnMvZG93bnJldi54bWxEj0FrwkAUhO8F/8PyhN7qJi1Uia5BhYKl&#10;9BAVz4/sMxvNvg3Z1ST/vlso9DjMzDfMKh9sIx7U+dqxgnSWgCAuna65UnA6frwsQPiArLFxTApG&#10;8pCvJ08rzLTruaDHIVQiQthnqMCE0GZS+tKQRT9zLXH0Lq6zGKLsKqk77CPcNvI1Sd6lxZrjgsGW&#10;dobK2+FuFXx+Xa9FaVzd4Hl+WpjvYiPHrVLP02GzBBFoCP/hv/ZeK3ibp/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8j6XEAAAA3AAAAA8AAAAAAAAAAAAAAAAA&#10;nwIAAGRycy9kb3ducmV2LnhtbFBLBQYAAAAABAAEAPcAAACQAwAAAAA=&#10;">
                  <v:imagedata r:id="rId58" o:title=""/>
                </v:shape>
                <v:shape id="Picture 407" o:spid="_x0000_s1028" type="#_x0000_t75" style="position:absolute;left:7663;top:-4112;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3CG3FAAAA3AAAAA8AAABkcnMvZG93bnJldi54bWxEj91qwkAUhO8LfYflFLzTjSlqia7S+oPe&#10;iGh9gEP2NJs2ezZkNxrf3hWEXg4z8w0zW3S2EhdqfOlYwXCQgCDOnS65UHD+3vQ/QPiArLFyTApu&#10;5GExf32ZYabdlY90OYVCRAj7DBWYEOpMSp8bsugHriaO3o9rLIYom0LqBq8RbiuZJslYWiw5Lhis&#10;aWko/zu1VsFq1abjbXv43dT7r/VybW6jYSiV6r11n1MQgbrwH362d1rB+ySFx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NwhtxQAAANwAAAAPAAAAAAAAAAAAAAAA&#10;AJ8CAABkcnMvZG93bnJldi54bWxQSwUGAAAAAAQABAD3AAAAkQMAAAAA&#10;">
                  <v:imagedata r:id="rId59" o:title=""/>
                </v:shape>
                <v:shape id="Picture 406" o:spid="_x0000_s1029" type="#_x0000_t75" style="position:absolute;left:7663;top:-3968;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jXi/EAAAA3AAAAA8AAABkcnMvZG93bnJldi54bWxEj91qAjEUhO8LvkM4Qu9qVgVrt0bxh4IX&#10;Ftm1D3DYnO4uJidhE3X79o0geDnMzDfMYtVbI67UhdaxgvEoA0FcOd1yreDn9PU2BxEiskbjmBT8&#10;UYDVcvCywFy7Gxd0LWMtEoRDjgqaGH0uZagashhGzhMn79d1FmOSXS11h7cEt0ZOsmwmLbacFhr0&#10;tG2oOpcXq6B0flduj4V05rzpd5tv/2EOXqnXYb/+BBGpj8/wo73XCqbvU7if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jXi/EAAAA3AAAAA8AAAAAAAAAAAAAAAAA&#10;nwIAAGRycy9kb3ducmV2LnhtbFBLBQYAAAAABAAEAPcAAACQAwAAAAA=&#10;">
                  <v:imagedata r:id="rId60" o:title=""/>
                </v:shape>
                <v:shape id="Picture 405" o:spid="_x0000_s1030" type="#_x0000_t75" style="position:absolute;left:7663;top:-3824;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UjPFAAAA3AAAAA8AAABkcnMvZG93bnJldi54bWxEj0+LwjAUxO8LfofwBG+aqrv+qUYpguJl&#10;haoHj8/m2Rabl9JE7X77zYKwx2FmfsMs162pxJMaV1pWMBxEIIgzq0vOFZxP2/4MhPPIGivLpOCH&#10;HKxXnY8lxtq+OKXn0eciQNjFqKDwvo6ldFlBBt3A1sTBu9nGoA+yyaVu8BXgppKjKJpIgyWHhQJr&#10;2hSU3Y8Po4Cv4ywZzndJFV1G0+90sz98GatUr9smCxCeWv8ffrf3WsF4+gl/Z8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FIzxQAAANwAAAAPAAAAAAAAAAAAAAAA&#10;AJ8CAABkcnMvZG93bnJldi54bWxQSwUGAAAAAAQABAD3AAAAkQMAAAAA&#10;">
                  <v:imagedata r:id="rId61" o:title=""/>
                </v:shape>
                <v:shape id="Picture 404" o:spid="_x0000_s1031" type="#_x0000_t75" style="position:absolute;left:7663;top:-3680;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U5TDAAAA3AAAAA8AAABkcnMvZG93bnJldi54bWxEj81qwzAQhO+FvoPYQm+N3IYkrRsllJRC&#10;wKf83RdrY5laKyNtE/fto0Agx2FmvmHmy8F36kQxtYENvI4KUMR1sC03Bva7n5d3UEmQLXaBycA/&#10;JVguHh/mWNpw5g2dttKoDOFUogEn0pdap9qRxzQKPXH2jiF6lCxjo23Ec4b7Tr8VxVR7bDkvOOxp&#10;5aj+3f55A5Xbh2k8FMfqQ1aTWdKVfI8rY56fhq9PUEKD3MO39toaGM8mcD2Tj4Be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lTlMMAAADcAAAADwAAAAAAAAAAAAAAAACf&#10;AgAAZHJzL2Rvd25yZXYueG1sUEsFBgAAAAAEAAQA9wAAAI8DAAAAAA==&#10;">
                  <v:imagedata r:id="rId62" o:title=""/>
                </v:shape>
                <v:shape id="Picture 403" o:spid="_x0000_s1032" type="#_x0000_t75" style="position:absolute;left:7663;top:-3536;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XJnHAAAA3AAAAA8AAABkcnMvZG93bnJldi54bWxEj09rwkAUxO+FfoflFbzVjX+wJXUVYxFK&#10;6cGmCvb2yD6zwezbNLvG+O3dQqHHYWZ+w8yXva1FR62vHCsYDRMQxIXTFZcKdl+bx2cQPiBrrB2T&#10;git5WC7u7+aYanfhT+ryUIoIYZ+iAhNCk0rpC0MW/dA1xNE7utZiiLItpW7xEuG2luMkmUmLFccF&#10;gw2tDRWn/GwVbD/67+71kP80756ybCfNfjrNlBo89KsXEIH68B/+a79pBZOnGfyei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HXJnHAAAA3AAAAA8AAAAAAAAAAAAA&#10;AAAAnwIAAGRycy9kb3ducmV2LnhtbFBLBQYAAAAABAAEAPcAAACTAwAAAAA=&#10;">
                  <v:imagedata r:id="rId63" o:title=""/>
                </v:shape>
                <v:shape id="Picture 402" o:spid="_x0000_s1033" type="#_x0000_t75" style="position:absolute;left:7663;top:-3392;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T+fFAAAA3AAAAA8AAABkcnMvZG93bnJldi54bWxEj92KwjAUhO8F3yEcYe801QVdqlFkf8CF&#10;FbSr94fm2FSbk9Jkte7TG0HwcpiZb5jZorWVOFPjS8cKhoMEBHHudMmFgt3vV/8NhA/IGivHpOBK&#10;HhbzbmeGqXYX3tI5C4WIEPYpKjAh1KmUPjdk0Q9cTRy9g2sshiibQuoGLxFuKzlKkrG0WHJcMFjT&#10;u6H8lP1ZBT+f5frjsGGzLI57e/xfVdvv0VCpl167nIII1IZn+NFeaQWvkwncz8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U/nxQAAANwAAAAPAAAAAAAAAAAAAAAA&#10;AJ8CAABkcnMvZG93bnJldi54bWxQSwUGAAAAAAQABAD3AAAAkQMAAAAA&#10;">
                  <v:imagedata r:id="rId64" o:title=""/>
                </v:shape>
                <v:shape id="Picture 401" o:spid="_x0000_s1034" type="#_x0000_t75" style="position:absolute;left:7663;top:-3248;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7kzBAAAA3AAAAA8AAABkcnMvZG93bnJldi54bWxET01rwkAQvRf8D8sI3urGSq1EVwlCQWiF&#10;Vj14HLJjEs3Ohuxq4r/vHIQeH+97ue5dre7Uhsqzgck4AUWce1txYeB4+HydgwoR2WLtmQw8KMB6&#10;NXhZYmp9x79038dCSQiHFA2UMTap1iEvyWEY+4ZYuLNvHUaBbaFti52Eu1q/JclMO6xYGkpsaFNS&#10;ft3fnPROD1mHP2H2/b57XKrtNTvRV2HMaNhnC1CR+vgvfrq31sD0Q9bKGTk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H7kzBAAAA3AAAAA8AAAAAAAAAAAAAAAAAnwIA&#10;AGRycy9kb3ducmV2LnhtbFBLBQYAAAAABAAEAPcAAACNAwAAAAA=&#10;">
                  <v:imagedata r:id="rId65" o:title=""/>
                </v:shape>
                <v:shape id="Picture 400" o:spid="_x0000_s1035" type="#_x0000_t75" style="position:absolute;left:7663;top:-3104;width:51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jfrFAAAA3AAAAA8AAABkcnMvZG93bnJldi54bWxEj0FrwkAUhO+C/2F5Qm+6UaHWNBsRodib&#10;NAqlt+fuaxLNvk2zW5P++25B6HGYmW+YbDPYRtyo87VjBfNZAoJYO1NzqeB0fJk+gfAB2WDjmBT8&#10;kIdNPh5lmBrX8xvdilCKCGGfooIqhDaV0uuKLPqZa4mj9+k6iyHKrpSmwz7CbSMXSfIoLdYcFyps&#10;aVeRvhbfVgGe312j/TwU/fa0//g6HoqLPij1MBm2zyACDeE/fG+/GgXL1Rr+zs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4o36xQAAANwAAAAPAAAAAAAAAAAAAAAA&#10;AJ8CAABkcnMvZG93bnJldi54bWxQSwUGAAAAAAQABAD3AAAAkQMAAAAA&#10;">
                  <v:imagedata r:id="rId66" o:title=""/>
                </v:shape>
                <v:shape id="Picture 399" o:spid="_x0000_s1036" type="#_x0000_t75" style="position:absolute;left:7663;top:-2960;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0a8AAAA3AAAAA8AAABkcnMvZG93bnJldi54bWxET70KwjAQ3gXfIZzgpqmKItVYiiA4CVYX&#10;t6M522JzqU2s9e3NIDh+fP/bpDe16Kh1lWUFs2kEgji3uuJCwfVymKxBOI+ssbZMCj7kINkNB1uM&#10;tX3zmbrMFyKEsItRQel9E0vp8pIMuqltiAN3t61BH2BbSN3iO4SbWs6jaCUNVhwaSmxoX1L+yF5G&#10;wa0qlvNl96SGLB1PWUoL615KjUd9ugHhqfd/8c991AoW6zA/nAlHQO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vzBdGvAAAANwAAAAPAAAAAAAAAAAAAAAAAJ8CAABkcnMv&#10;ZG93bnJldi54bWxQSwUGAAAAAAQABAD3AAAAiAMAAAAA&#10;">
                  <v:imagedata r:id="rId67" o:title=""/>
                </v:shape>
                <v:shape id="Picture 398" o:spid="_x0000_s1037" type="#_x0000_t75" style="position:absolute;left:7663;top:-2816;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3wLEAAAA3AAAAA8AAABkcnMvZG93bnJldi54bWxEj0FrwkAUhO9C/8PyCr3pxigi0VWkVWj1&#10;0ka9P7PPJJh9G7LbGP+9Kwgeh5n5hpkvO1OJlhpXWlYwHEQgiDOrS84VHPab/hSE88gaK8uk4EYO&#10;lou33hwTba/8R23qcxEg7BJUUHhfJ1K6rCCDbmBr4uCdbWPQB9nkUjd4DXBTyTiKJtJgyWGhwJo+&#10;C8ou6b9R8PXTnTbt2K/jyXFnf2Obp9vjSqmP9241A+Gp86/ws/2tFYymQ3icC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T3wLEAAAA3AAAAA8AAAAAAAAAAAAAAAAA&#10;nwIAAGRycy9kb3ducmV2LnhtbFBLBQYAAAAABAAEAPcAAACQAwAAAAA=&#10;">
                  <v:imagedata r:id="rId68" o:title=""/>
                </v:shape>
                <v:shape id="Picture 397" o:spid="_x0000_s1038" type="#_x0000_t75" style="position:absolute;left:247;top:-2672;width:3823;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kSLEAAAA3AAAAA8AAABkcnMvZG93bnJldi54bWxEj1FrwjAUhd8H/odwhb2MmU6HSGcUGRam&#10;7MXoD7g0t02xuSlN1O7fL4Lg4+Gc7xzOcj24VlypD41nBR+TDARx6U3DtYLTsXhfgAgR2WDrmRT8&#10;UYD1avSyxNz4Gx/oqmMtUgmHHBXYGLtcylBachgmviNOXuV7hzHJvpamx1sqd62cZtlcOmw4LVjs&#10;6NtSedYXp2C2025u36qT3v9Wx89is80KfVbqdTxsvkBEGuIz/KB/TOIWU7ifS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SkSLEAAAA3AAAAA8AAAAAAAAAAAAAAAAA&#10;nwIAAGRycy9kb3ducmV2LnhtbFBLBQYAAAAABAAEAPcAAACQAwAAAAA=&#10;">
                  <v:imagedata r:id="rId69" o:title=""/>
                </v:shape>
                <v:shape id="Picture 396" o:spid="_x0000_s1039" type="#_x0000_t75" style="position:absolute;left:4068;top:-2672;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m7EAAAA3AAAAA8AAABkcnMvZG93bnJldi54bWxEj0GLwjAUhO8L/ofwBC+LTVVYpTbKslDo&#10;VV3B46N5ttXmpTZR6/76jSB4HGbmGyZd96YRN+pcbVnBJIpBEBdW11wq+N1l4wUI55E1NpZJwYMc&#10;rFeDjxQTbe+8odvWlyJA2CWooPK+TaR0RUUGXWRb4uAdbWfQB9mVUnd4D3DTyGkcf0mDNYeFClv6&#10;qag4b69GwXHPh7/TZnr5zLLD2cxdvpenXKnRsP9egvDU+3f41c61gtliBs8z4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jm7EAAAA3AAAAA8AAAAAAAAAAAAAAAAA&#10;nwIAAGRycy9kb3ducmV2LnhtbFBLBQYAAAAABAAEAPcAAACQAwAAAAA=&#10;">
                  <v:imagedata r:id="rId70" o:title=""/>
                </v:shape>
                <v:shape id="Picture 395" o:spid="_x0000_s1040" type="#_x0000_t75" style="position:absolute;left:4582;top:-2672;width:9760;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mQvGAAAA3AAAAA8AAABkcnMvZG93bnJldi54bWxEj1trAjEUhN8F/0M4hb5pVitFVqPUS4tQ&#10;vPvSt8PmdHdxc7ImqW7/fVMQfBxm5htmPG1MJa7kfGlZQa+bgCDOrC45V3A6vneGIHxA1lhZJgW/&#10;5GE6abfGmGp74z1dDyEXEcI+RQVFCHUqpc8KMui7tiaO3rd1BkOULpfa4S3CTSX7SfIqDZYcFwqs&#10;aV5Qdj78GAXVwtTJ17K/nu16l3JDl8+P09Yp9fzUvI1ABGrCI3xvr7SCl+EA/s/EIy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iZC8YAAADcAAAADwAAAAAAAAAAAAAA&#10;AACfAgAAZHJzL2Rvd25yZXYueG1sUEsFBgAAAAAEAAQA9wAAAJIDAAAAAA==&#10;">
                  <v:imagedata r:id="rId71" o:title=""/>
                </v:shape>
                <v:shape id="Picture 394" o:spid="_x0000_s1041" type="#_x0000_t75" style="position:absolute;left:7663;top:-2528;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4buvHAAAA3AAAAA8AAABkcnMvZG93bnJldi54bWxEj0trwzAQhO+F/gexgV5KI7chITiRQwl5&#10;3UqdtNDbYq0f2Fq5luI4/z4qBHocZuYbZrkaTCN66lxlWcHrOAJBnFldcaHgdNy+zEE4j6yxsUwK&#10;ruRglTw+LDHW9sKf1Ke+EAHCLkYFpfdtLKXLSjLoxrYlDl5uO4M+yK6QusNLgJtGvkXRTBqsOCyU&#10;2NK6pKxOz0aBvf70+6/Z92Zf757z33X6YSdFrtTTaHhfgPA0+P/wvX3QCibzKfydCUdAJ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4buvHAAAA3AAAAA8AAAAAAAAAAAAA&#10;AAAAnwIAAGRycy9kb3ducmV2LnhtbFBLBQYAAAAABAAEAPcAAACTAwAAAAA=&#10;">
                  <v:imagedata r:id="rId72" o:title=""/>
                </v:shape>
                <v:shape id="Picture 393" o:spid="_x0000_s1042" type="#_x0000_t75" style="position:absolute;left:7663;top:-2384;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mMnEAAAA3AAAAA8AAABkcnMvZG93bnJldi54bWxEj81qwzAQhO+BvoPYQm+J7BbS4EY2JqRp&#10;oIcQJw+wWOu/WitjKbH79lWh0OMwM98w22w2vbjT6FrLCuJVBIK4tLrlWsH18r7cgHAeWWNvmRR8&#10;k4MsfVhsMdF24jPdC1+LAGGXoILG+yGR0pUNGXQrOxAHr7KjQR/kWEs94hTgppfPUbSWBlsOCw0O&#10;tGuo/CpuRsGeT59+iovuVZ5PeXfgSn8cpVJPj3P+BsLT7P/Df+2jVvCyWcPvmXAEZP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ImMnEAAAA3AAAAA8AAAAAAAAAAAAAAAAA&#10;nwIAAGRycy9kb3ducmV2LnhtbFBLBQYAAAAABAAEAPcAAACQAwAAAAA=&#10;">
                  <v:imagedata r:id="rId73" o:title=""/>
                </v:shape>
                <v:shape id="Picture 392" o:spid="_x0000_s1043" type="#_x0000_t75" style="position:absolute;left:7663;top:-2240;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CifGAAAA3AAAAA8AAABkcnMvZG93bnJldi54bWxEj0FrwkAUhO9C/8PyCr3VTVuxkmYjpShK&#10;D4rWQ4+P7DOJZt/G7Bpjfn1XKHgcZuYbJpl2phItNa60rOBlGIEgzqwuOVew+5k/T0A4j6yxskwK&#10;ruRgmj4MEoy1vfCG2q3PRYCwi1FB4X0dS+myggy6oa2Jg7e3jUEfZJNL3eAlwE0lX6NoLA2WHBYK&#10;rOmroOy4PRsFo556Xpx2p/awmK2P/vu3X6+sUk+P3ecHCE+dv4f/20ut4G3yDrcz4Qj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pAKJ8YAAADcAAAADwAAAAAAAAAAAAAA&#10;AACfAgAAZHJzL2Rvd25yZXYueG1sUEsFBgAAAAAEAAQA9wAAAJIDAAAAAA==&#10;">
                  <v:imagedata r:id="rId74" o:title=""/>
                </v:shape>
                <v:shape id="Picture 391" o:spid="_x0000_s1044" type="#_x0000_t75" style="position:absolute;left:7663;top:-2096;width:51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17lzCAAAA3AAAAA8AAABkcnMvZG93bnJldi54bWxET8uKwjAU3QvzD+EOuNNURakdowwVYRYW&#10;fC1meWmubZnmpjaxdv7eLASXh/NebXpTi45aV1lWMBlHIIhzqysuFFzOu1EMwnlkjbVlUvBPDjbr&#10;j8EKE20ffKTu5AsRQtglqKD0vkmkdHlJBt3YNsSBu9rWoA+wLaRu8RHCTS2nUbSQBisODSU2lJaU&#10;/53uRsH92u23afo7mR2y+T7LbrhMp6jU8LP//gLhqfdv8cv9oxXM4rA2nA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9e5cwgAAANwAAAAPAAAAAAAAAAAAAAAAAJ8C&#10;AABkcnMvZG93bnJldi54bWxQSwUGAAAAAAQABAD3AAAAjgMAAAAA&#10;">
                  <v:imagedata r:id="rId75" o:title=""/>
                </v:shape>
                <v:shape id="Picture 390" o:spid="_x0000_s1045" type="#_x0000_t75" style="position:absolute;left:7663;top:-1952;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oKBDGAAAA3AAAAA8AAABkcnMvZG93bnJldi54bWxEj0FrwkAUhO9C/8PyCr3pxhbUxGxELIIH&#10;D41tweNj9zVJzb4N2a2m/nq3IPQ4zMw3TL4abCvO1PvGsYLpJAFBrJ1puFLw8b4dL0D4gGywdUwK&#10;fsnDqngY5ZgZd+GSzodQiQhhn6GCOoQuk9Lrmiz6ieuIo/fleoshyr6SpsdLhNtWPifJTFpsOC7U&#10;2NGmJn06/FgF1Ru/6nLfbtPBX+ffn3pXmvSo1NPjsF6CCDSE//C9vTMKXhYp/J2JR0AW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goEMYAAADcAAAADwAAAAAAAAAAAAAA&#10;AACfAgAAZHJzL2Rvd25yZXYueG1sUEsFBgAAAAAEAAQA9wAAAJIDAAAAAA==&#10;">
                  <v:imagedata r:id="rId76" o:title=""/>
                </v:shape>
                <v:shape id="Picture 389" o:spid="_x0000_s1046" type="#_x0000_t75" style="position:absolute;left:7663;top:-1808;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5rO/AAAA3AAAAA8AAABkcnMvZG93bnJldi54bWxET89rwjAUvgv7H8ITvGnqhNF2RhFRcEdr&#10;YddH89a0a166JrPdf28OA48f3+/tfrKduNPgG8cK1qsEBHHldMO1gvJ2XqYgfEDW2DkmBX/kYb97&#10;mW0x127kK92LUIsYwj5HBSaEPpfSV4Ys+pXriSP35QaLIcKhlnrAMYbbTr4myZu02HBsMNjT0VD1&#10;XfxaBT8eTeNNmeDHKdNtum4/U2qVWsynwzuIQFN4iv/dF61gk8X58Uw8AnL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ieazvwAAANwAAAAPAAAAAAAAAAAAAAAAAJ8CAABk&#10;cnMvZG93bnJldi54bWxQSwUGAAAAAAQABAD3AAAAiwMAAAAA&#10;">
                  <v:imagedata r:id="rId77" o:title=""/>
                </v:shape>
                <v:shape id="Picture 388" o:spid="_x0000_s1047" type="#_x0000_t75" style="position:absolute;left:7663;top:-1664;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pWbDAAAA3AAAAA8AAABkcnMvZG93bnJldi54bWxEj19rwjAUxd8H+w7hCnsZmlalaDXKEAab&#10;b+rY86W5NtXmpjTRdvv0RhB8PJw/P85y3dtaXKn1lWMF6SgBQVw4XXGp4OfwOZyB8AFZY+2YFPyR&#10;h/Xq9WWJuXYd7+i6D6WII+xzVGBCaHIpfWHIoh+5hjh6R9daDFG2pdQtdnHc1nKcJJm0WHEkGGxo&#10;Y6g47y82QtL/kxln2/rdHk+/Tsqmm26/lXob9B8LEIH68Aw/2l9awWSewv1MP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lZsMAAADcAAAADwAAAAAAAAAAAAAAAACf&#10;AgAAZHJzL2Rvd25yZXYueG1sUEsFBgAAAAAEAAQA9wAAAI8DAAAAAA==&#10;">
                  <v:imagedata r:id="rId78" o:title=""/>
                </v:shape>
                <v:shape id="Picture 387" o:spid="_x0000_s1048" type="#_x0000_t75" style="position:absolute;left:7663;top:-1520;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Rb3GAAAA3AAAAA8AAABkcnMvZG93bnJldi54bWxEj0FrwkAUhO8F/8PyBC9SN0YoJnUVEQUP&#10;PWhqPT+zr0kw+zZk15j667sFocdhZr5hFqve1KKj1lWWFUwnEQji3OqKCwWnz93rHITzyBpry6Tg&#10;hxysloOXBaba3vlIXeYLESDsUlRQet+kUrq8JINuYhvi4H3b1qAPsi2kbvEe4KaWcRS9SYMVh4US&#10;G9qUlF+zm1Fwlr1J3H7z9Th0cf5xyW7j7WGs1GjYr99BeOr9f/jZ3msFsySGvzPh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9FvcYAAADcAAAADwAAAAAAAAAAAAAA&#10;AACfAgAAZHJzL2Rvd25yZXYueG1sUEsFBgAAAAAEAAQA9wAAAJIDAAAAAA==&#10;">
                  <v:imagedata r:id="rId79" o:title=""/>
                </v:shape>
                <v:shape id="Picture 386" o:spid="_x0000_s1049" type="#_x0000_t75" style="position:absolute;left:7663;top:-1376;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HFXGAAAA3AAAAA8AAABkcnMvZG93bnJldi54bWxEj0FLw0AUhO+C/2F5Qm/tRqvSxm6LSMXi&#10;oZDYHnp7ZJ9JaPZtyL4m8d+7QsHjMDPfMKvN6BrVUxdqzwbuZwko4sLbmksDh6/36QJUEGSLjWcy&#10;8EMBNuvbmxWm1g+cUZ9LqSKEQ4oGKpE21ToUFTkMM98SR+/bdw4lyq7UtsMhwl2jH5LkWTusOS5U&#10;2NJbRcU5vzgDZ5sNT5e9yGOfZ6ePZHdoj59bYyZ34+sLKKFR/sPX9s4amC/n8HcmHgG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YcVcYAAADcAAAADwAAAAAAAAAAAAAA&#10;AACfAgAAZHJzL2Rvd25yZXYueG1sUEsFBgAAAAAEAAQA9wAAAJIDAAAAAA==&#10;">
                  <v:imagedata r:id="rId80" o:title=""/>
                </v:shape>
                <v:shape id="Picture 385" o:spid="_x0000_s1050" type="#_x0000_t75" style="position:absolute;left:7663;top:-1232;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ZrvFAAAA3AAAAA8AAABkcnMvZG93bnJldi54bWxEj81uwjAQhO9IfQdrK3ErTqE/EDAIgQrt&#10;qS2gnlfxkqTE62AbEt4eV6rEcTQz32gms9ZU4kzOl5YVPPYSEMSZ1SXnCnbbt4chCB+QNVaWScGF&#10;PMymd50Jpto2/E3nTchFhLBPUUERQp1K6bOCDPqerYmjt7fOYIjS5VI7bCLcVLKfJC/SYMlxocCa&#10;FgVlh83JKKD1yjS/P5dwfKbdx+jza/nqhluluvftfAwiUBtu4f/2u1YwGD3B35l4BO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Wa7xQAAANwAAAAPAAAAAAAAAAAAAAAA&#10;AJ8CAABkcnMvZG93bnJldi54bWxQSwUGAAAAAAQABAD3AAAAkQMAAAAA&#10;">
                  <v:imagedata r:id="rId81" o:title=""/>
                </v:shape>
                <v:shape id="Picture 384" o:spid="_x0000_s1051" type="#_x0000_t75" style="position:absolute;left:7663;top:-1088;width:51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f1HEAAAA3AAAAA8AAABkcnMvZG93bnJldi54bWxEj0FrAjEUhO+F/ofwCt66iYrSbo1SqoLX&#10;qqX09tg8s1s3L+sm6tpfbwShx2FmvmEms87V4kRtqDxr6GcKBHHhTcVWw3azfH4BESKywdozabhQ&#10;gNn08WGCufFn/qTTOlqRIBxy1FDG2ORShqIkhyHzDXHydr51GJNsrTQtnhPc1XKg1Fg6rDgtlNjQ&#10;R0nFfn10GhaNOliLP7u/+Zc/dL/fW+X7e617T937G4hIXfwP39sro2H4OoLbmXQE5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Uf1HEAAAA3AAAAA8AAAAAAAAAAAAAAAAA&#10;nwIAAGRycy9kb3ducmV2LnhtbFBLBQYAAAAABAAEAPcAAACQAwAAAAA=&#10;">
                  <v:imagedata r:id="rId82" o:title=""/>
                </v:shape>
                <v:shape id="Picture 383" o:spid="_x0000_s1052" type="#_x0000_t75" style="position:absolute;left:7663;top:-944;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KwDHAAAA3AAAAA8AAABkcnMvZG93bnJldi54bWxEj0FrwkAUhO+C/2F5BS+lbowlrdFVtCDt&#10;wYNGrXh7ZF+TYPZtyG41/ffdQsHjMDPfMLNFZ2pxpdZVlhWMhhEI4tzqigsFh/366RWE88gaa8uk&#10;4IccLOb93gxTbW+8o2vmCxEg7FJUUHrfpFK6vCSDbmgb4uB92dagD7ItpG7xFuCmlnEUJdJgxWGh&#10;xIbeSsov2bdRkDzHx80J31faLrfHx5e42XxezkoNHrrlFISnzt/D/+0PrWA8SeDvTDg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pKwDHAAAA3AAAAA8AAAAAAAAAAAAA&#10;AAAAnwIAAGRycy9kb3ducmV2LnhtbFBLBQYAAAAABAAEAPcAAACTAwAAAAA=&#10;">
                  <v:imagedata r:id="rId83" o:title=""/>
                </v:shape>
                <v:shape id="Picture 382" o:spid="_x0000_s1053" type="#_x0000_t75" style="position:absolute;left:247;top:-800;width:3823;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ZKnHAAAA3AAAAA8AAABkcnMvZG93bnJldi54bWxEj09rAjEUxO8Fv0N4Qi9Fs1Ww62oUEUQP&#10;9uAf8PrcPHcXNy/bJNW1n74pCD0OM/MbZjpvTS1u5HxlWcF7PwFBnFtdcaHgeFj1UhA+IGusLZOC&#10;B3mYzzovU8y0vfOObvtQiAhhn6GCMoQmk9LnJRn0fdsQR+9incEQpSukdniPcFPLQZKMpMGK40KJ&#10;DS1Lyq/7b6Mgf7xt0vVg4bbpzyefD8PT1zaslXrttosJiEBt+A8/2xutYDj+gL8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tZKnHAAAA3AAAAA8AAAAAAAAAAAAA&#10;AAAAnwIAAGRycy9kb3ducmV2LnhtbFBLBQYAAAAABAAEAPcAAACTAwAAAAA=&#10;">
                  <v:imagedata r:id="rId84" o:title=""/>
                </v:shape>
                <v:shape id="Picture 381" o:spid="_x0000_s1054" type="#_x0000_t75" style="position:absolute;left:4068;top:-800;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n9TCAAAA3AAAAA8AAABkcnMvZG93bnJldi54bWxET81qwkAQvhd8h2UKvZS6aQV/YlaxpUJB&#10;L2ofYLI7TYLZ2ZCdavr27qHg8eP7L9aDb9WF+tgENvA6zkAR2+Aargx8n7Yvc1BRkB22gcnAH0VY&#10;r0YPBeYuXPlAl6NUKoVwzNFALdLlWkdbk8c4Dh1x4n5C71ES7CvterymcN/qtyybao8Np4YaO/qo&#10;yZ6Pv97Au//sytl+x/hspyWdZ2L3EzHm6XHYLEEJDXIX/7u/nIHJIq1NZ9IR0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ap/UwgAAANwAAAAPAAAAAAAAAAAAAAAAAJ8C&#10;AABkcnMvZG93bnJldi54bWxQSwUGAAAAAAQABAD3AAAAjgMAAAAA&#10;">
                  <v:imagedata r:id="rId85" o:title=""/>
                </v:shape>
                <v:shape id="Picture 380" o:spid="_x0000_s1055" type="#_x0000_t75" style="position:absolute;left:4582;top:-800;width:9760;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HXEAAAA3AAAAA8AAABkcnMvZG93bnJldi54bWxEj0FrwkAUhO+F/oflFbzVjQqlRleRQqWC&#10;F01p6e2RfWaD2bch+xqTf98tFHocZuYbZr0dfKN66mId2MBsmoEiLoOtuTLwXrw+PoOKgmyxCUwG&#10;Roqw3dzfrTG34cYn6s9SqQThmKMBJ9LmWsfSkcc4DS1x8i6h8yhJdpW2Hd4S3Dd6nmVP2mPNacFh&#10;Sy+Oyuv52xsoDqPb97sRj8cvOYkvPhfug42ZPAy7FSihQf7Df+03a2CxXMLvmXQ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G/HXEAAAA3AAAAA8AAAAAAAAAAAAAAAAA&#10;nwIAAGRycy9kb3ducmV2LnhtbFBLBQYAAAAABAAEAPcAAACQAwAAAAA=&#10;">
                  <v:imagedata r:id="rId86" o:title=""/>
                </v:shape>
                <v:shape id="Picture 379" o:spid="_x0000_s1056" type="#_x0000_t75" style="position:absolute;left:7663;top:-656;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5NzAAAAA3AAAAA8AAABkcnMvZG93bnJldi54bWxET82KwjAQvgu+QxjBi6ypi8jaNS2rsCB4&#10;svoAQzNNyzaTbhNrfXtzEDx+fP+7fLStGKj3jWMFq2UCgrh0umGj4Hr5/fgC4QOyxtYxKXiQhzyb&#10;TnaYanfnMw1FMCKGsE9RQR1Cl0rpy5os+qXriCNXud5iiLA3Uvd4j+G2lZ9JspEWG44NNXZ0qKn8&#10;K25WwcV01b4YtmW1kP8nuzDb22MVlJrPxp9vEIHG8Ba/3EetYJ3E+fFMPAIy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jk3MAAAADcAAAADwAAAAAAAAAAAAAAAACfAgAA&#10;ZHJzL2Rvd25yZXYueG1sUEsFBgAAAAAEAAQA9wAAAIwDAAAAAA==&#10;">
                  <v:imagedata r:id="rId87" o:title=""/>
                </v:shape>
                <v:shape id="Picture 378" o:spid="_x0000_s1057" type="#_x0000_t75" style="position:absolute;left:7663;top:-512;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N5zBAAAA3AAAAA8AAABkcnMvZG93bnJldi54bWxEj09LAzEQxe9Cv0OYgjebVFTKtmkpFaFX&#10;qyw9Dsk0u3QzWTZjd/32RhA8Pt6fH2+zm2KnbjTkNrGF5cKAInbJtxwsfH68PaxAZUH22CUmC9+U&#10;Ybed3W2w8mnkd7qdJKgywrlCC41IX2mdXUMR8yL1xMW7pCGiFDkE7Qccy3js9KMxLzpiy4XQYE+H&#10;htz19BUL1z271Sj6WL/upQ7nUAuZaO39fNqvQQlN8h/+ax+9hSezhN8z5Qjo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XN5zBAAAA3AAAAA8AAAAAAAAAAAAAAAAAnwIA&#10;AGRycy9kb3ducmV2LnhtbFBLBQYAAAAABAAEAPcAAACNAwAAAAA=&#10;">
                  <v:imagedata r:id="rId88" o:title=""/>
                </v:shape>
                <v:shape id="Picture 377" o:spid="_x0000_s1058" type="#_x0000_t75" style="position:absolute;left:7663;top:-368;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l/DCAAAA3AAAAA8AAABkcnMvZG93bnJldi54bWxEj0FrAjEUhO+C/yE8wZsmDVpkaxQRFnvw&#10;opaeH5vX3aXJy7KJuv33RhB6HGbmG2a9HbwTN+pjG9jA21yBIK6Cbbk28HUpZysQMSFbdIHJwB9F&#10;2G7GozUWNtz5RLdzqkWGcCzQQJNSV0gZq4Y8xnnoiLP3E3qPKcu+lrbHe4Z7J7VS79Jjy3mhwY72&#10;DVW/56s3sFq67/Jw0pdhp49Baeni4loaM50Muw8QiYb0H361P62BhdLwPJOP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mJfwwgAAANwAAAAPAAAAAAAAAAAAAAAAAJ8C&#10;AABkcnMvZG93bnJldi54bWxQSwUGAAAAAAQABAD3AAAAjgMAAAAA&#10;">
                  <v:imagedata r:id="rId89" o:title=""/>
                </v:shape>
                <v:shape id="Picture 376" o:spid="_x0000_s1059" type="#_x0000_t75" style="position:absolute;left:247;top:-224;width:3823;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6zPGAAAA3AAAAA8AAABkcnMvZG93bnJldi54bWxEj0FrAjEUhO+C/yE8oTfNaqvUrVFKsdKL&#10;h2pBj6+bZ7K6eVk2qa7++qYg9DjMzDfMbNG6SpypCaVnBcNBBoK48Lpko+Br+95/BhEissbKMym4&#10;UoDFvNuZYa79hT/pvIlGJAiHHBXYGOtcylBYchgGviZO3sE3DmOSjZG6wUuCu0qOsmwiHZacFizW&#10;9GapOG1+nILx3n4fp2Zll7eruY12y/XOrNZKPfTa1xcQkdr4H763P7SCp+wR/s6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jrM8YAAADcAAAADwAAAAAAAAAAAAAA&#10;AACfAgAAZHJzL2Rvd25yZXYueG1sUEsFBgAAAAAEAAQA9wAAAJIDAAAAAA==&#10;">
                  <v:imagedata r:id="rId90" o:title=""/>
                </v:shape>
                <v:shape id="Picture 375" o:spid="_x0000_s1060" type="#_x0000_t75" style="position:absolute;left:4068;top:-224;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kkXHAAAA3AAAAA8AAABkcnMvZG93bnJldi54bWxEj0FrwkAUhO8F/8PyBC9iNootNnUVCVgK&#10;nrRK6e2RfSbR7NuQXWP013cFocdhZr5h5svOVKKlxpWWFYyjGARxZnXJuYL993o0A+E8ssbKMim4&#10;kYPlovcyx0TbK2+p3flcBAi7BBUU3teJlC4ryKCLbE0cvKNtDPogm1zqBq8Bbio5ieM3abDksFBg&#10;TWlB2Xl3MQoOr6f772qTDofvl232054/x106UWrQ71YfIDx1/j/8bH9pBdN4Co8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YkkXHAAAA3AAAAA8AAAAAAAAAAAAA&#10;AAAAnwIAAGRycy9kb3ducmV2LnhtbFBLBQYAAAAABAAEAPcAAACTAwAAAAA=&#10;">
                  <v:imagedata r:id="rId91" o:title=""/>
                </v:shape>
                <v:shape id="Picture 374" o:spid="_x0000_s1061" type="#_x0000_t75" style="position:absolute;left:4582;top:-224;width:516;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bfvHAAAA3AAAAA8AAABkcnMvZG93bnJldi54bWxEj0FrwkAUhO+C/2F5gjfdtdraRlexgtBD&#10;aTFa2uNr9pkEs29DdhtTf323UOhxmJlvmOW6s5VoqfGlYw2TsQJBnDlTcq7heNiN7kH4gGywckwa&#10;vsnDetXvLTEx7sJ7atOQiwhhn6CGIoQ6kdJnBVn0Y1cTR+/kGoshyiaXpsFLhNtK3ih1Jy2WHBcK&#10;rGlbUHZOv6yGjzY11eNU4edm9zB/ub6559f3mdbDQbdZgAjUhf/wX/vJaJipW/g9E4+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QbfvHAAAA3AAAAA8AAAAAAAAAAAAA&#10;AAAAnwIAAGRycy9kb3ducmV2LnhtbFBLBQYAAAAABAAEAPcAAACTAwAAAAA=&#10;">
                  <v:imagedata r:id="rId92" o:title=""/>
                </v:shape>
                <v:shape id="Picture 373" o:spid="_x0000_s1062" type="#_x0000_t75" style="position:absolute;left:5095;top:-224;width:2570;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GOXEAAAA3AAAAA8AAABkcnMvZG93bnJldi54bWxEj19rwkAQxN+FfodjC32RerGIhNRT2orQ&#10;J8HY0tclt01Cc3sht+bPt+8Jgo/DzPyG2exG16ieulB7NrBcJKCIC29rLg18nQ/PKaggyBYbz2Rg&#10;ogC77cNsg5n1A5+oz6VUEcIhQwOVSJtpHYqKHIaFb4mj9+s7hxJlV2rb4RDhrtEvSbLWDmuOCxW2&#10;9FFR8ZdfnAGRsG/Tko7fq2aq58W7zk8/vTFPj+PbKyihUe7hW/vTGlgla7ieiUdA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KGOXEAAAA3AAAAA8AAAAAAAAAAAAAAAAA&#10;nwIAAGRycy9kb3ducmV2LnhtbFBLBQYAAAAABAAEAPcAAACQAwAAAAA=&#10;">
                  <v:imagedata r:id="rId93" o:title=""/>
                </v:shape>
                <v:shape id="Picture 372" o:spid="_x0000_s1063" type="#_x0000_t75" style="position:absolute;left:7663;top:-224;width:6679;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RP3FAAAA3AAAAA8AAABkcnMvZG93bnJldi54bWxEj09rwkAUxO+C32F5Qm+6qZRaUlcpgij2&#10;UBKFXh/Z12ww+zZk1/zx03cLBY/DzPyGWW8HW4uOWl85VvC8SEAQF05XXCq4nPfzNxA+IGusHZOC&#10;kTxsN9PJGlPtes6oy0MpIoR9igpMCE0qpS8MWfQL1xBH78e1FkOUbSl1i32E21ouk+RVWqw4Lhhs&#10;aGeouOY3q+D+OR6Ol9Hj6Wtp+oHy7PvaZUo9zYaPdxCBhvAI/7ePWsFLsoK/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tkT9xQAAANwAAAAPAAAAAAAAAAAAAAAA&#10;AJ8CAABkcnMvZG93bnJldi54bWxQSwUGAAAAAAQABAD3AAAAkQMAAAAA&#10;">
                  <v:imagedata r:id="rId94" o:title=""/>
                </v:shape>
                <w10:wrap anchorx="page"/>
              </v:group>
            </w:pict>
          </mc:Fallback>
        </mc:AlternateContent>
      </w:r>
      <w:r w:rsidR="00A643F0">
        <w:rPr>
          <w:color w:val="231F20"/>
          <w:w w:val="105"/>
        </w:rPr>
        <w:t>*</w:t>
      </w:r>
      <w:r w:rsidR="00A643F0">
        <w:rPr>
          <w:color w:val="231F20"/>
          <w:w w:val="105"/>
        </w:rPr>
        <w:tab/>
      </w:r>
      <w:r w:rsidR="00890C0E">
        <w:rPr>
          <w:color w:val="231F20"/>
          <w:spacing w:val="-1"/>
          <w:w w:val="105"/>
        </w:rPr>
        <w:t>From</w:t>
      </w:r>
      <w:r w:rsidR="00890C0E">
        <w:rPr>
          <w:color w:val="231F20"/>
          <w:spacing w:val="-6"/>
          <w:w w:val="105"/>
        </w:rPr>
        <w:t xml:space="preserve"> </w:t>
      </w:r>
      <w:r w:rsidR="00890C0E">
        <w:rPr>
          <w:color w:val="231F20"/>
          <w:w w:val="105"/>
        </w:rPr>
        <w:t>June</w:t>
      </w:r>
      <w:r w:rsidR="00890C0E">
        <w:rPr>
          <w:color w:val="231F20"/>
          <w:spacing w:val="-5"/>
          <w:w w:val="105"/>
        </w:rPr>
        <w:t xml:space="preserve"> </w:t>
      </w:r>
      <w:r w:rsidR="00890C0E">
        <w:rPr>
          <w:color w:val="231F20"/>
          <w:w w:val="105"/>
        </w:rPr>
        <w:t>2014</w:t>
      </w:r>
      <w:r w:rsidR="00890C0E">
        <w:rPr>
          <w:color w:val="231F20"/>
          <w:spacing w:val="-5"/>
          <w:w w:val="105"/>
        </w:rPr>
        <w:t xml:space="preserve"> </w:t>
      </w:r>
      <w:r w:rsidR="00890C0E">
        <w:rPr>
          <w:color w:val="231F20"/>
          <w:w w:val="105"/>
        </w:rPr>
        <w:t>this</w:t>
      </w:r>
      <w:r w:rsidR="00890C0E">
        <w:rPr>
          <w:color w:val="231F20"/>
          <w:spacing w:val="-5"/>
          <w:w w:val="105"/>
        </w:rPr>
        <w:t xml:space="preserve"> </w:t>
      </w:r>
      <w:r w:rsidR="00890C0E">
        <w:rPr>
          <w:color w:val="231F20"/>
          <w:spacing w:val="-1"/>
          <w:w w:val="105"/>
        </w:rPr>
        <w:t>report</w:t>
      </w:r>
      <w:r w:rsidR="00890C0E">
        <w:rPr>
          <w:color w:val="231F20"/>
          <w:spacing w:val="-6"/>
          <w:w w:val="105"/>
        </w:rPr>
        <w:t xml:space="preserve"> </w:t>
      </w:r>
      <w:r w:rsidR="00890C0E">
        <w:rPr>
          <w:color w:val="231F20"/>
          <w:w w:val="105"/>
        </w:rPr>
        <w:t>contains</w:t>
      </w:r>
      <w:r w:rsidR="00890C0E">
        <w:rPr>
          <w:color w:val="231F20"/>
          <w:spacing w:val="-5"/>
          <w:w w:val="105"/>
        </w:rPr>
        <w:t xml:space="preserve"> </w:t>
      </w:r>
      <w:r w:rsidR="00890C0E">
        <w:rPr>
          <w:color w:val="231F20"/>
          <w:w w:val="105"/>
        </w:rPr>
        <w:t>a</w:t>
      </w:r>
      <w:r w:rsidR="00890C0E">
        <w:rPr>
          <w:color w:val="231F20"/>
          <w:spacing w:val="-5"/>
          <w:w w:val="105"/>
        </w:rPr>
        <w:t xml:space="preserve"> </w:t>
      </w:r>
      <w:r w:rsidR="00890C0E">
        <w:rPr>
          <w:color w:val="231F20"/>
          <w:spacing w:val="-1"/>
          <w:w w:val="105"/>
        </w:rPr>
        <w:t>more</w:t>
      </w:r>
      <w:r w:rsidR="00890C0E">
        <w:rPr>
          <w:color w:val="231F20"/>
          <w:spacing w:val="-6"/>
          <w:w w:val="105"/>
        </w:rPr>
        <w:t xml:space="preserve"> </w:t>
      </w:r>
      <w:r w:rsidR="00890C0E">
        <w:rPr>
          <w:color w:val="231F20"/>
          <w:w w:val="105"/>
        </w:rPr>
        <w:t>complete</w:t>
      </w:r>
      <w:r w:rsidR="00890C0E">
        <w:rPr>
          <w:color w:val="231F20"/>
          <w:spacing w:val="-6"/>
          <w:w w:val="105"/>
        </w:rPr>
        <w:t xml:space="preserve"> </w:t>
      </w:r>
      <w:r w:rsidR="00890C0E">
        <w:rPr>
          <w:color w:val="231F20"/>
          <w:w w:val="105"/>
        </w:rPr>
        <w:t>count</w:t>
      </w:r>
      <w:r w:rsidR="00890C0E">
        <w:rPr>
          <w:color w:val="231F20"/>
          <w:spacing w:val="-5"/>
          <w:w w:val="105"/>
        </w:rPr>
        <w:t xml:space="preserve"> </w:t>
      </w:r>
      <w:r w:rsidR="00890C0E">
        <w:rPr>
          <w:color w:val="231F20"/>
          <w:w w:val="105"/>
        </w:rPr>
        <w:t>of</w:t>
      </w:r>
      <w:r w:rsidR="00890C0E">
        <w:rPr>
          <w:color w:val="231F20"/>
          <w:spacing w:val="-4"/>
          <w:w w:val="105"/>
        </w:rPr>
        <w:t xml:space="preserve"> </w:t>
      </w:r>
      <w:r w:rsidR="00890C0E">
        <w:rPr>
          <w:color w:val="231F20"/>
          <w:w w:val="105"/>
        </w:rPr>
        <w:t>total</w:t>
      </w:r>
      <w:r w:rsidR="00890C0E">
        <w:rPr>
          <w:color w:val="231F20"/>
          <w:spacing w:val="-5"/>
          <w:w w:val="105"/>
        </w:rPr>
        <w:t xml:space="preserve"> </w:t>
      </w:r>
      <w:r w:rsidR="00890C0E">
        <w:rPr>
          <w:color w:val="231F20"/>
          <w:w w:val="105"/>
        </w:rPr>
        <w:t>DVA</w:t>
      </w:r>
      <w:r w:rsidR="00890C0E">
        <w:rPr>
          <w:color w:val="231F20"/>
          <w:spacing w:val="-5"/>
          <w:w w:val="105"/>
        </w:rPr>
        <w:t xml:space="preserve"> </w:t>
      </w:r>
      <w:r w:rsidR="00890C0E">
        <w:rPr>
          <w:color w:val="231F20"/>
          <w:w w:val="105"/>
        </w:rPr>
        <w:t>clients.</w:t>
      </w:r>
      <w:r w:rsidR="00890C0E">
        <w:rPr>
          <w:color w:val="231F20"/>
          <w:spacing w:val="17"/>
          <w:w w:val="105"/>
        </w:rPr>
        <w:t xml:space="preserve"> </w:t>
      </w:r>
      <w:r w:rsidR="00890C0E">
        <w:rPr>
          <w:color w:val="231F20"/>
          <w:spacing w:val="-1"/>
          <w:w w:val="105"/>
        </w:rPr>
        <w:t>The</w:t>
      </w:r>
      <w:r w:rsidR="00890C0E">
        <w:rPr>
          <w:color w:val="231F20"/>
          <w:spacing w:val="-5"/>
          <w:w w:val="105"/>
        </w:rPr>
        <w:t xml:space="preserve"> </w:t>
      </w:r>
      <w:r w:rsidR="00890C0E">
        <w:rPr>
          <w:color w:val="231F20"/>
          <w:w w:val="105"/>
        </w:rPr>
        <w:t>previous</w:t>
      </w:r>
      <w:r w:rsidR="00890C0E">
        <w:rPr>
          <w:color w:val="231F20"/>
          <w:spacing w:val="-5"/>
          <w:w w:val="105"/>
        </w:rPr>
        <w:t xml:space="preserve"> </w:t>
      </w:r>
      <w:r w:rsidR="00890C0E">
        <w:rPr>
          <w:color w:val="231F20"/>
          <w:w w:val="105"/>
        </w:rPr>
        <w:t>count,</w:t>
      </w:r>
      <w:r w:rsidR="00890C0E">
        <w:rPr>
          <w:color w:val="231F20"/>
          <w:spacing w:val="-5"/>
          <w:w w:val="105"/>
        </w:rPr>
        <w:t xml:space="preserve"> </w:t>
      </w:r>
      <w:r w:rsidR="00890C0E">
        <w:rPr>
          <w:color w:val="231F20"/>
          <w:w w:val="105"/>
        </w:rPr>
        <w:t>Net</w:t>
      </w:r>
      <w:r w:rsidR="00890C0E">
        <w:rPr>
          <w:color w:val="231F20"/>
          <w:spacing w:val="-6"/>
          <w:w w:val="105"/>
        </w:rPr>
        <w:t xml:space="preserve"> </w:t>
      </w:r>
      <w:r w:rsidR="00890C0E">
        <w:rPr>
          <w:color w:val="231F20"/>
          <w:w w:val="105"/>
        </w:rPr>
        <w:t>Total</w:t>
      </w:r>
      <w:r w:rsidR="00890C0E">
        <w:rPr>
          <w:color w:val="231F20"/>
          <w:spacing w:val="-4"/>
          <w:w w:val="105"/>
        </w:rPr>
        <w:t xml:space="preserve"> </w:t>
      </w:r>
      <w:r w:rsidR="00890C0E">
        <w:rPr>
          <w:color w:val="231F20"/>
          <w:w w:val="105"/>
        </w:rPr>
        <w:t>Beneficiaries;</w:t>
      </w:r>
      <w:r w:rsidR="00890C0E">
        <w:rPr>
          <w:color w:val="231F20"/>
          <w:spacing w:val="-6"/>
          <w:w w:val="105"/>
        </w:rPr>
        <w:t xml:space="preserve"> </w:t>
      </w:r>
      <w:r w:rsidR="00890C0E">
        <w:rPr>
          <w:color w:val="231F20"/>
          <w:w w:val="105"/>
        </w:rPr>
        <w:t>included</w:t>
      </w:r>
      <w:r w:rsidR="00890C0E">
        <w:rPr>
          <w:color w:val="231F20"/>
          <w:spacing w:val="-6"/>
          <w:w w:val="105"/>
        </w:rPr>
        <w:t xml:space="preserve"> </w:t>
      </w:r>
      <w:r w:rsidR="00890C0E">
        <w:rPr>
          <w:color w:val="231F20"/>
          <w:w w:val="105"/>
        </w:rPr>
        <w:t>all</w:t>
      </w:r>
      <w:r w:rsidR="00890C0E">
        <w:rPr>
          <w:color w:val="231F20"/>
          <w:spacing w:val="-4"/>
          <w:w w:val="105"/>
        </w:rPr>
        <w:t xml:space="preserve"> </w:t>
      </w:r>
      <w:r w:rsidR="00890C0E">
        <w:rPr>
          <w:color w:val="231F20"/>
          <w:spacing w:val="-1"/>
          <w:w w:val="105"/>
        </w:rPr>
        <w:t>persons</w:t>
      </w:r>
      <w:r w:rsidR="00890C0E">
        <w:rPr>
          <w:color w:val="231F20"/>
          <w:spacing w:val="-5"/>
          <w:w w:val="105"/>
        </w:rPr>
        <w:t xml:space="preserve"> </w:t>
      </w:r>
      <w:r w:rsidR="00890C0E">
        <w:rPr>
          <w:color w:val="231F20"/>
          <w:w w:val="105"/>
        </w:rPr>
        <w:t>receiving</w:t>
      </w:r>
      <w:r w:rsidR="00890C0E">
        <w:rPr>
          <w:color w:val="231F20"/>
          <w:spacing w:val="-5"/>
          <w:w w:val="105"/>
        </w:rPr>
        <w:t xml:space="preserve"> </w:t>
      </w:r>
      <w:r w:rsidR="00890C0E">
        <w:rPr>
          <w:color w:val="231F20"/>
          <w:w w:val="105"/>
        </w:rPr>
        <w:t>a</w:t>
      </w:r>
      <w:r w:rsidR="00890C0E">
        <w:rPr>
          <w:color w:val="231F20"/>
          <w:spacing w:val="-6"/>
          <w:w w:val="105"/>
        </w:rPr>
        <w:t xml:space="preserve"> </w:t>
      </w:r>
      <w:r w:rsidR="00890C0E">
        <w:rPr>
          <w:color w:val="231F20"/>
          <w:w w:val="105"/>
        </w:rPr>
        <w:t>VEA</w:t>
      </w:r>
      <w:r w:rsidR="00890C0E">
        <w:rPr>
          <w:color w:val="231F20"/>
          <w:spacing w:val="-4"/>
          <w:w w:val="105"/>
        </w:rPr>
        <w:t xml:space="preserve"> </w:t>
      </w:r>
      <w:r w:rsidR="00890C0E">
        <w:rPr>
          <w:color w:val="231F20"/>
          <w:spacing w:val="-1"/>
          <w:w w:val="105"/>
        </w:rPr>
        <w:t>pension/allowance</w:t>
      </w:r>
      <w:r w:rsidR="00890C0E">
        <w:rPr>
          <w:color w:val="231F20"/>
          <w:spacing w:val="-6"/>
          <w:w w:val="105"/>
        </w:rPr>
        <w:t xml:space="preserve"> </w:t>
      </w:r>
      <w:r w:rsidR="00890C0E">
        <w:rPr>
          <w:color w:val="231F20"/>
          <w:spacing w:val="-1"/>
          <w:w w:val="105"/>
        </w:rPr>
        <w:t>or</w:t>
      </w:r>
      <w:r w:rsidR="00890C0E">
        <w:rPr>
          <w:color w:val="231F20"/>
          <w:spacing w:val="-6"/>
          <w:w w:val="105"/>
        </w:rPr>
        <w:t xml:space="preserve"> </w:t>
      </w:r>
      <w:r w:rsidR="00890C0E">
        <w:rPr>
          <w:color w:val="231F20"/>
          <w:w w:val="105"/>
        </w:rPr>
        <w:t>holding</w:t>
      </w:r>
      <w:r w:rsidR="00890C0E">
        <w:rPr>
          <w:color w:val="231F20"/>
          <w:spacing w:val="-6"/>
          <w:w w:val="105"/>
        </w:rPr>
        <w:t xml:space="preserve"> </w:t>
      </w:r>
      <w:r w:rsidR="00890C0E">
        <w:rPr>
          <w:color w:val="231F20"/>
          <w:w w:val="105"/>
        </w:rPr>
        <w:t>a</w:t>
      </w:r>
      <w:r w:rsidR="00890C0E">
        <w:rPr>
          <w:color w:val="231F20"/>
          <w:spacing w:val="-5"/>
          <w:w w:val="105"/>
        </w:rPr>
        <w:t xml:space="preserve"> </w:t>
      </w:r>
      <w:r w:rsidR="00890C0E">
        <w:rPr>
          <w:color w:val="231F20"/>
          <w:spacing w:val="-1"/>
          <w:w w:val="105"/>
        </w:rPr>
        <w:t>treatment</w:t>
      </w:r>
      <w:r w:rsidR="00890C0E">
        <w:rPr>
          <w:color w:val="231F20"/>
          <w:spacing w:val="-6"/>
          <w:w w:val="105"/>
        </w:rPr>
        <w:t xml:space="preserve"> </w:t>
      </w:r>
      <w:r w:rsidR="00890C0E">
        <w:rPr>
          <w:color w:val="231F20"/>
          <w:w w:val="105"/>
        </w:rPr>
        <w:t>or</w:t>
      </w:r>
      <w:r w:rsidR="00890C0E">
        <w:rPr>
          <w:color w:val="231F20"/>
          <w:spacing w:val="-6"/>
          <w:w w:val="105"/>
        </w:rPr>
        <w:t xml:space="preserve"> </w:t>
      </w:r>
      <w:r w:rsidR="00890C0E">
        <w:rPr>
          <w:color w:val="231F20"/>
          <w:w w:val="105"/>
        </w:rPr>
        <w:t>pharmaceutical</w:t>
      </w:r>
      <w:r w:rsidR="00890C0E">
        <w:rPr>
          <w:color w:val="231F20"/>
          <w:spacing w:val="-4"/>
          <w:w w:val="105"/>
        </w:rPr>
        <w:t xml:space="preserve"> </w:t>
      </w:r>
      <w:r w:rsidR="00890C0E">
        <w:rPr>
          <w:color w:val="231F20"/>
          <w:w w:val="105"/>
        </w:rPr>
        <w:t>entitlement</w:t>
      </w:r>
      <w:r w:rsidR="00890C0E">
        <w:rPr>
          <w:color w:val="231F20"/>
          <w:spacing w:val="-6"/>
          <w:w w:val="105"/>
        </w:rPr>
        <w:t xml:space="preserve"> </w:t>
      </w:r>
      <w:r w:rsidR="00890C0E">
        <w:rPr>
          <w:color w:val="231F20"/>
          <w:spacing w:val="-1"/>
          <w:w w:val="105"/>
        </w:rPr>
        <w:t xml:space="preserve">card. </w:t>
      </w:r>
      <w:r w:rsidR="00890C0E">
        <w:rPr>
          <w:color w:val="231F20"/>
          <w:w w:val="105"/>
        </w:rPr>
        <w:t>In</w:t>
      </w:r>
      <w:r w:rsidR="00890C0E">
        <w:rPr>
          <w:color w:val="231F20"/>
          <w:spacing w:val="-6"/>
          <w:w w:val="105"/>
        </w:rPr>
        <w:t xml:space="preserve"> </w:t>
      </w:r>
      <w:r w:rsidR="00890C0E">
        <w:rPr>
          <w:color w:val="231F20"/>
          <w:spacing w:val="-1"/>
          <w:w w:val="105"/>
        </w:rPr>
        <w:t>contrast,</w:t>
      </w:r>
      <w:r w:rsidR="00890C0E">
        <w:rPr>
          <w:color w:val="231F20"/>
          <w:spacing w:val="-5"/>
          <w:w w:val="105"/>
        </w:rPr>
        <w:t xml:space="preserve"> </w:t>
      </w:r>
      <w:r w:rsidR="00890C0E">
        <w:rPr>
          <w:color w:val="231F20"/>
          <w:w w:val="105"/>
        </w:rPr>
        <w:t>the</w:t>
      </w:r>
      <w:r w:rsidR="00890C0E">
        <w:rPr>
          <w:color w:val="231F20"/>
          <w:spacing w:val="-7"/>
          <w:w w:val="105"/>
        </w:rPr>
        <w:t xml:space="preserve"> </w:t>
      </w:r>
      <w:r w:rsidR="00890C0E">
        <w:rPr>
          <w:color w:val="231F20"/>
          <w:spacing w:val="-1"/>
          <w:w w:val="105"/>
        </w:rPr>
        <w:t>Net</w:t>
      </w:r>
      <w:r w:rsidR="00890C0E">
        <w:rPr>
          <w:color w:val="231F20"/>
          <w:spacing w:val="-5"/>
          <w:w w:val="105"/>
        </w:rPr>
        <w:t xml:space="preserve"> </w:t>
      </w:r>
      <w:r w:rsidR="00890C0E">
        <w:rPr>
          <w:color w:val="231F20"/>
          <w:spacing w:val="-1"/>
          <w:w w:val="105"/>
        </w:rPr>
        <w:t>Total</w:t>
      </w:r>
      <w:r w:rsidR="00890C0E">
        <w:rPr>
          <w:color w:val="231F20"/>
          <w:spacing w:val="-5"/>
          <w:w w:val="105"/>
        </w:rPr>
        <w:t xml:space="preserve"> </w:t>
      </w:r>
      <w:r w:rsidR="00890C0E">
        <w:rPr>
          <w:color w:val="231F20"/>
          <w:w w:val="105"/>
        </w:rPr>
        <w:t>Clients</w:t>
      </w:r>
      <w:r w:rsidR="00890C0E">
        <w:rPr>
          <w:color w:val="231F20"/>
          <w:spacing w:val="-6"/>
          <w:w w:val="105"/>
        </w:rPr>
        <w:t xml:space="preserve"> </w:t>
      </w:r>
      <w:r w:rsidR="00890C0E">
        <w:rPr>
          <w:color w:val="231F20"/>
          <w:spacing w:val="-1"/>
          <w:w w:val="105"/>
        </w:rPr>
        <w:t>count</w:t>
      </w:r>
      <w:r w:rsidR="00890C0E">
        <w:rPr>
          <w:color w:val="231F20"/>
          <w:spacing w:val="-5"/>
          <w:w w:val="105"/>
        </w:rPr>
        <w:t xml:space="preserve"> </w:t>
      </w:r>
      <w:r w:rsidR="00890C0E">
        <w:rPr>
          <w:color w:val="231F20"/>
          <w:w w:val="105"/>
        </w:rPr>
        <w:t>also</w:t>
      </w:r>
      <w:r w:rsidR="00890C0E">
        <w:rPr>
          <w:color w:val="231F20"/>
          <w:spacing w:val="-6"/>
          <w:w w:val="105"/>
        </w:rPr>
        <w:t xml:space="preserve"> </w:t>
      </w:r>
      <w:r w:rsidR="00890C0E">
        <w:rPr>
          <w:color w:val="231F20"/>
          <w:w w:val="105"/>
        </w:rPr>
        <w:t>includes</w:t>
      </w:r>
      <w:r w:rsidR="00890C0E">
        <w:rPr>
          <w:color w:val="231F20"/>
          <w:spacing w:val="-5"/>
          <w:w w:val="105"/>
        </w:rPr>
        <w:t xml:space="preserve"> </w:t>
      </w:r>
      <w:r w:rsidR="00890C0E">
        <w:rPr>
          <w:color w:val="231F20"/>
          <w:spacing w:val="-1"/>
          <w:w w:val="105"/>
        </w:rPr>
        <w:t>any</w:t>
      </w:r>
      <w:r w:rsidR="00890C0E">
        <w:rPr>
          <w:color w:val="231F20"/>
          <w:spacing w:val="-6"/>
          <w:w w:val="105"/>
        </w:rPr>
        <w:t xml:space="preserve"> </w:t>
      </w:r>
      <w:r w:rsidR="00890C0E">
        <w:rPr>
          <w:color w:val="231F20"/>
          <w:w w:val="105"/>
        </w:rPr>
        <w:t>veteran</w:t>
      </w:r>
      <w:r w:rsidR="00890C0E">
        <w:rPr>
          <w:color w:val="231F20"/>
          <w:spacing w:val="-6"/>
          <w:w w:val="105"/>
        </w:rPr>
        <w:t xml:space="preserve"> </w:t>
      </w:r>
      <w:r w:rsidR="00890C0E">
        <w:rPr>
          <w:color w:val="231F20"/>
          <w:spacing w:val="-1"/>
          <w:w w:val="105"/>
        </w:rPr>
        <w:t>with</w:t>
      </w:r>
      <w:r w:rsidR="00890C0E">
        <w:rPr>
          <w:color w:val="231F20"/>
          <w:spacing w:val="-5"/>
          <w:w w:val="105"/>
        </w:rPr>
        <w:t xml:space="preserve"> </w:t>
      </w:r>
      <w:r w:rsidR="00890C0E">
        <w:rPr>
          <w:color w:val="231F20"/>
          <w:spacing w:val="-1"/>
          <w:w w:val="105"/>
        </w:rPr>
        <w:t>one</w:t>
      </w:r>
      <w:r w:rsidR="00890C0E">
        <w:rPr>
          <w:color w:val="231F20"/>
          <w:spacing w:val="-6"/>
          <w:w w:val="105"/>
        </w:rPr>
        <w:t xml:space="preserve"> </w:t>
      </w:r>
      <w:r w:rsidR="00890C0E">
        <w:rPr>
          <w:color w:val="231F20"/>
          <w:w w:val="105"/>
        </w:rPr>
        <w:t>or</w:t>
      </w:r>
      <w:r w:rsidR="00890C0E">
        <w:rPr>
          <w:color w:val="231F20"/>
          <w:spacing w:val="-6"/>
          <w:w w:val="105"/>
        </w:rPr>
        <w:t xml:space="preserve"> </w:t>
      </w:r>
      <w:r w:rsidR="00890C0E">
        <w:rPr>
          <w:color w:val="231F20"/>
          <w:spacing w:val="-1"/>
          <w:w w:val="105"/>
        </w:rPr>
        <w:t>more</w:t>
      </w:r>
      <w:r w:rsidR="00890C0E">
        <w:rPr>
          <w:color w:val="231F20"/>
          <w:spacing w:val="-7"/>
          <w:w w:val="105"/>
        </w:rPr>
        <w:t xml:space="preserve"> </w:t>
      </w:r>
      <w:r w:rsidR="00890C0E">
        <w:rPr>
          <w:color w:val="231F20"/>
          <w:w w:val="105"/>
        </w:rPr>
        <w:t>service</w:t>
      </w:r>
      <w:r w:rsidR="00890C0E">
        <w:rPr>
          <w:color w:val="231F20"/>
          <w:spacing w:val="-6"/>
          <w:w w:val="105"/>
        </w:rPr>
        <w:t xml:space="preserve"> </w:t>
      </w:r>
      <w:r w:rsidR="00890C0E">
        <w:rPr>
          <w:color w:val="231F20"/>
          <w:spacing w:val="-1"/>
          <w:w w:val="105"/>
        </w:rPr>
        <w:t>related</w:t>
      </w:r>
      <w:r w:rsidR="00890C0E">
        <w:rPr>
          <w:color w:val="231F20"/>
          <w:spacing w:val="-5"/>
          <w:w w:val="105"/>
        </w:rPr>
        <w:t xml:space="preserve"> </w:t>
      </w:r>
      <w:r w:rsidR="00890C0E">
        <w:rPr>
          <w:color w:val="231F20"/>
          <w:w w:val="105"/>
        </w:rPr>
        <w:t>disabilities</w:t>
      </w:r>
      <w:r w:rsidR="00890C0E">
        <w:rPr>
          <w:color w:val="231F20"/>
          <w:spacing w:val="-5"/>
          <w:w w:val="105"/>
        </w:rPr>
        <w:t xml:space="preserve"> </w:t>
      </w:r>
      <w:r w:rsidR="00890C0E">
        <w:rPr>
          <w:color w:val="231F20"/>
          <w:w w:val="105"/>
        </w:rPr>
        <w:t>accepted</w:t>
      </w:r>
      <w:r w:rsidR="00890C0E">
        <w:rPr>
          <w:color w:val="231F20"/>
          <w:spacing w:val="-6"/>
          <w:w w:val="105"/>
        </w:rPr>
        <w:t xml:space="preserve"> </w:t>
      </w:r>
      <w:r w:rsidR="00890C0E">
        <w:rPr>
          <w:color w:val="231F20"/>
          <w:w w:val="105"/>
        </w:rPr>
        <w:t>under</w:t>
      </w:r>
      <w:r w:rsidR="00890C0E">
        <w:rPr>
          <w:color w:val="231F20"/>
          <w:spacing w:val="-7"/>
          <w:w w:val="105"/>
        </w:rPr>
        <w:t xml:space="preserve"> </w:t>
      </w:r>
      <w:r w:rsidR="00890C0E">
        <w:rPr>
          <w:color w:val="231F20"/>
          <w:w w:val="105"/>
        </w:rPr>
        <w:t>the</w:t>
      </w:r>
      <w:r w:rsidR="00890C0E">
        <w:rPr>
          <w:color w:val="231F20"/>
          <w:spacing w:val="-5"/>
          <w:w w:val="105"/>
        </w:rPr>
        <w:t xml:space="preserve"> </w:t>
      </w:r>
      <w:r w:rsidR="00890C0E">
        <w:rPr>
          <w:color w:val="231F20"/>
          <w:w w:val="105"/>
        </w:rPr>
        <w:t>SRCA</w:t>
      </w:r>
    </w:p>
    <w:p w:rsidR="00976126" w:rsidRDefault="00976126" w:rsidP="004A1839">
      <w:pPr>
        <w:tabs>
          <w:tab w:val="left" w:pos="6804"/>
        </w:tabs>
        <w:spacing w:before="17"/>
        <w:rPr>
          <w:b/>
          <w:color w:val="5A4057"/>
          <w:sz w:val="26"/>
          <w:szCs w:val="26"/>
        </w:rPr>
      </w:pPr>
      <w:r w:rsidRPr="00976126">
        <w:rPr>
          <w:color w:val="5A4057"/>
          <w:sz w:val="20"/>
          <w:szCs w:val="20"/>
        </w:rPr>
        <w:t xml:space="preserve">DVA Veterans and Dependents – </w:t>
      </w:r>
      <w:proofErr w:type="spellStart"/>
      <w:r w:rsidRPr="00976126">
        <w:rPr>
          <w:color w:val="5A4057"/>
          <w:sz w:val="20"/>
          <w:szCs w:val="20"/>
        </w:rPr>
        <w:t>Acturarial</w:t>
      </w:r>
      <w:proofErr w:type="spellEnd"/>
      <w:r w:rsidRPr="00976126">
        <w:rPr>
          <w:color w:val="5A4057"/>
          <w:sz w:val="20"/>
          <w:szCs w:val="20"/>
        </w:rPr>
        <w:t xml:space="preserve"> Projections</w:t>
      </w:r>
      <w:r>
        <w:rPr>
          <w:color w:val="5A4057"/>
          <w:sz w:val="20"/>
          <w:szCs w:val="20"/>
        </w:rPr>
        <w:tab/>
        <w:t>DVA Major Pension Categories in Payment</w:t>
      </w:r>
      <w:r w:rsidR="00707746">
        <w:rPr>
          <w:noProof/>
          <w:lang w:val="en-AU" w:eastAsia="en-AU"/>
        </w:rPr>
        <w:drawing>
          <wp:inline distT="0" distB="0" distL="0" distR="0" wp14:anchorId="37A84EC8" wp14:editId="4EE320A1">
            <wp:extent cx="4255770" cy="1691005"/>
            <wp:effectExtent l="19050" t="19050" r="11430" b="23495"/>
            <wp:docPr id="156840" name="Picture 15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65447" cy="1694850"/>
                    </a:xfrm>
                    <a:prstGeom prst="rect">
                      <a:avLst/>
                    </a:prstGeom>
                    <a:ln w="9525">
                      <a:solidFill>
                        <a:schemeClr val="tx1"/>
                      </a:solidFill>
                    </a:ln>
                  </pic:spPr>
                </pic:pic>
              </a:graphicData>
            </a:graphic>
          </wp:inline>
        </w:drawing>
      </w:r>
      <w:r w:rsidR="00EC2C03">
        <w:rPr>
          <w:noProof/>
          <w:lang w:val="en-AU" w:eastAsia="en-AU"/>
        </w:rPr>
        <w:drawing>
          <wp:inline distT="0" distB="0" distL="0" distR="0" wp14:anchorId="4191E1DE" wp14:editId="1492E635">
            <wp:extent cx="3981600" cy="1695600"/>
            <wp:effectExtent l="19050" t="19050" r="19050" b="19050"/>
            <wp:docPr id="156841" name="Picture 15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81600" cy="1695600"/>
                    </a:xfrm>
                    <a:prstGeom prst="rect">
                      <a:avLst/>
                    </a:prstGeom>
                    <a:ln w="9525">
                      <a:solidFill>
                        <a:schemeClr val="tx1"/>
                      </a:solidFill>
                    </a:ln>
                  </pic:spPr>
                </pic:pic>
              </a:graphicData>
            </a:graphic>
          </wp:inline>
        </w:drawing>
      </w:r>
      <w:r>
        <w:rPr>
          <w:color w:val="5A4057"/>
          <w:sz w:val="20"/>
          <w:szCs w:val="20"/>
        </w:rPr>
        <w:br/>
      </w:r>
      <w:r>
        <w:rPr>
          <w:rFonts w:ascii="Arial"/>
          <w:b/>
          <w:color w:val="231F20"/>
          <w:spacing w:val="-1"/>
          <w:w w:val="105"/>
          <w:position w:val="1"/>
          <w:sz w:val="10"/>
        </w:rPr>
        <w:t>Date</w:t>
      </w:r>
      <w:r>
        <w:rPr>
          <w:rFonts w:ascii="Arial"/>
          <w:b/>
          <w:color w:val="231F20"/>
          <w:spacing w:val="-6"/>
          <w:w w:val="105"/>
          <w:position w:val="1"/>
          <w:sz w:val="10"/>
        </w:rPr>
        <w:t xml:space="preserve"> </w:t>
      </w:r>
      <w:r>
        <w:rPr>
          <w:rFonts w:ascii="Arial"/>
          <w:b/>
          <w:color w:val="231F20"/>
          <w:spacing w:val="-1"/>
          <w:w w:val="105"/>
          <w:position w:val="1"/>
          <w:sz w:val="10"/>
        </w:rPr>
        <w:t>of</w:t>
      </w:r>
      <w:r>
        <w:rPr>
          <w:rFonts w:ascii="Arial"/>
          <w:b/>
          <w:color w:val="231F20"/>
          <w:spacing w:val="-5"/>
          <w:w w:val="105"/>
          <w:position w:val="1"/>
          <w:sz w:val="10"/>
        </w:rPr>
        <w:t xml:space="preserve"> </w:t>
      </w:r>
      <w:r>
        <w:rPr>
          <w:rFonts w:ascii="Arial"/>
          <w:b/>
          <w:color w:val="231F20"/>
          <w:w w:val="105"/>
          <w:position w:val="1"/>
          <w:sz w:val="10"/>
        </w:rPr>
        <w:t>Most</w:t>
      </w:r>
      <w:r>
        <w:rPr>
          <w:rFonts w:ascii="Arial"/>
          <w:b/>
          <w:color w:val="231F20"/>
          <w:spacing w:val="-5"/>
          <w:w w:val="105"/>
          <w:position w:val="1"/>
          <w:sz w:val="10"/>
        </w:rPr>
        <w:t xml:space="preserve"> </w:t>
      </w:r>
      <w:r>
        <w:rPr>
          <w:rFonts w:ascii="Arial"/>
          <w:b/>
          <w:color w:val="231F20"/>
          <w:spacing w:val="-1"/>
          <w:w w:val="105"/>
          <w:position w:val="1"/>
          <w:sz w:val="10"/>
        </w:rPr>
        <w:t>Recent</w:t>
      </w:r>
      <w:r>
        <w:rPr>
          <w:rFonts w:ascii="Arial"/>
          <w:b/>
          <w:color w:val="231F20"/>
          <w:spacing w:val="-6"/>
          <w:w w:val="105"/>
          <w:position w:val="1"/>
          <w:sz w:val="10"/>
        </w:rPr>
        <w:t xml:space="preserve"> </w:t>
      </w:r>
      <w:r>
        <w:rPr>
          <w:rFonts w:ascii="Arial"/>
          <w:b/>
          <w:color w:val="231F20"/>
          <w:spacing w:val="-1"/>
          <w:w w:val="105"/>
          <w:position w:val="1"/>
          <w:sz w:val="10"/>
        </w:rPr>
        <w:t>Actual</w:t>
      </w:r>
      <w:r>
        <w:rPr>
          <w:rFonts w:ascii="Arial"/>
          <w:b/>
          <w:color w:val="231F20"/>
          <w:spacing w:val="-5"/>
          <w:w w:val="105"/>
          <w:position w:val="1"/>
          <w:sz w:val="10"/>
        </w:rPr>
        <w:t xml:space="preserve"> </w:t>
      </w:r>
      <w:r>
        <w:rPr>
          <w:rFonts w:ascii="Arial"/>
          <w:b/>
          <w:color w:val="231F20"/>
          <w:spacing w:val="-1"/>
          <w:w w:val="105"/>
          <w:position w:val="1"/>
          <w:sz w:val="10"/>
        </w:rPr>
        <w:t>Data</w:t>
      </w:r>
      <w:r>
        <w:rPr>
          <w:rFonts w:ascii="Arial"/>
          <w:b/>
          <w:color w:val="231F20"/>
          <w:w w:val="105"/>
          <w:position w:val="1"/>
          <w:sz w:val="10"/>
        </w:rPr>
        <w:t>:</w:t>
      </w:r>
      <w:r>
        <w:rPr>
          <w:rFonts w:ascii="Arial"/>
          <w:b/>
          <w:color w:val="231F20"/>
          <w:spacing w:val="3"/>
          <w:w w:val="105"/>
          <w:position w:val="1"/>
          <w:sz w:val="10"/>
        </w:rPr>
        <w:t xml:space="preserve">  </w:t>
      </w:r>
      <w:r>
        <w:rPr>
          <w:rFonts w:ascii="Arial"/>
          <w:color w:val="231F20"/>
          <w:spacing w:val="-2"/>
          <w:w w:val="105"/>
          <w:sz w:val="11"/>
        </w:rPr>
        <w:t>29</w:t>
      </w:r>
      <w:r>
        <w:rPr>
          <w:rFonts w:ascii="Arial"/>
          <w:color w:val="231F20"/>
          <w:spacing w:val="-6"/>
          <w:w w:val="105"/>
          <w:sz w:val="11"/>
        </w:rPr>
        <w:t xml:space="preserve"> </w:t>
      </w:r>
      <w:r>
        <w:rPr>
          <w:rFonts w:ascii="Arial"/>
          <w:color w:val="231F20"/>
          <w:spacing w:val="-2"/>
          <w:w w:val="105"/>
          <w:sz w:val="11"/>
        </w:rPr>
        <w:t>June</w:t>
      </w:r>
      <w:r>
        <w:rPr>
          <w:rFonts w:ascii="Arial"/>
          <w:color w:val="231F20"/>
          <w:spacing w:val="-6"/>
          <w:w w:val="105"/>
          <w:sz w:val="11"/>
        </w:rPr>
        <w:t xml:space="preserve"> </w:t>
      </w:r>
      <w:r>
        <w:rPr>
          <w:rFonts w:ascii="Arial"/>
          <w:color w:val="231F20"/>
          <w:spacing w:val="-2"/>
          <w:w w:val="105"/>
          <w:sz w:val="11"/>
        </w:rPr>
        <w:t xml:space="preserve">2018; </w:t>
      </w:r>
      <w:r>
        <w:rPr>
          <w:rFonts w:ascii="Arial"/>
          <w:b/>
          <w:color w:val="231F20"/>
          <w:spacing w:val="-1"/>
          <w:w w:val="105"/>
          <w:position w:val="1"/>
          <w:sz w:val="10"/>
        </w:rPr>
        <w:t>Date</w:t>
      </w:r>
      <w:r>
        <w:rPr>
          <w:rFonts w:ascii="Arial"/>
          <w:b/>
          <w:color w:val="231F20"/>
          <w:spacing w:val="-6"/>
          <w:w w:val="105"/>
          <w:position w:val="1"/>
          <w:sz w:val="10"/>
        </w:rPr>
        <w:t xml:space="preserve"> </w:t>
      </w:r>
      <w:r>
        <w:rPr>
          <w:rFonts w:ascii="Arial"/>
          <w:b/>
          <w:color w:val="231F20"/>
          <w:spacing w:val="-3"/>
          <w:w w:val="105"/>
          <w:position w:val="1"/>
          <w:sz w:val="10"/>
        </w:rPr>
        <w:t>When</w:t>
      </w:r>
      <w:r>
        <w:rPr>
          <w:rFonts w:ascii="Arial"/>
          <w:b/>
          <w:color w:val="231F20"/>
          <w:spacing w:val="-5"/>
          <w:w w:val="105"/>
          <w:position w:val="1"/>
          <w:sz w:val="10"/>
        </w:rPr>
        <w:t xml:space="preserve"> </w:t>
      </w:r>
      <w:r>
        <w:rPr>
          <w:rFonts w:ascii="Arial"/>
          <w:b/>
          <w:color w:val="231F20"/>
          <w:w w:val="105"/>
          <w:position w:val="1"/>
          <w:sz w:val="10"/>
        </w:rPr>
        <w:t>This</w:t>
      </w:r>
      <w:r>
        <w:rPr>
          <w:rFonts w:ascii="Arial"/>
          <w:b/>
          <w:color w:val="231F20"/>
          <w:spacing w:val="-5"/>
          <w:w w:val="105"/>
          <w:position w:val="1"/>
          <w:sz w:val="10"/>
        </w:rPr>
        <w:t xml:space="preserve"> </w:t>
      </w:r>
      <w:r>
        <w:rPr>
          <w:rFonts w:ascii="Arial"/>
          <w:b/>
          <w:color w:val="231F20"/>
          <w:spacing w:val="-1"/>
          <w:w w:val="105"/>
          <w:position w:val="1"/>
          <w:sz w:val="10"/>
        </w:rPr>
        <w:t>Version</w:t>
      </w:r>
      <w:r>
        <w:rPr>
          <w:rFonts w:ascii="Arial"/>
          <w:b/>
          <w:color w:val="231F20"/>
          <w:spacing w:val="-5"/>
          <w:w w:val="105"/>
          <w:position w:val="1"/>
          <w:sz w:val="10"/>
        </w:rPr>
        <w:t xml:space="preserve"> </w:t>
      </w:r>
      <w:r>
        <w:rPr>
          <w:rFonts w:ascii="Arial"/>
          <w:b/>
          <w:color w:val="231F20"/>
          <w:w w:val="105"/>
          <w:position w:val="1"/>
          <w:sz w:val="10"/>
        </w:rPr>
        <w:t>is</w:t>
      </w:r>
      <w:r>
        <w:rPr>
          <w:rFonts w:ascii="Arial"/>
          <w:b/>
          <w:color w:val="231F20"/>
          <w:spacing w:val="-5"/>
          <w:w w:val="105"/>
          <w:position w:val="1"/>
          <w:sz w:val="10"/>
        </w:rPr>
        <w:t xml:space="preserve"> </w:t>
      </w:r>
      <w:r>
        <w:rPr>
          <w:rFonts w:ascii="Arial"/>
          <w:b/>
          <w:color w:val="231F20"/>
          <w:spacing w:val="-1"/>
          <w:w w:val="105"/>
          <w:position w:val="1"/>
          <w:sz w:val="10"/>
        </w:rPr>
        <w:t>Current</w:t>
      </w:r>
      <w:r>
        <w:rPr>
          <w:rFonts w:ascii="Arial"/>
          <w:b/>
          <w:color w:val="231F20"/>
          <w:w w:val="105"/>
          <w:position w:val="1"/>
          <w:sz w:val="10"/>
        </w:rPr>
        <w:t>:</w:t>
      </w:r>
      <w:r>
        <w:rPr>
          <w:rFonts w:ascii="Arial"/>
          <w:b/>
          <w:color w:val="231F20"/>
          <w:spacing w:val="4"/>
          <w:w w:val="105"/>
          <w:position w:val="1"/>
          <w:sz w:val="10"/>
        </w:rPr>
        <w:t xml:space="preserve">  </w:t>
      </w:r>
      <w:r>
        <w:rPr>
          <w:rFonts w:ascii="Arial"/>
          <w:color w:val="231F20"/>
          <w:w w:val="105"/>
          <w:sz w:val="11"/>
        </w:rPr>
        <w:t>1</w:t>
      </w:r>
      <w:r>
        <w:rPr>
          <w:rFonts w:ascii="Arial"/>
          <w:color w:val="231F20"/>
          <w:spacing w:val="-6"/>
          <w:w w:val="105"/>
          <w:sz w:val="11"/>
        </w:rPr>
        <w:t xml:space="preserve"> </w:t>
      </w:r>
      <w:r>
        <w:rPr>
          <w:rFonts w:ascii="Arial"/>
          <w:color w:val="231F20"/>
          <w:spacing w:val="-2"/>
          <w:w w:val="105"/>
          <w:sz w:val="11"/>
        </w:rPr>
        <w:t>Aug</w:t>
      </w:r>
      <w:r>
        <w:rPr>
          <w:rFonts w:ascii="Arial"/>
          <w:color w:val="231F20"/>
          <w:spacing w:val="-6"/>
          <w:w w:val="105"/>
          <w:sz w:val="11"/>
        </w:rPr>
        <w:t xml:space="preserve"> </w:t>
      </w:r>
      <w:r>
        <w:rPr>
          <w:rFonts w:ascii="Arial"/>
          <w:color w:val="231F20"/>
          <w:spacing w:val="-2"/>
          <w:w w:val="105"/>
          <w:sz w:val="11"/>
        </w:rPr>
        <w:t xml:space="preserve">2018 </w:t>
      </w:r>
    </w:p>
    <w:p w:rsidR="00E60413" w:rsidRPr="00B0462F" w:rsidRDefault="00B2064D" w:rsidP="00C73AD4">
      <w:pPr>
        <w:rPr>
          <w:b/>
          <w:color w:val="5A4057"/>
          <w:sz w:val="26"/>
          <w:szCs w:val="26"/>
        </w:rPr>
      </w:pPr>
      <w:r w:rsidRPr="00B0462F">
        <w:rPr>
          <w:b/>
          <w:color w:val="5A4057"/>
          <w:sz w:val="26"/>
          <w:szCs w:val="26"/>
        </w:rPr>
        <w:lastRenderedPageBreak/>
        <w:t>Summary of DVA beneficiaries in receipt of pensions, allowances or health care</w:t>
      </w:r>
    </w:p>
    <w:tbl>
      <w:tblPr>
        <w:tblW w:w="5000" w:type="pct"/>
        <w:tblCellMar>
          <w:left w:w="0" w:type="dxa"/>
          <w:right w:w="0" w:type="dxa"/>
        </w:tblCellMar>
        <w:tblLook w:val="01E0" w:firstRow="1" w:lastRow="1" w:firstColumn="1" w:lastColumn="1" w:noHBand="0" w:noVBand="0"/>
      </w:tblPr>
      <w:tblGrid>
        <w:gridCol w:w="3277"/>
        <w:gridCol w:w="511"/>
        <w:gridCol w:w="508"/>
        <w:gridCol w:w="508"/>
        <w:gridCol w:w="508"/>
        <w:gridCol w:w="508"/>
        <w:gridCol w:w="508"/>
        <w:gridCol w:w="508"/>
        <w:gridCol w:w="508"/>
        <w:gridCol w:w="510"/>
        <w:gridCol w:w="510"/>
        <w:gridCol w:w="507"/>
        <w:gridCol w:w="507"/>
        <w:gridCol w:w="507"/>
        <w:gridCol w:w="507"/>
        <w:gridCol w:w="507"/>
        <w:gridCol w:w="507"/>
        <w:gridCol w:w="507"/>
        <w:gridCol w:w="507"/>
        <w:gridCol w:w="507"/>
        <w:gridCol w:w="507"/>
        <w:gridCol w:w="507"/>
      </w:tblGrid>
      <w:tr w:rsidR="00917EC8" w:rsidRPr="00917EC8" w:rsidTr="00842513">
        <w:trPr>
          <w:trHeight w:hRule="exact" w:val="144"/>
        </w:trPr>
        <w:tc>
          <w:tcPr>
            <w:tcW w:w="1175" w:type="pct"/>
            <w:vMerge w:val="restart"/>
            <w:tcBorders>
              <w:top w:val="single" w:sz="7" w:space="0" w:color="231F20"/>
              <w:left w:val="single" w:sz="7" w:space="0" w:color="231F20"/>
              <w:right w:val="single" w:sz="7" w:space="0" w:color="231F20"/>
            </w:tcBorders>
            <w:shd w:val="clear" w:color="auto" w:fill="966A91"/>
            <w:vAlign w:val="center"/>
          </w:tcPr>
          <w:p w:rsidR="00E60413" w:rsidRPr="00917EC8" w:rsidRDefault="00B2064D" w:rsidP="00917EC8">
            <w:pPr>
              <w:pStyle w:val="TableParagraph"/>
              <w:spacing w:before="4"/>
              <w:ind w:left="13"/>
              <w:rPr>
                <w:rFonts w:eastAsia="Arial" w:cs="Arial"/>
                <w:color w:val="FFFFFF" w:themeColor="background1"/>
                <w:sz w:val="11"/>
                <w:szCs w:val="11"/>
              </w:rPr>
            </w:pPr>
            <w:r w:rsidRPr="00917EC8">
              <w:rPr>
                <w:b/>
                <w:color w:val="FFFFFF" w:themeColor="background1"/>
                <w:spacing w:val="-1"/>
                <w:sz w:val="11"/>
              </w:rPr>
              <w:t>Beneficiary</w:t>
            </w:r>
            <w:r w:rsidRPr="00917EC8">
              <w:rPr>
                <w:b/>
                <w:color w:val="FFFFFF" w:themeColor="background1"/>
                <w:spacing w:val="27"/>
                <w:sz w:val="11"/>
              </w:rPr>
              <w:t xml:space="preserve"> </w:t>
            </w:r>
            <w:r w:rsidRPr="00917EC8">
              <w:rPr>
                <w:b/>
                <w:color w:val="FFFFFF" w:themeColor="background1"/>
                <w:spacing w:val="-1"/>
                <w:sz w:val="11"/>
              </w:rPr>
              <w:t>category</w:t>
            </w:r>
          </w:p>
          <w:p w:rsidR="00E60413" w:rsidRPr="00917EC8" w:rsidRDefault="00E60413" w:rsidP="00917EC8">
            <w:pPr>
              <w:pStyle w:val="TableParagraph"/>
              <w:spacing w:before="17"/>
              <w:ind w:left="13"/>
              <w:rPr>
                <w:rFonts w:eastAsia="Arial" w:cs="Arial"/>
                <w:color w:val="FFFFFF" w:themeColor="background1"/>
                <w:sz w:val="11"/>
                <w:szCs w:val="11"/>
              </w:rPr>
            </w:pPr>
            <w:r w:rsidRPr="00917EC8">
              <w:rPr>
                <w:color w:val="FFFFFF" w:themeColor="background1"/>
                <w:spacing w:val="-1"/>
                <w:sz w:val="11"/>
              </w:rPr>
              <w:t>(Subsets</w:t>
            </w:r>
            <w:r w:rsidRPr="00917EC8">
              <w:rPr>
                <w:color w:val="FFFFFF" w:themeColor="background1"/>
                <w:spacing w:val="7"/>
                <w:sz w:val="11"/>
              </w:rPr>
              <w:t xml:space="preserve"> </w:t>
            </w:r>
            <w:r w:rsidRPr="00917EC8">
              <w:rPr>
                <w:color w:val="FFFFFF" w:themeColor="background1"/>
                <w:sz w:val="11"/>
              </w:rPr>
              <w:t>of</w:t>
            </w:r>
            <w:r w:rsidRPr="00917EC8">
              <w:rPr>
                <w:color w:val="FFFFFF" w:themeColor="background1"/>
                <w:spacing w:val="8"/>
                <w:sz w:val="11"/>
              </w:rPr>
              <w:t xml:space="preserve"> </w:t>
            </w:r>
            <w:r w:rsidRPr="00917EC8">
              <w:rPr>
                <w:color w:val="FFFFFF" w:themeColor="background1"/>
                <w:spacing w:val="-2"/>
                <w:sz w:val="11"/>
              </w:rPr>
              <w:t>Net</w:t>
            </w:r>
            <w:r w:rsidRPr="00917EC8">
              <w:rPr>
                <w:color w:val="FFFFFF" w:themeColor="background1"/>
                <w:spacing w:val="8"/>
                <w:sz w:val="11"/>
              </w:rPr>
              <w:t xml:space="preserve"> </w:t>
            </w:r>
            <w:r w:rsidRPr="00917EC8">
              <w:rPr>
                <w:color w:val="FFFFFF" w:themeColor="background1"/>
                <w:sz w:val="11"/>
              </w:rPr>
              <w:t>Total</w:t>
            </w:r>
            <w:r w:rsidRPr="00917EC8">
              <w:rPr>
                <w:color w:val="FFFFFF" w:themeColor="background1"/>
                <w:spacing w:val="7"/>
                <w:sz w:val="11"/>
              </w:rPr>
              <w:t xml:space="preserve"> </w:t>
            </w:r>
            <w:r w:rsidR="00B2064D" w:rsidRPr="00917EC8">
              <w:rPr>
                <w:color w:val="FFFFFF" w:themeColor="background1"/>
                <w:spacing w:val="-1"/>
                <w:sz w:val="11"/>
              </w:rPr>
              <w:t>Beneficiaries</w:t>
            </w:r>
            <w:r w:rsidRPr="00917EC8">
              <w:rPr>
                <w:color w:val="FFFFFF" w:themeColor="background1"/>
                <w:spacing w:val="7"/>
                <w:sz w:val="11"/>
              </w:rPr>
              <w:t xml:space="preserve"> </w:t>
            </w:r>
            <w:r w:rsidRPr="00917EC8">
              <w:rPr>
                <w:color w:val="FFFFFF" w:themeColor="background1"/>
                <w:sz w:val="11"/>
              </w:rPr>
              <w:t>on</w:t>
            </w:r>
            <w:r w:rsidRPr="00917EC8">
              <w:rPr>
                <w:color w:val="FFFFFF" w:themeColor="background1"/>
                <w:spacing w:val="8"/>
                <w:sz w:val="11"/>
              </w:rPr>
              <w:t xml:space="preserve"> </w:t>
            </w:r>
            <w:r w:rsidRPr="00917EC8">
              <w:rPr>
                <w:color w:val="FFFFFF" w:themeColor="background1"/>
                <w:spacing w:val="-1"/>
                <w:sz w:val="11"/>
              </w:rPr>
              <w:t>Previous</w:t>
            </w:r>
            <w:r w:rsidRPr="00917EC8">
              <w:rPr>
                <w:color w:val="FFFFFF" w:themeColor="background1"/>
                <w:spacing w:val="8"/>
                <w:sz w:val="11"/>
              </w:rPr>
              <w:t xml:space="preserve"> </w:t>
            </w:r>
            <w:r w:rsidRPr="00917EC8">
              <w:rPr>
                <w:color w:val="FFFFFF" w:themeColor="background1"/>
                <w:spacing w:val="-1"/>
                <w:sz w:val="11"/>
              </w:rPr>
              <w:t>Page)</w:t>
            </w:r>
          </w:p>
        </w:tc>
        <w:tc>
          <w:tcPr>
            <w:tcW w:w="1640" w:type="pct"/>
            <w:gridSpan w:val="9"/>
            <w:tcBorders>
              <w:top w:val="single" w:sz="7" w:space="0" w:color="231F20"/>
              <w:left w:val="single" w:sz="7" w:space="0" w:color="231F20"/>
              <w:bottom w:val="single" w:sz="7" w:space="0" w:color="231F20"/>
              <w:right w:val="single" w:sz="7" w:space="0" w:color="231F20"/>
            </w:tcBorders>
            <w:shd w:val="clear" w:color="auto" w:fill="966A91"/>
          </w:tcPr>
          <w:p w:rsidR="00E60413" w:rsidRPr="00917EC8" w:rsidRDefault="00842513" w:rsidP="00842513">
            <w:pPr>
              <w:pStyle w:val="TableParagraph"/>
              <w:spacing w:before="4" w:line="124" w:lineRule="exact"/>
              <w:ind w:right="658"/>
              <w:rPr>
                <w:rFonts w:eastAsia="Arial" w:cs="Arial"/>
                <w:color w:val="FFFFFF" w:themeColor="background1"/>
                <w:sz w:val="11"/>
                <w:szCs w:val="11"/>
              </w:rPr>
            </w:pPr>
            <w:r>
              <w:rPr>
                <w:b/>
                <w:color w:val="FFFFFF" w:themeColor="background1"/>
                <w:spacing w:val="-2"/>
                <w:sz w:val="11"/>
              </w:rPr>
              <w:t>Actual Data</w:t>
            </w:r>
          </w:p>
        </w:tc>
        <w:tc>
          <w:tcPr>
            <w:tcW w:w="2184" w:type="pct"/>
            <w:gridSpan w:val="12"/>
            <w:tcBorders>
              <w:top w:val="single" w:sz="7" w:space="0" w:color="231F20"/>
              <w:left w:val="single" w:sz="7" w:space="0" w:color="231F20"/>
              <w:bottom w:val="single" w:sz="7" w:space="0" w:color="231F20"/>
              <w:right w:val="single" w:sz="7" w:space="0" w:color="231F20"/>
            </w:tcBorders>
            <w:shd w:val="clear" w:color="auto" w:fill="966A91"/>
          </w:tcPr>
          <w:p w:rsidR="00E60413" w:rsidRPr="00917EC8" w:rsidRDefault="00842513" w:rsidP="00E60413">
            <w:pPr>
              <w:pStyle w:val="TableParagraph"/>
              <w:spacing w:before="4" w:line="124" w:lineRule="exact"/>
              <w:ind w:left="13"/>
              <w:rPr>
                <w:rFonts w:eastAsia="Arial" w:cs="Arial"/>
                <w:color w:val="FFFFFF" w:themeColor="background1"/>
                <w:sz w:val="11"/>
                <w:szCs w:val="11"/>
              </w:rPr>
            </w:pPr>
            <w:r>
              <w:rPr>
                <w:b/>
                <w:color w:val="FFFFFF" w:themeColor="background1"/>
                <w:spacing w:val="-1"/>
                <w:sz w:val="11"/>
              </w:rPr>
              <w:t>Forecast Data</w:t>
            </w:r>
          </w:p>
        </w:tc>
      </w:tr>
      <w:tr w:rsidR="00DF36A8" w:rsidRPr="00B2064D" w:rsidTr="007F2831">
        <w:trPr>
          <w:trHeight w:hRule="exact" w:val="288"/>
        </w:trPr>
        <w:tc>
          <w:tcPr>
            <w:tcW w:w="1175" w:type="pct"/>
            <w:vMerge/>
            <w:tcBorders>
              <w:left w:val="single" w:sz="7" w:space="0" w:color="231F20"/>
              <w:bottom w:val="single" w:sz="7" w:space="0" w:color="231F20"/>
              <w:right w:val="single" w:sz="7" w:space="0" w:color="231F20"/>
            </w:tcBorders>
            <w:vAlign w:val="center"/>
          </w:tcPr>
          <w:p w:rsidR="00842513" w:rsidRPr="00B2064D" w:rsidRDefault="00842513" w:rsidP="00842513"/>
        </w:tc>
        <w:tc>
          <w:tcPr>
            <w:tcW w:w="183" w:type="pct"/>
            <w:tcBorders>
              <w:top w:val="single" w:sz="7" w:space="0" w:color="231F20"/>
              <w:left w:val="single" w:sz="7"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2010</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2011</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2012</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2013</w:t>
            </w:r>
          </w:p>
        </w:tc>
        <w:tc>
          <w:tcPr>
            <w:tcW w:w="182" w:type="pct"/>
            <w:tcBorders>
              <w:top w:val="single" w:sz="7" w:space="0" w:color="231F20"/>
              <w:left w:val="single" w:sz="4" w:space="0" w:color="231F20"/>
              <w:bottom w:val="single" w:sz="7" w:space="0" w:color="231F20"/>
              <w:right w:val="single" w:sz="7"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2014</w:t>
            </w:r>
          </w:p>
        </w:tc>
        <w:tc>
          <w:tcPr>
            <w:tcW w:w="182" w:type="pct"/>
            <w:tcBorders>
              <w:top w:val="single" w:sz="7" w:space="0" w:color="231F20"/>
              <w:left w:val="single" w:sz="7" w:space="0" w:color="231F20"/>
              <w:bottom w:val="single" w:sz="7" w:space="0" w:color="231F20"/>
              <w:right w:val="single" w:sz="7"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2015</w:t>
            </w:r>
          </w:p>
        </w:tc>
        <w:tc>
          <w:tcPr>
            <w:tcW w:w="182" w:type="pct"/>
            <w:tcBorders>
              <w:top w:val="single" w:sz="7" w:space="0" w:color="231F20"/>
              <w:left w:val="single" w:sz="7" w:space="0" w:color="231F20"/>
              <w:bottom w:val="single" w:sz="7" w:space="0" w:color="231F20"/>
              <w:right w:val="single" w:sz="7"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2016</w:t>
            </w:r>
          </w:p>
        </w:tc>
        <w:tc>
          <w:tcPr>
            <w:tcW w:w="182" w:type="pct"/>
            <w:tcBorders>
              <w:top w:val="single" w:sz="7" w:space="0" w:color="231F20"/>
              <w:left w:val="single" w:sz="7" w:space="0" w:color="231F20"/>
              <w:bottom w:val="single" w:sz="7" w:space="0" w:color="231F20"/>
              <w:right w:val="single" w:sz="7" w:space="0" w:color="231F20"/>
            </w:tcBorders>
            <w:shd w:val="clear" w:color="auto" w:fill="B89AB4"/>
            <w:vAlign w:val="center"/>
          </w:tcPr>
          <w:p w:rsidR="00842513" w:rsidRPr="00DF36A8" w:rsidRDefault="00842513" w:rsidP="00842513">
            <w:pPr>
              <w:pStyle w:val="TableParagraph"/>
              <w:ind w:right="109" w:hanging="8"/>
              <w:rPr>
                <w:rFonts w:eastAsia="Arial" w:cs="Arial"/>
                <w:sz w:val="11"/>
                <w:szCs w:val="11"/>
              </w:rPr>
            </w:pPr>
            <w:r w:rsidRPr="00DF36A8">
              <w:rPr>
                <w:sz w:val="11"/>
              </w:rPr>
              <w:t>June</w:t>
            </w:r>
            <w:r w:rsidRPr="00DF36A8">
              <w:rPr>
                <w:w w:val="102"/>
                <w:sz w:val="11"/>
              </w:rPr>
              <w:t xml:space="preserve"> </w:t>
            </w:r>
            <w:r w:rsidRPr="00DF36A8">
              <w:rPr>
                <w:spacing w:val="-1"/>
                <w:sz w:val="11"/>
              </w:rPr>
              <w:t>2017</w:t>
            </w:r>
          </w:p>
        </w:tc>
        <w:tc>
          <w:tcPr>
            <w:tcW w:w="182" w:type="pct"/>
            <w:tcBorders>
              <w:top w:val="single" w:sz="7" w:space="0" w:color="231F20"/>
              <w:left w:val="single" w:sz="7" w:space="0" w:color="231F20"/>
              <w:bottom w:val="single" w:sz="7" w:space="0" w:color="231F20"/>
              <w:right w:val="single" w:sz="7" w:space="0" w:color="231F20"/>
            </w:tcBorders>
            <w:shd w:val="clear" w:color="auto" w:fill="B89AB4"/>
            <w:vAlign w:val="center"/>
          </w:tcPr>
          <w:p w:rsidR="00842513" w:rsidRPr="00DF36A8" w:rsidRDefault="00842513" w:rsidP="00842513">
            <w:pPr>
              <w:pStyle w:val="TableParagraph"/>
              <w:ind w:right="109" w:hanging="7"/>
              <w:rPr>
                <w:rFonts w:eastAsia="Arial" w:cs="Arial"/>
                <w:sz w:val="11"/>
                <w:szCs w:val="11"/>
              </w:rPr>
            </w:pPr>
            <w:r w:rsidRPr="00DF36A8">
              <w:rPr>
                <w:sz w:val="11"/>
              </w:rPr>
              <w:t>June</w:t>
            </w:r>
            <w:r w:rsidRPr="00DF36A8">
              <w:rPr>
                <w:w w:val="102"/>
                <w:sz w:val="11"/>
              </w:rPr>
              <w:t xml:space="preserve"> </w:t>
            </w:r>
            <w:r w:rsidRPr="00DF36A8">
              <w:rPr>
                <w:spacing w:val="-1"/>
                <w:sz w:val="11"/>
              </w:rPr>
              <w:t>2018</w:t>
            </w:r>
          </w:p>
        </w:tc>
        <w:tc>
          <w:tcPr>
            <w:tcW w:w="183" w:type="pct"/>
            <w:tcBorders>
              <w:top w:val="single" w:sz="7" w:space="0" w:color="231F20"/>
              <w:left w:val="single" w:sz="7"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2019</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2020</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2021</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2022</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1" w:hanging="8"/>
              <w:rPr>
                <w:rFonts w:eastAsia="Arial" w:cs="Arial"/>
                <w:sz w:val="11"/>
                <w:szCs w:val="11"/>
              </w:rPr>
            </w:pPr>
            <w:r w:rsidRPr="00DF36A8">
              <w:rPr>
                <w:sz w:val="11"/>
              </w:rPr>
              <w:t>June</w:t>
            </w:r>
            <w:r w:rsidRPr="00DF36A8">
              <w:rPr>
                <w:w w:val="102"/>
                <w:sz w:val="11"/>
              </w:rPr>
              <w:t xml:space="preserve"> </w:t>
            </w:r>
            <w:r w:rsidRPr="00DF36A8">
              <w:rPr>
                <w:spacing w:val="-1"/>
                <w:sz w:val="11"/>
              </w:rPr>
              <w:t>2023</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2024</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2025</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2026</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2027</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2028</w:t>
            </w:r>
          </w:p>
        </w:tc>
        <w:tc>
          <w:tcPr>
            <w:tcW w:w="182" w:type="pct"/>
            <w:tcBorders>
              <w:top w:val="single" w:sz="7" w:space="0" w:color="231F20"/>
              <w:left w:val="single" w:sz="4" w:space="0" w:color="231F20"/>
              <w:bottom w:val="single" w:sz="7" w:space="0" w:color="231F20"/>
              <w:right w:val="single" w:sz="4" w:space="0" w:color="231F20"/>
            </w:tcBorders>
            <w:shd w:val="clear" w:color="auto" w:fill="B89AB4"/>
            <w:vAlign w:val="center"/>
          </w:tcPr>
          <w:p w:rsidR="00842513" w:rsidRPr="00DF36A8" w:rsidRDefault="00842513" w:rsidP="00842513">
            <w:pPr>
              <w:pStyle w:val="TableParagraph"/>
              <w:ind w:right="114" w:hanging="8"/>
              <w:rPr>
                <w:rFonts w:eastAsia="Arial" w:cs="Arial"/>
                <w:sz w:val="11"/>
                <w:szCs w:val="11"/>
              </w:rPr>
            </w:pPr>
            <w:r w:rsidRPr="00DF36A8">
              <w:rPr>
                <w:sz w:val="11"/>
              </w:rPr>
              <w:t>June</w:t>
            </w:r>
            <w:r w:rsidRPr="00DF36A8">
              <w:rPr>
                <w:w w:val="102"/>
                <w:sz w:val="11"/>
              </w:rPr>
              <w:t xml:space="preserve"> </w:t>
            </w:r>
            <w:r w:rsidRPr="00DF36A8">
              <w:rPr>
                <w:spacing w:val="-1"/>
                <w:sz w:val="11"/>
              </w:rPr>
              <w:t>2029</w:t>
            </w:r>
          </w:p>
        </w:tc>
        <w:tc>
          <w:tcPr>
            <w:tcW w:w="183" w:type="pct"/>
            <w:tcBorders>
              <w:top w:val="single" w:sz="7" w:space="0" w:color="231F20"/>
              <w:left w:val="single" w:sz="4" w:space="0" w:color="231F20"/>
              <w:bottom w:val="single" w:sz="7" w:space="0" w:color="231F20"/>
              <w:right w:val="single" w:sz="7" w:space="0" w:color="231F20"/>
            </w:tcBorders>
            <w:shd w:val="clear" w:color="auto" w:fill="B89AB4"/>
            <w:vAlign w:val="center"/>
          </w:tcPr>
          <w:p w:rsidR="00842513" w:rsidRPr="00DF36A8" w:rsidRDefault="00842513" w:rsidP="00842513">
            <w:pPr>
              <w:pStyle w:val="TableParagraph"/>
              <w:ind w:right="110" w:hanging="8"/>
              <w:rPr>
                <w:rFonts w:eastAsia="Arial" w:cs="Arial"/>
                <w:sz w:val="11"/>
                <w:szCs w:val="11"/>
              </w:rPr>
            </w:pPr>
            <w:r w:rsidRPr="00DF36A8">
              <w:rPr>
                <w:sz w:val="11"/>
              </w:rPr>
              <w:t>June</w:t>
            </w:r>
            <w:r w:rsidRPr="00DF36A8">
              <w:rPr>
                <w:w w:val="102"/>
                <w:sz w:val="11"/>
              </w:rPr>
              <w:t xml:space="preserve"> </w:t>
            </w:r>
            <w:r w:rsidRPr="00DF36A8">
              <w:rPr>
                <w:spacing w:val="-1"/>
                <w:sz w:val="11"/>
              </w:rPr>
              <w:t>2030</w:t>
            </w:r>
          </w:p>
        </w:tc>
      </w:tr>
      <w:tr w:rsidR="00E60413" w:rsidRPr="00B2064D" w:rsidTr="00842513">
        <w:trPr>
          <w:trHeight w:hRule="exact" w:val="152"/>
        </w:trPr>
        <w:tc>
          <w:tcPr>
            <w:tcW w:w="1175" w:type="pct"/>
            <w:tcBorders>
              <w:top w:val="single" w:sz="7" w:space="0" w:color="231F20"/>
              <w:left w:val="single" w:sz="7" w:space="0" w:color="231F20"/>
              <w:bottom w:val="nil"/>
              <w:right w:val="single" w:sz="7" w:space="0" w:color="231F20"/>
            </w:tcBorders>
            <w:vAlign w:val="center"/>
          </w:tcPr>
          <w:p w:rsidR="00E60413" w:rsidRPr="00B2064D" w:rsidRDefault="00E60413" w:rsidP="00917EC8">
            <w:pPr>
              <w:pStyle w:val="TableParagraph"/>
              <w:spacing w:before="4"/>
              <w:ind w:left="12"/>
              <w:rPr>
                <w:rFonts w:eastAsia="Arial" w:cs="Arial"/>
                <w:sz w:val="11"/>
                <w:szCs w:val="11"/>
              </w:rPr>
            </w:pPr>
            <w:r w:rsidRPr="00B2064D">
              <w:rPr>
                <w:b/>
                <w:color w:val="231F20"/>
                <w:spacing w:val="-1"/>
                <w:sz w:val="11"/>
              </w:rPr>
              <w:t>Health</w:t>
            </w:r>
            <w:r w:rsidRPr="00B2064D">
              <w:rPr>
                <w:b/>
                <w:color w:val="231F20"/>
                <w:spacing w:val="8"/>
                <w:sz w:val="11"/>
              </w:rPr>
              <w:t xml:space="preserve"> </w:t>
            </w:r>
            <w:r w:rsidRPr="00B2064D">
              <w:rPr>
                <w:b/>
                <w:color w:val="231F20"/>
                <w:sz w:val="11"/>
              </w:rPr>
              <w:t>Treatment</w:t>
            </w:r>
            <w:r w:rsidRPr="00B2064D">
              <w:rPr>
                <w:b/>
                <w:color w:val="231F20"/>
                <w:spacing w:val="9"/>
                <w:sz w:val="11"/>
              </w:rPr>
              <w:t xml:space="preserve"> </w:t>
            </w:r>
            <w:r w:rsidRPr="00B2064D">
              <w:rPr>
                <w:b/>
                <w:color w:val="231F20"/>
                <w:spacing w:val="-1"/>
                <w:sz w:val="11"/>
              </w:rPr>
              <w:t>Card</w:t>
            </w:r>
            <w:r w:rsidRPr="00B2064D">
              <w:rPr>
                <w:b/>
                <w:color w:val="231F20"/>
                <w:spacing w:val="9"/>
                <w:sz w:val="11"/>
              </w:rPr>
              <w:t xml:space="preserve"> </w:t>
            </w:r>
            <w:r w:rsidRPr="00B2064D">
              <w:rPr>
                <w:b/>
                <w:color w:val="231F20"/>
                <w:spacing w:val="-1"/>
                <w:sz w:val="11"/>
              </w:rPr>
              <w:t>Holders</w:t>
            </w:r>
            <w:r w:rsidRPr="00B2064D">
              <w:rPr>
                <w:b/>
                <w:color w:val="231F20"/>
                <w:spacing w:val="8"/>
                <w:sz w:val="11"/>
              </w:rPr>
              <w:t xml:space="preserve"> </w:t>
            </w:r>
            <w:r w:rsidRPr="00B2064D">
              <w:rPr>
                <w:b/>
                <w:color w:val="231F20"/>
                <w:sz w:val="11"/>
              </w:rPr>
              <w:t>:</w:t>
            </w:r>
          </w:p>
        </w:tc>
        <w:tc>
          <w:tcPr>
            <w:tcW w:w="183" w:type="pct"/>
            <w:vMerge w:val="restart"/>
            <w:tcBorders>
              <w:top w:val="single" w:sz="7" w:space="0" w:color="231F20"/>
              <w:left w:val="single" w:sz="7"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207,945</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196,619</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185,031</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174,168</w:t>
            </w:r>
          </w:p>
        </w:tc>
        <w:tc>
          <w:tcPr>
            <w:tcW w:w="182" w:type="pct"/>
            <w:vMerge w:val="restart"/>
            <w:tcBorders>
              <w:top w:val="single" w:sz="7" w:space="0" w:color="231F20"/>
              <w:left w:val="single" w:sz="4" w:space="0" w:color="231F20"/>
              <w:right w:val="single" w:sz="7"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163,578</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153,033</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143,635</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135,263</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128,517</w:t>
            </w:r>
          </w:p>
        </w:tc>
        <w:tc>
          <w:tcPr>
            <w:tcW w:w="183" w:type="pct"/>
            <w:vMerge w:val="restart"/>
            <w:tcBorders>
              <w:top w:val="single" w:sz="7" w:space="0" w:color="231F20"/>
              <w:left w:val="single" w:sz="7"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120,300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113,000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106,500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100,700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95,800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91,600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88,000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84,800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82,200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80,000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78,000</w:t>
            </w:r>
          </w:p>
        </w:tc>
        <w:tc>
          <w:tcPr>
            <w:tcW w:w="183" w:type="pct"/>
            <w:vMerge w:val="restart"/>
            <w:tcBorders>
              <w:top w:val="single" w:sz="7" w:space="0" w:color="231F20"/>
              <w:left w:val="single" w:sz="4" w:space="0" w:color="231F20"/>
              <w:right w:val="single" w:sz="7" w:space="0" w:color="231F20"/>
            </w:tcBorders>
          </w:tcPr>
          <w:p w:rsidR="00E60413" w:rsidRPr="00B2064D" w:rsidRDefault="00E60413" w:rsidP="00842513">
            <w:pPr>
              <w:pStyle w:val="TableParagraph"/>
              <w:rPr>
                <w:rFonts w:eastAsia="Arial" w:cs="Arial"/>
                <w:b/>
                <w:bCs/>
                <w:sz w:val="13"/>
                <w:szCs w:val="13"/>
              </w:rPr>
            </w:pPr>
          </w:p>
          <w:p w:rsidR="00E60413" w:rsidRPr="00B2064D" w:rsidRDefault="00E60413" w:rsidP="00842513">
            <w:pPr>
              <w:pStyle w:val="TableParagraph"/>
              <w:rPr>
                <w:rFonts w:eastAsia="Arial" w:cs="Arial"/>
                <w:sz w:val="10"/>
                <w:szCs w:val="10"/>
              </w:rPr>
            </w:pPr>
            <w:r w:rsidRPr="00B2064D">
              <w:rPr>
                <w:color w:val="231F20"/>
                <w:w w:val="105"/>
                <w:sz w:val="10"/>
              </w:rPr>
              <w:t>76,000</w:t>
            </w:r>
          </w:p>
        </w:tc>
      </w:tr>
      <w:tr w:rsidR="00E60413" w:rsidRPr="00B2064D" w:rsidTr="00842513">
        <w:trPr>
          <w:trHeight w:hRule="exact" w:val="139"/>
        </w:trPr>
        <w:tc>
          <w:tcPr>
            <w:tcW w:w="1175" w:type="pct"/>
            <w:tcBorders>
              <w:top w:val="nil"/>
              <w:left w:val="single" w:sz="7" w:space="0" w:color="231F20"/>
              <w:bottom w:val="nil"/>
              <w:right w:val="single" w:sz="7" w:space="0" w:color="231F20"/>
            </w:tcBorders>
            <w:vAlign w:val="center"/>
          </w:tcPr>
          <w:p w:rsidR="00E60413" w:rsidRPr="00B2064D" w:rsidRDefault="00E60413" w:rsidP="00917EC8">
            <w:pPr>
              <w:pStyle w:val="TableParagraph"/>
              <w:spacing w:before="5"/>
              <w:ind w:left="10"/>
              <w:rPr>
                <w:rFonts w:eastAsia="Arial" w:cs="Arial"/>
                <w:sz w:val="10"/>
                <w:szCs w:val="10"/>
              </w:rPr>
            </w:pPr>
            <w:r w:rsidRPr="00B2064D">
              <w:rPr>
                <w:color w:val="231F20"/>
                <w:spacing w:val="-1"/>
                <w:w w:val="105"/>
                <w:sz w:val="10"/>
              </w:rPr>
              <w:t>Gold</w:t>
            </w:r>
            <w:r w:rsidRPr="00B2064D">
              <w:rPr>
                <w:color w:val="231F20"/>
                <w:spacing w:val="-10"/>
                <w:w w:val="105"/>
                <w:sz w:val="10"/>
              </w:rPr>
              <w:t xml:space="preserve"> </w:t>
            </w:r>
            <w:r w:rsidRPr="00B2064D">
              <w:rPr>
                <w:color w:val="231F20"/>
                <w:spacing w:val="-1"/>
                <w:w w:val="105"/>
                <w:sz w:val="10"/>
              </w:rPr>
              <w:t>Cards</w:t>
            </w:r>
          </w:p>
        </w:tc>
        <w:tc>
          <w:tcPr>
            <w:tcW w:w="183" w:type="pct"/>
            <w:vMerge/>
            <w:tcBorders>
              <w:left w:val="single" w:sz="7"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3" w:type="pct"/>
            <w:vMerge/>
            <w:tcBorders>
              <w:left w:val="single" w:sz="7"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3" w:type="pct"/>
            <w:vMerge/>
            <w:tcBorders>
              <w:left w:val="single" w:sz="4" w:space="0" w:color="231F20"/>
              <w:bottom w:val="nil"/>
              <w:right w:val="single" w:sz="7" w:space="0" w:color="231F20"/>
            </w:tcBorders>
          </w:tcPr>
          <w:p w:rsidR="00E60413" w:rsidRPr="00B2064D" w:rsidRDefault="00E60413" w:rsidP="00842513"/>
        </w:tc>
      </w:tr>
      <w:tr w:rsidR="00E60413" w:rsidRPr="00B2064D" w:rsidTr="00842513">
        <w:trPr>
          <w:trHeight w:hRule="exact" w:val="140"/>
        </w:trPr>
        <w:tc>
          <w:tcPr>
            <w:tcW w:w="1175" w:type="pct"/>
            <w:tcBorders>
              <w:top w:val="nil"/>
              <w:left w:val="single" w:sz="7" w:space="0" w:color="231F20"/>
              <w:bottom w:val="single" w:sz="7" w:space="0" w:color="231F20"/>
              <w:right w:val="single" w:sz="7" w:space="0" w:color="231F20"/>
            </w:tcBorders>
            <w:vAlign w:val="center"/>
          </w:tcPr>
          <w:p w:rsidR="00E60413" w:rsidRPr="00B2064D" w:rsidRDefault="00E60413" w:rsidP="00917EC8">
            <w:pPr>
              <w:pStyle w:val="TableParagraph"/>
              <w:spacing w:before="10"/>
              <w:ind w:left="10"/>
              <w:rPr>
                <w:rFonts w:eastAsia="Arial" w:cs="Arial"/>
                <w:sz w:val="10"/>
                <w:szCs w:val="10"/>
              </w:rPr>
            </w:pPr>
            <w:r w:rsidRPr="00B2064D">
              <w:rPr>
                <w:color w:val="231F20"/>
                <w:w w:val="105"/>
                <w:sz w:val="10"/>
              </w:rPr>
              <w:t>White</w:t>
            </w:r>
            <w:r w:rsidRPr="00B2064D">
              <w:rPr>
                <w:color w:val="231F20"/>
                <w:spacing w:val="-12"/>
                <w:w w:val="105"/>
                <w:sz w:val="10"/>
              </w:rPr>
              <w:t xml:space="preserve"> </w:t>
            </w:r>
            <w:r w:rsidRPr="00B2064D">
              <w:rPr>
                <w:color w:val="231F20"/>
                <w:spacing w:val="-1"/>
                <w:w w:val="105"/>
                <w:sz w:val="10"/>
              </w:rPr>
              <w:t>Cards</w:t>
            </w:r>
          </w:p>
        </w:tc>
        <w:tc>
          <w:tcPr>
            <w:tcW w:w="183" w:type="pct"/>
            <w:tcBorders>
              <w:top w:val="nil"/>
              <w:left w:val="single" w:sz="7"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49,621</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48,986</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48,769</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49,013</w:t>
            </w:r>
          </w:p>
        </w:tc>
        <w:tc>
          <w:tcPr>
            <w:tcW w:w="182" w:type="pct"/>
            <w:tcBorders>
              <w:top w:val="nil"/>
              <w:left w:val="single" w:sz="4"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53,984</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55,148</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56,610</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58,705</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62,450</w:t>
            </w:r>
          </w:p>
        </w:tc>
        <w:tc>
          <w:tcPr>
            <w:tcW w:w="183" w:type="pct"/>
            <w:tcBorders>
              <w:top w:val="nil"/>
              <w:left w:val="single" w:sz="7"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67,200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71,500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75,500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79,100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82,200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85,000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87,400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89,500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91,300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92,700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93,900</w:t>
            </w:r>
          </w:p>
        </w:tc>
        <w:tc>
          <w:tcPr>
            <w:tcW w:w="183" w:type="pct"/>
            <w:tcBorders>
              <w:top w:val="nil"/>
              <w:left w:val="single" w:sz="4"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94,800</w:t>
            </w:r>
          </w:p>
        </w:tc>
      </w:tr>
      <w:tr w:rsidR="00E60413" w:rsidRPr="00B2064D" w:rsidTr="007F2831">
        <w:trPr>
          <w:trHeight w:hRule="exact" w:val="144"/>
        </w:trPr>
        <w:tc>
          <w:tcPr>
            <w:tcW w:w="1175" w:type="pct"/>
            <w:tcBorders>
              <w:top w:val="single" w:sz="7" w:space="0" w:color="231F20"/>
              <w:left w:val="single" w:sz="7" w:space="0" w:color="231F20"/>
              <w:bottom w:val="single" w:sz="7" w:space="0" w:color="231F20"/>
              <w:right w:val="single" w:sz="7" w:space="0" w:color="231F20"/>
            </w:tcBorders>
            <w:shd w:val="clear" w:color="auto" w:fill="B89AB4"/>
            <w:vAlign w:val="center"/>
          </w:tcPr>
          <w:p w:rsidR="00E60413" w:rsidRPr="00DF36A8" w:rsidRDefault="00E60413" w:rsidP="00917EC8">
            <w:pPr>
              <w:pStyle w:val="TableParagraph"/>
              <w:spacing w:before="3" w:line="124" w:lineRule="exact"/>
              <w:ind w:left="13"/>
              <w:rPr>
                <w:rFonts w:eastAsia="Arial" w:cs="Arial"/>
                <w:sz w:val="11"/>
                <w:szCs w:val="11"/>
              </w:rPr>
            </w:pPr>
            <w:r w:rsidRPr="00DF36A8">
              <w:rPr>
                <w:sz w:val="11"/>
              </w:rPr>
              <w:t>Total</w:t>
            </w:r>
            <w:r w:rsidRPr="00DF36A8">
              <w:rPr>
                <w:spacing w:val="9"/>
                <w:sz w:val="11"/>
              </w:rPr>
              <w:t xml:space="preserve"> </w:t>
            </w:r>
            <w:r w:rsidRPr="00DF36A8">
              <w:rPr>
                <w:spacing w:val="-1"/>
                <w:sz w:val="11"/>
              </w:rPr>
              <w:t>Health</w:t>
            </w:r>
            <w:r w:rsidRPr="00DF36A8">
              <w:rPr>
                <w:spacing w:val="11"/>
                <w:sz w:val="11"/>
              </w:rPr>
              <w:t xml:space="preserve"> </w:t>
            </w:r>
            <w:r w:rsidRPr="00DF36A8">
              <w:rPr>
                <w:spacing w:val="-1"/>
                <w:sz w:val="11"/>
              </w:rPr>
              <w:t>Treatment</w:t>
            </w:r>
            <w:r w:rsidRPr="00DF36A8">
              <w:rPr>
                <w:spacing w:val="10"/>
                <w:sz w:val="11"/>
              </w:rPr>
              <w:t xml:space="preserve"> </w:t>
            </w:r>
            <w:r w:rsidRPr="00DF36A8">
              <w:rPr>
                <w:spacing w:val="-1"/>
                <w:sz w:val="11"/>
              </w:rPr>
              <w:t>Cards</w:t>
            </w:r>
          </w:p>
        </w:tc>
        <w:tc>
          <w:tcPr>
            <w:tcW w:w="183" w:type="pct"/>
            <w:tcBorders>
              <w:top w:val="single" w:sz="7" w:space="0" w:color="231F20"/>
              <w:left w:val="single" w:sz="7"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257,566</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245,605</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233,800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223,181</w:t>
            </w:r>
          </w:p>
        </w:tc>
        <w:tc>
          <w:tcPr>
            <w:tcW w:w="182" w:type="pct"/>
            <w:tcBorders>
              <w:top w:val="single" w:sz="7" w:space="0" w:color="231F20"/>
              <w:left w:val="single" w:sz="4"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217,562</w:t>
            </w:r>
          </w:p>
        </w:tc>
        <w:tc>
          <w:tcPr>
            <w:tcW w:w="182" w:type="pct"/>
            <w:tcBorders>
              <w:top w:val="single" w:sz="7" w:space="0" w:color="231F20"/>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208,181</w:t>
            </w:r>
          </w:p>
        </w:tc>
        <w:tc>
          <w:tcPr>
            <w:tcW w:w="182" w:type="pct"/>
            <w:tcBorders>
              <w:top w:val="single" w:sz="7" w:space="0" w:color="231F20"/>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200,245</w:t>
            </w:r>
          </w:p>
        </w:tc>
        <w:tc>
          <w:tcPr>
            <w:tcW w:w="182" w:type="pct"/>
            <w:tcBorders>
              <w:top w:val="single" w:sz="7" w:space="0" w:color="231F20"/>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193,968</w:t>
            </w:r>
          </w:p>
        </w:tc>
        <w:tc>
          <w:tcPr>
            <w:tcW w:w="182" w:type="pct"/>
            <w:tcBorders>
              <w:top w:val="single" w:sz="7" w:space="0" w:color="231F20"/>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190,967</w:t>
            </w:r>
          </w:p>
        </w:tc>
        <w:tc>
          <w:tcPr>
            <w:tcW w:w="183" w:type="pct"/>
            <w:tcBorders>
              <w:top w:val="single" w:sz="7" w:space="0" w:color="231F20"/>
              <w:left w:val="single" w:sz="7"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187,500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184,500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181,900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179,800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178,000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176,600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175,400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174,300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173,500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172,700</w:t>
            </w:r>
          </w:p>
        </w:tc>
        <w:tc>
          <w:tcPr>
            <w:tcW w:w="182" w:type="pct"/>
            <w:tcBorders>
              <w:top w:val="single" w:sz="7" w:space="0" w:color="231F20"/>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171,900</w:t>
            </w:r>
          </w:p>
        </w:tc>
        <w:tc>
          <w:tcPr>
            <w:tcW w:w="183" w:type="pct"/>
            <w:tcBorders>
              <w:top w:val="single" w:sz="7" w:space="0" w:color="231F20"/>
              <w:left w:val="single" w:sz="4"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3" w:line="124" w:lineRule="exact"/>
              <w:rPr>
                <w:rFonts w:eastAsia="Arial" w:cs="Arial"/>
                <w:sz w:val="11"/>
                <w:szCs w:val="11"/>
              </w:rPr>
            </w:pPr>
            <w:r w:rsidRPr="00DF36A8">
              <w:rPr>
                <w:color w:val="231F20"/>
                <w:spacing w:val="-1"/>
                <w:sz w:val="11"/>
              </w:rPr>
              <w:t>170,900</w:t>
            </w:r>
          </w:p>
        </w:tc>
      </w:tr>
      <w:tr w:rsidR="00E60413" w:rsidRPr="00B2064D" w:rsidTr="00842513">
        <w:trPr>
          <w:trHeight w:hRule="exact" w:val="144"/>
        </w:trPr>
        <w:tc>
          <w:tcPr>
            <w:tcW w:w="1175" w:type="pct"/>
            <w:tcBorders>
              <w:top w:val="single" w:sz="7" w:space="0" w:color="231F20"/>
              <w:left w:val="single" w:sz="7" w:space="0" w:color="231F20"/>
              <w:bottom w:val="single" w:sz="7" w:space="0" w:color="231F20"/>
              <w:right w:val="single" w:sz="7" w:space="0" w:color="231F20"/>
            </w:tcBorders>
            <w:vAlign w:val="center"/>
          </w:tcPr>
          <w:p w:rsidR="00E60413" w:rsidRPr="00B2064D" w:rsidRDefault="00E60413" w:rsidP="00917EC8"/>
        </w:tc>
        <w:tc>
          <w:tcPr>
            <w:tcW w:w="183" w:type="pct"/>
            <w:tcBorders>
              <w:top w:val="single" w:sz="7" w:space="0" w:color="231F20"/>
              <w:left w:val="single" w:sz="7"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7" w:space="0" w:color="231F20"/>
            </w:tcBorders>
          </w:tcPr>
          <w:p w:rsidR="00E60413" w:rsidRPr="00B2064D" w:rsidRDefault="00E60413" w:rsidP="00842513"/>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tc>
        <w:tc>
          <w:tcPr>
            <w:tcW w:w="183" w:type="pct"/>
            <w:tcBorders>
              <w:top w:val="single" w:sz="7" w:space="0" w:color="231F20"/>
              <w:left w:val="single" w:sz="7"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tc>
        <w:tc>
          <w:tcPr>
            <w:tcW w:w="183" w:type="pct"/>
            <w:tcBorders>
              <w:top w:val="single" w:sz="7" w:space="0" w:color="231F20"/>
              <w:left w:val="single" w:sz="4" w:space="0" w:color="231F20"/>
              <w:bottom w:val="single" w:sz="7" w:space="0" w:color="231F20"/>
              <w:right w:val="single" w:sz="7" w:space="0" w:color="231F20"/>
            </w:tcBorders>
          </w:tcPr>
          <w:p w:rsidR="00E60413" w:rsidRPr="00B2064D" w:rsidRDefault="00E60413" w:rsidP="00842513"/>
        </w:tc>
      </w:tr>
      <w:tr w:rsidR="00E60413" w:rsidRPr="00B2064D" w:rsidTr="00842513">
        <w:trPr>
          <w:trHeight w:hRule="exact" w:val="144"/>
        </w:trPr>
        <w:tc>
          <w:tcPr>
            <w:tcW w:w="1175" w:type="pct"/>
            <w:tcBorders>
              <w:top w:val="single" w:sz="7" w:space="0" w:color="231F20"/>
              <w:left w:val="single" w:sz="7" w:space="0" w:color="231F20"/>
              <w:bottom w:val="single" w:sz="7" w:space="0" w:color="231F20"/>
              <w:right w:val="single" w:sz="7" w:space="0" w:color="231F20"/>
            </w:tcBorders>
            <w:vAlign w:val="center"/>
          </w:tcPr>
          <w:p w:rsidR="00E60413" w:rsidRPr="00B2064D" w:rsidRDefault="00E60413" w:rsidP="00917EC8">
            <w:pPr>
              <w:pStyle w:val="TableParagraph"/>
              <w:spacing w:before="6"/>
              <w:ind w:left="10"/>
              <w:rPr>
                <w:rFonts w:eastAsia="Arial" w:cs="Arial"/>
                <w:sz w:val="10"/>
                <w:szCs w:val="10"/>
              </w:rPr>
            </w:pPr>
            <w:r w:rsidRPr="00B2064D">
              <w:rPr>
                <w:color w:val="231F20"/>
                <w:w w:val="105"/>
                <w:sz w:val="10"/>
              </w:rPr>
              <w:t>Repatriation</w:t>
            </w:r>
            <w:r w:rsidRPr="00B2064D">
              <w:rPr>
                <w:color w:val="231F20"/>
                <w:spacing w:val="-12"/>
                <w:w w:val="105"/>
                <w:sz w:val="10"/>
              </w:rPr>
              <w:t xml:space="preserve"> </w:t>
            </w:r>
            <w:r w:rsidRPr="00B2064D">
              <w:rPr>
                <w:color w:val="231F20"/>
                <w:w w:val="105"/>
                <w:sz w:val="10"/>
              </w:rPr>
              <w:t>Pharmaceutical</w:t>
            </w:r>
            <w:r w:rsidRPr="00B2064D">
              <w:rPr>
                <w:color w:val="231F20"/>
                <w:spacing w:val="-9"/>
                <w:w w:val="105"/>
                <w:sz w:val="10"/>
              </w:rPr>
              <w:t xml:space="preserve"> </w:t>
            </w:r>
            <w:r w:rsidRPr="00B2064D">
              <w:rPr>
                <w:color w:val="231F20"/>
                <w:w w:val="105"/>
                <w:sz w:val="10"/>
              </w:rPr>
              <w:t>Benefits</w:t>
            </w:r>
            <w:r w:rsidRPr="00B2064D">
              <w:rPr>
                <w:color w:val="231F20"/>
                <w:spacing w:val="-10"/>
                <w:w w:val="105"/>
                <w:sz w:val="10"/>
              </w:rPr>
              <w:t xml:space="preserve"> </w:t>
            </w:r>
            <w:r w:rsidRPr="00B2064D">
              <w:rPr>
                <w:color w:val="231F20"/>
                <w:w w:val="105"/>
                <w:sz w:val="10"/>
              </w:rPr>
              <w:t>Cards</w:t>
            </w:r>
            <w:r w:rsidRPr="00B2064D">
              <w:rPr>
                <w:color w:val="231F20"/>
                <w:spacing w:val="-10"/>
                <w:w w:val="105"/>
                <w:sz w:val="10"/>
              </w:rPr>
              <w:t xml:space="preserve"> </w:t>
            </w:r>
            <w:r w:rsidRPr="00B2064D">
              <w:rPr>
                <w:color w:val="231F20"/>
                <w:spacing w:val="-1"/>
                <w:w w:val="105"/>
                <w:sz w:val="10"/>
              </w:rPr>
              <w:t>(Orange</w:t>
            </w:r>
            <w:r w:rsidRPr="00B2064D">
              <w:rPr>
                <w:color w:val="231F20"/>
                <w:spacing w:val="-11"/>
                <w:w w:val="105"/>
                <w:sz w:val="10"/>
              </w:rPr>
              <w:t xml:space="preserve"> </w:t>
            </w:r>
            <w:r w:rsidRPr="00B2064D">
              <w:rPr>
                <w:color w:val="231F20"/>
                <w:w w:val="105"/>
                <w:sz w:val="10"/>
              </w:rPr>
              <w:t>Cards)</w:t>
            </w:r>
          </w:p>
        </w:tc>
        <w:tc>
          <w:tcPr>
            <w:tcW w:w="183" w:type="pct"/>
            <w:tcBorders>
              <w:top w:val="single" w:sz="7" w:space="0" w:color="231F20"/>
              <w:left w:val="single" w:sz="7"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10,614</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9,293</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7,996</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6,817</w:t>
            </w:r>
          </w:p>
        </w:tc>
        <w:tc>
          <w:tcPr>
            <w:tcW w:w="182" w:type="pct"/>
            <w:tcBorders>
              <w:top w:val="single" w:sz="7" w:space="0" w:color="231F20"/>
              <w:left w:val="single" w:sz="4" w:space="0" w:color="231F20"/>
              <w:bottom w:val="single" w:sz="7" w:space="0" w:color="231F20"/>
              <w:right w:val="single" w:sz="7"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5,744</w:t>
            </w:r>
          </w:p>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4,709</w:t>
            </w:r>
          </w:p>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3,799</w:t>
            </w:r>
          </w:p>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3,024</w:t>
            </w:r>
          </w:p>
        </w:tc>
        <w:tc>
          <w:tcPr>
            <w:tcW w:w="182" w:type="pct"/>
            <w:tcBorders>
              <w:top w:val="single" w:sz="7" w:space="0" w:color="231F20"/>
              <w:left w:val="single" w:sz="7" w:space="0" w:color="231F20"/>
              <w:bottom w:val="single" w:sz="7" w:space="0" w:color="231F20"/>
              <w:right w:val="single" w:sz="7"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2,315</w:t>
            </w:r>
          </w:p>
        </w:tc>
        <w:tc>
          <w:tcPr>
            <w:tcW w:w="183" w:type="pct"/>
            <w:tcBorders>
              <w:top w:val="single" w:sz="7" w:space="0" w:color="231F20"/>
              <w:left w:val="single" w:sz="7"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1,800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1,300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900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700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500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300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200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100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rPr>
                <w:rFonts w:eastAsia="Arial" w:cs="Arial"/>
                <w:sz w:val="10"/>
                <w:szCs w:val="10"/>
              </w:rPr>
            </w:pPr>
            <w:r w:rsidRPr="00B2064D">
              <w:rPr>
                <w:color w:val="231F20"/>
                <w:w w:val="105"/>
                <w:sz w:val="10"/>
              </w:rPr>
              <w:t>100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ind w:right="11"/>
              <w:rPr>
                <w:rFonts w:eastAsia="Arial" w:cs="Arial"/>
                <w:sz w:val="10"/>
                <w:szCs w:val="10"/>
              </w:rPr>
            </w:pPr>
            <w:r w:rsidRPr="00B2064D">
              <w:rPr>
                <w:color w:val="231F20"/>
                <w:sz w:val="10"/>
              </w:rPr>
              <w:t>0</w:t>
            </w:r>
          </w:p>
        </w:tc>
        <w:tc>
          <w:tcPr>
            <w:tcW w:w="182" w:type="pct"/>
            <w:tcBorders>
              <w:top w:val="single" w:sz="7" w:space="0" w:color="231F20"/>
              <w:left w:val="single" w:sz="4" w:space="0" w:color="231F20"/>
              <w:bottom w:val="single" w:sz="7" w:space="0" w:color="231F20"/>
              <w:right w:val="single" w:sz="4" w:space="0" w:color="231F20"/>
            </w:tcBorders>
          </w:tcPr>
          <w:p w:rsidR="00E60413" w:rsidRPr="00B2064D" w:rsidRDefault="00E60413" w:rsidP="00842513">
            <w:pPr>
              <w:pStyle w:val="TableParagraph"/>
              <w:spacing w:before="6"/>
              <w:ind w:right="11"/>
              <w:rPr>
                <w:rFonts w:eastAsia="Arial" w:cs="Arial"/>
                <w:sz w:val="10"/>
                <w:szCs w:val="10"/>
              </w:rPr>
            </w:pPr>
            <w:r w:rsidRPr="00B2064D">
              <w:rPr>
                <w:color w:val="231F20"/>
                <w:sz w:val="10"/>
              </w:rPr>
              <w:t>0</w:t>
            </w:r>
          </w:p>
        </w:tc>
        <w:tc>
          <w:tcPr>
            <w:tcW w:w="183" w:type="pct"/>
            <w:tcBorders>
              <w:top w:val="single" w:sz="7" w:space="0" w:color="231F20"/>
              <w:left w:val="single" w:sz="4" w:space="0" w:color="231F20"/>
              <w:bottom w:val="single" w:sz="7" w:space="0" w:color="231F20"/>
              <w:right w:val="single" w:sz="7" w:space="0" w:color="231F20"/>
            </w:tcBorders>
          </w:tcPr>
          <w:p w:rsidR="00E60413" w:rsidRPr="00B2064D" w:rsidRDefault="00E60413" w:rsidP="00842513">
            <w:pPr>
              <w:pStyle w:val="TableParagraph"/>
              <w:spacing w:before="6"/>
              <w:ind w:right="6"/>
              <w:rPr>
                <w:rFonts w:eastAsia="Arial" w:cs="Arial"/>
                <w:sz w:val="10"/>
                <w:szCs w:val="10"/>
              </w:rPr>
            </w:pPr>
            <w:r w:rsidRPr="00B2064D">
              <w:rPr>
                <w:color w:val="231F20"/>
                <w:sz w:val="10"/>
              </w:rPr>
              <w:t>0</w:t>
            </w:r>
          </w:p>
        </w:tc>
      </w:tr>
      <w:tr w:rsidR="00E60413" w:rsidRPr="00B2064D" w:rsidTr="00842513">
        <w:trPr>
          <w:trHeight w:hRule="exact" w:val="297"/>
        </w:trPr>
        <w:tc>
          <w:tcPr>
            <w:tcW w:w="1175" w:type="pct"/>
            <w:tcBorders>
              <w:top w:val="single" w:sz="7" w:space="0" w:color="231F20"/>
              <w:left w:val="single" w:sz="7" w:space="0" w:color="231F20"/>
              <w:bottom w:val="nil"/>
              <w:right w:val="single" w:sz="7" w:space="0" w:color="231F20"/>
            </w:tcBorders>
            <w:vAlign w:val="center"/>
          </w:tcPr>
          <w:p w:rsidR="00E60413" w:rsidRPr="00B2064D" w:rsidRDefault="00E60413" w:rsidP="00917EC8">
            <w:pPr>
              <w:pStyle w:val="TableParagraph"/>
              <w:spacing w:before="10"/>
              <w:rPr>
                <w:rFonts w:eastAsia="Arial" w:cs="Arial"/>
                <w:b/>
                <w:bCs/>
                <w:sz w:val="12"/>
                <w:szCs w:val="12"/>
              </w:rPr>
            </w:pPr>
          </w:p>
          <w:p w:rsidR="00E60413" w:rsidRPr="00B2064D" w:rsidRDefault="00E60413" w:rsidP="00917EC8">
            <w:pPr>
              <w:pStyle w:val="TableParagraph"/>
              <w:ind w:left="13"/>
              <w:rPr>
                <w:rFonts w:eastAsia="Arial" w:cs="Arial"/>
                <w:sz w:val="11"/>
                <w:szCs w:val="11"/>
              </w:rPr>
            </w:pPr>
            <w:r w:rsidRPr="00B2064D">
              <w:rPr>
                <w:b/>
                <w:color w:val="231F20"/>
                <w:sz w:val="11"/>
              </w:rPr>
              <w:t>Other</w:t>
            </w:r>
            <w:r w:rsidRPr="00B2064D">
              <w:rPr>
                <w:b/>
                <w:color w:val="231F20"/>
                <w:spacing w:val="10"/>
                <w:sz w:val="11"/>
              </w:rPr>
              <w:t xml:space="preserve"> </w:t>
            </w:r>
            <w:r w:rsidRPr="00B2064D">
              <w:rPr>
                <w:b/>
                <w:color w:val="231F20"/>
                <w:spacing w:val="-1"/>
                <w:sz w:val="11"/>
              </w:rPr>
              <w:t>Income</w:t>
            </w:r>
            <w:r w:rsidRPr="00B2064D">
              <w:rPr>
                <w:b/>
                <w:color w:val="231F20"/>
                <w:spacing w:val="11"/>
                <w:sz w:val="11"/>
              </w:rPr>
              <w:t xml:space="preserve"> </w:t>
            </w:r>
            <w:r w:rsidRPr="00B2064D">
              <w:rPr>
                <w:b/>
                <w:color w:val="231F20"/>
                <w:spacing w:val="-1"/>
                <w:sz w:val="11"/>
              </w:rPr>
              <w:t>Support</w:t>
            </w:r>
            <w:r w:rsidRPr="00B2064D">
              <w:rPr>
                <w:b/>
                <w:color w:val="231F20"/>
                <w:spacing w:val="13"/>
                <w:sz w:val="11"/>
              </w:rPr>
              <w:t xml:space="preserve"> </w:t>
            </w:r>
            <w:r w:rsidRPr="00B2064D">
              <w:rPr>
                <w:b/>
                <w:color w:val="231F20"/>
                <w:spacing w:val="-1"/>
                <w:sz w:val="11"/>
              </w:rPr>
              <w:t>Categories:</w:t>
            </w:r>
          </w:p>
        </w:tc>
        <w:tc>
          <w:tcPr>
            <w:tcW w:w="183" w:type="pct"/>
            <w:vMerge w:val="restart"/>
            <w:tcBorders>
              <w:top w:val="single" w:sz="7" w:space="0" w:color="231F20"/>
              <w:left w:val="single" w:sz="7"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77,584</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73,970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69,989</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65,730</w:t>
            </w:r>
          </w:p>
        </w:tc>
        <w:tc>
          <w:tcPr>
            <w:tcW w:w="182" w:type="pct"/>
            <w:vMerge w:val="restart"/>
            <w:tcBorders>
              <w:top w:val="single" w:sz="7" w:space="0" w:color="231F20"/>
              <w:left w:val="single" w:sz="4" w:space="0" w:color="231F20"/>
              <w:right w:val="single" w:sz="7"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61,463</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56,725</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52,292</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47,036</w:t>
            </w:r>
          </w:p>
        </w:tc>
        <w:tc>
          <w:tcPr>
            <w:tcW w:w="182" w:type="pct"/>
            <w:vMerge w:val="restart"/>
            <w:tcBorders>
              <w:top w:val="single" w:sz="7" w:space="0" w:color="231F20"/>
              <w:left w:val="single" w:sz="7" w:space="0" w:color="231F20"/>
              <w:right w:val="single" w:sz="7"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42,464</w:t>
            </w:r>
          </w:p>
        </w:tc>
        <w:tc>
          <w:tcPr>
            <w:tcW w:w="183" w:type="pct"/>
            <w:vMerge w:val="restart"/>
            <w:tcBorders>
              <w:top w:val="single" w:sz="7" w:space="0" w:color="231F20"/>
              <w:left w:val="single" w:sz="7"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38,300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34,300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30,700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27,500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24,700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22,200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20,100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18,400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16,900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15,600</w:t>
            </w:r>
          </w:p>
        </w:tc>
        <w:tc>
          <w:tcPr>
            <w:tcW w:w="182" w:type="pct"/>
            <w:vMerge w:val="restart"/>
            <w:tcBorders>
              <w:top w:val="single" w:sz="7" w:space="0" w:color="231F20"/>
              <w:left w:val="single" w:sz="4" w:space="0" w:color="231F20"/>
              <w:right w:val="single" w:sz="4"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14,500</w:t>
            </w:r>
          </w:p>
        </w:tc>
        <w:tc>
          <w:tcPr>
            <w:tcW w:w="183" w:type="pct"/>
            <w:vMerge w:val="restart"/>
            <w:tcBorders>
              <w:top w:val="single" w:sz="7" w:space="0" w:color="231F20"/>
              <w:left w:val="single" w:sz="4" w:space="0" w:color="231F20"/>
              <w:right w:val="single" w:sz="7" w:space="0" w:color="231F20"/>
            </w:tcBorders>
          </w:tcPr>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rPr>
                <w:rFonts w:eastAsia="Arial" w:cs="Arial"/>
                <w:b/>
                <w:bCs/>
                <w:sz w:val="10"/>
                <w:szCs w:val="10"/>
              </w:rPr>
            </w:pPr>
          </w:p>
          <w:p w:rsidR="00E60413" w:rsidRPr="00B2064D" w:rsidRDefault="00E60413" w:rsidP="00842513">
            <w:pPr>
              <w:pStyle w:val="TableParagraph"/>
              <w:spacing w:before="64"/>
              <w:rPr>
                <w:rFonts w:eastAsia="Arial" w:cs="Arial"/>
                <w:sz w:val="10"/>
                <w:szCs w:val="10"/>
              </w:rPr>
            </w:pPr>
            <w:r w:rsidRPr="00B2064D">
              <w:rPr>
                <w:color w:val="231F20"/>
                <w:w w:val="105"/>
                <w:sz w:val="10"/>
              </w:rPr>
              <w:t>13,600</w:t>
            </w:r>
          </w:p>
        </w:tc>
      </w:tr>
      <w:tr w:rsidR="00E60413" w:rsidRPr="00B2064D" w:rsidTr="00842513">
        <w:trPr>
          <w:trHeight w:hRule="exact" w:val="139"/>
        </w:trPr>
        <w:tc>
          <w:tcPr>
            <w:tcW w:w="1175" w:type="pct"/>
            <w:tcBorders>
              <w:top w:val="nil"/>
              <w:left w:val="single" w:sz="7" w:space="0" w:color="231F20"/>
              <w:bottom w:val="nil"/>
              <w:right w:val="single" w:sz="7" w:space="0" w:color="231F20"/>
            </w:tcBorders>
            <w:vAlign w:val="center"/>
          </w:tcPr>
          <w:p w:rsidR="00E60413" w:rsidRPr="00B2064D" w:rsidRDefault="00E60413" w:rsidP="00917EC8">
            <w:pPr>
              <w:pStyle w:val="TableParagraph"/>
              <w:spacing w:before="6"/>
              <w:ind w:left="10"/>
              <w:rPr>
                <w:rFonts w:eastAsia="Arial" w:cs="Arial"/>
                <w:sz w:val="10"/>
                <w:szCs w:val="10"/>
              </w:rPr>
            </w:pPr>
            <w:r w:rsidRPr="00B2064D">
              <w:rPr>
                <w:color w:val="231F20"/>
                <w:w w:val="105"/>
                <w:sz w:val="10"/>
              </w:rPr>
              <w:t>Income</w:t>
            </w:r>
            <w:r w:rsidRPr="00B2064D">
              <w:rPr>
                <w:color w:val="231F20"/>
                <w:spacing w:val="-13"/>
                <w:w w:val="105"/>
                <w:sz w:val="10"/>
              </w:rPr>
              <w:t xml:space="preserve"> </w:t>
            </w:r>
            <w:r w:rsidRPr="00B2064D">
              <w:rPr>
                <w:color w:val="231F20"/>
                <w:spacing w:val="-1"/>
                <w:w w:val="105"/>
                <w:sz w:val="10"/>
              </w:rPr>
              <w:t>Support</w:t>
            </w:r>
            <w:r w:rsidRPr="00B2064D">
              <w:rPr>
                <w:color w:val="231F20"/>
                <w:spacing w:val="-12"/>
                <w:w w:val="105"/>
                <w:sz w:val="10"/>
              </w:rPr>
              <w:t xml:space="preserve"> </w:t>
            </w:r>
            <w:r w:rsidRPr="00B2064D">
              <w:rPr>
                <w:color w:val="231F20"/>
                <w:spacing w:val="-1"/>
                <w:w w:val="105"/>
                <w:sz w:val="10"/>
              </w:rPr>
              <w:t>Supplement</w:t>
            </w:r>
          </w:p>
        </w:tc>
        <w:tc>
          <w:tcPr>
            <w:tcW w:w="183" w:type="pct"/>
            <w:vMerge/>
            <w:tcBorders>
              <w:left w:val="single" w:sz="7"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2" w:type="pct"/>
            <w:vMerge/>
            <w:tcBorders>
              <w:left w:val="single" w:sz="7" w:space="0" w:color="231F20"/>
              <w:bottom w:val="nil"/>
              <w:right w:val="single" w:sz="7" w:space="0" w:color="231F20"/>
            </w:tcBorders>
          </w:tcPr>
          <w:p w:rsidR="00E60413" w:rsidRPr="00B2064D" w:rsidRDefault="00E60413" w:rsidP="00842513"/>
        </w:tc>
        <w:tc>
          <w:tcPr>
            <w:tcW w:w="183" w:type="pct"/>
            <w:vMerge/>
            <w:tcBorders>
              <w:left w:val="single" w:sz="7"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2" w:type="pct"/>
            <w:vMerge/>
            <w:tcBorders>
              <w:left w:val="single" w:sz="4" w:space="0" w:color="231F20"/>
              <w:bottom w:val="nil"/>
              <w:right w:val="single" w:sz="4" w:space="0" w:color="231F20"/>
            </w:tcBorders>
          </w:tcPr>
          <w:p w:rsidR="00E60413" w:rsidRPr="00B2064D" w:rsidRDefault="00E60413" w:rsidP="00842513"/>
        </w:tc>
        <w:tc>
          <w:tcPr>
            <w:tcW w:w="183" w:type="pct"/>
            <w:vMerge/>
            <w:tcBorders>
              <w:left w:val="single" w:sz="4" w:space="0" w:color="231F20"/>
              <w:bottom w:val="nil"/>
              <w:right w:val="single" w:sz="7" w:space="0" w:color="231F20"/>
            </w:tcBorders>
          </w:tcPr>
          <w:p w:rsidR="00E60413" w:rsidRPr="00B2064D" w:rsidRDefault="00E60413" w:rsidP="00842513"/>
        </w:tc>
      </w:tr>
      <w:tr w:rsidR="00E60413" w:rsidRPr="00B2064D" w:rsidTr="00842513">
        <w:trPr>
          <w:trHeight w:hRule="exact" w:val="144"/>
        </w:trPr>
        <w:tc>
          <w:tcPr>
            <w:tcW w:w="1175" w:type="pct"/>
            <w:tcBorders>
              <w:top w:val="nil"/>
              <w:left w:val="single" w:sz="7" w:space="0" w:color="231F20"/>
              <w:bottom w:val="nil"/>
              <w:right w:val="single" w:sz="7" w:space="0" w:color="231F20"/>
            </w:tcBorders>
            <w:vAlign w:val="center"/>
          </w:tcPr>
          <w:p w:rsidR="00E60413" w:rsidRPr="00B2064D" w:rsidRDefault="00E60413" w:rsidP="00917EC8">
            <w:pPr>
              <w:pStyle w:val="TableParagraph"/>
              <w:spacing w:before="10"/>
              <w:ind w:left="10"/>
              <w:rPr>
                <w:rFonts w:eastAsia="Arial" w:cs="Arial"/>
                <w:sz w:val="10"/>
                <w:szCs w:val="10"/>
              </w:rPr>
            </w:pPr>
            <w:r w:rsidRPr="00B2064D">
              <w:rPr>
                <w:color w:val="231F20"/>
                <w:w w:val="105"/>
                <w:sz w:val="10"/>
              </w:rPr>
              <w:t>Age</w:t>
            </w:r>
            <w:r w:rsidRPr="00B2064D">
              <w:rPr>
                <w:color w:val="231F20"/>
                <w:spacing w:val="-14"/>
                <w:w w:val="105"/>
                <w:sz w:val="10"/>
              </w:rPr>
              <w:t xml:space="preserve"> </w:t>
            </w:r>
            <w:r w:rsidRPr="00B2064D">
              <w:rPr>
                <w:color w:val="231F20"/>
                <w:w w:val="105"/>
                <w:sz w:val="10"/>
              </w:rPr>
              <w:t>Pensioners</w:t>
            </w:r>
          </w:p>
        </w:tc>
        <w:tc>
          <w:tcPr>
            <w:tcW w:w="183" w:type="pct"/>
            <w:tcBorders>
              <w:top w:val="nil"/>
              <w:left w:val="single" w:sz="7"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5,167</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4,779</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4,412</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4,121</w:t>
            </w:r>
          </w:p>
        </w:tc>
        <w:tc>
          <w:tcPr>
            <w:tcW w:w="182" w:type="pct"/>
            <w:tcBorders>
              <w:top w:val="nil"/>
              <w:left w:val="single" w:sz="4"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3,833</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3,658</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3,538</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3,380</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3,225</w:t>
            </w:r>
          </w:p>
        </w:tc>
        <w:tc>
          <w:tcPr>
            <w:tcW w:w="183" w:type="pct"/>
            <w:tcBorders>
              <w:top w:val="nil"/>
              <w:left w:val="single" w:sz="7"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3,100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3,100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3,200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3,400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3,500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3,700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3,900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4,200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4,400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4,600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4,800</w:t>
            </w:r>
          </w:p>
        </w:tc>
        <w:tc>
          <w:tcPr>
            <w:tcW w:w="183" w:type="pct"/>
            <w:tcBorders>
              <w:top w:val="nil"/>
              <w:left w:val="single" w:sz="4"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5,000</w:t>
            </w:r>
          </w:p>
        </w:tc>
      </w:tr>
      <w:tr w:rsidR="00E60413" w:rsidRPr="00B2064D" w:rsidTr="00842513">
        <w:trPr>
          <w:trHeight w:hRule="exact" w:val="144"/>
        </w:trPr>
        <w:tc>
          <w:tcPr>
            <w:tcW w:w="1175" w:type="pct"/>
            <w:tcBorders>
              <w:top w:val="nil"/>
              <w:left w:val="single" w:sz="7" w:space="0" w:color="231F20"/>
              <w:bottom w:val="nil"/>
              <w:right w:val="single" w:sz="7" w:space="0" w:color="231F20"/>
            </w:tcBorders>
            <w:vAlign w:val="center"/>
          </w:tcPr>
          <w:p w:rsidR="00E60413" w:rsidRPr="00B2064D" w:rsidRDefault="00E60413" w:rsidP="00917EC8">
            <w:pPr>
              <w:pStyle w:val="TableParagraph"/>
              <w:spacing w:before="10"/>
              <w:ind w:left="10"/>
              <w:rPr>
                <w:rFonts w:eastAsia="Arial" w:cs="Arial"/>
                <w:sz w:val="10"/>
                <w:szCs w:val="10"/>
              </w:rPr>
            </w:pPr>
            <w:r w:rsidRPr="00B2064D">
              <w:rPr>
                <w:color w:val="231F20"/>
                <w:spacing w:val="-1"/>
                <w:w w:val="105"/>
                <w:sz w:val="10"/>
              </w:rPr>
              <w:t>Commonwealth</w:t>
            </w:r>
            <w:r w:rsidRPr="00B2064D">
              <w:rPr>
                <w:color w:val="231F20"/>
                <w:spacing w:val="-11"/>
                <w:w w:val="105"/>
                <w:sz w:val="10"/>
              </w:rPr>
              <w:t xml:space="preserve"> </w:t>
            </w:r>
            <w:r w:rsidRPr="00B2064D">
              <w:rPr>
                <w:color w:val="231F20"/>
                <w:w w:val="105"/>
                <w:sz w:val="10"/>
              </w:rPr>
              <w:t>Seniors</w:t>
            </w:r>
            <w:r w:rsidRPr="00B2064D">
              <w:rPr>
                <w:color w:val="231F20"/>
                <w:spacing w:val="-11"/>
                <w:w w:val="105"/>
                <w:sz w:val="10"/>
              </w:rPr>
              <w:t xml:space="preserve"> </w:t>
            </w:r>
            <w:r w:rsidRPr="00B2064D">
              <w:rPr>
                <w:color w:val="231F20"/>
                <w:w w:val="105"/>
                <w:sz w:val="10"/>
              </w:rPr>
              <w:t>Health</w:t>
            </w:r>
            <w:r w:rsidRPr="00B2064D">
              <w:rPr>
                <w:color w:val="231F20"/>
                <w:spacing w:val="-10"/>
                <w:w w:val="105"/>
                <w:sz w:val="10"/>
              </w:rPr>
              <w:t xml:space="preserve"> </w:t>
            </w:r>
            <w:r w:rsidRPr="00B2064D">
              <w:rPr>
                <w:color w:val="231F20"/>
                <w:w w:val="105"/>
                <w:sz w:val="10"/>
              </w:rPr>
              <w:t>Cards</w:t>
            </w:r>
          </w:p>
        </w:tc>
        <w:tc>
          <w:tcPr>
            <w:tcW w:w="183" w:type="pct"/>
            <w:tcBorders>
              <w:top w:val="nil"/>
              <w:left w:val="single" w:sz="7"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7,269</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7,014</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6,428</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6,069</w:t>
            </w:r>
          </w:p>
        </w:tc>
        <w:tc>
          <w:tcPr>
            <w:tcW w:w="182" w:type="pct"/>
            <w:tcBorders>
              <w:top w:val="nil"/>
              <w:left w:val="single" w:sz="4"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5,150</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4,698</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4,321</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7,222</w:t>
            </w:r>
          </w:p>
        </w:tc>
        <w:tc>
          <w:tcPr>
            <w:tcW w:w="182" w:type="pct"/>
            <w:tcBorders>
              <w:top w:val="nil"/>
              <w:left w:val="single" w:sz="7"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4,098</w:t>
            </w:r>
          </w:p>
        </w:tc>
        <w:tc>
          <w:tcPr>
            <w:tcW w:w="183" w:type="pct"/>
            <w:tcBorders>
              <w:top w:val="nil"/>
              <w:left w:val="single" w:sz="7"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3,600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3,200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2,800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2,600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2,400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2,300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2,100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2,000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2,000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1,900</w:t>
            </w:r>
          </w:p>
        </w:tc>
        <w:tc>
          <w:tcPr>
            <w:tcW w:w="182" w:type="pct"/>
            <w:tcBorders>
              <w:top w:val="nil"/>
              <w:left w:val="single" w:sz="4" w:space="0" w:color="231F20"/>
              <w:bottom w:val="nil"/>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1,800</w:t>
            </w:r>
          </w:p>
        </w:tc>
        <w:tc>
          <w:tcPr>
            <w:tcW w:w="183" w:type="pct"/>
            <w:tcBorders>
              <w:top w:val="nil"/>
              <w:left w:val="single" w:sz="4" w:space="0" w:color="231F20"/>
              <w:bottom w:val="nil"/>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1,800</w:t>
            </w:r>
          </w:p>
        </w:tc>
      </w:tr>
      <w:tr w:rsidR="00E60413" w:rsidRPr="00B2064D" w:rsidTr="00842513">
        <w:trPr>
          <w:trHeight w:hRule="exact" w:val="284"/>
        </w:trPr>
        <w:tc>
          <w:tcPr>
            <w:tcW w:w="1175" w:type="pct"/>
            <w:tcBorders>
              <w:top w:val="nil"/>
              <w:left w:val="single" w:sz="7" w:space="0" w:color="231F20"/>
              <w:bottom w:val="single" w:sz="7" w:space="0" w:color="231F20"/>
              <w:right w:val="single" w:sz="7" w:space="0" w:color="231F20"/>
            </w:tcBorders>
            <w:vAlign w:val="center"/>
          </w:tcPr>
          <w:p w:rsidR="00E60413" w:rsidRPr="00B2064D" w:rsidRDefault="00E60413" w:rsidP="00917EC8">
            <w:pPr>
              <w:pStyle w:val="TableParagraph"/>
              <w:spacing w:before="10"/>
              <w:ind w:left="10"/>
              <w:rPr>
                <w:rFonts w:eastAsia="Arial" w:cs="Arial"/>
                <w:sz w:val="10"/>
                <w:szCs w:val="10"/>
              </w:rPr>
            </w:pPr>
            <w:proofErr w:type="spellStart"/>
            <w:r w:rsidRPr="00B2064D">
              <w:rPr>
                <w:color w:val="231F20"/>
                <w:w w:val="105"/>
                <w:sz w:val="10"/>
              </w:rPr>
              <w:t>Defence</w:t>
            </w:r>
            <w:proofErr w:type="spellEnd"/>
            <w:r w:rsidRPr="00B2064D">
              <w:rPr>
                <w:color w:val="231F20"/>
                <w:spacing w:val="-10"/>
                <w:w w:val="105"/>
                <w:sz w:val="10"/>
              </w:rPr>
              <w:t xml:space="preserve"> </w:t>
            </w:r>
            <w:r w:rsidRPr="00B2064D">
              <w:rPr>
                <w:color w:val="231F20"/>
                <w:spacing w:val="-1"/>
                <w:w w:val="105"/>
                <w:sz w:val="10"/>
              </w:rPr>
              <w:t>Force</w:t>
            </w:r>
            <w:r w:rsidRPr="00B2064D">
              <w:rPr>
                <w:color w:val="231F20"/>
                <w:spacing w:val="-9"/>
                <w:w w:val="105"/>
                <w:sz w:val="10"/>
              </w:rPr>
              <w:t xml:space="preserve"> </w:t>
            </w:r>
            <w:r w:rsidRPr="00B2064D">
              <w:rPr>
                <w:color w:val="231F20"/>
                <w:w w:val="105"/>
                <w:sz w:val="10"/>
              </w:rPr>
              <w:t>Income</w:t>
            </w:r>
            <w:r w:rsidRPr="00B2064D">
              <w:rPr>
                <w:color w:val="231F20"/>
                <w:spacing w:val="-9"/>
                <w:w w:val="105"/>
                <w:sz w:val="10"/>
              </w:rPr>
              <w:t xml:space="preserve"> </w:t>
            </w:r>
            <w:r w:rsidRPr="00B2064D">
              <w:rPr>
                <w:color w:val="231F20"/>
                <w:spacing w:val="-1"/>
                <w:w w:val="105"/>
                <w:sz w:val="10"/>
              </w:rPr>
              <w:t>Support</w:t>
            </w:r>
            <w:r w:rsidRPr="00B2064D">
              <w:rPr>
                <w:color w:val="231F20"/>
                <w:spacing w:val="-9"/>
                <w:w w:val="105"/>
                <w:sz w:val="10"/>
              </w:rPr>
              <w:t xml:space="preserve"> </w:t>
            </w:r>
            <w:r w:rsidRPr="00B2064D">
              <w:rPr>
                <w:color w:val="231F20"/>
                <w:spacing w:val="-1"/>
                <w:w w:val="105"/>
                <w:sz w:val="10"/>
              </w:rPr>
              <w:t>Supplement</w:t>
            </w:r>
            <w:r w:rsidRPr="00B2064D">
              <w:rPr>
                <w:color w:val="231F20"/>
                <w:spacing w:val="-9"/>
                <w:w w:val="105"/>
                <w:sz w:val="10"/>
              </w:rPr>
              <w:t xml:space="preserve"> </w:t>
            </w:r>
            <w:r w:rsidRPr="00B2064D">
              <w:rPr>
                <w:color w:val="231F20"/>
                <w:spacing w:val="-1"/>
                <w:w w:val="105"/>
                <w:sz w:val="10"/>
              </w:rPr>
              <w:t>(DFISA)</w:t>
            </w:r>
          </w:p>
        </w:tc>
        <w:tc>
          <w:tcPr>
            <w:tcW w:w="183" w:type="pct"/>
            <w:tcBorders>
              <w:top w:val="nil"/>
              <w:left w:val="single" w:sz="7"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18,678</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17,941</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17,050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16,159</w:t>
            </w:r>
          </w:p>
        </w:tc>
        <w:tc>
          <w:tcPr>
            <w:tcW w:w="182" w:type="pct"/>
            <w:tcBorders>
              <w:top w:val="nil"/>
              <w:left w:val="single" w:sz="4"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15,447</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15,192</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14,784</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14,174</w:t>
            </w:r>
          </w:p>
        </w:tc>
        <w:tc>
          <w:tcPr>
            <w:tcW w:w="182" w:type="pct"/>
            <w:tcBorders>
              <w:top w:val="nil"/>
              <w:left w:val="single" w:sz="7"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13,933</w:t>
            </w:r>
          </w:p>
        </w:tc>
        <w:tc>
          <w:tcPr>
            <w:tcW w:w="183" w:type="pct"/>
            <w:tcBorders>
              <w:top w:val="nil"/>
              <w:left w:val="single" w:sz="7"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14,000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14,400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15,100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15,900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16,800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17,700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18,700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19,600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20,600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21,400</w:t>
            </w:r>
          </w:p>
        </w:tc>
        <w:tc>
          <w:tcPr>
            <w:tcW w:w="182" w:type="pct"/>
            <w:tcBorders>
              <w:top w:val="nil"/>
              <w:left w:val="single" w:sz="4" w:space="0" w:color="231F20"/>
              <w:bottom w:val="single" w:sz="7" w:space="0" w:color="231F20"/>
              <w:right w:val="single" w:sz="4"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22,200</w:t>
            </w:r>
          </w:p>
        </w:tc>
        <w:tc>
          <w:tcPr>
            <w:tcW w:w="183" w:type="pct"/>
            <w:tcBorders>
              <w:top w:val="nil"/>
              <w:left w:val="single" w:sz="4" w:space="0" w:color="231F20"/>
              <w:bottom w:val="single" w:sz="7" w:space="0" w:color="231F20"/>
              <w:right w:val="single" w:sz="7" w:space="0" w:color="231F20"/>
            </w:tcBorders>
          </w:tcPr>
          <w:p w:rsidR="00E60413" w:rsidRPr="00B2064D" w:rsidRDefault="00E60413" w:rsidP="00842513">
            <w:pPr>
              <w:pStyle w:val="TableParagraph"/>
              <w:spacing w:before="10"/>
              <w:rPr>
                <w:rFonts w:eastAsia="Arial" w:cs="Arial"/>
                <w:sz w:val="10"/>
                <w:szCs w:val="10"/>
              </w:rPr>
            </w:pPr>
            <w:r w:rsidRPr="00B2064D">
              <w:rPr>
                <w:color w:val="231F20"/>
                <w:w w:val="105"/>
                <w:sz w:val="10"/>
              </w:rPr>
              <w:t>23,000</w:t>
            </w:r>
          </w:p>
        </w:tc>
      </w:tr>
      <w:tr w:rsidR="00E60413" w:rsidRPr="00B2064D" w:rsidTr="007F2831">
        <w:trPr>
          <w:trHeight w:hRule="exact" w:val="152"/>
        </w:trPr>
        <w:tc>
          <w:tcPr>
            <w:tcW w:w="1175" w:type="pct"/>
            <w:tcBorders>
              <w:top w:val="single" w:sz="7" w:space="0" w:color="231F20"/>
              <w:left w:val="single" w:sz="7" w:space="0" w:color="231F20"/>
              <w:bottom w:val="nil"/>
              <w:right w:val="single" w:sz="7" w:space="0" w:color="231F20"/>
            </w:tcBorders>
            <w:shd w:val="clear" w:color="auto" w:fill="B89AB4"/>
            <w:vAlign w:val="center"/>
          </w:tcPr>
          <w:p w:rsidR="00E60413" w:rsidRPr="00DF36A8" w:rsidRDefault="00E60413" w:rsidP="00917EC8">
            <w:pPr>
              <w:pStyle w:val="TableParagraph"/>
              <w:spacing w:before="4"/>
              <w:ind w:left="13"/>
              <w:rPr>
                <w:rFonts w:eastAsia="Arial" w:cs="Arial"/>
                <w:sz w:val="11"/>
                <w:szCs w:val="11"/>
              </w:rPr>
            </w:pPr>
            <w:r w:rsidRPr="00DF36A8">
              <w:rPr>
                <w:color w:val="231F20"/>
                <w:sz w:val="11"/>
              </w:rPr>
              <w:t>Total</w:t>
            </w:r>
            <w:r w:rsidRPr="00DF36A8">
              <w:rPr>
                <w:color w:val="231F20"/>
                <w:spacing w:val="9"/>
                <w:sz w:val="11"/>
              </w:rPr>
              <w:t xml:space="preserve"> </w:t>
            </w:r>
            <w:r w:rsidRPr="00DF36A8">
              <w:rPr>
                <w:color w:val="231F20"/>
                <w:sz w:val="11"/>
              </w:rPr>
              <w:t>Income</w:t>
            </w:r>
            <w:r w:rsidRPr="00DF36A8">
              <w:rPr>
                <w:color w:val="231F20"/>
                <w:spacing w:val="9"/>
                <w:sz w:val="11"/>
              </w:rPr>
              <w:t xml:space="preserve"> </w:t>
            </w:r>
            <w:r w:rsidRPr="00DF36A8">
              <w:rPr>
                <w:color w:val="231F20"/>
                <w:spacing w:val="-1"/>
                <w:sz w:val="11"/>
              </w:rPr>
              <w:t>Support</w:t>
            </w:r>
            <w:r w:rsidRPr="00DF36A8">
              <w:rPr>
                <w:color w:val="231F20"/>
                <w:spacing w:val="11"/>
                <w:sz w:val="11"/>
              </w:rPr>
              <w:t xml:space="preserve"> </w:t>
            </w:r>
            <w:r w:rsidRPr="00DF36A8">
              <w:rPr>
                <w:color w:val="231F20"/>
                <w:spacing w:val="-1"/>
                <w:sz w:val="11"/>
              </w:rPr>
              <w:t>Beneficiaries</w:t>
            </w:r>
            <w:r w:rsidRPr="00DF36A8">
              <w:rPr>
                <w:color w:val="231F20"/>
                <w:spacing w:val="9"/>
                <w:sz w:val="11"/>
              </w:rPr>
              <w:t xml:space="preserve"> </w:t>
            </w:r>
            <w:r w:rsidRPr="00DF36A8">
              <w:rPr>
                <w:color w:val="231F20"/>
                <w:spacing w:val="-1"/>
                <w:sz w:val="11"/>
              </w:rPr>
              <w:t>(a)</w:t>
            </w:r>
          </w:p>
        </w:tc>
        <w:tc>
          <w:tcPr>
            <w:tcW w:w="183" w:type="pct"/>
            <w:tcBorders>
              <w:top w:val="single" w:sz="7" w:space="0" w:color="231F20"/>
              <w:left w:val="single" w:sz="7"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283,823</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267,297</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250,472</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234,603</w:t>
            </w:r>
          </w:p>
        </w:tc>
        <w:tc>
          <w:tcPr>
            <w:tcW w:w="182" w:type="pct"/>
            <w:tcBorders>
              <w:top w:val="single" w:sz="7" w:space="0" w:color="231F20"/>
              <w:left w:val="single" w:sz="4" w:space="0" w:color="231F20"/>
              <w:bottom w:val="nil"/>
              <w:right w:val="single" w:sz="7"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219,153</w:t>
            </w:r>
          </w:p>
        </w:tc>
        <w:tc>
          <w:tcPr>
            <w:tcW w:w="182" w:type="pct"/>
            <w:tcBorders>
              <w:top w:val="single" w:sz="7" w:space="0" w:color="231F20"/>
              <w:left w:val="single" w:sz="7" w:space="0" w:color="231F20"/>
              <w:bottom w:val="nil"/>
              <w:right w:val="single" w:sz="7"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204,180</w:t>
            </w:r>
          </w:p>
        </w:tc>
        <w:tc>
          <w:tcPr>
            <w:tcW w:w="182" w:type="pct"/>
            <w:tcBorders>
              <w:top w:val="single" w:sz="7" w:space="0" w:color="231F20"/>
              <w:left w:val="single" w:sz="7" w:space="0" w:color="231F20"/>
              <w:bottom w:val="nil"/>
              <w:right w:val="single" w:sz="7"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190,423</w:t>
            </w:r>
          </w:p>
        </w:tc>
        <w:tc>
          <w:tcPr>
            <w:tcW w:w="182" w:type="pct"/>
            <w:tcBorders>
              <w:top w:val="single" w:sz="7" w:space="0" w:color="231F20"/>
              <w:left w:val="single" w:sz="7" w:space="0" w:color="231F20"/>
              <w:bottom w:val="nil"/>
              <w:right w:val="single" w:sz="7"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176,232</w:t>
            </w:r>
          </w:p>
        </w:tc>
        <w:tc>
          <w:tcPr>
            <w:tcW w:w="182" w:type="pct"/>
            <w:tcBorders>
              <w:top w:val="single" w:sz="7" w:space="0" w:color="231F20"/>
              <w:left w:val="single" w:sz="7" w:space="0" w:color="231F20"/>
              <w:bottom w:val="nil"/>
              <w:right w:val="single" w:sz="7"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161,184</w:t>
            </w:r>
          </w:p>
        </w:tc>
        <w:tc>
          <w:tcPr>
            <w:tcW w:w="183" w:type="pct"/>
            <w:tcBorders>
              <w:top w:val="single" w:sz="7" w:space="0" w:color="231F20"/>
              <w:left w:val="single" w:sz="7"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149,600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139,200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130,300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122,400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115,500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109,600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104,400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99,800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95,900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92,300</w:t>
            </w:r>
          </w:p>
        </w:tc>
        <w:tc>
          <w:tcPr>
            <w:tcW w:w="182" w:type="pct"/>
            <w:tcBorders>
              <w:top w:val="single" w:sz="7" w:space="0" w:color="231F20"/>
              <w:left w:val="single" w:sz="4" w:space="0" w:color="231F20"/>
              <w:bottom w:val="nil"/>
              <w:right w:val="single" w:sz="4"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89,100</w:t>
            </w:r>
          </w:p>
        </w:tc>
        <w:tc>
          <w:tcPr>
            <w:tcW w:w="183" w:type="pct"/>
            <w:tcBorders>
              <w:top w:val="single" w:sz="7" w:space="0" w:color="231F20"/>
              <w:left w:val="single" w:sz="4" w:space="0" w:color="231F20"/>
              <w:bottom w:val="nil"/>
              <w:right w:val="single" w:sz="7" w:space="0" w:color="231F20"/>
            </w:tcBorders>
            <w:shd w:val="clear" w:color="auto" w:fill="B89AB4"/>
          </w:tcPr>
          <w:p w:rsidR="00E60413" w:rsidRPr="00DF36A8" w:rsidRDefault="00E60413" w:rsidP="00842513">
            <w:pPr>
              <w:pStyle w:val="TableParagraph"/>
              <w:spacing w:before="4"/>
              <w:rPr>
                <w:rFonts w:eastAsia="Arial" w:cs="Arial"/>
                <w:sz w:val="11"/>
                <w:szCs w:val="11"/>
              </w:rPr>
            </w:pPr>
            <w:r w:rsidRPr="00DF36A8">
              <w:rPr>
                <w:color w:val="231F20"/>
                <w:spacing w:val="-1"/>
                <w:sz w:val="11"/>
              </w:rPr>
              <w:t>86,200</w:t>
            </w:r>
          </w:p>
        </w:tc>
      </w:tr>
      <w:tr w:rsidR="00E60413" w:rsidRPr="00B2064D" w:rsidTr="007F2831">
        <w:trPr>
          <w:trHeight w:hRule="exact" w:val="136"/>
        </w:trPr>
        <w:tc>
          <w:tcPr>
            <w:tcW w:w="1175" w:type="pct"/>
            <w:tcBorders>
              <w:top w:val="nil"/>
              <w:left w:val="single" w:sz="7" w:space="0" w:color="231F20"/>
              <w:bottom w:val="single" w:sz="7" w:space="0" w:color="231F20"/>
              <w:right w:val="single" w:sz="7" w:space="0" w:color="231F20"/>
            </w:tcBorders>
            <w:shd w:val="clear" w:color="auto" w:fill="B89AB4"/>
            <w:vAlign w:val="center"/>
          </w:tcPr>
          <w:p w:rsidR="00E60413" w:rsidRPr="00DF36A8" w:rsidRDefault="00E60413" w:rsidP="00917EC8">
            <w:pPr>
              <w:pStyle w:val="TableParagraph"/>
              <w:spacing w:before="4" w:line="124" w:lineRule="exact"/>
              <w:ind w:left="13"/>
              <w:rPr>
                <w:rFonts w:eastAsia="Arial" w:cs="Arial"/>
                <w:sz w:val="11"/>
                <w:szCs w:val="11"/>
              </w:rPr>
            </w:pPr>
            <w:r w:rsidRPr="00DF36A8">
              <w:rPr>
                <w:color w:val="231F20"/>
                <w:sz w:val="11"/>
              </w:rPr>
              <w:t>Total</w:t>
            </w:r>
            <w:r w:rsidRPr="00DF36A8">
              <w:rPr>
                <w:color w:val="231F20"/>
                <w:spacing w:val="11"/>
                <w:sz w:val="11"/>
              </w:rPr>
              <w:t xml:space="preserve"> </w:t>
            </w:r>
            <w:r w:rsidRPr="00DF36A8">
              <w:rPr>
                <w:color w:val="231F20"/>
                <w:spacing w:val="-1"/>
                <w:sz w:val="11"/>
              </w:rPr>
              <w:t>Disability</w:t>
            </w:r>
            <w:r w:rsidRPr="00DF36A8">
              <w:rPr>
                <w:color w:val="231F20"/>
                <w:spacing w:val="12"/>
                <w:sz w:val="11"/>
              </w:rPr>
              <w:t xml:space="preserve"> </w:t>
            </w:r>
            <w:r w:rsidRPr="00DF36A8">
              <w:rPr>
                <w:color w:val="231F20"/>
                <w:spacing w:val="-1"/>
                <w:sz w:val="11"/>
              </w:rPr>
              <w:t>Compensation</w:t>
            </w:r>
            <w:r w:rsidRPr="00DF36A8">
              <w:rPr>
                <w:color w:val="231F20"/>
                <w:spacing w:val="13"/>
                <w:sz w:val="11"/>
              </w:rPr>
              <w:t xml:space="preserve"> </w:t>
            </w:r>
            <w:r w:rsidRPr="00DF36A8">
              <w:rPr>
                <w:color w:val="231F20"/>
                <w:spacing w:val="-1"/>
                <w:sz w:val="11"/>
              </w:rPr>
              <w:t>Beneficiaries</w:t>
            </w:r>
            <w:r w:rsidRPr="00DF36A8">
              <w:rPr>
                <w:color w:val="231F20"/>
                <w:spacing w:val="11"/>
                <w:sz w:val="11"/>
              </w:rPr>
              <w:t xml:space="preserve"> </w:t>
            </w:r>
            <w:r w:rsidRPr="00DF36A8">
              <w:rPr>
                <w:color w:val="231F20"/>
                <w:sz w:val="11"/>
              </w:rPr>
              <w:t>(b)</w:t>
            </w:r>
          </w:p>
        </w:tc>
        <w:tc>
          <w:tcPr>
            <w:tcW w:w="183" w:type="pct"/>
            <w:tcBorders>
              <w:top w:val="nil"/>
              <w:left w:val="single" w:sz="7"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222,876</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212,749</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202,154</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192,236</w:t>
            </w:r>
          </w:p>
        </w:tc>
        <w:tc>
          <w:tcPr>
            <w:tcW w:w="182" w:type="pct"/>
            <w:tcBorders>
              <w:top w:val="nil"/>
              <w:left w:val="single" w:sz="4"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182,345</w:t>
            </w:r>
          </w:p>
        </w:tc>
        <w:tc>
          <w:tcPr>
            <w:tcW w:w="182" w:type="pct"/>
            <w:tcBorders>
              <w:top w:val="nil"/>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171,874</w:t>
            </w:r>
          </w:p>
        </w:tc>
        <w:tc>
          <w:tcPr>
            <w:tcW w:w="182" w:type="pct"/>
            <w:tcBorders>
              <w:top w:val="nil"/>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162,247</w:t>
            </w:r>
          </w:p>
        </w:tc>
        <w:tc>
          <w:tcPr>
            <w:tcW w:w="182" w:type="pct"/>
            <w:tcBorders>
              <w:top w:val="nil"/>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153,463</w:t>
            </w:r>
          </w:p>
        </w:tc>
        <w:tc>
          <w:tcPr>
            <w:tcW w:w="182" w:type="pct"/>
            <w:tcBorders>
              <w:top w:val="nil"/>
              <w:left w:val="single" w:sz="7"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144,843</w:t>
            </w:r>
          </w:p>
        </w:tc>
        <w:tc>
          <w:tcPr>
            <w:tcW w:w="183" w:type="pct"/>
            <w:tcBorders>
              <w:top w:val="nil"/>
              <w:left w:val="single" w:sz="7"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137,400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130,800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125,100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120,100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115,700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111,900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108,500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105,500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102,700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100,000</w:t>
            </w:r>
          </w:p>
        </w:tc>
        <w:tc>
          <w:tcPr>
            <w:tcW w:w="182" w:type="pct"/>
            <w:tcBorders>
              <w:top w:val="nil"/>
              <w:left w:val="single" w:sz="4" w:space="0" w:color="231F20"/>
              <w:bottom w:val="single" w:sz="7" w:space="0" w:color="231F20"/>
              <w:right w:val="single" w:sz="4"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97,400</w:t>
            </w:r>
          </w:p>
        </w:tc>
        <w:tc>
          <w:tcPr>
            <w:tcW w:w="183" w:type="pct"/>
            <w:tcBorders>
              <w:top w:val="nil"/>
              <w:left w:val="single" w:sz="4" w:space="0" w:color="231F20"/>
              <w:bottom w:val="single" w:sz="7" w:space="0" w:color="231F20"/>
              <w:right w:val="single" w:sz="7" w:space="0" w:color="231F20"/>
            </w:tcBorders>
            <w:shd w:val="clear" w:color="auto" w:fill="B89AB4"/>
          </w:tcPr>
          <w:p w:rsidR="00E60413" w:rsidRPr="00DF36A8" w:rsidRDefault="00E60413" w:rsidP="00842513">
            <w:pPr>
              <w:pStyle w:val="TableParagraph"/>
              <w:spacing w:before="4" w:line="124" w:lineRule="exact"/>
              <w:rPr>
                <w:rFonts w:eastAsia="Arial" w:cs="Arial"/>
                <w:sz w:val="11"/>
                <w:szCs w:val="11"/>
              </w:rPr>
            </w:pPr>
            <w:r w:rsidRPr="00DF36A8">
              <w:rPr>
                <w:color w:val="231F20"/>
                <w:spacing w:val="-1"/>
                <w:sz w:val="11"/>
              </w:rPr>
              <w:t>94,900</w:t>
            </w:r>
          </w:p>
        </w:tc>
      </w:tr>
    </w:tbl>
    <w:p w:rsidR="00852BC2" w:rsidRPr="00852BC2" w:rsidRDefault="00E60413" w:rsidP="00852BC2">
      <w:pPr>
        <w:pStyle w:val="BodyText"/>
        <w:numPr>
          <w:ilvl w:val="0"/>
          <w:numId w:val="119"/>
        </w:numPr>
        <w:spacing w:before="0"/>
        <w:ind w:left="113" w:hanging="113"/>
      </w:pPr>
      <w:r w:rsidRPr="00852BC2">
        <w:rPr>
          <w:color w:val="231F20"/>
          <w:w w:val="105"/>
        </w:rPr>
        <w:t>Includes</w:t>
      </w:r>
      <w:r w:rsidRPr="00852BC2">
        <w:rPr>
          <w:color w:val="231F20"/>
          <w:spacing w:val="-6"/>
          <w:w w:val="105"/>
        </w:rPr>
        <w:t xml:space="preserve"> </w:t>
      </w:r>
      <w:r w:rsidRPr="00852BC2">
        <w:rPr>
          <w:color w:val="231F20"/>
          <w:w w:val="105"/>
        </w:rPr>
        <w:t>veteran</w:t>
      </w:r>
      <w:r w:rsidRPr="00852BC2">
        <w:rPr>
          <w:color w:val="231F20"/>
          <w:spacing w:val="-8"/>
          <w:w w:val="105"/>
        </w:rPr>
        <w:t xml:space="preserve"> </w:t>
      </w:r>
      <w:r w:rsidRPr="00852BC2">
        <w:rPr>
          <w:color w:val="231F20"/>
          <w:w w:val="105"/>
        </w:rPr>
        <w:t>service</w:t>
      </w:r>
      <w:r w:rsidRPr="00852BC2">
        <w:rPr>
          <w:color w:val="231F20"/>
          <w:spacing w:val="-9"/>
          <w:w w:val="105"/>
        </w:rPr>
        <w:t xml:space="preserve"> </w:t>
      </w:r>
      <w:r w:rsidRPr="00852BC2">
        <w:rPr>
          <w:color w:val="231F20"/>
          <w:w w:val="105"/>
        </w:rPr>
        <w:t>pensions,</w:t>
      </w:r>
      <w:r w:rsidRPr="00852BC2">
        <w:rPr>
          <w:color w:val="231F20"/>
          <w:spacing w:val="-8"/>
          <w:w w:val="105"/>
        </w:rPr>
        <w:t xml:space="preserve"> </w:t>
      </w:r>
      <w:proofErr w:type="spellStart"/>
      <w:r w:rsidRPr="00852BC2">
        <w:rPr>
          <w:color w:val="231F20"/>
          <w:w w:val="105"/>
        </w:rPr>
        <w:t>dependant</w:t>
      </w:r>
      <w:proofErr w:type="spellEnd"/>
      <w:r w:rsidRPr="00852BC2">
        <w:rPr>
          <w:color w:val="231F20"/>
          <w:spacing w:val="-8"/>
          <w:w w:val="105"/>
        </w:rPr>
        <w:t xml:space="preserve"> </w:t>
      </w:r>
      <w:r w:rsidRPr="00852BC2">
        <w:rPr>
          <w:color w:val="231F20"/>
          <w:w w:val="105"/>
        </w:rPr>
        <w:t>service</w:t>
      </w:r>
      <w:r w:rsidRPr="00852BC2">
        <w:rPr>
          <w:color w:val="231F20"/>
          <w:spacing w:val="-8"/>
          <w:w w:val="105"/>
        </w:rPr>
        <w:t xml:space="preserve"> </w:t>
      </w:r>
      <w:r w:rsidRPr="00852BC2">
        <w:rPr>
          <w:color w:val="231F20"/>
          <w:w w:val="105"/>
        </w:rPr>
        <w:t>pensions,</w:t>
      </w:r>
      <w:r w:rsidRPr="00852BC2">
        <w:rPr>
          <w:color w:val="231F20"/>
          <w:spacing w:val="-7"/>
          <w:w w:val="105"/>
        </w:rPr>
        <w:t xml:space="preserve"> </w:t>
      </w:r>
      <w:r w:rsidRPr="00852BC2">
        <w:rPr>
          <w:color w:val="231F20"/>
          <w:w w:val="105"/>
        </w:rPr>
        <w:t>income</w:t>
      </w:r>
      <w:r w:rsidRPr="00852BC2">
        <w:rPr>
          <w:color w:val="231F20"/>
          <w:spacing w:val="-8"/>
          <w:w w:val="105"/>
        </w:rPr>
        <w:t xml:space="preserve"> </w:t>
      </w:r>
      <w:r w:rsidRPr="00852BC2">
        <w:rPr>
          <w:color w:val="231F20"/>
          <w:spacing w:val="-1"/>
          <w:w w:val="105"/>
        </w:rPr>
        <w:t>support</w:t>
      </w:r>
      <w:r w:rsidRPr="00852BC2">
        <w:rPr>
          <w:color w:val="231F20"/>
          <w:spacing w:val="-7"/>
          <w:w w:val="105"/>
        </w:rPr>
        <w:t xml:space="preserve"> </w:t>
      </w:r>
      <w:r w:rsidRPr="00852BC2">
        <w:rPr>
          <w:color w:val="231F20"/>
          <w:w w:val="105"/>
        </w:rPr>
        <w:t>supplement,</w:t>
      </w:r>
      <w:r w:rsidRPr="00852BC2">
        <w:rPr>
          <w:color w:val="231F20"/>
          <w:spacing w:val="-7"/>
          <w:w w:val="105"/>
        </w:rPr>
        <w:t xml:space="preserve"> </w:t>
      </w:r>
      <w:r w:rsidRPr="00852BC2">
        <w:rPr>
          <w:color w:val="231F20"/>
          <w:w w:val="105"/>
        </w:rPr>
        <w:t>age</w:t>
      </w:r>
      <w:r w:rsidRPr="00852BC2">
        <w:rPr>
          <w:color w:val="231F20"/>
          <w:spacing w:val="-8"/>
          <w:w w:val="105"/>
        </w:rPr>
        <w:t xml:space="preserve"> </w:t>
      </w:r>
      <w:r w:rsidRPr="00852BC2">
        <w:rPr>
          <w:color w:val="231F20"/>
          <w:w w:val="105"/>
        </w:rPr>
        <w:t>pensions,</w:t>
      </w:r>
      <w:r w:rsidRPr="00852BC2">
        <w:rPr>
          <w:color w:val="231F20"/>
          <w:spacing w:val="-7"/>
          <w:w w:val="105"/>
        </w:rPr>
        <w:t xml:space="preserve"> </w:t>
      </w:r>
      <w:r w:rsidRPr="00852BC2">
        <w:rPr>
          <w:color w:val="231F20"/>
          <w:spacing w:val="-1"/>
          <w:w w:val="105"/>
        </w:rPr>
        <w:t>commonwealth</w:t>
      </w:r>
      <w:r w:rsidRPr="00852BC2">
        <w:rPr>
          <w:color w:val="231F20"/>
          <w:spacing w:val="-7"/>
          <w:w w:val="105"/>
        </w:rPr>
        <w:t xml:space="preserve"> </w:t>
      </w:r>
      <w:r w:rsidRPr="00852BC2">
        <w:rPr>
          <w:color w:val="231F20"/>
          <w:w w:val="105"/>
        </w:rPr>
        <w:t>seniors</w:t>
      </w:r>
      <w:r w:rsidRPr="00852BC2">
        <w:rPr>
          <w:color w:val="231F20"/>
          <w:spacing w:val="-7"/>
          <w:w w:val="105"/>
        </w:rPr>
        <w:t xml:space="preserve"> </w:t>
      </w:r>
      <w:r w:rsidRPr="00852BC2">
        <w:rPr>
          <w:color w:val="231F20"/>
          <w:w w:val="105"/>
        </w:rPr>
        <w:t>health</w:t>
      </w:r>
      <w:r w:rsidRPr="00852BC2">
        <w:rPr>
          <w:color w:val="231F20"/>
          <w:spacing w:val="-7"/>
          <w:w w:val="105"/>
        </w:rPr>
        <w:t xml:space="preserve"> </w:t>
      </w:r>
      <w:r w:rsidRPr="00852BC2">
        <w:rPr>
          <w:color w:val="231F20"/>
          <w:spacing w:val="-1"/>
          <w:w w:val="105"/>
        </w:rPr>
        <w:t>cards</w:t>
      </w:r>
      <w:r w:rsidRPr="00852BC2">
        <w:rPr>
          <w:color w:val="231F20"/>
          <w:spacing w:val="-7"/>
          <w:w w:val="105"/>
        </w:rPr>
        <w:t xml:space="preserve"> </w:t>
      </w:r>
      <w:r w:rsidRPr="00852BC2">
        <w:rPr>
          <w:color w:val="231F20"/>
          <w:w w:val="105"/>
        </w:rPr>
        <w:t>and</w:t>
      </w:r>
      <w:r w:rsidRPr="00852BC2">
        <w:rPr>
          <w:color w:val="231F20"/>
          <w:spacing w:val="-7"/>
          <w:w w:val="105"/>
        </w:rPr>
        <w:t xml:space="preserve"> </w:t>
      </w:r>
      <w:r w:rsidRPr="00852BC2">
        <w:rPr>
          <w:color w:val="231F20"/>
          <w:spacing w:val="-1"/>
          <w:w w:val="105"/>
        </w:rPr>
        <w:t>DFISA</w:t>
      </w:r>
      <w:r w:rsidRPr="00852BC2">
        <w:rPr>
          <w:color w:val="231F20"/>
          <w:spacing w:val="-8"/>
          <w:w w:val="105"/>
        </w:rPr>
        <w:t xml:space="preserve"> </w:t>
      </w:r>
      <w:r w:rsidRPr="00852BC2">
        <w:rPr>
          <w:color w:val="231F20"/>
          <w:w w:val="105"/>
        </w:rPr>
        <w:t>recipients.</w:t>
      </w:r>
    </w:p>
    <w:p w:rsidR="00707746" w:rsidRDefault="00E60413" w:rsidP="00852BC2">
      <w:pPr>
        <w:pStyle w:val="BodyText"/>
        <w:numPr>
          <w:ilvl w:val="0"/>
          <w:numId w:val="119"/>
        </w:numPr>
        <w:spacing w:before="0"/>
        <w:ind w:left="113" w:hanging="113"/>
      </w:pPr>
      <w:r w:rsidRPr="00852BC2">
        <w:rPr>
          <w:color w:val="231F20"/>
          <w:spacing w:val="-1"/>
          <w:w w:val="105"/>
        </w:rPr>
        <w:t>Includes</w:t>
      </w:r>
      <w:r w:rsidRPr="00852BC2">
        <w:rPr>
          <w:color w:val="231F20"/>
          <w:spacing w:val="-4"/>
          <w:w w:val="105"/>
        </w:rPr>
        <w:t xml:space="preserve"> </w:t>
      </w:r>
      <w:r w:rsidRPr="00852BC2">
        <w:rPr>
          <w:color w:val="231F20"/>
          <w:w w:val="105"/>
        </w:rPr>
        <w:t>disability,</w:t>
      </w:r>
      <w:r w:rsidRPr="00852BC2">
        <w:rPr>
          <w:color w:val="231F20"/>
          <w:spacing w:val="-6"/>
          <w:w w:val="105"/>
        </w:rPr>
        <w:t xml:space="preserve"> </w:t>
      </w:r>
      <w:r w:rsidRPr="00852BC2">
        <w:rPr>
          <w:color w:val="231F20"/>
          <w:spacing w:val="-3"/>
          <w:w w:val="105"/>
        </w:rPr>
        <w:t>war</w:t>
      </w:r>
      <w:r w:rsidRPr="00852BC2">
        <w:rPr>
          <w:color w:val="231F20"/>
          <w:spacing w:val="-6"/>
          <w:w w:val="105"/>
        </w:rPr>
        <w:t xml:space="preserve"> </w:t>
      </w:r>
      <w:r w:rsidRPr="00852BC2">
        <w:rPr>
          <w:color w:val="231F20"/>
          <w:spacing w:val="-3"/>
          <w:w w:val="105"/>
        </w:rPr>
        <w:t>widow,</w:t>
      </w:r>
      <w:r w:rsidRPr="00852BC2">
        <w:rPr>
          <w:color w:val="231F20"/>
          <w:spacing w:val="-6"/>
          <w:w w:val="105"/>
        </w:rPr>
        <w:t xml:space="preserve"> </w:t>
      </w:r>
      <w:r w:rsidRPr="00852BC2">
        <w:rPr>
          <w:color w:val="231F20"/>
          <w:spacing w:val="-1"/>
          <w:w w:val="105"/>
        </w:rPr>
        <w:t>orphan</w:t>
      </w:r>
      <w:r w:rsidRPr="00852BC2">
        <w:rPr>
          <w:color w:val="231F20"/>
          <w:spacing w:val="-5"/>
          <w:w w:val="105"/>
        </w:rPr>
        <w:t xml:space="preserve"> </w:t>
      </w:r>
      <w:r w:rsidRPr="00852BC2">
        <w:rPr>
          <w:color w:val="231F20"/>
          <w:spacing w:val="-1"/>
          <w:w w:val="105"/>
        </w:rPr>
        <w:t>and</w:t>
      </w:r>
      <w:r w:rsidRPr="00852BC2">
        <w:rPr>
          <w:color w:val="231F20"/>
          <w:spacing w:val="-5"/>
          <w:w w:val="105"/>
        </w:rPr>
        <w:t xml:space="preserve"> </w:t>
      </w:r>
      <w:r w:rsidRPr="00852BC2">
        <w:rPr>
          <w:color w:val="231F20"/>
          <w:spacing w:val="-1"/>
          <w:w w:val="105"/>
        </w:rPr>
        <w:t>adequate</w:t>
      </w:r>
      <w:r w:rsidRPr="00852BC2">
        <w:rPr>
          <w:color w:val="231F20"/>
          <w:spacing w:val="-6"/>
          <w:w w:val="105"/>
        </w:rPr>
        <w:t xml:space="preserve"> </w:t>
      </w:r>
      <w:r w:rsidRPr="00852BC2">
        <w:rPr>
          <w:color w:val="231F20"/>
          <w:spacing w:val="-1"/>
          <w:w w:val="105"/>
        </w:rPr>
        <w:t>means</w:t>
      </w:r>
      <w:r w:rsidRPr="00852BC2">
        <w:rPr>
          <w:color w:val="231F20"/>
          <w:spacing w:val="-5"/>
          <w:w w:val="105"/>
        </w:rPr>
        <w:t xml:space="preserve"> </w:t>
      </w:r>
      <w:r w:rsidRPr="00852BC2">
        <w:rPr>
          <w:color w:val="231F20"/>
          <w:w w:val="105"/>
        </w:rPr>
        <w:t>of</w:t>
      </w:r>
      <w:r w:rsidRPr="00852BC2">
        <w:rPr>
          <w:color w:val="231F20"/>
          <w:spacing w:val="-3"/>
          <w:w w:val="105"/>
        </w:rPr>
        <w:t xml:space="preserve"> </w:t>
      </w:r>
      <w:r w:rsidRPr="00852BC2">
        <w:rPr>
          <w:color w:val="231F20"/>
          <w:spacing w:val="-1"/>
          <w:w w:val="105"/>
        </w:rPr>
        <w:t>support</w:t>
      </w:r>
      <w:r w:rsidRPr="00852BC2">
        <w:rPr>
          <w:color w:val="231F20"/>
          <w:spacing w:val="-6"/>
          <w:w w:val="105"/>
        </w:rPr>
        <w:t xml:space="preserve"> </w:t>
      </w:r>
      <w:r w:rsidRPr="00852BC2">
        <w:rPr>
          <w:color w:val="231F20"/>
          <w:w w:val="105"/>
        </w:rPr>
        <w:t>pensions.</w:t>
      </w:r>
    </w:p>
    <w:p w:rsidR="00707746" w:rsidRDefault="00707746" w:rsidP="00852BC2">
      <w:pPr>
        <w:pStyle w:val="BodyText"/>
        <w:spacing w:before="0"/>
        <w:ind w:left="113" w:hanging="113"/>
      </w:pPr>
    </w:p>
    <w:p w:rsidR="00707746" w:rsidRPr="00824923" w:rsidRDefault="00824923" w:rsidP="00FB6701">
      <w:pPr>
        <w:pStyle w:val="BodyText"/>
        <w:tabs>
          <w:tab w:val="left" w:pos="6237"/>
        </w:tabs>
        <w:spacing w:before="29"/>
        <w:ind w:left="0" w:firstLine="0"/>
        <w:rPr>
          <w:sz w:val="18"/>
          <w:szCs w:val="18"/>
        </w:rPr>
      </w:pPr>
      <w:r w:rsidRPr="00976126">
        <w:rPr>
          <w:rFonts w:asciiTheme="minorHAnsi" w:eastAsiaTheme="minorHAnsi" w:hAnsiTheme="minorHAnsi"/>
          <w:color w:val="5A4057"/>
          <w:sz w:val="20"/>
          <w:szCs w:val="20"/>
        </w:rPr>
        <w:t>DVA Income Support &amp; Disability Compensation – Projections</w:t>
      </w:r>
      <w:r w:rsidR="004A1839">
        <w:rPr>
          <w:sz w:val="18"/>
          <w:szCs w:val="18"/>
        </w:rPr>
        <w:tab/>
      </w:r>
      <w:r w:rsidRPr="00976126">
        <w:rPr>
          <w:rFonts w:asciiTheme="minorHAnsi" w:eastAsiaTheme="minorHAnsi" w:hAnsiTheme="minorHAnsi"/>
          <w:color w:val="5A4057"/>
          <w:sz w:val="20"/>
          <w:szCs w:val="20"/>
        </w:rPr>
        <w:t>DVA Gold &amp; White Cards</w:t>
      </w:r>
      <w:r w:rsidR="00976126">
        <w:rPr>
          <w:rFonts w:asciiTheme="minorHAnsi" w:eastAsiaTheme="minorHAnsi" w:hAnsiTheme="minorHAnsi"/>
          <w:color w:val="5A4057"/>
          <w:sz w:val="20"/>
          <w:szCs w:val="20"/>
        </w:rPr>
        <w:t xml:space="preserve"> </w:t>
      </w:r>
      <w:r w:rsidR="00976126" w:rsidRPr="00976126">
        <w:rPr>
          <w:rFonts w:asciiTheme="minorHAnsi" w:eastAsiaTheme="minorHAnsi" w:hAnsiTheme="minorHAnsi"/>
          <w:color w:val="5A4057"/>
          <w:sz w:val="20"/>
          <w:szCs w:val="20"/>
        </w:rPr>
        <w:t>–</w:t>
      </w:r>
      <w:r w:rsidRPr="00976126">
        <w:rPr>
          <w:rFonts w:asciiTheme="minorHAnsi" w:eastAsiaTheme="minorHAnsi" w:hAnsiTheme="minorHAnsi"/>
          <w:color w:val="5A4057"/>
          <w:sz w:val="20"/>
          <w:szCs w:val="20"/>
        </w:rPr>
        <w:t>Projections</w:t>
      </w:r>
    </w:p>
    <w:p w:rsidR="00EC2C03" w:rsidRDefault="00C07627" w:rsidP="00BB2AA0">
      <w:pPr>
        <w:spacing w:before="5"/>
      </w:pPr>
      <w:r>
        <w:rPr>
          <w:noProof/>
          <w:lang w:val="en-AU" w:eastAsia="en-AU"/>
        </w:rPr>
        <w:drawing>
          <wp:inline distT="0" distB="0" distL="0" distR="0" wp14:anchorId="00544F7C" wp14:editId="0FD96DD9">
            <wp:extent cx="3874279" cy="1753870"/>
            <wp:effectExtent l="19050" t="19050" r="1206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77083" cy="1755139"/>
                    </a:xfrm>
                    <a:prstGeom prst="rect">
                      <a:avLst/>
                    </a:prstGeom>
                    <a:ln w="9525">
                      <a:solidFill>
                        <a:schemeClr val="tx1"/>
                      </a:solidFill>
                    </a:ln>
                  </pic:spPr>
                </pic:pic>
              </a:graphicData>
            </a:graphic>
          </wp:inline>
        </w:drawing>
      </w:r>
      <w:r w:rsidR="009B446D">
        <w:rPr>
          <w:noProof/>
          <w:lang w:val="en-AU" w:eastAsia="en-AU"/>
        </w:rPr>
        <w:drawing>
          <wp:inline distT="0" distB="0" distL="0" distR="0" wp14:anchorId="7B4A012B" wp14:editId="1176F2DF">
            <wp:extent cx="3668400" cy="1749600"/>
            <wp:effectExtent l="19050" t="19050" r="2730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68400" cy="1749600"/>
                    </a:xfrm>
                    <a:prstGeom prst="rect">
                      <a:avLst/>
                    </a:prstGeom>
                    <a:ln w="9525">
                      <a:solidFill>
                        <a:schemeClr val="tx1"/>
                      </a:solidFill>
                    </a:ln>
                  </pic:spPr>
                </pic:pic>
              </a:graphicData>
            </a:graphic>
          </wp:inline>
        </w:drawing>
      </w:r>
      <w:r w:rsidR="00E60413">
        <w:tab/>
      </w:r>
    </w:p>
    <w:p w:rsidR="00E60413" w:rsidRDefault="00A01B52" w:rsidP="00BB2AA0">
      <w:pPr>
        <w:spacing w:before="5"/>
      </w:pPr>
      <w:r>
        <w:rPr>
          <w:rFonts w:ascii="Arial"/>
          <w:b/>
          <w:color w:val="231F20"/>
          <w:spacing w:val="-1"/>
          <w:w w:val="105"/>
          <w:position w:val="1"/>
          <w:sz w:val="10"/>
        </w:rPr>
        <w:t>Date</w:t>
      </w:r>
      <w:r>
        <w:rPr>
          <w:rFonts w:ascii="Arial"/>
          <w:b/>
          <w:color w:val="231F20"/>
          <w:spacing w:val="-6"/>
          <w:w w:val="105"/>
          <w:position w:val="1"/>
          <w:sz w:val="10"/>
        </w:rPr>
        <w:t xml:space="preserve"> </w:t>
      </w:r>
      <w:r>
        <w:rPr>
          <w:rFonts w:ascii="Arial"/>
          <w:b/>
          <w:color w:val="231F20"/>
          <w:spacing w:val="-1"/>
          <w:w w:val="105"/>
          <w:position w:val="1"/>
          <w:sz w:val="10"/>
        </w:rPr>
        <w:t>of</w:t>
      </w:r>
      <w:r>
        <w:rPr>
          <w:rFonts w:ascii="Arial"/>
          <w:b/>
          <w:color w:val="231F20"/>
          <w:spacing w:val="-5"/>
          <w:w w:val="105"/>
          <w:position w:val="1"/>
          <w:sz w:val="10"/>
        </w:rPr>
        <w:t xml:space="preserve"> </w:t>
      </w:r>
      <w:r>
        <w:rPr>
          <w:rFonts w:ascii="Arial"/>
          <w:b/>
          <w:color w:val="231F20"/>
          <w:w w:val="105"/>
          <w:position w:val="1"/>
          <w:sz w:val="10"/>
        </w:rPr>
        <w:t>Most</w:t>
      </w:r>
      <w:r>
        <w:rPr>
          <w:rFonts w:ascii="Arial"/>
          <w:b/>
          <w:color w:val="231F20"/>
          <w:spacing w:val="-5"/>
          <w:w w:val="105"/>
          <w:position w:val="1"/>
          <w:sz w:val="10"/>
        </w:rPr>
        <w:t xml:space="preserve"> </w:t>
      </w:r>
      <w:r>
        <w:rPr>
          <w:rFonts w:ascii="Arial"/>
          <w:b/>
          <w:color w:val="231F20"/>
          <w:spacing w:val="-1"/>
          <w:w w:val="105"/>
          <w:position w:val="1"/>
          <w:sz w:val="10"/>
        </w:rPr>
        <w:t>Recent</w:t>
      </w:r>
      <w:r>
        <w:rPr>
          <w:rFonts w:ascii="Arial"/>
          <w:b/>
          <w:color w:val="231F20"/>
          <w:spacing w:val="-6"/>
          <w:w w:val="105"/>
          <w:position w:val="1"/>
          <w:sz w:val="10"/>
        </w:rPr>
        <w:t xml:space="preserve"> </w:t>
      </w:r>
      <w:r>
        <w:rPr>
          <w:rFonts w:ascii="Arial"/>
          <w:b/>
          <w:color w:val="231F20"/>
          <w:spacing w:val="-1"/>
          <w:w w:val="105"/>
          <w:position w:val="1"/>
          <w:sz w:val="10"/>
        </w:rPr>
        <w:t>Actual</w:t>
      </w:r>
      <w:r>
        <w:rPr>
          <w:rFonts w:ascii="Arial"/>
          <w:b/>
          <w:color w:val="231F20"/>
          <w:spacing w:val="-5"/>
          <w:w w:val="105"/>
          <w:position w:val="1"/>
          <w:sz w:val="10"/>
        </w:rPr>
        <w:t xml:space="preserve"> </w:t>
      </w:r>
      <w:r>
        <w:rPr>
          <w:rFonts w:ascii="Arial"/>
          <w:b/>
          <w:color w:val="231F20"/>
          <w:spacing w:val="-1"/>
          <w:w w:val="105"/>
          <w:position w:val="1"/>
          <w:sz w:val="10"/>
        </w:rPr>
        <w:t>Data</w:t>
      </w:r>
      <w:r>
        <w:rPr>
          <w:rFonts w:ascii="Arial"/>
          <w:b/>
          <w:color w:val="231F20"/>
          <w:w w:val="105"/>
          <w:position w:val="1"/>
          <w:sz w:val="10"/>
        </w:rPr>
        <w:t>:</w:t>
      </w:r>
      <w:r>
        <w:rPr>
          <w:rFonts w:ascii="Arial"/>
          <w:b/>
          <w:color w:val="231F20"/>
          <w:spacing w:val="3"/>
          <w:w w:val="105"/>
          <w:position w:val="1"/>
          <w:sz w:val="10"/>
        </w:rPr>
        <w:t xml:space="preserve">  </w:t>
      </w:r>
      <w:r>
        <w:rPr>
          <w:rFonts w:ascii="Arial"/>
          <w:color w:val="231F20"/>
          <w:spacing w:val="-2"/>
          <w:w w:val="105"/>
          <w:sz w:val="11"/>
        </w:rPr>
        <w:t>29</w:t>
      </w:r>
      <w:r>
        <w:rPr>
          <w:rFonts w:ascii="Arial"/>
          <w:color w:val="231F20"/>
          <w:spacing w:val="-6"/>
          <w:w w:val="105"/>
          <w:sz w:val="11"/>
        </w:rPr>
        <w:t xml:space="preserve"> </w:t>
      </w:r>
      <w:r>
        <w:rPr>
          <w:rFonts w:ascii="Arial"/>
          <w:color w:val="231F20"/>
          <w:spacing w:val="-2"/>
          <w:w w:val="105"/>
          <w:sz w:val="11"/>
        </w:rPr>
        <w:t>June</w:t>
      </w:r>
      <w:r>
        <w:rPr>
          <w:rFonts w:ascii="Arial"/>
          <w:color w:val="231F20"/>
          <w:spacing w:val="-6"/>
          <w:w w:val="105"/>
          <w:sz w:val="11"/>
        </w:rPr>
        <w:t xml:space="preserve"> </w:t>
      </w:r>
      <w:r>
        <w:rPr>
          <w:rFonts w:ascii="Arial"/>
          <w:color w:val="231F20"/>
          <w:spacing w:val="-2"/>
          <w:w w:val="105"/>
          <w:sz w:val="11"/>
        </w:rPr>
        <w:t xml:space="preserve">2018; </w:t>
      </w:r>
      <w:r>
        <w:rPr>
          <w:rFonts w:ascii="Arial"/>
          <w:b/>
          <w:color w:val="231F20"/>
          <w:spacing w:val="-1"/>
          <w:w w:val="105"/>
          <w:position w:val="1"/>
          <w:sz w:val="10"/>
        </w:rPr>
        <w:t>Date</w:t>
      </w:r>
      <w:r>
        <w:rPr>
          <w:rFonts w:ascii="Arial"/>
          <w:b/>
          <w:color w:val="231F20"/>
          <w:spacing w:val="-6"/>
          <w:w w:val="105"/>
          <w:position w:val="1"/>
          <w:sz w:val="10"/>
        </w:rPr>
        <w:t xml:space="preserve"> </w:t>
      </w:r>
      <w:r>
        <w:rPr>
          <w:rFonts w:ascii="Arial"/>
          <w:b/>
          <w:color w:val="231F20"/>
          <w:spacing w:val="-3"/>
          <w:w w:val="105"/>
          <w:position w:val="1"/>
          <w:sz w:val="10"/>
        </w:rPr>
        <w:t>When</w:t>
      </w:r>
      <w:r>
        <w:rPr>
          <w:rFonts w:ascii="Arial"/>
          <w:b/>
          <w:color w:val="231F20"/>
          <w:spacing w:val="-5"/>
          <w:w w:val="105"/>
          <w:position w:val="1"/>
          <w:sz w:val="10"/>
        </w:rPr>
        <w:t xml:space="preserve"> </w:t>
      </w:r>
      <w:r>
        <w:rPr>
          <w:rFonts w:ascii="Arial"/>
          <w:b/>
          <w:color w:val="231F20"/>
          <w:w w:val="105"/>
          <w:position w:val="1"/>
          <w:sz w:val="10"/>
        </w:rPr>
        <w:t>This</w:t>
      </w:r>
      <w:r>
        <w:rPr>
          <w:rFonts w:ascii="Arial"/>
          <w:b/>
          <w:color w:val="231F20"/>
          <w:spacing w:val="-5"/>
          <w:w w:val="105"/>
          <w:position w:val="1"/>
          <w:sz w:val="10"/>
        </w:rPr>
        <w:t xml:space="preserve"> </w:t>
      </w:r>
      <w:r>
        <w:rPr>
          <w:rFonts w:ascii="Arial"/>
          <w:b/>
          <w:color w:val="231F20"/>
          <w:spacing w:val="-1"/>
          <w:w w:val="105"/>
          <w:position w:val="1"/>
          <w:sz w:val="10"/>
        </w:rPr>
        <w:t>Version</w:t>
      </w:r>
      <w:r>
        <w:rPr>
          <w:rFonts w:ascii="Arial"/>
          <w:b/>
          <w:color w:val="231F20"/>
          <w:spacing w:val="-5"/>
          <w:w w:val="105"/>
          <w:position w:val="1"/>
          <w:sz w:val="10"/>
        </w:rPr>
        <w:t xml:space="preserve"> </w:t>
      </w:r>
      <w:r>
        <w:rPr>
          <w:rFonts w:ascii="Arial"/>
          <w:b/>
          <w:color w:val="231F20"/>
          <w:w w:val="105"/>
          <w:position w:val="1"/>
          <w:sz w:val="10"/>
        </w:rPr>
        <w:t>is</w:t>
      </w:r>
      <w:r>
        <w:rPr>
          <w:rFonts w:ascii="Arial"/>
          <w:b/>
          <w:color w:val="231F20"/>
          <w:spacing w:val="-5"/>
          <w:w w:val="105"/>
          <w:position w:val="1"/>
          <w:sz w:val="10"/>
        </w:rPr>
        <w:t xml:space="preserve"> </w:t>
      </w:r>
      <w:r>
        <w:rPr>
          <w:rFonts w:ascii="Arial"/>
          <w:b/>
          <w:color w:val="231F20"/>
          <w:spacing w:val="-1"/>
          <w:w w:val="105"/>
          <w:position w:val="1"/>
          <w:sz w:val="10"/>
        </w:rPr>
        <w:t>Current</w:t>
      </w:r>
      <w:r>
        <w:rPr>
          <w:rFonts w:ascii="Arial"/>
          <w:b/>
          <w:color w:val="231F20"/>
          <w:w w:val="105"/>
          <w:position w:val="1"/>
          <w:sz w:val="10"/>
        </w:rPr>
        <w:t>:</w:t>
      </w:r>
      <w:r>
        <w:rPr>
          <w:rFonts w:ascii="Arial"/>
          <w:b/>
          <w:color w:val="231F20"/>
          <w:spacing w:val="4"/>
          <w:w w:val="105"/>
          <w:position w:val="1"/>
          <w:sz w:val="10"/>
        </w:rPr>
        <w:t xml:space="preserve">  </w:t>
      </w:r>
      <w:r>
        <w:rPr>
          <w:rFonts w:ascii="Arial"/>
          <w:color w:val="231F20"/>
          <w:w w:val="105"/>
          <w:sz w:val="11"/>
        </w:rPr>
        <w:t>1</w:t>
      </w:r>
      <w:r>
        <w:rPr>
          <w:rFonts w:ascii="Arial"/>
          <w:color w:val="231F20"/>
          <w:spacing w:val="-6"/>
          <w:w w:val="105"/>
          <w:sz w:val="11"/>
        </w:rPr>
        <w:t xml:space="preserve"> </w:t>
      </w:r>
      <w:r>
        <w:rPr>
          <w:rFonts w:ascii="Arial"/>
          <w:color w:val="231F20"/>
          <w:spacing w:val="-2"/>
          <w:w w:val="105"/>
          <w:sz w:val="11"/>
        </w:rPr>
        <w:t>Aug</w:t>
      </w:r>
      <w:r>
        <w:rPr>
          <w:rFonts w:ascii="Arial"/>
          <w:color w:val="231F20"/>
          <w:spacing w:val="-6"/>
          <w:w w:val="105"/>
          <w:sz w:val="11"/>
        </w:rPr>
        <w:t xml:space="preserve"> </w:t>
      </w:r>
      <w:r>
        <w:rPr>
          <w:rFonts w:ascii="Arial"/>
          <w:color w:val="231F20"/>
          <w:spacing w:val="-2"/>
          <w:w w:val="105"/>
          <w:sz w:val="11"/>
        </w:rPr>
        <w:t>2018</w:t>
      </w:r>
    </w:p>
    <w:p w:rsidR="00E60413" w:rsidRDefault="00E60413" w:rsidP="00E60413">
      <w:pPr>
        <w:rPr>
          <w:rFonts w:ascii="Arial" w:eastAsia="Arial" w:hAnsi="Arial" w:cs="Arial"/>
          <w:sz w:val="10"/>
          <w:szCs w:val="10"/>
        </w:rPr>
      </w:pPr>
    </w:p>
    <w:p w:rsidR="00E60413" w:rsidRDefault="00E60413"/>
    <w:p w:rsidR="00E60413" w:rsidRDefault="00E60413">
      <w:pPr>
        <w:sectPr w:rsidR="00E60413" w:rsidSect="00BB2AA0">
          <w:headerReference w:type="default" r:id="rId99"/>
          <w:pgSz w:w="16839" w:h="11907" w:orient="landscape" w:code="9"/>
          <w:pgMar w:top="1440" w:right="1440" w:bottom="1440" w:left="1440" w:header="720" w:footer="720" w:gutter="0"/>
          <w:cols w:space="720"/>
          <w:docGrid w:linePitch="360"/>
        </w:sectPr>
      </w:pPr>
    </w:p>
    <w:p w:rsidR="007B721B" w:rsidRDefault="00664298" w:rsidP="00074801">
      <w:pPr>
        <w:pStyle w:val="Heading1"/>
      </w:pPr>
      <w:bookmarkStart w:id="29" w:name="_Toc880914"/>
      <w:r>
        <w:lastRenderedPageBreak/>
        <w:t xml:space="preserve">Appendix 6: Details of accredited advocates </w:t>
      </w:r>
      <w:r w:rsidR="00E872D1">
        <w:t xml:space="preserve">as </w:t>
      </w:r>
      <w:r>
        <w:t>at October 2018</w:t>
      </w:r>
      <w:bookmarkEnd w:id="29"/>
    </w:p>
    <w:p w:rsidR="007B721B" w:rsidRPr="00B0462F" w:rsidRDefault="00664298" w:rsidP="00EC0AAA">
      <w:pPr>
        <w:rPr>
          <w:b/>
          <w:color w:val="5A4057"/>
          <w:sz w:val="26"/>
          <w:szCs w:val="26"/>
        </w:rPr>
      </w:pPr>
      <w:r w:rsidRPr="00B0462F">
        <w:rPr>
          <w:b/>
          <w:color w:val="5A4057"/>
          <w:sz w:val="26"/>
          <w:szCs w:val="26"/>
        </w:rPr>
        <w:t>Number of ATDP accreditation certificates issued by state and territory</w:t>
      </w:r>
      <w:r w:rsidR="00E872D1" w:rsidRPr="00B0462F">
        <w:rPr>
          <w:b/>
          <w:color w:val="5A4057"/>
          <w:sz w:val="26"/>
          <w:szCs w:val="26"/>
        </w:rPr>
        <w:t>*</w:t>
      </w:r>
      <w:r w:rsidRPr="00B0462F">
        <w:rPr>
          <w:b/>
          <w:color w:val="5A4057"/>
          <w:sz w:val="26"/>
          <w:szCs w:val="26"/>
        </w:rPr>
        <w:t xml:space="preserve"> </w:t>
      </w:r>
    </w:p>
    <w:tbl>
      <w:tblPr>
        <w:tblStyle w:val="TableGrid"/>
        <w:tblW w:w="0" w:type="auto"/>
        <w:jc w:val="center"/>
        <w:tblLayout w:type="fixed"/>
        <w:tblLook w:val="04A0" w:firstRow="1" w:lastRow="0" w:firstColumn="1" w:lastColumn="0" w:noHBand="0" w:noVBand="1"/>
      </w:tblPr>
      <w:tblGrid>
        <w:gridCol w:w="692"/>
        <w:gridCol w:w="1599"/>
        <w:gridCol w:w="1599"/>
        <w:gridCol w:w="1599"/>
        <w:gridCol w:w="1598"/>
        <w:gridCol w:w="1179"/>
        <w:gridCol w:w="1180"/>
      </w:tblGrid>
      <w:tr w:rsidR="00664298" w:rsidRPr="00664298" w:rsidTr="00847E71">
        <w:trPr>
          <w:trHeight w:val="567"/>
          <w:jc w:val="center"/>
        </w:trPr>
        <w:tc>
          <w:tcPr>
            <w:tcW w:w="692" w:type="dxa"/>
            <w:shd w:val="clear" w:color="auto" w:fill="966A91"/>
            <w:vAlign w:val="center"/>
          </w:tcPr>
          <w:p w:rsidR="00664298" w:rsidRPr="00664298" w:rsidRDefault="00664298" w:rsidP="00847E71">
            <w:pPr>
              <w:rPr>
                <w:rFonts w:cs="Arial"/>
                <w:b/>
                <w:color w:val="FFFFFF" w:themeColor="background1"/>
              </w:rPr>
            </w:pPr>
            <w:r w:rsidRPr="00664298">
              <w:rPr>
                <w:rFonts w:cs="Arial"/>
                <w:b/>
                <w:color w:val="FFFFFF" w:themeColor="background1"/>
              </w:rPr>
              <w:t>State</w:t>
            </w:r>
          </w:p>
        </w:tc>
        <w:tc>
          <w:tcPr>
            <w:tcW w:w="1599" w:type="dxa"/>
            <w:shd w:val="clear" w:color="auto" w:fill="966A91"/>
            <w:vAlign w:val="center"/>
          </w:tcPr>
          <w:p w:rsidR="00664298" w:rsidRPr="00664298" w:rsidRDefault="00664298" w:rsidP="00847E71">
            <w:pPr>
              <w:rPr>
                <w:rFonts w:cs="Arial"/>
                <w:b/>
                <w:color w:val="FFFFFF" w:themeColor="background1"/>
              </w:rPr>
            </w:pPr>
            <w:r w:rsidRPr="00664298">
              <w:rPr>
                <w:rFonts w:cs="Arial"/>
                <w:b/>
                <w:color w:val="FFFFFF" w:themeColor="background1"/>
              </w:rPr>
              <w:t>Compensation Level 1</w:t>
            </w:r>
          </w:p>
        </w:tc>
        <w:tc>
          <w:tcPr>
            <w:tcW w:w="1599" w:type="dxa"/>
            <w:shd w:val="clear" w:color="auto" w:fill="966A91"/>
            <w:vAlign w:val="center"/>
          </w:tcPr>
          <w:p w:rsidR="00664298" w:rsidRPr="00664298" w:rsidRDefault="00664298" w:rsidP="00847E71">
            <w:pPr>
              <w:rPr>
                <w:rFonts w:cs="Arial"/>
                <w:b/>
                <w:color w:val="FFFFFF" w:themeColor="background1"/>
              </w:rPr>
            </w:pPr>
            <w:r w:rsidRPr="00664298">
              <w:rPr>
                <w:rFonts w:cs="Arial"/>
                <w:b/>
                <w:color w:val="FFFFFF" w:themeColor="background1"/>
              </w:rPr>
              <w:t>Compensation Level 2</w:t>
            </w:r>
          </w:p>
        </w:tc>
        <w:tc>
          <w:tcPr>
            <w:tcW w:w="1599" w:type="dxa"/>
            <w:shd w:val="clear" w:color="auto" w:fill="966A91"/>
            <w:vAlign w:val="center"/>
          </w:tcPr>
          <w:p w:rsidR="00664298" w:rsidRPr="00664298" w:rsidRDefault="00664298" w:rsidP="00847E71">
            <w:pPr>
              <w:rPr>
                <w:rFonts w:cs="Arial"/>
                <w:b/>
                <w:color w:val="FFFFFF" w:themeColor="background1"/>
              </w:rPr>
            </w:pPr>
            <w:r w:rsidRPr="00664298">
              <w:rPr>
                <w:rFonts w:cs="Arial"/>
                <w:b/>
                <w:color w:val="FFFFFF" w:themeColor="background1"/>
              </w:rPr>
              <w:t>Compensation Level 3</w:t>
            </w:r>
          </w:p>
        </w:tc>
        <w:tc>
          <w:tcPr>
            <w:tcW w:w="1598" w:type="dxa"/>
            <w:shd w:val="clear" w:color="auto" w:fill="966A91"/>
            <w:vAlign w:val="center"/>
          </w:tcPr>
          <w:p w:rsidR="00664298" w:rsidRPr="00664298" w:rsidRDefault="00664298" w:rsidP="00847E71">
            <w:pPr>
              <w:rPr>
                <w:rFonts w:cs="Arial"/>
                <w:b/>
                <w:color w:val="FFFFFF" w:themeColor="background1"/>
              </w:rPr>
            </w:pPr>
            <w:r w:rsidRPr="00664298">
              <w:rPr>
                <w:rFonts w:cs="Arial"/>
                <w:b/>
                <w:color w:val="FFFFFF" w:themeColor="background1"/>
              </w:rPr>
              <w:t>Compensation Level 4</w:t>
            </w:r>
          </w:p>
        </w:tc>
        <w:tc>
          <w:tcPr>
            <w:tcW w:w="1179" w:type="dxa"/>
            <w:shd w:val="clear" w:color="auto" w:fill="966A91"/>
            <w:vAlign w:val="center"/>
          </w:tcPr>
          <w:p w:rsidR="00664298" w:rsidRPr="00664298" w:rsidRDefault="00664298" w:rsidP="00847E71">
            <w:pPr>
              <w:rPr>
                <w:rFonts w:cs="Arial"/>
                <w:b/>
                <w:color w:val="FFFFFF" w:themeColor="background1"/>
              </w:rPr>
            </w:pPr>
            <w:r w:rsidRPr="00664298">
              <w:rPr>
                <w:rFonts w:cs="Arial"/>
                <w:b/>
                <w:color w:val="FFFFFF" w:themeColor="background1"/>
              </w:rPr>
              <w:t>Welfare Level 1</w:t>
            </w:r>
          </w:p>
        </w:tc>
        <w:tc>
          <w:tcPr>
            <w:tcW w:w="1180" w:type="dxa"/>
            <w:shd w:val="clear" w:color="auto" w:fill="966A91"/>
            <w:vAlign w:val="center"/>
          </w:tcPr>
          <w:p w:rsidR="00664298" w:rsidRPr="00664298" w:rsidRDefault="00664298" w:rsidP="00847E71">
            <w:pPr>
              <w:rPr>
                <w:rFonts w:cs="Arial"/>
                <w:b/>
                <w:color w:val="FFFFFF" w:themeColor="background1"/>
              </w:rPr>
            </w:pPr>
            <w:r w:rsidRPr="00664298">
              <w:rPr>
                <w:rFonts w:cs="Arial"/>
                <w:b/>
                <w:color w:val="FFFFFF" w:themeColor="background1"/>
              </w:rPr>
              <w:t>Welfare Level 2</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ACT</w:t>
            </w:r>
          </w:p>
        </w:tc>
        <w:tc>
          <w:tcPr>
            <w:tcW w:w="1599" w:type="dxa"/>
          </w:tcPr>
          <w:p w:rsidR="00664298" w:rsidRPr="00664298" w:rsidRDefault="00664298" w:rsidP="00847E71">
            <w:pPr>
              <w:spacing w:after="160"/>
              <w:rPr>
                <w:rFonts w:cs="Arial"/>
              </w:rPr>
            </w:pPr>
            <w:r w:rsidRPr="00664298">
              <w:rPr>
                <w:rFonts w:cs="Arial"/>
              </w:rPr>
              <w:t>1</w:t>
            </w:r>
          </w:p>
        </w:tc>
        <w:tc>
          <w:tcPr>
            <w:tcW w:w="1599" w:type="dxa"/>
          </w:tcPr>
          <w:p w:rsidR="00664298" w:rsidRPr="00664298" w:rsidRDefault="00664298" w:rsidP="00847E71">
            <w:pPr>
              <w:spacing w:after="160"/>
              <w:rPr>
                <w:rFonts w:cs="Arial"/>
              </w:rPr>
            </w:pPr>
            <w:r w:rsidRPr="00664298">
              <w:rPr>
                <w:rFonts w:cs="Arial"/>
              </w:rPr>
              <w:t>14</w:t>
            </w:r>
          </w:p>
        </w:tc>
        <w:tc>
          <w:tcPr>
            <w:tcW w:w="1599" w:type="dxa"/>
          </w:tcPr>
          <w:p w:rsidR="00664298" w:rsidRPr="00664298" w:rsidRDefault="00664298" w:rsidP="00847E71">
            <w:pPr>
              <w:spacing w:after="160"/>
              <w:rPr>
                <w:rFonts w:cs="Arial"/>
              </w:rPr>
            </w:pPr>
            <w:r w:rsidRPr="00664298">
              <w:rPr>
                <w:rFonts w:cs="Arial"/>
              </w:rPr>
              <w:t>1</w:t>
            </w:r>
          </w:p>
        </w:tc>
        <w:tc>
          <w:tcPr>
            <w:tcW w:w="1598" w:type="dxa"/>
          </w:tcPr>
          <w:p w:rsidR="00664298" w:rsidRPr="00664298" w:rsidRDefault="00917EC8" w:rsidP="00847E71">
            <w:pPr>
              <w:spacing w:after="160"/>
              <w:rPr>
                <w:rFonts w:cs="Arial"/>
              </w:rPr>
            </w:pPr>
            <w:r>
              <w:rPr>
                <w:rFonts w:cs="Arial"/>
              </w:rPr>
              <w:t>-</w:t>
            </w:r>
          </w:p>
        </w:tc>
        <w:tc>
          <w:tcPr>
            <w:tcW w:w="1179" w:type="dxa"/>
            <w:shd w:val="clear" w:color="auto" w:fill="auto"/>
          </w:tcPr>
          <w:p w:rsidR="00664298" w:rsidRPr="00664298" w:rsidRDefault="00917EC8" w:rsidP="00847E71">
            <w:pPr>
              <w:spacing w:after="160"/>
              <w:rPr>
                <w:rFonts w:cs="Arial"/>
              </w:rPr>
            </w:pPr>
            <w:r>
              <w:rPr>
                <w:rFonts w:cs="Arial"/>
              </w:rPr>
              <w:t>-</w:t>
            </w:r>
          </w:p>
        </w:tc>
        <w:tc>
          <w:tcPr>
            <w:tcW w:w="1180" w:type="dxa"/>
            <w:shd w:val="clear" w:color="auto" w:fill="auto"/>
          </w:tcPr>
          <w:p w:rsidR="00664298" w:rsidRPr="00664298" w:rsidRDefault="00664298" w:rsidP="00847E71">
            <w:pPr>
              <w:spacing w:after="160"/>
              <w:rPr>
                <w:rFonts w:cs="Arial"/>
              </w:rPr>
            </w:pPr>
            <w:r w:rsidRPr="00664298">
              <w:rPr>
                <w:rFonts w:cs="Arial"/>
              </w:rPr>
              <w:t>1</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NSW</w:t>
            </w:r>
          </w:p>
        </w:tc>
        <w:tc>
          <w:tcPr>
            <w:tcW w:w="1599" w:type="dxa"/>
          </w:tcPr>
          <w:p w:rsidR="00664298" w:rsidRPr="00664298" w:rsidRDefault="00664298" w:rsidP="00847E71">
            <w:pPr>
              <w:spacing w:after="160"/>
              <w:rPr>
                <w:rFonts w:cs="Arial"/>
              </w:rPr>
            </w:pPr>
            <w:r w:rsidRPr="00664298">
              <w:rPr>
                <w:rFonts w:cs="Arial"/>
              </w:rPr>
              <w:t>9</w:t>
            </w:r>
          </w:p>
        </w:tc>
        <w:tc>
          <w:tcPr>
            <w:tcW w:w="1599" w:type="dxa"/>
          </w:tcPr>
          <w:p w:rsidR="00664298" w:rsidRPr="00664298" w:rsidRDefault="00664298" w:rsidP="00847E71">
            <w:pPr>
              <w:spacing w:after="160"/>
              <w:rPr>
                <w:rFonts w:cs="Arial"/>
              </w:rPr>
            </w:pPr>
            <w:r w:rsidRPr="00664298">
              <w:rPr>
                <w:rFonts w:cs="Arial"/>
              </w:rPr>
              <w:t>93</w:t>
            </w:r>
          </w:p>
        </w:tc>
        <w:tc>
          <w:tcPr>
            <w:tcW w:w="1599" w:type="dxa"/>
          </w:tcPr>
          <w:p w:rsidR="00664298" w:rsidRPr="00664298" w:rsidRDefault="00664298" w:rsidP="00847E71">
            <w:pPr>
              <w:spacing w:after="160"/>
              <w:rPr>
                <w:rFonts w:cs="Arial"/>
              </w:rPr>
            </w:pPr>
            <w:r w:rsidRPr="00664298">
              <w:rPr>
                <w:rFonts w:cs="Arial"/>
              </w:rPr>
              <w:t>6</w:t>
            </w:r>
          </w:p>
        </w:tc>
        <w:tc>
          <w:tcPr>
            <w:tcW w:w="1598" w:type="dxa"/>
          </w:tcPr>
          <w:p w:rsidR="00664298" w:rsidRPr="00664298" w:rsidRDefault="00664298" w:rsidP="00847E71">
            <w:pPr>
              <w:spacing w:after="160"/>
              <w:rPr>
                <w:rFonts w:cs="Arial"/>
              </w:rPr>
            </w:pPr>
            <w:r w:rsidRPr="00664298">
              <w:rPr>
                <w:rFonts w:cs="Arial"/>
              </w:rPr>
              <w:t>1</w:t>
            </w:r>
          </w:p>
        </w:tc>
        <w:tc>
          <w:tcPr>
            <w:tcW w:w="1179" w:type="dxa"/>
            <w:shd w:val="clear" w:color="auto" w:fill="auto"/>
          </w:tcPr>
          <w:p w:rsidR="00664298" w:rsidRPr="00664298" w:rsidRDefault="00664298" w:rsidP="00847E71">
            <w:pPr>
              <w:spacing w:after="160"/>
              <w:rPr>
                <w:rFonts w:cs="Arial"/>
              </w:rPr>
            </w:pPr>
            <w:r w:rsidRPr="00664298">
              <w:rPr>
                <w:rFonts w:cs="Arial"/>
              </w:rPr>
              <w:t>7</w:t>
            </w:r>
          </w:p>
        </w:tc>
        <w:tc>
          <w:tcPr>
            <w:tcW w:w="1180" w:type="dxa"/>
            <w:shd w:val="clear" w:color="auto" w:fill="auto"/>
          </w:tcPr>
          <w:p w:rsidR="00664298" w:rsidRPr="00664298" w:rsidRDefault="00664298" w:rsidP="00847E71">
            <w:pPr>
              <w:spacing w:after="160"/>
              <w:rPr>
                <w:rFonts w:cs="Arial"/>
              </w:rPr>
            </w:pPr>
            <w:r w:rsidRPr="00664298">
              <w:rPr>
                <w:rFonts w:cs="Arial"/>
              </w:rPr>
              <w:t>61</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NT</w:t>
            </w:r>
          </w:p>
        </w:tc>
        <w:tc>
          <w:tcPr>
            <w:tcW w:w="1599" w:type="dxa"/>
          </w:tcPr>
          <w:p w:rsidR="00664298" w:rsidRPr="00664298" w:rsidRDefault="00664298" w:rsidP="00847E71">
            <w:pPr>
              <w:spacing w:after="160"/>
              <w:rPr>
                <w:rFonts w:cs="Arial"/>
              </w:rPr>
            </w:pPr>
            <w:r w:rsidRPr="00664298">
              <w:rPr>
                <w:rFonts w:cs="Arial"/>
              </w:rPr>
              <w:t>2</w:t>
            </w:r>
          </w:p>
        </w:tc>
        <w:tc>
          <w:tcPr>
            <w:tcW w:w="1599" w:type="dxa"/>
          </w:tcPr>
          <w:p w:rsidR="00664298" w:rsidRPr="00664298" w:rsidRDefault="00664298" w:rsidP="00847E71">
            <w:pPr>
              <w:spacing w:after="160"/>
              <w:rPr>
                <w:rFonts w:cs="Arial"/>
              </w:rPr>
            </w:pPr>
            <w:r w:rsidRPr="00664298">
              <w:rPr>
                <w:rFonts w:cs="Arial"/>
              </w:rPr>
              <w:t>2</w:t>
            </w:r>
          </w:p>
        </w:tc>
        <w:tc>
          <w:tcPr>
            <w:tcW w:w="1599" w:type="dxa"/>
          </w:tcPr>
          <w:p w:rsidR="00664298" w:rsidRPr="00664298" w:rsidRDefault="00917EC8" w:rsidP="00847E71">
            <w:pPr>
              <w:spacing w:after="160"/>
              <w:rPr>
                <w:rFonts w:cs="Arial"/>
              </w:rPr>
            </w:pPr>
            <w:r>
              <w:rPr>
                <w:rFonts w:cs="Arial"/>
              </w:rPr>
              <w:t>-</w:t>
            </w:r>
          </w:p>
        </w:tc>
        <w:tc>
          <w:tcPr>
            <w:tcW w:w="1598" w:type="dxa"/>
          </w:tcPr>
          <w:p w:rsidR="00664298" w:rsidRPr="00664298" w:rsidRDefault="00917EC8" w:rsidP="00847E71">
            <w:pPr>
              <w:spacing w:after="160"/>
              <w:rPr>
                <w:rFonts w:cs="Arial"/>
              </w:rPr>
            </w:pPr>
            <w:r>
              <w:rPr>
                <w:rFonts w:cs="Arial"/>
              </w:rPr>
              <w:t>-</w:t>
            </w:r>
          </w:p>
        </w:tc>
        <w:tc>
          <w:tcPr>
            <w:tcW w:w="1179" w:type="dxa"/>
            <w:shd w:val="clear" w:color="auto" w:fill="auto"/>
          </w:tcPr>
          <w:p w:rsidR="00664298" w:rsidRPr="00664298" w:rsidRDefault="00664298" w:rsidP="00847E71">
            <w:pPr>
              <w:spacing w:after="160"/>
              <w:rPr>
                <w:rFonts w:cs="Arial"/>
              </w:rPr>
            </w:pPr>
            <w:r w:rsidRPr="00664298">
              <w:rPr>
                <w:rFonts w:cs="Arial"/>
              </w:rPr>
              <w:t>3</w:t>
            </w:r>
          </w:p>
        </w:tc>
        <w:tc>
          <w:tcPr>
            <w:tcW w:w="1180" w:type="dxa"/>
            <w:shd w:val="clear" w:color="auto" w:fill="auto"/>
          </w:tcPr>
          <w:p w:rsidR="00664298" w:rsidRPr="00664298" w:rsidRDefault="00917EC8" w:rsidP="00847E71">
            <w:pPr>
              <w:spacing w:after="160"/>
              <w:rPr>
                <w:rFonts w:cs="Arial"/>
              </w:rPr>
            </w:pPr>
            <w:r>
              <w:rPr>
                <w:rFonts w:cs="Arial"/>
              </w:rPr>
              <w:t>-</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QLD</w:t>
            </w:r>
          </w:p>
        </w:tc>
        <w:tc>
          <w:tcPr>
            <w:tcW w:w="1599" w:type="dxa"/>
          </w:tcPr>
          <w:p w:rsidR="00664298" w:rsidRPr="00664298" w:rsidRDefault="00664298" w:rsidP="00847E71">
            <w:pPr>
              <w:spacing w:after="160"/>
              <w:rPr>
                <w:rFonts w:cs="Arial"/>
              </w:rPr>
            </w:pPr>
            <w:r w:rsidRPr="00664298">
              <w:rPr>
                <w:rFonts w:cs="Arial"/>
              </w:rPr>
              <w:t>22</w:t>
            </w:r>
          </w:p>
        </w:tc>
        <w:tc>
          <w:tcPr>
            <w:tcW w:w="1599" w:type="dxa"/>
          </w:tcPr>
          <w:p w:rsidR="00664298" w:rsidRPr="00664298" w:rsidRDefault="00664298" w:rsidP="00847E71">
            <w:pPr>
              <w:spacing w:after="160"/>
              <w:rPr>
                <w:rFonts w:cs="Arial"/>
              </w:rPr>
            </w:pPr>
            <w:r w:rsidRPr="00664298">
              <w:rPr>
                <w:rFonts w:cs="Arial"/>
              </w:rPr>
              <w:t>106</w:t>
            </w:r>
          </w:p>
        </w:tc>
        <w:tc>
          <w:tcPr>
            <w:tcW w:w="1599" w:type="dxa"/>
          </w:tcPr>
          <w:p w:rsidR="00664298" w:rsidRPr="00664298" w:rsidRDefault="00664298" w:rsidP="00847E71">
            <w:pPr>
              <w:spacing w:after="160"/>
              <w:rPr>
                <w:rFonts w:cs="Arial"/>
              </w:rPr>
            </w:pPr>
            <w:r w:rsidRPr="00664298">
              <w:rPr>
                <w:rFonts w:cs="Arial"/>
              </w:rPr>
              <w:t>23</w:t>
            </w:r>
          </w:p>
        </w:tc>
        <w:tc>
          <w:tcPr>
            <w:tcW w:w="1598" w:type="dxa"/>
          </w:tcPr>
          <w:p w:rsidR="00664298" w:rsidRPr="00664298" w:rsidRDefault="00664298" w:rsidP="00847E71">
            <w:pPr>
              <w:spacing w:after="160"/>
              <w:rPr>
                <w:rFonts w:cs="Arial"/>
              </w:rPr>
            </w:pPr>
            <w:r w:rsidRPr="00664298">
              <w:rPr>
                <w:rFonts w:cs="Arial"/>
              </w:rPr>
              <w:t>5</w:t>
            </w:r>
          </w:p>
        </w:tc>
        <w:tc>
          <w:tcPr>
            <w:tcW w:w="1179" w:type="dxa"/>
            <w:shd w:val="clear" w:color="auto" w:fill="auto"/>
          </w:tcPr>
          <w:p w:rsidR="00664298" w:rsidRPr="00664298" w:rsidRDefault="00664298" w:rsidP="00847E71">
            <w:pPr>
              <w:spacing w:after="160"/>
              <w:rPr>
                <w:rFonts w:cs="Arial"/>
              </w:rPr>
            </w:pPr>
            <w:r w:rsidRPr="00664298">
              <w:rPr>
                <w:rFonts w:cs="Arial"/>
              </w:rPr>
              <w:t>19</w:t>
            </w:r>
          </w:p>
        </w:tc>
        <w:tc>
          <w:tcPr>
            <w:tcW w:w="1180" w:type="dxa"/>
            <w:shd w:val="clear" w:color="auto" w:fill="auto"/>
          </w:tcPr>
          <w:p w:rsidR="00664298" w:rsidRPr="00664298" w:rsidRDefault="00664298" w:rsidP="00847E71">
            <w:pPr>
              <w:spacing w:after="160"/>
              <w:rPr>
                <w:rFonts w:cs="Arial"/>
              </w:rPr>
            </w:pPr>
            <w:r w:rsidRPr="00664298">
              <w:rPr>
                <w:rFonts w:cs="Arial"/>
              </w:rPr>
              <w:t>93</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SA</w:t>
            </w:r>
          </w:p>
        </w:tc>
        <w:tc>
          <w:tcPr>
            <w:tcW w:w="1599" w:type="dxa"/>
          </w:tcPr>
          <w:p w:rsidR="00664298" w:rsidRPr="00664298" w:rsidRDefault="00AA29DF" w:rsidP="00847E71">
            <w:pPr>
              <w:spacing w:after="160"/>
              <w:rPr>
                <w:rFonts w:cs="Arial"/>
              </w:rPr>
            </w:pPr>
            <w:r>
              <w:rPr>
                <w:rFonts w:cs="Arial"/>
              </w:rPr>
              <w:t>-</w:t>
            </w:r>
          </w:p>
        </w:tc>
        <w:tc>
          <w:tcPr>
            <w:tcW w:w="1599" w:type="dxa"/>
          </w:tcPr>
          <w:p w:rsidR="00664298" w:rsidRPr="00664298" w:rsidRDefault="00664298" w:rsidP="00847E71">
            <w:pPr>
              <w:spacing w:after="160"/>
              <w:rPr>
                <w:rFonts w:cs="Arial"/>
              </w:rPr>
            </w:pPr>
            <w:r w:rsidRPr="00664298">
              <w:rPr>
                <w:rFonts w:cs="Arial"/>
              </w:rPr>
              <w:t>16</w:t>
            </w:r>
          </w:p>
        </w:tc>
        <w:tc>
          <w:tcPr>
            <w:tcW w:w="1599" w:type="dxa"/>
          </w:tcPr>
          <w:p w:rsidR="00664298" w:rsidRPr="00664298" w:rsidRDefault="00664298" w:rsidP="00847E71">
            <w:pPr>
              <w:spacing w:after="160"/>
              <w:rPr>
                <w:rFonts w:cs="Arial"/>
              </w:rPr>
            </w:pPr>
            <w:r w:rsidRPr="00664298">
              <w:rPr>
                <w:rFonts w:cs="Arial"/>
              </w:rPr>
              <w:t>6</w:t>
            </w:r>
          </w:p>
        </w:tc>
        <w:tc>
          <w:tcPr>
            <w:tcW w:w="1598" w:type="dxa"/>
          </w:tcPr>
          <w:p w:rsidR="00664298" w:rsidRPr="00664298" w:rsidRDefault="00917EC8" w:rsidP="00847E71">
            <w:pPr>
              <w:spacing w:after="160"/>
              <w:rPr>
                <w:rFonts w:cs="Arial"/>
              </w:rPr>
            </w:pPr>
            <w:r>
              <w:rPr>
                <w:rFonts w:cs="Arial"/>
              </w:rPr>
              <w:t>-</w:t>
            </w:r>
          </w:p>
        </w:tc>
        <w:tc>
          <w:tcPr>
            <w:tcW w:w="1179" w:type="dxa"/>
            <w:shd w:val="clear" w:color="auto" w:fill="auto"/>
          </w:tcPr>
          <w:p w:rsidR="00664298" w:rsidRPr="00664298" w:rsidRDefault="00664298" w:rsidP="00847E71">
            <w:pPr>
              <w:spacing w:after="160"/>
              <w:rPr>
                <w:rFonts w:cs="Arial"/>
              </w:rPr>
            </w:pPr>
            <w:r w:rsidRPr="00664298">
              <w:rPr>
                <w:rFonts w:cs="Arial"/>
              </w:rPr>
              <w:t>3</w:t>
            </w:r>
          </w:p>
        </w:tc>
        <w:tc>
          <w:tcPr>
            <w:tcW w:w="1180" w:type="dxa"/>
            <w:shd w:val="clear" w:color="auto" w:fill="auto"/>
          </w:tcPr>
          <w:p w:rsidR="00664298" w:rsidRPr="00664298" w:rsidRDefault="00664298" w:rsidP="00847E71">
            <w:pPr>
              <w:spacing w:after="160"/>
              <w:rPr>
                <w:rFonts w:cs="Arial"/>
              </w:rPr>
            </w:pPr>
            <w:r w:rsidRPr="00664298">
              <w:rPr>
                <w:rFonts w:cs="Arial"/>
              </w:rPr>
              <w:t>8</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TAS</w:t>
            </w:r>
          </w:p>
        </w:tc>
        <w:tc>
          <w:tcPr>
            <w:tcW w:w="1599" w:type="dxa"/>
          </w:tcPr>
          <w:p w:rsidR="00664298" w:rsidRPr="00664298" w:rsidRDefault="00AA29DF" w:rsidP="00847E71">
            <w:pPr>
              <w:spacing w:after="160"/>
              <w:rPr>
                <w:rFonts w:cs="Arial"/>
              </w:rPr>
            </w:pPr>
            <w:r>
              <w:rPr>
                <w:rFonts w:cs="Arial"/>
              </w:rPr>
              <w:t>-</w:t>
            </w:r>
          </w:p>
        </w:tc>
        <w:tc>
          <w:tcPr>
            <w:tcW w:w="1599" w:type="dxa"/>
          </w:tcPr>
          <w:p w:rsidR="00664298" w:rsidRPr="00664298" w:rsidRDefault="00664298" w:rsidP="00847E71">
            <w:pPr>
              <w:spacing w:after="160"/>
              <w:rPr>
                <w:rFonts w:cs="Arial"/>
              </w:rPr>
            </w:pPr>
            <w:r w:rsidRPr="00664298">
              <w:rPr>
                <w:rFonts w:cs="Arial"/>
              </w:rPr>
              <w:t>8</w:t>
            </w:r>
          </w:p>
        </w:tc>
        <w:tc>
          <w:tcPr>
            <w:tcW w:w="1599" w:type="dxa"/>
          </w:tcPr>
          <w:p w:rsidR="00664298" w:rsidRPr="00664298" w:rsidRDefault="00664298" w:rsidP="00847E71">
            <w:pPr>
              <w:spacing w:after="160"/>
              <w:rPr>
                <w:rFonts w:cs="Arial"/>
              </w:rPr>
            </w:pPr>
            <w:r w:rsidRPr="00664298">
              <w:rPr>
                <w:rFonts w:cs="Arial"/>
              </w:rPr>
              <w:t>1</w:t>
            </w:r>
          </w:p>
        </w:tc>
        <w:tc>
          <w:tcPr>
            <w:tcW w:w="1598" w:type="dxa"/>
          </w:tcPr>
          <w:p w:rsidR="00664298" w:rsidRPr="00664298" w:rsidRDefault="00917EC8" w:rsidP="00847E71">
            <w:pPr>
              <w:spacing w:after="160"/>
              <w:rPr>
                <w:rFonts w:cs="Arial"/>
              </w:rPr>
            </w:pPr>
            <w:r>
              <w:rPr>
                <w:rFonts w:cs="Arial"/>
              </w:rPr>
              <w:t>-</w:t>
            </w:r>
          </w:p>
        </w:tc>
        <w:tc>
          <w:tcPr>
            <w:tcW w:w="1179" w:type="dxa"/>
            <w:shd w:val="clear" w:color="auto" w:fill="auto"/>
          </w:tcPr>
          <w:p w:rsidR="00664298" w:rsidRPr="00664298" w:rsidRDefault="00917EC8" w:rsidP="00847E71">
            <w:pPr>
              <w:spacing w:after="160"/>
              <w:rPr>
                <w:rFonts w:cs="Arial"/>
              </w:rPr>
            </w:pPr>
            <w:r>
              <w:rPr>
                <w:rFonts w:cs="Arial"/>
              </w:rPr>
              <w:t>-</w:t>
            </w:r>
          </w:p>
        </w:tc>
        <w:tc>
          <w:tcPr>
            <w:tcW w:w="1180" w:type="dxa"/>
            <w:shd w:val="clear" w:color="auto" w:fill="auto"/>
          </w:tcPr>
          <w:p w:rsidR="00664298" w:rsidRPr="00664298" w:rsidRDefault="00664298" w:rsidP="00847E71">
            <w:pPr>
              <w:spacing w:after="160"/>
              <w:rPr>
                <w:rFonts w:cs="Arial"/>
              </w:rPr>
            </w:pPr>
            <w:r w:rsidRPr="00664298">
              <w:rPr>
                <w:rFonts w:cs="Arial"/>
              </w:rPr>
              <w:t>13</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VIC</w:t>
            </w:r>
          </w:p>
        </w:tc>
        <w:tc>
          <w:tcPr>
            <w:tcW w:w="1599" w:type="dxa"/>
          </w:tcPr>
          <w:p w:rsidR="00664298" w:rsidRPr="00664298" w:rsidRDefault="00664298" w:rsidP="00847E71">
            <w:pPr>
              <w:spacing w:after="160"/>
              <w:rPr>
                <w:rFonts w:cs="Arial"/>
              </w:rPr>
            </w:pPr>
            <w:r w:rsidRPr="00664298">
              <w:rPr>
                <w:rFonts w:cs="Arial"/>
              </w:rPr>
              <w:t>6</w:t>
            </w:r>
          </w:p>
        </w:tc>
        <w:tc>
          <w:tcPr>
            <w:tcW w:w="1599" w:type="dxa"/>
          </w:tcPr>
          <w:p w:rsidR="00664298" w:rsidRPr="00664298" w:rsidRDefault="00664298" w:rsidP="00847E71">
            <w:pPr>
              <w:spacing w:after="160"/>
              <w:rPr>
                <w:rFonts w:cs="Arial"/>
              </w:rPr>
            </w:pPr>
            <w:r w:rsidRPr="00664298">
              <w:rPr>
                <w:rFonts w:cs="Arial"/>
              </w:rPr>
              <w:t>59</w:t>
            </w:r>
          </w:p>
        </w:tc>
        <w:tc>
          <w:tcPr>
            <w:tcW w:w="1599" w:type="dxa"/>
          </w:tcPr>
          <w:p w:rsidR="00664298" w:rsidRPr="00664298" w:rsidRDefault="00664298" w:rsidP="00847E71">
            <w:pPr>
              <w:spacing w:after="160"/>
              <w:rPr>
                <w:rFonts w:cs="Arial"/>
              </w:rPr>
            </w:pPr>
            <w:r w:rsidRPr="00664298">
              <w:rPr>
                <w:rFonts w:cs="Arial"/>
              </w:rPr>
              <w:t>8</w:t>
            </w:r>
          </w:p>
        </w:tc>
        <w:tc>
          <w:tcPr>
            <w:tcW w:w="1598" w:type="dxa"/>
          </w:tcPr>
          <w:p w:rsidR="00664298" w:rsidRPr="00664298" w:rsidRDefault="00664298" w:rsidP="00847E71">
            <w:pPr>
              <w:spacing w:after="160"/>
              <w:rPr>
                <w:rFonts w:cs="Arial"/>
              </w:rPr>
            </w:pPr>
            <w:r w:rsidRPr="00664298">
              <w:rPr>
                <w:rFonts w:cs="Arial"/>
              </w:rPr>
              <w:t>1</w:t>
            </w:r>
          </w:p>
        </w:tc>
        <w:tc>
          <w:tcPr>
            <w:tcW w:w="1179" w:type="dxa"/>
            <w:shd w:val="clear" w:color="auto" w:fill="auto"/>
          </w:tcPr>
          <w:p w:rsidR="00664298" w:rsidRPr="00664298" w:rsidRDefault="00664298" w:rsidP="00847E71">
            <w:pPr>
              <w:spacing w:after="160"/>
              <w:rPr>
                <w:rFonts w:cs="Arial"/>
              </w:rPr>
            </w:pPr>
            <w:r w:rsidRPr="00664298">
              <w:rPr>
                <w:rFonts w:cs="Arial"/>
              </w:rPr>
              <w:t>1</w:t>
            </w:r>
          </w:p>
        </w:tc>
        <w:tc>
          <w:tcPr>
            <w:tcW w:w="1180" w:type="dxa"/>
            <w:shd w:val="clear" w:color="auto" w:fill="auto"/>
          </w:tcPr>
          <w:p w:rsidR="00664298" w:rsidRPr="00664298" w:rsidRDefault="00664298" w:rsidP="00847E71">
            <w:pPr>
              <w:spacing w:after="160"/>
              <w:rPr>
                <w:rFonts w:cs="Arial"/>
              </w:rPr>
            </w:pPr>
            <w:r w:rsidRPr="00664298">
              <w:rPr>
                <w:rFonts w:cs="Arial"/>
              </w:rPr>
              <w:t>55</w:t>
            </w:r>
          </w:p>
        </w:tc>
      </w:tr>
      <w:tr w:rsidR="00664298" w:rsidRPr="00664298" w:rsidTr="00847E71">
        <w:trPr>
          <w:jc w:val="center"/>
        </w:trPr>
        <w:tc>
          <w:tcPr>
            <w:tcW w:w="692" w:type="dxa"/>
            <w:shd w:val="clear" w:color="auto" w:fill="B89AB4"/>
          </w:tcPr>
          <w:p w:rsidR="00664298" w:rsidRPr="006840FB" w:rsidRDefault="00664298" w:rsidP="00847E71">
            <w:pPr>
              <w:spacing w:after="160"/>
              <w:rPr>
                <w:rFonts w:cs="Arial"/>
                <w:b/>
              </w:rPr>
            </w:pPr>
            <w:r w:rsidRPr="006840FB">
              <w:rPr>
                <w:rFonts w:cs="Arial"/>
                <w:b/>
              </w:rPr>
              <w:t>WA</w:t>
            </w:r>
          </w:p>
        </w:tc>
        <w:tc>
          <w:tcPr>
            <w:tcW w:w="1599" w:type="dxa"/>
          </w:tcPr>
          <w:p w:rsidR="00664298" w:rsidRPr="00664298" w:rsidRDefault="00AA29DF" w:rsidP="00847E71">
            <w:pPr>
              <w:spacing w:after="160"/>
              <w:rPr>
                <w:rFonts w:cs="Arial"/>
              </w:rPr>
            </w:pPr>
            <w:r>
              <w:rPr>
                <w:rFonts w:cs="Arial"/>
              </w:rPr>
              <w:t>-</w:t>
            </w:r>
          </w:p>
        </w:tc>
        <w:tc>
          <w:tcPr>
            <w:tcW w:w="1599" w:type="dxa"/>
          </w:tcPr>
          <w:p w:rsidR="00664298" w:rsidRPr="00664298" w:rsidRDefault="00664298" w:rsidP="00847E71">
            <w:pPr>
              <w:spacing w:after="160"/>
              <w:rPr>
                <w:rFonts w:cs="Arial"/>
              </w:rPr>
            </w:pPr>
            <w:r w:rsidRPr="00664298">
              <w:rPr>
                <w:rFonts w:cs="Arial"/>
              </w:rPr>
              <w:t>24</w:t>
            </w:r>
          </w:p>
        </w:tc>
        <w:tc>
          <w:tcPr>
            <w:tcW w:w="1599" w:type="dxa"/>
          </w:tcPr>
          <w:p w:rsidR="00664298" w:rsidRPr="00664298" w:rsidRDefault="00664298" w:rsidP="00847E71">
            <w:pPr>
              <w:spacing w:after="160"/>
              <w:rPr>
                <w:rFonts w:cs="Arial"/>
              </w:rPr>
            </w:pPr>
            <w:r w:rsidRPr="00664298">
              <w:rPr>
                <w:rFonts w:cs="Arial"/>
              </w:rPr>
              <w:t>3</w:t>
            </w:r>
          </w:p>
        </w:tc>
        <w:tc>
          <w:tcPr>
            <w:tcW w:w="1598" w:type="dxa"/>
          </w:tcPr>
          <w:p w:rsidR="00664298" w:rsidRPr="00664298" w:rsidRDefault="00917EC8" w:rsidP="00847E71">
            <w:pPr>
              <w:spacing w:after="160"/>
              <w:rPr>
                <w:rFonts w:cs="Arial"/>
              </w:rPr>
            </w:pPr>
            <w:r>
              <w:rPr>
                <w:rFonts w:cs="Arial"/>
              </w:rPr>
              <w:t>-</w:t>
            </w:r>
          </w:p>
        </w:tc>
        <w:tc>
          <w:tcPr>
            <w:tcW w:w="1179" w:type="dxa"/>
            <w:shd w:val="clear" w:color="auto" w:fill="auto"/>
          </w:tcPr>
          <w:p w:rsidR="00664298" w:rsidRPr="00664298" w:rsidRDefault="00664298" w:rsidP="00847E71">
            <w:pPr>
              <w:spacing w:after="160"/>
              <w:rPr>
                <w:rFonts w:cs="Arial"/>
              </w:rPr>
            </w:pPr>
            <w:r w:rsidRPr="00664298">
              <w:rPr>
                <w:rFonts w:cs="Arial"/>
              </w:rPr>
              <w:t>1</w:t>
            </w:r>
          </w:p>
        </w:tc>
        <w:tc>
          <w:tcPr>
            <w:tcW w:w="1180" w:type="dxa"/>
            <w:shd w:val="clear" w:color="auto" w:fill="auto"/>
          </w:tcPr>
          <w:p w:rsidR="00664298" w:rsidRPr="00664298" w:rsidRDefault="00664298" w:rsidP="00847E71">
            <w:pPr>
              <w:spacing w:after="160"/>
              <w:rPr>
                <w:rFonts w:cs="Arial"/>
              </w:rPr>
            </w:pPr>
            <w:r w:rsidRPr="00664298">
              <w:rPr>
                <w:rFonts w:cs="Arial"/>
              </w:rPr>
              <w:t>14</w:t>
            </w:r>
          </w:p>
        </w:tc>
      </w:tr>
    </w:tbl>
    <w:p w:rsidR="00E872D1" w:rsidRPr="00A212F2" w:rsidRDefault="00E872D1" w:rsidP="00847E71">
      <w:pPr>
        <w:spacing w:before="40" w:after="40" w:line="240" w:lineRule="auto"/>
        <w:ind w:left="-284"/>
        <w:rPr>
          <w:sz w:val="18"/>
          <w:szCs w:val="18"/>
        </w:rPr>
      </w:pPr>
      <w:r w:rsidRPr="00A212F2">
        <w:rPr>
          <w:sz w:val="18"/>
          <w:szCs w:val="18"/>
        </w:rPr>
        <w:t>*</w:t>
      </w:r>
      <w:r w:rsidR="006840FB">
        <w:rPr>
          <w:sz w:val="18"/>
          <w:szCs w:val="18"/>
        </w:rPr>
        <w:t xml:space="preserve"> </w:t>
      </w:r>
      <w:r w:rsidRPr="00A212F2">
        <w:rPr>
          <w:sz w:val="18"/>
          <w:szCs w:val="18"/>
        </w:rPr>
        <w:t xml:space="preserve">Some advocates hold </w:t>
      </w:r>
      <w:r>
        <w:rPr>
          <w:sz w:val="18"/>
          <w:szCs w:val="18"/>
        </w:rPr>
        <w:t>more than one qualification</w:t>
      </w:r>
      <w:r w:rsidR="00AA29DF">
        <w:rPr>
          <w:sz w:val="18"/>
          <w:szCs w:val="18"/>
        </w:rPr>
        <w:t xml:space="preserve"> so </w:t>
      </w:r>
      <w:r w:rsidR="00F15492">
        <w:rPr>
          <w:sz w:val="18"/>
          <w:szCs w:val="18"/>
        </w:rPr>
        <w:t xml:space="preserve">the </w:t>
      </w:r>
      <w:r w:rsidRPr="00A212F2">
        <w:rPr>
          <w:sz w:val="18"/>
          <w:szCs w:val="18"/>
        </w:rPr>
        <w:t>total number of accredited advocates in each state or territory may not equal the total</w:t>
      </w:r>
      <w:r>
        <w:rPr>
          <w:sz w:val="18"/>
          <w:szCs w:val="18"/>
        </w:rPr>
        <w:t xml:space="preserve"> number of</w:t>
      </w:r>
      <w:r w:rsidRPr="00A212F2">
        <w:rPr>
          <w:sz w:val="18"/>
          <w:szCs w:val="18"/>
        </w:rPr>
        <w:t xml:space="preserve"> qualified advoc</w:t>
      </w:r>
      <w:r>
        <w:rPr>
          <w:sz w:val="18"/>
          <w:szCs w:val="18"/>
        </w:rPr>
        <w:t>ates in that state or territory</w:t>
      </w:r>
    </w:p>
    <w:p w:rsidR="007B721B" w:rsidRPr="00A212F2" w:rsidRDefault="007B721B" w:rsidP="007B721B">
      <w:pPr>
        <w:spacing w:after="0" w:line="240" w:lineRule="auto"/>
        <w:ind w:left="720" w:firstLine="720"/>
        <w:rPr>
          <w:rFonts w:cs="Arial"/>
          <w:sz w:val="18"/>
          <w:szCs w:val="18"/>
        </w:rPr>
      </w:pPr>
    </w:p>
    <w:p w:rsidR="007B721B" w:rsidRPr="00B0462F" w:rsidRDefault="00E872D1" w:rsidP="00EC0AAA">
      <w:pPr>
        <w:rPr>
          <w:b/>
          <w:color w:val="5A4057"/>
          <w:sz w:val="26"/>
          <w:szCs w:val="26"/>
        </w:rPr>
      </w:pPr>
      <w:r w:rsidRPr="00B0462F">
        <w:rPr>
          <w:b/>
          <w:color w:val="5A4057"/>
          <w:sz w:val="26"/>
          <w:szCs w:val="26"/>
        </w:rPr>
        <w:t>Number of ATDP accredited advocates in each state and territory by gender</w:t>
      </w:r>
    </w:p>
    <w:tbl>
      <w:tblPr>
        <w:tblStyle w:val="TableGrid"/>
        <w:tblW w:w="5000" w:type="pct"/>
        <w:jc w:val="center"/>
        <w:tblLook w:val="04A0" w:firstRow="1" w:lastRow="0" w:firstColumn="1" w:lastColumn="0" w:noHBand="0" w:noVBand="1"/>
      </w:tblPr>
      <w:tblGrid>
        <w:gridCol w:w="1804"/>
        <w:gridCol w:w="1804"/>
        <w:gridCol w:w="1803"/>
        <w:gridCol w:w="1803"/>
        <w:gridCol w:w="1803"/>
      </w:tblGrid>
      <w:tr w:rsidR="00664298" w:rsidRPr="00664298" w:rsidTr="006840FB">
        <w:trPr>
          <w:trHeight w:val="567"/>
          <w:jc w:val="center"/>
        </w:trPr>
        <w:tc>
          <w:tcPr>
            <w:tcW w:w="1000" w:type="pct"/>
            <w:shd w:val="clear" w:color="auto" w:fill="966A91"/>
            <w:vAlign w:val="center"/>
          </w:tcPr>
          <w:p w:rsidR="007B721B" w:rsidRPr="00664298" w:rsidRDefault="007B721B" w:rsidP="00FF1449">
            <w:pPr>
              <w:rPr>
                <w:rFonts w:cs="Arial"/>
                <w:b/>
                <w:color w:val="FFFFFF" w:themeColor="background1"/>
              </w:rPr>
            </w:pPr>
            <w:r w:rsidRPr="00664298">
              <w:rPr>
                <w:rFonts w:cs="Arial"/>
                <w:b/>
                <w:color w:val="FFFFFF" w:themeColor="background1"/>
              </w:rPr>
              <w:t>State</w:t>
            </w:r>
          </w:p>
        </w:tc>
        <w:tc>
          <w:tcPr>
            <w:tcW w:w="1000" w:type="pct"/>
            <w:shd w:val="clear" w:color="auto" w:fill="966A91"/>
            <w:vAlign w:val="center"/>
          </w:tcPr>
          <w:p w:rsidR="007B721B" w:rsidRPr="00664298" w:rsidRDefault="007B721B" w:rsidP="00FF1449">
            <w:pPr>
              <w:rPr>
                <w:rFonts w:cs="Arial"/>
                <w:b/>
                <w:color w:val="FFFFFF" w:themeColor="background1"/>
              </w:rPr>
            </w:pPr>
            <w:r w:rsidRPr="00664298">
              <w:rPr>
                <w:rFonts w:cs="Arial"/>
                <w:b/>
                <w:color w:val="FFFFFF" w:themeColor="background1"/>
              </w:rPr>
              <w:t>Male</w:t>
            </w:r>
          </w:p>
        </w:tc>
        <w:tc>
          <w:tcPr>
            <w:tcW w:w="1000" w:type="pct"/>
            <w:shd w:val="clear" w:color="auto" w:fill="966A91"/>
            <w:vAlign w:val="center"/>
          </w:tcPr>
          <w:p w:rsidR="007B721B" w:rsidRPr="00664298" w:rsidRDefault="007B721B" w:rsidP="00FF1449">
            <w:pPr>
              <w:rPr>
                <w:rFonts w:cs="Arial"/>
                <w:b/>
                <w:color w:val="FFFFFF" w:themeColor="background1"/>
              </w:rPr>
            </w:pPr>
            <w:r w:rsidRPr="00664298">
              <w:rPr>
                <w:rFonts w:cs="Arial"/>
                <w:b/>
                <w:color w:val="FFFFFF" w:themeColor="background1"/>
              </w:rPr>
              <w:t>Female</w:t>
            </w:r>
          </w:p>
        </w:tc>
        <w:tc>
          <w:tcPr>
            <w:tcW w:w="1000" w:type="pct"/>
            <w:shd w:val="clear" w:color="auto" w:fill="966A91"/>
            <w:vAlign w:val="center"/>
          </w:tcPr>
          <w:p w:rsidR="007B721B" w:rsidRPr="00664298" w:rsidRDefault="00E872D1" w:rsidP="00FF1449">
            <w:pPr>
              <w:rPr>
                <w:rFonts w:cs="Arial"/>
                <w:b/>
                <w:color w:val="FFFFFF" w:themeColor="background1"/>
              </w:rPr>
            </w:pPr>
            <w:r>
              <w:rPr>
                <w:rFonts w:cs="Arial"/>
                <w:b/>
                <w:color w:val="FFFFFF" w:themeColor="background1"/>
              </w:rPr>
              <w:t>Not s</w:t>
            </w:r>
            <w:r w:rsidR="007B721B" w:rsidRPr="00664298">
              <w:rPr>
                <w:rFonts w:cs="Arial"/>
                <w:b/>
                <w:color w:val="FFFFFF" w:themeColor="background1"/>
              </w:rPr>
              <w:t>tated</w:t>
            </w:r>
          </w:p>
        </w:tc>
        <w:tc>
          <w:tcPr>
            <w:tcW w:w="1000" w:type="pct"/>
            <w:shd w:val="clear" w:color="auto" w:fill="966A91"/>
            <w:vAlign w:val="center"/>
          </w:tcPr>
          <w:p w:rsidR="007B721B" w:rsidRPr="00664298" w:rsidRDefault="007B721B" w:rsidP="00FF1449">
            <w:pPr>
              <w:rPr>
                <w:rFonts w:cs="Arial"/>
                <w:b/>
                <w:color w:val="FFFFFF" w:themeColor="background1"/>
              </w:rPr>
            </w:pPr>
            <w:r w:rsidRPr="00664298">
              <w:rPr>
                <w:rFonts w:cs="Arial"/>
                <w:b/>
                <w:color w:val="FFFFFF" w:themeColor="background1"/>
              </w:rPr>
              <w:t>Total</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ACT</w:t>
            </w:r>
          </w:p>
        </w:tc>
        <w:tc>
          <w:tcPr>
            <w:tcW w:w="1000" w:type="pct"/>
          </w:tcPr>
          <w:p w:rsidR="007B721B" w:rsidRPr="00664298" w:rsidRDefault="007B721B" w:rsidP="00FF1449">
            <w:pPr>
              <w:spacing w:after="160"/>
              <w:rPr>
                <w:rFonts w:cs="Arial"/>
              </w:rPr>
            </w:pPr>
            <w:r w:rsidRPr="00664298">
              <w:rPr>
                <w:rFonts w:cs="Arial"/>
              </w:rPr>
              <w:t>13</w:t>
            </w:r>
          </w:p>
        </w:tc>
        <w:tc>
          <w:tcPr>
            <w:tcW w:w="1000" w:type="pct"/>
          </w:tcPr>
          <w:p w:rsidR="007B721B" w:rsidRPr="00664298" w:rsidRDefault="007B721B" w:rsidP="00FF1449">
            <w:pPr>
              <w:spacing w:after="160"/>
              <w:rPr>
                <w:rFonts w:cs="Arial"/>
              </w:rPr>
            </w:pPr>
            <w:r w:rsidRPr="00664298">
              <w:rPr>
                <w:rFonts w:cs="Arial"/>
              </w:rPr>
              <w:t>3</w:t>
            </w:r>
          </w:p>
        </w:tc>
        <w:tc>
          <w:tcPr>
            <w:tcW w:w="1000" w:type="pct"/>
          </w:tcPr>
          <w:p w:rsidR="007B721B" w:rsidRPr="00664298" w:rsidRDefault="00917EC8" w:rsidP="00FF1449">
            <w:pPr>
              <w:spacing w:after="160"/>
              <w:rPr>
                <w:rFonts w:cs="Arial"/>
              </w:rPr>
            </w:pPr>
            <w:r>
              <w:rPr>
                <w:rFonts w:cs="Arial"/>
              </w:rPr>
              <w:t>-</w:t>
            </w:r>
          </w:p>
        </w:tc>
        <w:tc>
          <w:tcPr>
            <w:tcW w:w="1000" w:type="pct"/>
            <w:shd w:val="clear" w:color="auto" w:fill="B89AB4"/>
          </w:tcPr>
          <w:p w:rsidR="007B721B" w:rsidRPr="00664298" w:rsidRDefault="007B721B" w:rsidP="00FF1449">
            <w:pPr>
              <w:spacing w:after="160"/>
              <w:rPr>
                <w:rFonts w:cs="Arial"/>
                <w:b/>
              </w:rPr>
            </w:pPr>
            <w:r w:rsidRPr="00664298">
              <w:rPr>
                <w:rFonts w:cs="Arial"/>
                <w:b/>
              </w:rPr>
              <w:t>16</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NSW</w:t>
            </w:r>
          </w:p>
        </w:tc>
        <w:tc>
          <w:tcPr>
            <w:tcW w:w="1000" w:type="pct"/>
          </w:tcPr>
          <w:p w:rsidR="007B721B" w:rsidRPr="00664298" w:rsidRDefault="007B721B" w:rsidP="00FF1449">
            <w:pPr>
              <w:spacing w:after="160"/>
              <w:rPr>
                <w:rFonts w:cs="Arial"/>
              </w:rPr>
            </w:pPr>
            <w:r w:rsidRPr="00664298">
              <w:rPr>
                <w:rFonts w:cs="Arial"/>
              </w:rPr>
              <w:t>109</w:t>
            </w:r>
          </w:p>
        </w:tc>
        <w:tc>
          <w:tcPr>
            <w:tcW w:w="1000" w:type="pct"/>
          </w:tcPr>
          <w:p w:rsidR="007B721B" w:rsidRPr="00664298" w:rsidRDefault="007B721B" w:rsidP="00FF1449">
            <w:pPr>
              <w:spacing w:after="160"/>
              <w:rPr>
                <w:rFonts w:cs="Arial"/>
              </w:rPr>
            </w:pPr>
            <w:r w:rsidRPr="00664298">
              <w:rPr>
                <w:rFonts w:cs="Arial"/>
              </w:rPr>
              <w:t>36</w:t>
            </w:r>
          </w:p>
        </w:tc>
        <w:tc>
          <w:tcPr>
            <w:tcW w:w="1000" w:type="pct"/>
          </w:tcPr>
          <w:p w:rsidR="007B721B" w:rsidRPr="00664298" w:rsidRDefault="00917EC8" w:rsidP="00FF1449">
            <w:pPr>
              <w:spacing w:after="160"/>
              <w:rPr>
                <w:rFonts w:cs="Arial"/>
              </w:rPr>
            </w:pPr>
            <w:r>
              <w:rPr>
                <w:rFonts w:cs="Arial"/>
              </w:rPr>
              <w:t>-</w:t>
            </w:r>
          </w:p>
        </w:tc>
        <w:tc>
          <w:tcPr>
            <w:tcW w:w="1000" w:type="pct"/>
            <w:shd w:val="clear" w:color="auto" w:fill="B89AB4"/>
          </w:tcPr>
          <w:p w:rsidR="007B721B" w:rsidRPr="00664298" w:rsidRDefault="007B721B" w:rsidP="00FF1449">
            <w:pPr>
              <w:spacing w:after="160"/>
              <w:rPr>
                <w:rFonts w:cs="Arial"/>
                <w:b/>
              </w:rPr>
            </w:pPr>
            <w:r w:rsidRPr="00664298">
              <w:rPr>
                <w:rFonts w:cs="Arial"/>
                <w:b/>
              </w:rPr>
              <w:t>145</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NT</w:t>
            </w:r>
          </w:p>
        </w:tc>
        <w:tc>
          <w:tcPr>
            <w:tcW w:w="1000" w:type="pct"/>
          </w:tcPr>
          <w:p w:rsidR="007B721B" w:rsidRPr="00664298" w:rsidRDefault="007B721B" w:rsidP="00FF1449">
            <w:pPr>
              <w:spacing w:after="160"/>
              <w:rPr>
                <w:rFonts w:cs="Arial"/>
              </w:rPr>
            </w:pPr>
            <w:r w:rsidRPr="00664298">
              <w:rPr>
                <w:rFonts w:cs="Arial"/>
              </w:rPr>
              <w:t>3</w:t>
            </w:r>
          </w:p>
        </w:tc>
        <w:tc>
          <w:tcPr>
            <w:tcW w:w="1000" w:type="pct"/>
          </w:tcPr>
          <w:p w:rsidR="007B721B" w:rsidRPr="00664298" w:rsidRDefault="007B721B" w:rsidP="00FF1449">
            <w:pPr>
              <w:spacing w:after="160"/>
              <w:rPr>
                <w:rFonts w:cs="Arial"/>
              </w:rPr>
            </w:pPr>
            <w:r w:rsidRPr="00664298">
              <w:rPr>
                <w:rFonts w:cs="Arial"/>
              </w:rPr>
              <w:t>3</w:t>
            </w:r>
          </w:p>
        </w:tc>
        <w:tc>
          <w:tcPr>
            <w:tcW w:w="1000" w:type="pct"/>
          </w:tcPr>
          <w:p w:rsidR="007B721B" w:rsidRPr="00664298" w:rsidRDefault="00917EC8" w:rsidP="00FF1449">
            <w:pPr>
              <w:spacing w:after="160"/>
              <w:rPr>
                <w:rFonts w:cs="Arial"/>
              </w:rPr>
            </w:pPr>
            <w:r>
              <w:rPr>
                <w:rFonts w:cs="Arial"/>
              </w:rPr>
              <w:t>-</w:t>
            </w:r>
          </w:p>
        </w:tc>
        <w:tc>
          <w:tcPr>
            <w:tcW w:w="1000" w:type="pct"/>
            <w:shd w:val="clear" w:color="auto" w:fill="B89AB4"/>
          </w:tcPr>
          <w:p w:rsidR="007B721B" w:rsidRPr="00664298" w:rsidRDefault="007B721B" w:rsidP="00FF1449">
            <w:pPr>
              <w:spacing w:after="160"/>
              <w:rPr>
                <w:rFonts w:cs="Arial"/>
                <w:b/>
              </w:rPr>
            </w:pPr>
            <w:r w:rsidRPr="00664298">
              <w:rPr>
                <w:rFonts w:cs="Arial"/>
                <w:b/>
              </w:rPr>
              <w:t>6</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QLD</w:t>
            </w:r>
          </w:p>
        </w:tc>
        <w:tc>
          <w:tcPr>
            <w:tcW w:w="1000" w:type="pct"/>
          </w:tcPr>
          <w:p w:rsidR="007B721B" w:rsidRPr="00664298" w:rsidRDefault="007B721B" w:rsidP="00FF1449">
            <w:pPr>
              <w:spacing w:after="160"/>
              <w:rPr>
                <w:rFonts w:cs="Arial"/>
              </w:rPr>
            </w:pPr>
            <w:r w:rsidRPr="00664298">
              <w:rPr>
                <w:rFonts w:cs="Arial"/>
              </w:rPr>
              <w:t>139</w:t>
            </w:r>
          </w:p>
        </w:tc>
        <w:tc>
          <w:tcPr>
            <w:tcW w:w="1000" w:type="pct"/>
          </w:tcPr>
          <w:p w:rsidR="007B721B" w:rsidRPr="00664298" w:rsidRDefault="007B721B" w:rsidP="00FF1449">
            <w:pPr>
              <w:spacing w:after="160"/>
              <w:rPr>
                <w:rFonts w:cs="Arial"/>
              </w:rPr>
            </w:pPr>
            <w:r w:rsidRPr="00664298">
              <w:rPr>
                <w:rFonts w:cs="Arial"/>
              </w:rPr>
              <w:t>52</w:t>
            </w:r>
          </w:p>
        </w:tc>
        <w:tc>
          <w:tcPr>
            <w:tcW w:w="1000" w:type="pct"/>
          </w:tcPr>
          <w:p w:rsidR="007B721B" w:rsidRPr="00664298" w:rsidRDefault="00917EC8" w:rsidP="00FF1449">
            <w:pPr>
              <w:spacing w:after="160"/>
              <w:rPr>
                <w:rFonts w:cs="Arial"/>
              </w:rPr>
            </w:pPr>
            <w:r>
              <w:rPr>
                <w:rFonts w:cs="Arial"/>
              </w:rPr>
              <w:t>-</w:t>
            </w:r>
          </w:p>
        </w:tc>
        <w:tc>
          <w:tcPr>
            <w:tcW w:w="1000" w:type="pct"/>
            <w:shd w:val="clear" w:color="auto" w:fill="B89AB4"/>
          </w:tcPr>
          <w:p w:rsidR="007B721B" w:rsidRPr="00664298" w:rsidRDefault="007B721B" w:rsidP="00FF1449">
            <w:pPr>
              <w:spacing w:after="160"/>
              <w:rPr>
                <w:rFonts w:cs="Arial"/>
                <w:b/>
              </w:rPr>
            </w:pPr>
            <w:r w:rsidRPr="00664298">
              <w:rPr>
                <w:rFonts w:cs="Arial"/>
                <w:b/>
              </w:rPr>
              <w:t>191</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SA</w:t>
            </w:r>
          </w:p>
        </w:tc>
        <w:tc>
          <w:tcPr>
            <w:tcW w:w="1000" w:type="pct"/>
          </w:tcPr>
          <w:p w:rsidR="007B721B" w:rsidRPr="00664298" w:rsidRDefault="007B721B" w:rsidP="00FF1449">
            <w:pPr>
              <w:spacing w:after="160"/>
              <w:rPr>
                <w:rFonts w:cs="Arial"/>
              </w:rPr>
            </w:pPr>
            <w:r w:rsidRPr="00664298">
              <w:rPr>
                <w:rFonts w:cs="Arial"/>
              </w:rPr>
              <w:t>19</w:t>
            </w:r>
          </w:p>
        </w:tc>
        <w:tc>
          <w:tcPr>
            <w:tcW w:w="1000" w:type="pct"/>
          </w:tcPr>
          <w:p w:rsidR="007B721B" w:rsidRPr="00664298" w:rsidRDefault="007B721B" w:rsidP="00FF1449">
            <w:pPr>
              <w:spacing w:after="160"/>
              <w:rPr>
                <w:rFonts w:cs="Arial"/>
              </w:rPr>
            </w:pPr>
            <w:r w:rsidRPr="00664298">
              <w:rPr>
                <w:rFonts w:cs="Arial"/>
              </w:rPr>
              <w:t>4</w:t>
            </w:r>
          </w:p>
        </w:tc>
        <w:tc>
          <w:tcPr>
            <w:tcW w:w="1000" w:type="pct"/>
          </w:tcPr>
          <w:p w:rsidR="007B721B" w:rsidRPr="00664298" w:rsidRDefault="00917EC8" w:rsidP="00FF1449">
            <w:pPr>
              <w:spacing w:after="160"/>
              <w:rPr>
                <w:rFonts w:cs="Arial"/>
              </w:rPr>
            </w:pPr>
            <w:r>
              <w:rPr>
                <w:rFonts w:cs="Arial"/>
              </w:rPr>
              <w:t>-</w:t>
            </w:r>
          </w:p>
        </w:tc>
        <w:tc>
          <w:tcPr>
            <w:tcW w:w="1000" w:type="pct"/>
            <w:shd w:val="clear" w:color="auto" w:fill="B89AB4"/>
          </w:tcPr>
          <w:p w:rsidR="007B721B" w:rsidRPr="00664298" w:rsidRDefault="007B721B" w:rsidP="00FF1449">
            <w:pPr>
              <w:spacing w:after="160"/>
              <w:rPr>
                <w:rFonts w:cs="Arial"/>
                <w:b/>
              </w:rPr>
            </w:pPr>
            <w:r w:rsidRPr="00664298">
              <w:rPr>
                <w:rFonts w:cs="Arial"/>
                <w:b/>
              </w:rPr>
              <w:t>23</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TAS</w:t>
            </w:r>
          </w:p>
        </w:tc>
        <w:tc>
          <w:tcPr>
            <w:tcW w:w="1000" w:type="pct"/>
          </w:tcPr>
          <w:p w:rsidR="007B721B" w:rsidRPr="00664298" w:rsidRDefault="007B721B" w:rsidP="00FF1449">
            <w:pPr>
              <w:spacing w:after="160"/>
              <w:rPr>
                <w:rFonts w:cs="Arial"/>
              </w:rPr>
            </w:pPr>
            <w:r w:rsidRPr="00664298">
              <w:rPr>
                <w:rFonts w:cs="Arial"/>
              </w:rPr>
              <w:t>11</w:t>
            </w:r>
          </w:p>
        </w:tc>
        <w:tc>
          <w:tcPr>
            <w:tcW w:w="1000" w:type="pct"/>
          </w:tcPr>
          <w:p w:rsidR="007B721B" w:rsidRPr="00664298" w:rsidRDefault="007B721B" w:rsidP="00FF1449">
            <w:pPr>
              <w:spacing w:after="160"/>
              <w:rPr>
                <w:rFonts w:cs="Arial"/>
              </w:rPr>
            </w:pPr>
            <w:r w:rsidRPr="00664298">
              <w:rPr>
                <w:rFonts w:cs="Arial"/>
              </w:rPr>
              <w:t>7</w:t>
            </w:r>
          </w:p>
        </w:tc>
        <w:tc>
          <w:tcPr>
            <w:tcW w:w="1000" w:type="pct"/>
          </w:tcPr>
          <w:p w:rsidR="007B721B" w:rsidRPr="00664298" w:rsidRDefault="00917EC8" w:rsidP="00FF1449">
            <w:pPr>
              <w:spacing w:after="160"/>
              <w:rPr>
                <w:rFonts w:cs="Arial"/>
              </w:rPr>
            </w:pPr>
            <w:r>
              <w:rPr>
                <w:rFonts w:cs="Arial"/>
              </w:rPr>
              <w:t>-</w:t>
            </w:r>
          </w:p>
        </w:tc>
        <w:tc>
          <w:tcPr>
            <w:tcW w:w="1000" w:type="pct"/>
            <w:shd w:val="clear" w:color="auto" w:fill="B89AB4"/>
          </w:tcPr>
          <w:p w:rsidR="007B721B" w:rsidRPr="00664298" w:rsidRDefault="007B721B" w:rsidP="00FF1449">
            <w:pPr>
              <w:spacing w:after="160"/>
              <w:rPr>
                <w:rFonts w:cs="Arial"/>
                <w:b/>
              </w:rPr>
            </w:pPr>
            <w:r w:rsidRPr="00664298">
              <w:rPr>
                <w:rFonts w:cs="Arial"/>
                <w:b/>
              </w:rPr>
              <w:t>18</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VIC</w:t>
            </w:r>
          </w:p>
        </w:tc>
        <w:tc>
          <w:tcPr>
            <w:tcW w:w="1000" w:type="pct"/>
          </w:tcPr>
          <w:p w:rsidR="007B721B" w:rsidRPr="00664298" w:rsidRDefault="007B721B" w:rsidP="00FF1449">
            <w:pPr>
              <w:spacing w:after="160"/>
              <w:rPr>
                <w:rFonts w:cs="Arial"/>
              </w:rPr>
            </w:pPr>
            <w:r w:rsidRPr="00664298">
              <w:rPr>
                <w:rFonts w:cs="Arial"/>
              </w:rPr>
              <w:t>83</w:t>
            </w:r>
          </w:p>
        </w:tc>
        <w:tc>
          <w:tcPr>
            <w:tcW w:w="1000" w:type="pct"/>
          </w:tcPr>
          <w:p w:rsidR="007B721B" w:rsidRPr="00664298" w:rsidRDefault="007B721B" w:rsidP="00FF1449">
            <w:pPr>
              <w:spacing w:after="160"/>
              <w:rPr>
                <w:rFonts w:cs="Arial"/>
              </w:rPr>
            </w:pPr>
            <w:r w:rsidRPr="00664298">
              <w:rPr>
                <w:rFonts w:cs="Arial"/>
              </w:rPr>
              <w:t>25</w:t>
            </w:r>
          </w:p>
        </w:tc>
        <w:tc>
          <w:tcPr>
            <w:tcW w:w="1000" w:type="pct"/>
          </w:tcPr>
          <w:p w:rsidR="007B721B" w:rsidRPr="00664298" w:rsidRDefault="007B721B" w:rsidP="00FF1449">
            <w:pPr>
              <w:spacing w:after="160"/>
              <w:rPr>
                <w:rFonts w:cs="Arial"/>
              </w:rPr>
            </w:pPr>
            <w:r w:rsidRPr="00664298">
              <w:rPr>
                <w:rFonts w:cs="Arial"/>
              </w:rPr>
              <w:t>1</w:t>
            </w:r>
          </w:p>
        </w:tc>
        <w:tc>
          <w:tcPr>
            <w:tcW w:w="1000" w:type="pct"/>
            <w:shd w:val="clear" w:color="auto" w:fill="B89AB4"/>
          </w:tcPr>
          <w:p w:rsidR="007B721B" w:rsidRPr="00664298" w:rsidRDefault="007B721B" w:rsidP="00FF1449">
            <w:pPr>
              <w:spacing w:after="160"/>
              <w:rPr>
                <w:rFonts w:cs="Arial"/>
                <w:b/>
              </w:rPr>
            </w:pPr>
            <w:r w:rsidRPr="00664298">
              <w:rPr>
                <w:rFonts w:cs="Arial"/>
                <w:b/>
              </w:rPr>
              <w:t>109</w:t>
            </w:r>
          </w:p>
        </w:tc>
      </w:tr>
      <w:tr w:rsidR="007B721B" w:rsidRPr="00664298" w:rsidTr="006840FB">
        <w:trPr>
          <w:jc w:val="center"/>
        </w:trPr>
        <w:tc>
          <w:tcPr>
            <w:tcW w:w="1000" w:type="pct"/>
          </w:tcPr>
          <w:p w:rsidR="007B721B" w:rsidRPr="00664298" w:rsidRDefault="007B721B" w:rsidP="00FF1449">
            <w:pPr>
              <w:spacing w:after="160"/>
              <w:rPr>
                <w:rFonts w:cs="Arial"/>
              </w:rPr>
            </w:pPr>
            <w:r w:rsidRPr="00664298">
              <w:rPr>
                <w:rFonts w:cs="Arial"/>
              </w:rPr>
              <w:t>WA</w:t>
            </w:r>
          </w:p>
        </w:tc>
        <w:tc>
          <w:tcPr>
            <w:tcW w:w="1000" w:type="pct"/>
          </w:tcPr>
          <w:p w:rsidR="007B721B" w:rsidRPr="00664298" w:rsidRDefault="007B721B" w:rsidP="00FF1449">
            <w:pPr>
              <w:spacing w:after="160"/>
              <w:rPr>
                <w:rFonts w:cs="Arial"/>
              </w:rPr>
            </w:pPr>
            <w:r w:rsidRPr="00664298">
              <w:rPr>
                <w:rFonts w:cs="Arial"/>
              </w:rPr>
              <w:t>23</w:t>
            </w:r>
          </w:p>
        </w:tc>
        <w:tc>
          <w:tcPr>
            <w:tcW w:w="1000" w:type="pct"/>
          </w:tcPr>
          <w:p w:rsidR="007B721B" w:rsidRPr="00664298" w:rsidRDefault="007B721B" w:rsidP="00FF1449">
            <w:pPr>
              <w:spacing w:after="160"/>
              <w:rPr>
                <w:rFonts w:cs="Arial"/>
              </w:rPr>
            </w:pPr>
            <w:r w:rsidRPr="00664298">
              <w:rPr>
                <w:rFonts w:cs="Arial"/>
              </w:rPr>
              <w:t>7</w:t>
            </w:r>
          </w:p>
        </w:tc>
        <w:tc>
          <w:tcPr>
            <w:tcW w:w="1000" w:type="pct"/>
          </w:tcPr>
          <w:p w:rsidR="007B721B" w:rsidRPr="00664298" w:rsidRDefault="00917EC8" w:rsidP="00FF1449">
            <w:pPr>
              <w:spacing w:after="160"/>
              <w:rPr>
                <w:rFonts w:cs="Arial"/>
              </w:rPr>
            </w:pPr>
            <w:r>
              <w:rPr>
                <w:rFonts w:cs="Arial"/>
              </w:rPr>
              <w:t>-</w:t>
            </w:r>
          </w:p>
        </w:tc>
        <w:tc>
          <w:tcPr>
            <w:tcW w:w="1000" w:type="pct"/>
            <w:shd w:val="clear" w:color="auto" w:fill="B89AB4"/>
          </w:tcPr>
          <w:p w:rsidR="007B721B" w:rsidRPr="00664298" w:rsidRDefault="007B721B" w:rsidP="00FF1449">
            <w:pPr>
              <w:spacing w:after="160"/>
              <w:rPr>
                <w:rFonts w:cs="Arial"/>
                <w:b/>
              </w:rPr>
            </w:pPr>
            <w:r w:rsidRPr="00664298">
              <w:rPr>
                <w:rFonts w:cs="Arial"/>
                <w:b/>
              </w:rPr>
              <w:t>30</w:t>
            </w:r>
          </w:p>
        </w:tc>
      </w:tr>
      <w:tr w:rsidR="007B721B" w:rsidRPr="00664298" w:rsidTr="006840FB">
        <w:trPr>
          <w:trHeight w:val="567"/>
          <w:jc w:val="center"/>
        </w:trPr>
        <w:tc>
          <w:tcPr>
            <w:tcW w:w="1000" w:type="pct"/>
            <w:shd w:val="clear" w:color="auto" w:fill="A682A1"/>
            <w:vAlign w:val="center"/>
          </w:tcPr>
          <w:p w:rsidR="007B721B" w:rsidRPr="00664298" w:rsidRDefault="00664298" w:rsidP="00FF1449">
            <w:pPr>
              <w:rPr>
                <w:rFonts w:cs="Arial"/>
                <w:b/>
              </w:rPr>
            </w:pPr>
            <w:r>
              <w:rPr>
                <w:rFonts w:cs="Arial"/>
                <w:b/>
              </w:rPr>
              <w:t>Total</w:t>
            </w:r>
            <w:r w:rsidR="00E872D1">
              <w:rPr>
                <w:rFonts w:cs="Arial"/>
                <w:b/>
              </w:rPr>
              <w:t xml:space="preserve"> </w:t>
            </w:r>
          </w:p>
        </w:tc>
        <w:tc>
          <w:tcPr>
            <w:tcW w:w="1000" w:type="pct"/>
            <w:shd w:val="clear" w:color="auto" w:fill="A682A1"/>
            <w:vAlign w:val="center"/>
          </w:tcPr>
          <w:p w:rsidR="007B721B" w:rsidRPr="00664298" w:rsidRDefault="007B721B" w:rsidP="00FF1449">
            <w:pPr>
              <w:rPr>
                <w:rFonts w:cs="Arial"/>
                <w:b/>
              </w:rPr>
            </w:pPr>
            <w:r w:rsidRPr="00664298">
              <w:rPr>
                <w:rFonts w:cs="Arial"/>
                <w:b/>
              </w:rPr>
              <w:t>400</w:t>
            </w:r>
          </w:p>
        </w:tc>
        <w:tc>
          <w:tcPr>
            <w:tcW w:w="1000" w:type="pct"/>
            <w:shd w:val="clear" w:color="auto" w:fill="A682A1"/>
            <w:vAlign w:val="center"/>
          </w:tcPr>
          <w:p w:rsidR="007B721B" w:rsidRPr="00664298" w:rsidRDefault="007B721B" w:rsidP="00FF1449">
            <w:pPr>
              <w:rPr>
                <w:rFonts w:cs="Arial"/>
                <w:b/>
              </w:rPr>
            </w:pPr>
            <w:r w:rsidRPr="00664298">
              <w:rPr>
                <w:rFonts w:cs="Arial"/>
                <w:b/>
              </w:rPr>
              <w:t>137</w:t>
            </w:r>
          </w:p>
        </w:tc>
        <w:tc>
          <w:tcPr>
            <w:tcW w:w="1000" w:type="pct"/>
            <w:shd w:val="clear" w:color="auto" w:fill="A682A1"/>
            <w:vAlign w:val="center"/>
          </w:tcPr>
          <w:p w:rsidR="007B721B" w:rsidRPr="00664298" w:rsidRDefault="007B721B" w:rsidP="00FF1449">
            <w:pPr>
              <w:rPr>
                <w:rFonts w:cs="Arial"/>
                <w:b/>
              </w:rPr>
            </w:pPr>
            <w:r w:rsidRPr="00664298">
              <w:rPr>
                <w:rFonts w:cs="Arial"/>
                <w:b/>
              </w:rPr>
              <w:t>1</w:t>
            </w:r>
          </w:p>
        </w:tc>
        <w:tc>
          <w:tcPr>
            <w:tcW w:w="1000" w:type="pct"/>
            <w:shd w:val="clear" w:color="auto" w:fill="A682A1"/>
            <w:vAlign w:val="center"/>
          </w:tcPr>
          <w:p w:rsidR="007B721B" w:rsidRPr="00664298" w:rsidRDefault="007B721B" w:rsidP="00FF1449">
            <w:pPr>
              <w:rPr>
                <w:rFonts w:cs="Arial"/>
                <w:b/>
              </w:rPr>
            </w:pPr>
            <w:r w:rsidRPr="00664298">
              <w:rPr>
                <w:rFonts w:cs="Arial"/>
                <w:b/>
              </w:rPr>
              <w:t>538</w:t>
            </w:r>
          </w:p>
        </w:tc>
      </w:tr>
    </w:tbl>
    <w:p w:rsidR="007B721B" w:rsidRPr="00A212F2" w:rsidRDefault="00E872D1" w:rsidP="00E872D1">
      <w:pPr>
        <w:tabs>
          <w:tab w:val="left" w:pos="4308"/>
        </w:tabs>
        <w:spacing w:after="0" w:line="240" w:lineRule="auto"/>
        <w:ind w:left="720" w:firstLine="720"/>
        <w:rPr>
          <w:rFonts w:cs="Arial"/>
          <w:sz w:val="18"/>
          <w:szCs w:val="18"/>
        </w:rPr>
      </w:pPr>
      <w:r>
        <w:rPr>
          <w:rFonts w:cs="Arial"/>
          <w:sz w:val="18"/>
          <w:szCs w:val="18"/>
        </w:rPr>
        <w:tab/>
      </w:r>
    </w:p>
    <w:p w:rsidR="007B721B" w:rsidRPr="00A212F2" w:rsidRDefault="007B721B" w:rsidP="007B721B">
      <w:pPr>
        <w:spacing w:after="0" w:line="240" w:lineRule="auto"/>
        <w:ind w:left="720" w:firstLine="720"/>
        <w:rPr>
          <w:rFonts w:cs="Arial"/>
          <w:sz w:val="18"/>
          <w:szCs w:val="18"/>
        </w:rPr>
      </w:pPr>
    </w:p>
    <w:p w:rsidR="007B721B" w:rsidRPr="00A212F2" w:rsidRDefault="007B721B" w:rsidP="007B721B">
      <w:pPr>
        <w:spacing w:after="0" w:line="240" w:lineRule="auto"/>
        <w:rPr>
          <w:rFonts w:cs="Arial"/>
          <w:sz w:val="18"/>
          <w:szCs w:val="18"/>
        </w:rPr>
      </w:pPr>
    </w:p>
    <w:p w:rsidR="007B721B" w:rsidRPr="00A212F2" w:rsidRDefault="007B721B" w:rsidP="007B721B">
      <w:pPr>
        <w:spacing w:after="0" w:line="240" w:lineRule="auto"/>
        <w:ind w:left="720" w:firstLine="720"/>
        <w:rPr>
          <w:sz w:val="18"/>
          <w:szCs w:val="18"/>
        </w:rPr>
      </w:pPr>
    </w:p>
    <w:p w:rsidR="007B721B" w:rsidRPr="00A212F2" w:rsidRDefault="007B721B" w:rsidP="007B721B">
      <w:pPr>
        <w:spacing w:after="0" w:line="240" w:lineRule="auto"/>
        <w:ind w:left="720" w:firstLine="720"/>
        <w:rPr>
          <w:sz w:val="18"/>
          <w:szCs w:val="18"/>
        </w:rPr>
      </w:pPr>
    </w:p>
    <w:p w:rsidR="007B721B" w:rsidRPr="00A212F2" w:rsidRDefault="007B721B" w:rsidP="007B721B">
      <w:pPr>
        <w:spacing w:after="0" w:line="240" w:lineRule="auto"/>
        <w:ind w:left="720" w:firstLine="720"/>
        <w:rPr>
          <w:sz w:val="18"/>
          <w:szCs w:val="18"/>
        </w:rPr>
      </w:pPr>
    </w:p>
    <w:p w:rsidR="009868CC" w:rsidRDefault="009868CC">
      <w:pPr>
        <w:rPr>
          <w:rFonts w:cs="Arial"/>
          <w:b/>
          <w:sz w:val="24"/>
          <w:szCs w:val="24"/>
        </w:rPr>
      </w:pPr>
      <w:r>
        <w:rPr>
          <w:rFonts w:cs="Arial"/>
          <w:b/>
          <w:sz w:val="24"/>
          <w:szCs w:val="24"/>
        </w:rPr>
        <w:br w:type="page"/>
      </w:r>
    </w:p>
    <w:p w:rsidR="009868CC" w:rsidRPr="001843B4" w:rsidRDefault="009868CC" w:rsidP="00074801">
      <w:pPr>
        <w:pStyle w:val="Heading1"/>
      </w:pPr>
      <w:bookmarkStart w:id="30" w:name="_Toc880915"/>
      <w:r w:rsidRPr="001843B4">
        <w:lastRenderedPageBreak/>
        <w:t>Appendix 7: Determinations and accepted conditions</w:t>
      </w:r>
      <w:bookmarkEnd w:id="30"/>
      <w:r w:rsidRPr="001843B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00"/>
        <w:gridCol w:w="2049"/>
        <w:gridCol w:w="2013"/>
        <w:gridCol w:w="1152"/>
        <w:gridCol w:w="1152"/>
        <w:gridCol w:w="1151"/>
      </w:tblGrid>
      <w:tr w:rsidR="00E52B9C" w:rsidRPr="00085A2C" w:rsidTr="000370E2">
        <w:trPr>
          <w:trHeight w:val="567"/>
        </w:trPr>
        <w:tc>
          <w:tcPr>
            <w:tcW w:w="832" w:type="pct"/>
            <w:shd w:val="clear" w:color="auto" w:fill="966A91"/>
            <w:vAlign w:val="center"/>
          </w:tcPr>
          <w:p w:rsidR="00E52B9C" w:rsidRPr="009868CC" w:rsidRDefault="00E52B9C" w:rsidP="00FF1449">
            <w:pPr>
              <w:spacing w:after="0" w:line="240" w:lineRule="auto"/>
              <w:ind w:hanging="5"/>
              <w:rPr>
                <w:b/>
                <w:bCs/>
                <w:color w:val="FFFFFF" w:themeColor="background1"/>
              </w:rPr>
            </w:pPr>
            <w:r>
              <w:rPr>
                <w:b/>
                <w:bCs/>
                <w:color w:val="FFFFFF" w:themeColor="background1"/>
              </w:rPr>
              <w:t>Claim type</w:t>
            </w:r>
          </w:p>
        </w:tc>
        <w:tc>
          <w:tcPr>
            <w:tcW w:w="1136" w:type="pct"/>
            <w:shd w:val="clear" w:color="auto" w:fill="966A91"/>
            <w:noWrap/>
            <w:tcMar>
              <w:top w:w="0" w:type="dxa"/>
              <w:left w:w="108" w:type="dxa"/>
              <w:bottom w:w="0" w:type="dxa"/>
              <w:right w:w="108" w:type="dxa"/>
            </w:tcMar>
            <w:vAlign w:val="center"/>
            <w:hideMark/>
          </w:tcPr>
          <w:p w:rsidR="00E52B9C" w:rsidRPr="009868CC" w:rsidRDefault="00E52B9C" w:rsidP="00FF1449">
            <w:pPr>
              <w:spacing w:after="0" w:line="240" w:lineRule="auto"/>
              <w:rPr>
                <w:b/>
                <w:bCs/>
                <w:color w:val="FFFFFF" w:themeColor="background1"/>
              </w:rPr>
            </w:pPr>
            <w:r w:rsidRPr="009868CC">
              <w:rPr>
                <w:b/>
                <w:bCs/>
                <w:color w:val="FFFFFF" w:themeColor="background1"/>
              </w:rPr>
              <w:t>Act</w:t>
            </w:r>
          </w:p>
        </w:tc>
        <w:tc>
          <w:tcPr>
            <w:tcW w:w="1116" w:type="pct"/>
            <w:shd w:val="clear" w:color="auto" w:fill="966A91"/>
            <w:tcMar>
              <w:top w:w="0" w:type="dxa"/>
              <w:left w:w="108" w:type="dxa"/>
              <w:bottom w:w="0" w:type="dxa"/>
              <w:right w:w="108" w:type="dxa"/>
            </w:tcMar>
            <w:vAlign w:val="center"/>
            <w:hideMark/>
          </w:tcPr>
          <w:p w:rsidR="00E52B9C" w:rsidRPr="009868CC" w:rsidRDefault="00E52B9C" w:rsidP="00FF1449">
            <w:pPr>
              <w:spacing w:after="0" w:line="240" w:lineRule="auto"/>
              <w:rPr>
                <w:b/>
                <w:bCs/>
                <w:color w:val="FFFFFF" w:themeColor="background1"/>
              </w:rPr>
            </w:pPr>
            <w:r w:rsidRPr="009868CC">
              <w:rPr>
                <w:b/>
                <w:bCs/>
                <w:color w:val="FFFFFF" w:themeColor="background1"/>
              </w:rPr>
              <w:t>Outcome</w:t>
            </w:r>
          </w:p>
        </w:tc>
        <w:tc>
          <w:tcPr>
            <w:tcW w:w="639" w:type="pct"/>
            <w:shd w:val="clear" w:color="auto" w:fill="966A91"/>
            <w:noWrap/>
            <w:tcMar>
              <w:top w:w="0" w:type="dxa"/>
              <w:left w:w="108" w:type="dxa"/>
              <w:bottom w:w="0" w:type="dxa"/>
              <w:right w:w="108" w:type="dxa"/>
            </w:tcMar>
            <w:vAlign w:val="center"/>
            <w:hideMark/>
          </w:tcPr>
          <w:p w:rsidR="00E52B9C" w:rsidRPr="009868CC" w:rsidRDefault="00E52B9C" w:rsidP="00FF1449">
            <w:pPr>
              <w:spacing w:after="0" w:line="240" w:lineRule="auto"/>
              <w:rPr>
                <w:b/>
                <w:bCs/>
                <w:color w:val="FFFFFF" w:themeColor="background1"/>
              </w:rPr>
            </w:pPr>
            <w:r w:rsidRPr="009868CC">
              <w:rPr>
                <w:b/>
                <w:bCs/>
                <w:color w:val="FFFFFF" w:themeColor="background1"/>
              </w:rPr>
              <w:t>2015-16</w:t>
            </w:r>
          </w:p>
        </w:tc>
        <w:tc>
          <w:tcPr>
            <w:tcW w:w="639" w:type="pct"/>
            <w:shd w:val="clear" w:color="auto" w:fill="966A91"/>
            <w:noWrap/>
            <w:tcMar>
              <w:top w:w="0" w:type="dxa"/>
              <w:left w:w="108" w:type="dxa"/>
              <w:bottom w:w="0" w:type="dxa"/>
              <w:right w:w="108" w:type="dxa"/>
            </w:tcMar>
            <w:vAlign w:val="center"/>
            <w:hideMark/>
          </w:tcPr>
          <w:p w:rsidR="00E52B9C" w:rsidRPr="009868CC" w:rsidRDefault="00E52B9C" w:rsidP="00FF1449">
            <w:pPr>
              <w:spacing w:after="0" w:line="240" w:lineRule="auto"/>
              <w:rPr>
                <w:b/>
                <w:bCs/>
                <w:color w:val="FFFFFF" w:themeColor="background1"/>
              </w:rPr>
            </w:pPr>
            <w:r w:rsidRPr="009868CC">
              <w:rPr>
                <w:b/>
                <w:bCs/>
                <w:color w:val="FFFFFF" w:themeColor="background1"/>
              </w:rPr>
              <w:t>2016-17</w:t>
            </w:r>
          </w:p>
        </w:tc>
        <w:tc>
          <w:tcPr>
            <w:tcW w:w="638" w:type="pct"/>
            <w:shd w:val="clear" w:color="auto" w:fill="966A91"/>
            <w:noWrap/>
            <w:tcMar>
              <w:top w:w="0" w:type="dxa"/>
              <w:left w:w="108" w:type="dxa"/>
              <w:bottom w:w="0" w:type="dxa"/>
              <w:right w:w="108" w:type="dxa"/>
            </w:tcMar>
            <w:vAlign w:val="center"/>
            <w:hideMark/>
          </w:tcPr>
          <w:p w:rsidR="00E52B9C" w:rsidRPr="009868CC" w:rsidRDefault="00E52B9C" w:rsidP="00FF1449">
            <w:pPr>
              <w:spacing w:after="0" w:line="240" w:lineRule="auto"/>
              <w:rPr>
                <w:b/>
                <w:bCs/>
                <w:color w:val="FFFFFF" w:themeColor="background1"/>
              </w:rPr>
            </w:pPr>
            <w:r w:rsidRPr="009868CC">
              <w:rPr>
                <w:b/>
                <w:bCs/>
                <w:color w:val="FFFFFF" w:themeColor="background1"/>
              </w:rPr>
              <w:t>2017-18</w:t>
            </w:r>
          </w:p>
        </w:tc>
      </w:tr>
      <w:tr w:rsidR="00E52B9C" w:rsidRPr="00085A2C" w:rsidTr="000370E2">
        <w:trPr>
          <w:trHeight w:val="431"/>
        </w:trPr>
        <w:tc>
          <w:tcPr>
            <w:tcW w:w="832" w:type="pct"/>
            <w:vMerge w:val="restart"/>
            <w:shd w:val="clear" w:color="auto" w:fill="D9D9D9" w:themeFill="background1" w:themeFillShade="D9"/>
            <w:vAlign w:val="center"/>
          </w:tcPr>
          <w:p w:rsidR="00E52B9C" w:rsidRPr="00FC57BC" w:rsidRDefault="00E52B9C" w:rsidP="00FF1449">
            <w:pPr>
              <w:spacing w:after="0" w:line="240" w:lineRule="auto"/>
              <w:rPr>
                <w:b/>
              </w:rPr>
            </w:pPr>
            <w:r>
              <w:rPr>
                <w:b/>
              </w:rPr>
              <w:t>I</w:t>
            </w:r>
            <w:r w:rsidRPr="00FC57BC">
              <w:rPr>
                <w:b/>
              </w:rPr>
              <w:t>nitial liability</w:t>
            </w: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VEA</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14,355</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17,041</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15,402</w:t>
            </w:r>
          </w:p>
        </w:tc>
      </w:tr>
      <w:tr w:rsidR="00E52B9C" w:rsidRPr="00085A2C" w:rsidTr="000370E2">
        <w:trPr>
          <w:trHeight w:val="43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8,902</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10,258</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9,508</w:t>
            </w:r>
          </w:p>
        </w:tc>
      </w:tr>
      <w:tr w:rsidR="00E52B9C" w:rsidRPr="00085A2C" w:rsidTr="000370E2">
        <w:trPr>
          <w:trHeight w:val="43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MRCA </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14,526</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19,683</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23,222</w:t>
            </w:r>
          </w:p>
        </w:tc>
      </w:tr>
      <w:tr w:rsidR="00E52B9C" w:rsidRPr="00085A2C" w:rsidTr="000370E2">
        <w:trPr>
          <w:trHeight w:val="43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10,378</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14,420</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18,404</w:t>
            </w:r>
          </w:p>
        </w:tc>
      </w:tr>
      <w:tr w:rsidR="00E52B9C" w:rsidRPr="00085A2C" w:rsidTr="000370E2">
        <w:trPr>
          <w:trHeight w:val="43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SRCA/DRCA </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5,920</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6,462</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6,917</w:t>
            </w:r>
          </w:p>
        </w:tc>
      </w:tr>
      <w:tr w:rsidR="00E52B9C"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3,603</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3,553</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3,871</w:t>
            </w:r>
          </w:p>
        </w:tc>
      </w:tr>
      <w:tr w:rsidR="00E52B9C"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bCs/>
              </w:rPr>
            </w:pPr>
          </w:p>
        </w:tc>
        <w:tc>
          <w:tcPr>
            <w:tcW w:w="2252" w:type="pct"/>
            <w:gridSpan w:val="2"/>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Sub-total Determined</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34,801</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43,186</w:t>
            </w:r>
          </w:p>
        </w:tc>
        <w:tc>
          <w:tcPr>
            <w:tcW w:w="638"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45,541</w:t>
            </w:r>
          </w:p>
        </w:tc>
      </w:tr>
      <w:tr w:rsidR="00E52B9C"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bCs/>
              </w:rPr>
            </w:pPr>
          </w:p>
        </w:tc>
        <w:tc>
          <w:tcPr>
            <w:tcW w:w="2252" w:type="pct"/>
            <w:gridSpan w:val="2"/>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Sub-total Accepted</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22,883</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28,231</w:t>
            </w:r>
          </w:p>
        </w:tc>
        <w:tc>
          <w:tcPr>
            <w:tcW w:w="638"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31,783</w:t>
            </w:r>
          </w:p>
        </w:tc>
      </w:tr>
      <w:tr w:rsidR="001E4536" w:rsidRPr="00085A2C" w:rsidTr="000370E2">
        <w:trPr>
          <w:trHeight w:val="557"/>
        </w:trPr>
        <w:tc>
          <w:tcPr>
            <w:tcW w:w="832" w:type="pct"/>
            <w:vMerge w:val="restart"/>
            <w:shd w:val="clear" w:color="auto" w:fill="D9D9D9" w:themeFill="background1" w:themeFillShade="D9"/>
            <w:vAlign w:val="center"/>
          </w:tcPr>
          <w:p w:rsidR="00E52B9C" w:rsidRDefault="00E52B9C" w:rsidP="00FF1449">
            <w:pPr>
              <w:spacing w:after="0" w:line="240" w:lineRule="auto"/>
              <w:rPr>
                <w:b/>
              </w:rPr>
            </w:pPr>
            <w:r w:rsidRPr="00FC57BC">
              <w:rPr>
                <w:b/>
              </w:rPr>
              <w:t xml:space="preserve">VEA AFIs </w:t>
            </w:r>
          </w:p>
          <w:p w:rsidR="00E52B9C" w:rsidRDefault="00E52B9C" w:rsidP="00FF1449">
            <w:pPr>
              <w:spacing w:after="0" w:line="240" w:lineRule="auto"/>
              <w:rPr>
                <w:b/>
              </w:rPr>
            </w:pPr>
            <w:r w:rsidRPr="00FC57BC">
              <w:rPr>
                <w:b/>
              </w:rPr>
              <w:t>(Application</w:t>
            </w:r>
            <w:r w:rsidR="009E14D7">
              <w:rPr>
                <w:b/>
              </w:rPr>
              <w:t>s</w:t>
            </w:r>
            <w:r w:rsidRPr="00FC57BC">
              <w:rPr>
                <w:b/>
              </w:rPr>
              <w:t xml:space="preserve"> </w:t>
            </w:r>
          </w:p>
          <w:p w:rsidR="00E52B9C" w:rsidRPr="00FC57BC" w:rsidRDefault="00E52B9C" w:rsidP="00FF1449">
            <w:pPr>
              <w:spacing w:after="0" w:line="240" w:lineRule="auto"/>
              <w:rPr>
                <w:b/>
              </w:rPr>
            </w:pPr>
            <w:r w:rsidRPr="00FC57BC">
              <w:rPr>
                <w:b/>
              </w:rPr>
              <w:t>For Increase)</w:t>
            </w: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VEA</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1,467</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1,615</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1,517</w:t>
            </w:r>
          </w:p>
        </w:tc>
      </w:tr>
      <w:tr w:rsidR="001E4536"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850</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952</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1,004</w:t>
            </w:r>
          </w:p>
        </w:tc>
      </w:tr>
      <w:tr w:rsidR="001E4536"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2252" w:type="pct"/>
            <w:gridSpan w:val="2"/>
            <w:shd w:val="clear" w:color="auto" w:fill="B89AB4"/>
            <w:vAlign w:val="center"/>
          </w:tcPr>
          <w:p w:rsidR="00E52B9C" w:rsidRPr="00085A2C" w:rsidRDefault="00E52B9C" w:rsidP="00FF1449">
            <w:pPr>
              <w:spacing w:after="60" w:line="240" w:lineRule="auto"/>
              <w:ind w:firstLine="137"/>
              <w:rPr>
                <w:b/>
                <w:bCs/>
              </w:rPr>
            </w:pPr>
            <w:r w:rsidRPr="00085A2C">
              <w:rPr>
                <w:b/>
                <w:bCs/>
              </w:rPr>
              <w:t>Sub-total Determined</w:t>
            </w:r>
          </w:p>
        </w:tc>
        <w:tc>
          <w:tcPr>
            <w:tcW w:w="639" w:type="pct"/>
            <w:shd w:val="clear" w:color="auto" w:fill="B89AB4"/>
            <w:noWrap/>
            <w:tcMar>
              <w:top w:w="0" w:type="dxa"/>
              <w:left w:w="108" w:type="dxa"/>
              <w:bottom w:w="0" w:type="dxa"/>
              <w:right w:w="108" w:type="dxa"/>
            </w:tcMar>
            <w:vAlign w:val="center"/>
          </w:tcPr>
          <w:p w:rsidR="00E52B9C" w:rsidRPr="00FC57BC" w:rsidRDefault="00E52B9C" w:rsidP="00FF1449">
            <w:pPr>
              <w:spacing w:after="60" w:line="240" w:lineRule="auto"/>
              <w:rPr>
                <w:b/>
              </w:rPr>
            </w:pPr>
            <w:r w:rsidRPr="00FC57BC">
              <w:rPr>
                <w:b/>
              </w:rPr>
              <w:t>1,467</w:t>
            </w:r>
          </w:p>
        </w:tc>
        <w:tc>
          <w:tcPr>
            <w:tcW w:w="639" w:type="pct"/>
            <w:shd w:val="clear" w:color="auto" w:fill="B89AB4"/>
            <w:noWrap/>
            <w:tcMar>
              <w:top w:w="0" w:type="dxa"/>
              <w:left w:w="108" w:type="dxa"/>
              <w:bottom w:w="0" w:type="dxa"/>
              <w:right w:w="108" w:type="dxa"/>
            </w:tcMar>
            <w:vAlign w:val="center"/>
          </w:tcPr>
          <w:p w:rsidR="00E52B9C" w:rsidRPr="00FC57BC" w:rsidRDefault="00E52B9C" w:rsidP="00FF1449">
            <w:pPr>
              <w:spacing w:after="60" w:line="240" w:lineRule="auto"/>
              <w:rPr>
                <w:b/>
              </w:rPr>
            </w:pPr>
            <w:r w:rsidRPr="00FC57BC">
              <w:rPr>
                <w:b/>
              </w:rPr>
              <w:t>1,615</w:t>
            </w:r>
          </w:p>
        </w:tc>
        <w:tc>
          <w:tcPr>
            <w:tcW w:w="638" w:type="pct"/>
            <w:shd w:val="clear" w:color="auto" w:fill="B89AB4"/>
            <w:noWrap/>
            <w:tcMar>
              <w:top w:w="0" w:type="dxa"/>
              <w:left w:w="108" w:type="dxa"/>
              <w:bottom w:w="0" w:type="dxa"/>
              <w:right w:w="108" w:type="dxa"/>
            </w:tcMar>
            <w:vAlign w:val="center"/>
          </w:tcPr>
          <w:p w:rsidR="00E52B9C" w:rsidRPr="00FC57BC" w:rsidRDefault="00E52B9C" w:rsidP="00FF1449">
            <w:pPr>
              <w:spacing w:after="60" w:line="240" w:lineRule="auto"/>
              <w:rPr>
                <w:b/>
              </w:rPr>
            </w:pPr>
            <w:r w:rsidRPr="00FC57BC">
              <w:rPr>
                <w:b/>
              </w:rPr>
              <w:t>1,517</w:t>
            </w:r>
          </w:p>
        </w:tc>
      </w:tr>
      <w:tr w:rsidR="001E4536"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2252" w:type="pct"/>
            <w:gridSpan w:val="2"/>
            <w:shd w:val="clear" w:color="auto" w:fill="B89AB4"/>
            <w:vAlign w:val="center"/>
          </w:tcPr>
          <w:p w:rsidR="00E52B9C" w:rsidRPr="00085A2C" w:rsidRDefault="00E52B9C" w:rsidP="00FF1449">
            <w:pPr>
              <w:spacing w:after="60" w:line="240" w:lineRule="auto"/>
              <w:ind w:firstLine="137"/>
              <w:rPr>
                <w:b/>
                <w:bCs/>
              </w:rPr>
            </w:pPr>
            <w:r w:rsidRPr="00085A2C">
              <w:rPr>
                <w:b/>
                <w:bCs/>
              </w:rPr>
              <w:t xml:space="preserve">Sub-total </w:t>
            </w:r>
            <w:r>
              <w:rPr>
                <w:b/>
                <w:bCs/>
              </w:rPr>
              <w:t>Accepted</w:t>
            </w:r>
          </w:p>
        </w:tc>
        <w:tc>
          <w:tcPr>
            <w:tcW w:w="639" w:type="pct"/>
            <w:shd w:val="clear" w:color="auto" w:fill="B89AB4"/>
            <w:noWrap/>
            <w:tcMar>
              <w:top w:w="0" w:type="dxa"/>
              <w:left w:w="108" w:type="dxa"/>
              <w:bottom w:w="0" w:type="dxa"/>
              <w:right w:w="108" w:type="dxa"/>
            </w:tcMar>
            <w:vAlign w:val="center"/>
          </w:tcPr>
          <w:p w:rsidR="00E52B9C" w:rsidRPr="00FC57BC" w:rsidRDefault="00E52B9C" w:rsidP="00FF1449">
            <w:pPr>
              <w:spacing w:after="60" w:line="240" w:lineRule="auto"/>
              <w:rPr>
                <w:b/>
              </w:rPr>
            </w:pPr>
            <w:r w:rsidRPr="00FC57BC">
              <w:rPr>
                <w:b/>
              </w:rPr>
              <w:t>850</w:t>
            </w:r>
          </w:p>
        </w:tc>
        <w:tc>
          <w:tcPr>
            <w:tcW w:w="639" w:type="pct"/>
            <w:shd w:val="clear" w:color="auto" w:fill="B89AB4"/>
            <w:noWrap/>
            <w:tcMar>
              <w:top w:w="0" w:type="dxa"/>
              <w:left w:w="108" w:type="dxa"/>
              <w:bottom w:w="0" w:type="dxa"/>
              <w:right w:w="108" w:type="dxa"/>
            </w:tcMar>
            <w:vAlign w:val="center"/>
          </w:tcPr>
          <w:p w:rsidR="00E52B9C" w:rsidRPr="00FC57BC" w:rsidRDefault="00E52B9C" w:rsidP="00FF1449">
            <w:pPr>
              <w:spacing w:after="60" w:line="240" w:lineRule="auto"/>
              <w:rPr>
                <w:b/>
              </w:rPr>
            </w:pPr>
            <w:r w:rsidRPr="00FC57BC">
              <w:rPr>
                <w:b/>
              </w:rPr>
              <w:t>952</w:t>
            </w:r>
          </w:p>
        </w:tc>
        <w:tc>
          <w:tcPr>
            <w:tcW w:w="638" w:type="pct"/>
            <w:shd w:val="clear" w:color="auto" w:fill="B89AB4"/>
            <w:noWrap/>
            <w:tcMar>
              <w:top w:w="0" w:type="dxa"/>
              <w:left w:w="108" w:type="dxa"/>
              <w:bottom w:w="0" w:type="dxa"/>
              <w:right w:w="108" w:type="dxa"/>
            </w:tcMar>
            <w:vAlign w:val="center"/>
          </w:tcPr>
          <w:p w:rsidR="00E52B9C" w:rsidRPr="00FC57BC" w:rsidRDefault="00E52B9C" w:rsidP="00FF1449">
            <w:pPr>
              <w:spacing w:after="60" w:line="240" w:lineRule="auto"/>
              <w:rPr>
                <w:b/>
              </w:rPr>
            </w:pPr>
            <w:r w:rsidRPr="00FC57BC">
              <w:rPr>
                <w:b/>
              </w:rPr>
              <w:t>1,004</w:t>
            </w:r>
          </w:p>
        </w:tc>
      </w:tr>
      <w:tr w:rsidR="001E4536" w:rsidRPr="00085A2C" w:rsidTr="000370E2">
        <w:trPr>
          <w:trHeight w:val="305"/>
        </w:trPr>
        <w:tc>
          <w:tcPr>
            <w:tcW w:w="832" w:type="pct"/>
            <w:vMerge w:val="restart"/>
            <w:shd w:val="clear" w:color="auto" w:fill="D9D9D9" w:themeFill="background1" w:themeFillShade="D9"/>
            <w:vAlign w:val="center"/>
          </w:tcPr>
          <w:p w:rsidR="00E52B9C" w:rsidRDefault="00E52B9C" w:rsidP="00FF1449">
            <w:pPr>
              <w:spacing w:after="0" w:line="240" w:lineRule="auto"/>
              <w:rPr>
                <w:b/>
              </w:rPr>
            </w:pPr>
            <w:r>
              <w:rPr>
                <w:b/>
              </w:rPr>
              <w:t xml:space="preserve">Permanent </w:t>
            </w:r>
          </w:p>
          <w:p w:rsidR="00E52B9C" w:rsidRPr="00FC57BC" w:rsidRDefault="00E52B9C" w:rsidP="00FF1449">
            <w:pPr>
              <w:spacing w:after="0" w:line="240" w:lineRule="auto"/>
              <w:rPr>
                <w:b/>
              </w:rPr>
            </w:pPr>
            <w:r w:rsidRPr="00FC57BC">
              <w:rPr>
                <w:b/>
              </w:rPr>
              <w:t>impairment</w:t>
            </w: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MRCA </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3,629 </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4,895 </w:t>
            </w:r>
          </w:p>
        </w:tc>
        <w:tc>
          <w:tcPr>
            <w:tcW w:w="638"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6,088 </w:t>
            </w:r>
          </w:p>
        </w:tc>
      </w:tr>
      <w:tr w:rsidR="001E4536"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2,137 </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2,924 </w:t>
            </w:r>
          </w:p>
        </w:tc>
        <w:tc>
          <w:tcPr>
            <w:tcW w:w="638"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4,550 </w:t>
            </w:r>
          </w:p>
        </w:tc>
      </w:tr>
      <w:tr w:rsidR="001E4536"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SRCA/DRCA </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3,222 </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5,265 </w:t>
            </w:r>
          </w:p>
        </w:tc>
        <w:tc>
          <w:tcPr>
            <w:tcW w:w="638"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5,453 </w:t>
            </w:r>
          </w:p>
        </w:tc>
      </w:tr>
      <w:tr w:rsidR="001E4536"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rPr>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1,001 </w:t>
            </w:r>
          </w:p>
        </w:tc>
        <w:tc>
          <w:tcPr>
            <w:tcW w:w="639"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1,578 </w:t>
            </w:r>
          </w:p>
        </w:tc>
        <w:tc>
          <w:tcPr>
            <w:tcW w:w="638" w:type="pct"/>
            <w:noWrap/>
            <w:tcMar>
              <w:top w:w="0" w:type="dxa"/>
              <w:left w:w="108" w:type="dxa"/>
              <w:bottom w:w="0" w:type="dxa"/>
              <w:right w:w="108" w:type="dxa"/>
            </w:tcMar>
            <w:vAlign w:val="center"/>
            <w:hideMark/>
          </w:tcPr>
          <w:p w:rsidR="00E52B9C" w:rsidRPr="00085A2C" w:rsidRDefault="00E52B9C" w:rsidP="000370E2">
            <w:pPr>
              <w:spacing w:after="60" w:line="240" w:lineRule="auto"/>
              <w:ind w:right="-52"/>
            </w:pPr>
            <w:r w:rsidRPr="00085A2C">
              <w:t xml:space="preserve">1,850 </w:t>
            </w:r>
          </w:p>
        </w:tc>
      </w:tr>
      <w:tr w:rsidR="00E52B9C"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bCs/>
              </w:rPr>
            </w:pPr>
          </w:p>
        </w:tc>
        <w:tc>
          <w:tcPr>
            <w:tcW w:w="2252" w:type="pct"/>
            <w:gridSpan w:val="2"/>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Sub-total Determined</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A65471">
            <w:pPr>
              <w:spacing w:after="60" w:line="240" w:lineRule="auto"/>
              <w:jc w:val="both"/>
              <w:rPr>
                <w:b/>
                <w:bCs/>
              </w:rPr>
            </w:pPr>
            <w:r w:rsidRPr="00085A2C">
              <w:rPr>
                <w:b/>
                <w:bCs/>
              </w:rPr>
              <w:t>6,851</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A65471">
            <w:pPr>
              <w:spacing w:after="60" w:line="240" w:lineRule="auto"/>
              <w:jc w:val="both"/>
              <w:rPr>
                <w:b/>
                <w:bCs/>
              </w:rPr>
            </w:pPr>
            <w:r w:rsidRPr="00085A2C">
              <w:rPr>
                <w:b/>
                <w:bCs/>
              </w:rPr>
              <w:t>10,160</w:t>
            </w:r>
          </w:p>
        </w:tc>
        <w:tc>
          <w:tcPr>
            <w:tcW w:w="638" w:type="pct"/>
            <w:shd w:val="clear" w:color="auto" w:fill="B89AB4"/>
            <w:noWrap/>
            <w:tcMar>
              <w:top w:w="0" w:type="dxa"/>
              <w:left w:w="108" w:type="dxa"/>
              <w:bottom w:w="0" w:type="dxa"/>
              <w:right w:w="108" w:type="dxa"/>
            </w:tcMar>
            <w:vAlign w:val="center"/>
            <w:hideMark/>
          </w:tcPr>
          <w:p w:rsidR="00E52B9C" w:rsidRPr="00085A2C" w:rsidRDefault="00E52B9C" w:rsidP="00A65471">
            <w:pPr>
              <w:spacing w:after="60" w:line="240" w:lineRule="auto"/>
              <w:jc w:val="both"/>
              <w:rPr>
                <w:b/>
                <w:bCs/>
              </w:rPr>
            </w:pPr>
            <w:r w:rsidRPr="00085A2C">
              <w:rPr>
                <w:b/>
                <w:bCs/>
              </w:rPr>
              <w:t>11,541</w:t>
            </w:r>
          </w:p>
        </w:tc>
      </w:tr>
      <w:tr w:rsidR="00E52B9C" w:rsidRPr="00085A2C" w:rsidTr="000370E2">
        <w:trPr>
          <w:trHeight w:val="221"/>
        </w:trPr>
        <w:tc>
          <w:tcPr>
            <w:tcW w:w="832" w:type="pct"/>
            <w:vMerge/>
            <w:shd w:val="clear" w:color="auto" w:fill="D9D9D9" w:themeFill="background1" w:themeFillShade="D9"/>
            <w:vAlign w:val="center"/>
          </w:tcPr>
          <w:p w:rsidR="00E52B9C" w:rsidRPr="00FC57BC" w:rsidRDefault="00E52B9C" w:rsidP="00FF1449">
            <w:pPr>
              <w:spacing w:after="0" w:line="240" w:lineRule="auto"/>
              <w:rPr>
                <w:b/>
                <w:bCs/>
              </w:rPr>
            </w:pPr>
          </w:p>
        </w:tc>
        <w:tc>
          <w:tcPr>
            <w:tcW w:w="2252" w:type="pct"/>
            <w:gridSpan w:val="2"/>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 xml:space="preserve">Sub-total </w:t>
            </w:r>
            <w:r>
              <w:rPr>
                <w:b/>
                <w:bCs/>
              </w:rPr>
              <w:t>Accepted</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A65471">
            <w:pPr>
              <w:spacing w:after="60" w:line="240" w:lineRule="auto"/>
              <w:jc w:val="both"/>
              <w:rPr>
                <w:b/>
                <w:bCs/>
              </w:rPr>
            </w:pPr>
            <w:r w:rsidRPr="00085A2C">
              <w:rPr>
                <w:b/>
                <w:bCs/>
              </w:rPr>
              <w:t>3,138</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A65471">
            <w:pPr>
              <w:spacing w:after="60" w:line="240" w:lineRule="auto"/>
              <w:jc w:val="both"/>
              <w:rPr>
                <w:b/>
                <w:bCs/>
              </w:rPr>
            </w:pPr>
            <w:r w:rsidRPr="00085A2C">
              <w:rPr>
                <w:b/>
                <w:bCs/>
              </w:rPr>
              <w:t>4,502</w:t>
            </w:r>
          </w:p>
        </w:tc>
        <w:tc>
          <w:tcPr>
            <w:tcW w:w="638" w:type="pct"/>
            <w:shd w:val="clear" w:color="auto" w:fill="B89AB4"/>
            <w:noWrap/>
            <w:tcMar>
              <w:top w:w="0" w:type="dxa"/>
              <w:left w:w="108" w:type="dxa"/>
              <w:bottom w:w="0" w:type="dxa"/>
              <w:right w:w="108" w:type="dxa"/>
            </w:tcMar>
            <w:vAlign w:val="center"/>
            <w:hideMark/>
          </w:tcPr>
          <w:p w:rsidR="00E52B9C" w:rsidRPr="00085A2C" w:rsidRDefault="00E52B9C" w:rsidP="00A65471">
            <w:pPr>
              <w:spacing w:after="60" w:line="240" w:lineRule="auto"/>
              <w:jc w:val="both"/>
              <w:rPr>
                <w:b/>
                <w:bCs/>
              </w:rPr>
            </w:pPr>
            <w:r w:rsidRPr="00085A2C">
              <w:rPr>
                <w:b/>
                <w:bCs/>
              </w:rPr>
              <w:t>6,400</w:t>
            </w:r>
          </w:p>
        </w:tc>
      </w:tr>
      <w:tr w:rsidR="001E4536" w:rsidRPr="00085A2C" w:rsidTr="000370E2">
        <w:trPr>
          <w:trHeight w:val="431"/>
        </w:trPr>
        <w:tc>
          <w:tcPr>
            <w:tcW w:w="832" w:type="pct"/>
            <w:vMerge w:val="restart"/>
            <w:shd w:val="clear" w:color="auto" w:fill="D9D9D9" w:themeFill="background1" w:themeFillShade="D9"/>
            <w:vAlign w:val="center"/>
          </w:tcPr>
          <w:p w:rsidR="00E52B9C" w:rsidRPr="00FC57BC" w:rsidRDefault="00E52B9C" w:rsidP="00FF1449">
            <w:pPr>
              <w:spacing w:after="0" w:line="240" w:lineRule="auto"/>
              <w:rPr>
                <w:b/>
              </w:rPr>
            </w:pPr>
            <w:r w:rsidRPr="00FC57BC">
              <w:rPr>
                <w:b/>
              </w:rPr>
              <w:t>Incapacity</w:t>
            </w: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MRCA </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1,168 </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859 </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1,866 </w:t>
            </w:r>
          </w:p>
        </w:tc>
      </w:tr>
      <w:tr w:rsidR="001E4536" w:rsidRPr="00085A2C" w:rsidTr="000370E2">
        <w:trPr>
          <w:trHeight w:val="389"/>
        </w:trPr>
        <w:tc>
          <w:tcPr>
            <w:tcW w:w="832" w:type="pct"/>
            <w:vMerge/>
            <w:shd w:val="clear" w:color="auto" w:fill="D9D9D9" w:themeFill="background1" w:themeFillShade="D9"/>
            <w:vAlign w:val="center"/>
          </w:tcPr>
          <w:p w:rsidR="00E52B9C" w:rsidRPr="00085A2C" w:rsidRDefault="00E52B9C" w:rsidP="00FF1449">
            <w:pPr>
              <w:spacing w:afterLines="80" w:after="192" w:line="240" w:lineRule="auto"/>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1,013 </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711 </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1,731 </w:t>
            </w:r>
          </w:p>
        </w:tc>
      </w:tr>
      <w:tr w:rsidR="001E4536" w:rsidRPr="00085A2C" w:rsidTr="000370E2">
        <w:trPr>
          <w:trHeight w:val="221"/>
        </w:trPr>
        <w:tc>
          <w:tcPr>
            <w:tcW w:w="832" w:type="pct"/>
            <w:vMerge/>
            <w:shd w:val="clear" w:color="auto" w:fill="D9D9D9" w:themeFill="background1" w:themeFillShade="D9"/>
            <w:vAlign w:val="center"/>
          </w:tcPr>
          <w:p w:rsidR="00E52B9C" w:rsidRPr="00085A2C" w:rsidRDefault="00E52B9C" w:rsidP="00FF1449">
            <w:pPr>
              <w:spacing w:afterLines="80" w:after="192" w:line="240" w:lineRule="auto"/>
            </w:pPr>
          </w:p>
        </w:tc>
        <w:tc>
          <w:tcPr>
            <w:tcW w:w="1136" w:type="pct"/>
            <w:vMerge w:val="restar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SRCA/DRCA </w:t>
            </w: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Determined</w:t>
            </w:r>
          </w:p>
        </w:tc>
        <w:tc>
          <w:tcPr>
            <w:tcW w:w="639" w:type="pct"/>
            <w:noWrap/>
            <w:tcMar>
              <w:top w:w="0" w:type="dxa"/>
              <w:left w:w="108" w:type="dxa"/>
              <w:bottom w:w="0" w:type="dxa"/>
              <w:right w:w="108" w:type="dxa"/>
            </w:tcMar>
            <w:vAlign w:val="center"/>
            <w:hideMark/>
          </w:tcPr>
          <w:p w:rsidR="00E52B9C" w:rsidRPr="00085A2C" w:rsidRDefault="00E52B9C" w:rsidP="00DD4538">
            <w:pPr>
              <w:spacing w:after="60" w:line="240" w:lineRule="auto"/>
            </w:pPr>
            <w:r w:rsidRPr="00085A2C">
              <w:t xml:space="preserve">365 </w:t>
            </w:r>
          </w:p>
        </w:tc>
        <w:tc>
          <w:tcPr>
            <w:tcW w:w="639" w:type="pct"/>
            <w:noWrap/>
            <w:tcMar>
              <w:top w:w="0" w:type="dxa"/>
              <w:left w:w="108" w:type="dxa"/>
              <w:bottom w:w="0" w:type="dxa"/>
              <w:right w:w="108" w:type="dxa"/>
            </w:tcMar>
            <w:vAlign w:val="center"/>
            <w:hideMark/>
          </w:tcPr>
          <w:p w:rsidR="00E52B9C" w:rsidRPr="00085A2C" w:rsidRDefault="00E52B9C" w:rsidP="00DD4538">
            <w:pPr>
              <w:spacing w:after="60" w:line="240" w:lineRule="auto"/>
            </w:pPr>
            <w:r w:rsidRPr="00085A2C">
              <w:t xml:space="preserve">247 </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406 </w:t>
            </w:r>
          </w:p>
        </w:tc>
      </w:tr>
      <w:tr w:rsidR="001E4536" w:rsidRPr="00085A2C" w:rsidTr="000370E2">
        <w:trPr>
          <w:trHeight w:val="221"/>
        </w:trPr>
        <w:tc>
          <w:tcPr>
            <w:tcW w:w="832" w:type="pct"/>
            <w:vMerge/>
            <w:shd w:val="clear" w:color="auto" w:fill="D9D9D9" w:themeFill="background1" w:themeFillShade="D9"/>
            <w:vAlign w:val="center"/>
          </w:tcPr>
          <w:p w:rsidR="00E52B9C" w:rsidRPr="00085A2C" w:rsidRDefault="00E52B9C" w:rsidP="00FF1449">
            <w:pPr>
              <w:spacing w:afterLines="80" w:after="192" w:line="240" w:lineRule="auto"/>
            </w:pPr>
          </w:p>
        </w:tc>
        <w:tc>
          <w:tcPr>
            <w:tcW w:w="1136" w:type="pct"/>
            <w:vMerge/>
            <w:vAlign w:val="center"/>
            <w:hideMark/>
          </w:tcPr>
          <w:p w:rsidR="00E52B9C" w:rsidRPr="00085A2C" w:rsidRDefault="00E52B9C" w:rsidP="00FF1449">
            <w:pPr>
              <w:spacing w:after="60" w:line="240" w:lineRule="auto"/>
            </w:pPr>
          </w:p>
        </w:tc>
        <w:tc>
          <w:tcPr>
            <w:tcW w:w="1116" w:type="pct"/>
            <w:tcMar>
              <w:top w:w="0" w:type="dxa"/>
              <w:left w:w="108" w:type="dxa"/>
              <w:bottom w:w="0" w:type="dxa"/>
              <w:right w:w="108" w:type="dxa"/>
            </w:tcMar>
            <w:vAlign w:val="center"/>
            <w:hideMark/>
          </w:tcPr>
          <w:p w:rsidR="00E52B9C" w:rsidRPr="00085A2C" w:rsidRDefault="00E52B9C" w:rsidP="00FF1449">
            <w:pPr>
              <w:spacing w:after="60" w:line="240" w:lineRule="auto"/>
            </w:pPr>
            <w:r w:rsidRPr="00085A2C">
              <w:t>Accepted</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260 </w:t>
            </w:r>
          </w:p>
        </w:tc>
        <w:tc>
          <w:tcPr>
            <w:tcW w:w="639"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169 </w:t>
            </w:r>
          </w:p>
        </w:tc>
        <w:tc>
          <w:tcPr>
            <w:tcW w:w="638" w:type="pct"/>
            <w:noWrap/>
            <w:tcMar>
              <w:top w:w="0" w:type="dxa"/>
              <w:left w:w="108" w:type="dxa"/>
              <w:bottom w:w="0" w:type="dxa"/>
              <w:right w:w="108" w:type="dxa"/>
            </w:tcMar>
            <w:vAlign w:val="center"/>
            <w:hideMark/>
          </w:tcPr>
          <w:p w:rsidR="00E52B9C" w:rsidRPr="00085A2C" w:rsidRDefault="00E52B9C" w:rsidP="00FF1449">
            <w:pPr>
              <w:spacing w:after="60" w:line="240" w:lineRule="auto"/>
            </w:pPr>
            <w:r w:rsidRPr="00085A2C">
              <w:t xml:space="preserve">334 </w:t>
            </w:r>
          </w:p>
        </w:tc>
      </w:tr>
      <w:tr w:rsidR="00E52B9C" w:rsidRPr="00085A2C" w:rsidTr="000370E2">
        <w:trPr>
          <w:trHeight w:val="221"/>
        </w:trPr>
        <w:tc>
          <w:tcPr>
            <w:tcW w:w="832" w:type="pct"/>
            <w:vMerge/>
            <w:shd w:val="clear" w:color="auto" w:fill="D9D9D9" w:themeFill="background1" w:themeFillShade="D9"/>
            <w:vAlign w:val="center"/>
          </w:tcPr>
          <w:p w:rsidR="00E52B9C" w:rsidRPr="00085A2C" w:rsidRDefault="00E52B9C" w:rsidP="00FF1449">
            <w:pPr>
              <w:spacing w:afterLines="80" w:after="192" w:line="240" w:lineRule="auto"/>
              <w:rPr>
                <w:b/>
                <w:bCs/>
              </w:rPr>
            </w:pPr>
          </w:p>
        </w:tc>
        <w:tc>
          <w:tcPr>
            <w:tcW w:w="2252" w:type="pct"/>
            <w:gridSpan w:val="2"/>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 xml:space="preserve">Sub-total Determined </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1,533</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1,106</w:t>
            </w:r>
          </w:p>
        </w:tc>
        <w:tc>
          <w:tcPr>
            <w:tcW w:w="638"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2,272</w:t>
            </w:r>
          </w:p>
        </w:tc>
      </w:tr>
      <w:tr w:rsidR="00E52B9C" w:rsidRPr="00085A2C" w:rsidTr="000370E2">
        <w:trPr>
          <w:trHeight w:val="221"/>
        </w:trPr>
        <w:tc>
          <w:tcPr>
            <w:tcW w:w="832" w:type="pct"/>
            <w:vMerge/>
            <w:shd w:val="clear" w:color="auto" w:fill="D9D9D9" w:themeFill="background1" w:themeFillShade="D9"/>
            <w:vAlign w:val="center"/>
          </w:tcPr>
          <w:p w:rsidR="00E52B9C" w:rsidRPr="00085A2C" w:rsidRDefault="00E52B9C" w:rsidP="00FF1449">
            <w:pPr>
              <w:spacing w:afterLines="80" w:after="192" w:line="240" w:lineRule="auto"/>
              <w:rPr>
                <w:b/>
                <w:bCs/>
              </w:rPr>
            </w:pPr>
          </w:p>
        </w:tc>
        <w:tc>
          <w:tcPr>
            <w:tcW w:w="2252" w:type="pct"/>
            <w:gridSpan w:val="2"/>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 xml:space="preserve">Sub-total </w:t>
            </w:r>
            <w:r>
              <w:rPr>
                <w:b/>
                <w:bCs/>
              </w:rPr>
              <w:t>Accepted</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1,273</w:t>
            </w:r>
          </w:p>
        </w:tc>
        <w:tc>
          <w:tcPr>
            <w:tcW w:w="639"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880</w:t>
            </w:r>
          </w:p>
        </w:tc>
        <w:tc>
          <w:tcPr>
            <w:tcW w:w="638" w:type="pct"/>
            <w:shd w:val="clear" w:color="auto" w:fill="B89AB4"/>
            <w:noWrap/>
            <w:tcMar>
              <w:top w:w="0" w:type="dxa"/>
              <w:left w:w="108" w:type="dxa"/>
              <w:bottom w:w="0" w:type="dxa"/>
              <w:right w:w="108" w:type="dxa"/>
            </w:tcMar>
            <w:vAlign w:val="center"/>
            <w:hideMark/>
          </w:tcPr>
          <w:p w:rsidR="00E52B9C" w:rsidRPr="00085A2C" w:rsidRDefault="00E52B9C" w:rsidP="00FF1449">
            <w:pPr>
              <w:spacing w:after="60" w:line="240" w:lineRule="auto"/>
              <w:rPr>
                <w:b/>
                <w:bCs/>
              </w:rPr>
            </w:pPr>
            <w:r w:rsidRPr="00085A2C">
              <w:rPr>
                <w:b/>
                <w:bCs/>
              </w:rPr>
              <w:t>2,065</w:t>
            </w:r>
          </w:p>
        </w:tc>
      </w:tr>
      <w:tr w:rsidR="00E52B9C" w:rsidRPr="00085A2C" w:rsidTr="000370E2">
        <w:trPr>
          <w:trHeight w:val="567"/>
        </w:trPr>
        <w:tc>
          <w:tcPr>
            <w:tcW w:w="3084" w:type="pct"/>
            <w:gridSpan w:val="3"/>
            <w:shd w:val="clear" w:color="auto" w:fill="A682A1"/>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 xml:space="preserve">Total Determined:    </w:t>
            </w:r>
          </w:p>
        </w:tc>
        <w:tc>
          <w:tcPr>
            <w:tcW w:w="639" w:type="pct"/>
            <w:shd w:val="clear" w:color="auto" w:fill="A682A1"/>
            <w:noWrap/>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44,652</w:t>
            </w:r>
          </w:p>
        </w:tc>
        <w:tc>
          <w:tcPr>
            <w:tcW w:w="639" w:type="pct"/>
            <w:shd w:val="clear" w:color="auto" w:fill="A682A1"/>
            <w:noWrap/>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56,067</w:t>
            </w:r>
          </w:p>
        </w:tc>
        <w:tc>
          <w:tcPr>
            <w:tcW w:w="638" w:type="pct"/>
            <w:shd w:val="clear" w:color="auto" w:fill="A682A1"/>
            <w:noWrap/>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60,871</w:t>
            </w:r>
          </w:p>
        </w:tc>
      </w:tr>
      <w:tr w:rsidR="00E52B9C" w:rsidRPr="00085A2C" w:rsidTr="000370E2">
        <w:trPr>
          <w:trHeight w:val="567"/>
        </w:trPr>
        <w:tc>
          <w:tcPr>
            <w:tcW w:w="3084" w:type="pct"/>
            <w:gridSpan w:val="3"/>
            <w:shd w:val="clear" w:color="auto" w:fill="A682A1"/>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Total Accepted: </w:t>
            </w:r>
          </w:p>
        </w:tc>
        <w:tc>
          <w:tcPr>
            <w:tcW w:w="639" w:type="pct"/>
            <w:shd w:val="clear" w:color="auto" w:fill="A682A1"/>
            <w:noWrap/>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28,144</w:t>
            </w:r>
          </w:p>
        </w:tc>
        <w:tc>
          <w:tcPr>
            <w:tcW w:w="639" w:type="pct"/>
            <w:shd w:val="clear" w:color="auto" w:fill="A682A1"/>
            <w:noWrap/>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34,565</w:t>
            </w:r>
          </w:p>
        </w:tc>
        <w:tc>
          <w:tcPr>
            <w:tcW w:w="638" w:type="pct"/>
            <w:shd w:val="clear" w:color="auto" w:fill="A682A1"/>
            <w:noWrap/>
            <w:tcMar>
              <w:top w:w="0" w:type="dxa"/>
              <w:left w:w="108" w:type="dxa"/>
              <w:bottom w:w="0" w:type="dxa"/>
              <w:right w:w="108" w:type="dxa"/>
            </w:tcMar>
            <w:vAlign w:val="center"/>
            <w:hideMark/>
          </w:tcPr>
          <w:p w:rsidR="00E52B9C" w:rsidRPr="00085A2C" w:rsidRDefault="00E52B9C" w:rsidP="00FF1449">
            <w:pPr>
              <w:spacing w:after="0" w:line="240" w:lineRule="auto"/>
              <w:rPr>
                <w:b/>
                <w:bCs/>
              </w:rPr>
            </w:pPr>
            <w:r w:rsidRPr="00085A2C">
              <w:rPr>
                <w:b/>
                <w:bCs/>
              </w:rPr>
              <w:t>41,252</w:t>
            </w:r>
          </w:p>
        </w:tc>
      </w:tr>
    </w:tbl>
    <w:p w:rsidR="00E52B9C" w:rsidRDefault="00E52B9C" w:rsidP="00E338BF">
      <w:pPr>
        <w:tabs>
          <w:tab w:val="left" w:pos="284"/>
          <w:tab w:val="left" w:pos="709"/>
        </w:tabs>
        <w:jc w:val="right"/>
        <w:rPr>
          <w:rFonts w:cs="Arial"/>
          <w:b/>
          <w:sz w:val="24"/>
          <w:szCs w:val="24"/>
        </w:rPr>
      </w:pPr>
    </w:p>
    <w:p w:rsidR="001843B4" w:rsidRDefault="001843B4">
      <w:pPr>
        <w:rPr>
          <w:rFonts w:cs="Arial"/>
          <w:b/>
          <w:sz w:val="24"/>
          <w:szCs w:val="24"/>
        </w:rPr>
      </w:pPr>
      <w:r>
        <w:rPr>
          <w:rFonts w:cs="Arial"/>
          <w:b/>
          <w:sz w:val="24"/>
          <w:szCs w:val="24"/>
        </w:rPr>
        <w:br w:type="page"/>
      </w:r>
    </w:p>
    <w:p w:rsidR="001843B4" w:rsidRPr="00BA723E" w:rsidRDefault="001843B4" w:rsidP="00074801">
      <w:pPr>
        <w:pStyle w:val="Heading1"/>
      </w:pPr>
      <w:bookmarkStart w:id="31" w:name="_Toc880916"/>
      <w:r w:rsidRPr="00BA723E">
        <w:lastRenderedPageBreak/>
        <w:t>Appendix 8: Veterans’ Review Board Protocols for Veterans at Risk of Harm</w:t>
      </w:r>
      <w:bookmarkEnd w:id="31"/>
    </w:p>
    <w:p w:rsidR="001843B4" w:rsidRPr="007A056A" w:rsidRDefault="001843B4" w:rsidP="00A32931">
      <w:pPr>
        <w:pStyle w:val="ListParagraph"/>
        <w:numPr>
          <w:ilvl w:val="0"/>
          <w:numId w:val="100"/>
        </w:numPr>
        <w:ind w:left="360"/>
        <w:contextualSpacing w:val="0"/>
        <w:rPr>
          <w:rFonts w:cs="Arial"/>
        </w:rPr>
      </w:pPr>
      <w:r w:rsidRPr="007A056A">
        <w:rPr>
          <w:rFonts w:cs="Arial"/>
        </w:rPr>
        <w:t>After musculoskeletal conditions, mental health conditions are the most claimed conditions amongst veterans who lodge applications for review by the Board.</w:t>
      </w:r>
      <w:r w:rsidR="00052D37">
        <w:rPr>
          <w:rFonts w:cs="Arial"/>
        </w:rPr>
        <w:t xml:space="preserve"> </w:t>
      </w:r>
      <w:r w:rsidRPr="007A056A">
        <w:rPr>
          <w:rFonts w:cs="Arial"/>
        </w:rPr>
        <w:t xml:space="preserve">Some veterans with mental health concerns may not be well during their appeal process and require </w:t>
      </w:r>
      <w:proofErr w:type="spellStart"/>
      <w:r w:rsidRPr="007A056A">
        <w:rPr>
          <w:rFonts w:cs="Arial"/>
        </w:rPr>
        <w:t>specialised</w:t>
      </w:r>
      <w:proofErr w:type="spellEnd"/>
      <w:r w:rsidRPr="007A056A">
        <w:rPr>
          <w:rFonts w:cs="Arial"/>
        </w:rPr>
        <w:t xml:space="preserve"> support. </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 xml:space="preserve">There are various ways in which the Board can identify a veteran who may be vulnerable, or at risk of self-harm or harm to others. These sources include: </w:t>
      </w:r>
    </w:p>
    <w:p w:rsidR="001843B4" w:rsidRPr="007A056A" w:rsidRDefault="001843B4" w:rsidP="00A65471">
      <w:pPr>
        <w:numPr>
          <w:ilvl w:val="1"/>
          <w:numId w:val="100"/>
        </w:numPr>
        <w:tabs>
          <w:tab w:val="left" w:pos="851"/>
          <w:tab w:val="left" w:pos="1800"/>
        </w:tabs>
        <w:autoSpaceDE w:val="0"/>
        <w:autoSpaceDN w:val="0"/>
        <w:adjustRightInd w:val="0"/>
        <w:ind w:hanging="1014"/>
        <w:rPr>
          <w:rFonts w:cs="ArialMT"/>
        </w:rPr>
      </w:pPr>
      <w:r w:rsidRPr="007A056A">
        <w:rPr>
          <w:rFonts w:cs="ArialMT"/>
        </w:rPr>
        <w:t xml:space="preserve">the veteran or his/her family member </w:t>
      </w:r>
    </w:p>
    <w:p w:rsidR="001843B4" w:rsidRPr="007A056A" w:rsidRDefault="001843B4" w:rsidP="00A65471">
      <w:pPr>
        <w:numPr>
          <w:ilvl w:val="1"/>
          <w:numId w:val="100"/>
        </w:numPr>
        <w:tabs>
          <w:tab w:val="left" w:pos="851"/>
          <w:tab w:val="left" w:pos="1800"/>
        </w:tabs>
        <w:autoSpaceDE w:val="0"/>
        <w:autoSpaceDN w:val="0"/>
        <w:adjustRightInd w:val="0"/>
        <w:ind w:hanging="1014"/>
        <w:rPr>
          <w:rFonts w:cs="ArialMT"/>
        </w:rPr>
      </w:pPr>
      <w:r w:rsidRPr="007A056A">
        <w:rPr>
          <w:rFonts w:cs="ArialMT"/>
        </w:rPr>
        <w:t>the veteran’s advocate</w:t>
      </w:r>
    </w:p>
    <w:p w:rsidR="001843B4" w:rsidRPr="007A056A" w:rsidRDefault="001843B4" w:rsidP="00A65471">
      <w:pPr>
        <w:numPr>
          <w:ilvl w:val="1"/>
          <w:numId w:val="100"/>
        </w:numPr>
        <w:tabs>
          <w:tab w:val="left" w:pos="851"/>
          <w:tab w:val="left" w:pos="1800"/>
        </w:tabs>
        <w:autoSpaceDE w:val="0"/>
        <w:autoSpaceDN w:val="0"/>
        <w:adjustRightInd w:val="0"/>
        <w:ind w:hanging="1014"/>
        <w:rPr>
          <w:rFonts w:cs="ArialMT"/>
        </w:rPr>
      </w:pPr>
      <w:r w:rsidRPr="007A056A">
        <w:rPr>
          <w:rFonts w:cs="ArialMT"/>
        </w:rPr>
        <w:t>treating health professionals</w:t>
      </w:r>
    </w:p>
    <w:p w:rsidR="001843B4" w:rsidRPr="007A056A" w:rsidRDefault="001843B4" w:rsidP="00A65471">
      <w:pPr>
        <w:numPr>
          <w:ilvl w:val="1"/>
          <w:numId w:val="100"/>
        </w:numPr>
        <w:tabs>
          <w:tab w:val="left" w:pos="851"/>
          <w:tab w:val="left" w:pos="1800"/>
        </w:tabs>
        <w:autoSpaceDE w:val="0"/>
        <w:autoSpaceDN w:val="0"/>
        <w:adjustRightInd w:val="0"/>
        <w:ind w:hanging="1014"/>
        <w:rPr>
          <w:rFonts w:cs="ArialMT"/>
        </w:rPr>
      </w:pPr>
      <w:r w:rsidRPr="007A056A">
        <w:rPr>
          <w:rFonts w:cs="ArialMT"/>
        </w:rPr>
        <w:t xml:space="preserve">agencies including the Veterans’ Affairs and </w:t>
      </w:r>
      <w:proofErr w:type="spellStart"/>
      <w:r w:rsidRPr="007A056A">
        <w:rPr>
          <w:rFonts w:cs="ArialMT"/>
        </w:rPr>
        <w:t>Defence</w:t>
      </w:r>
      <w:proofErr w:type="spellEnd"/>
      <w:r w:rsidRPr="007A056A">
        <w:rPr>
          <w:rFonts w:cs="ArialMT"/>
        </w:rPr>
        <w:t xml:space="preserve"> Departments, and </w:t>
      </w:r>
    </w:p>
    <w:p w:rsidR="001843B4" w:rsidRPr="007A056A" w:rsidRDefault="001843B4" w:rsidP="00A65471">
      <w:pPr>
        <w:numPr>
          <w:ilvl w:val="1"/>
          <w:numId w:val="100"/>
        </w:numPr>
        <w:tabs>
          <w:tab w:val="left" w:pos="851"/>
          <w:tab w:val="left" w:pos="1800"/>
        </w:tabs>
        <w:autoSpaceDE w:val="0"/>
        <w:autoSpaceDN w:val="0"/>
        <w:adjustRightInd w:val="0"/>
        <w:ind w:hanging="1014"/>
        <w:rPr>
          <w:rFonts w:cs="ArialMT"/>
        </w:rPr>
      </w:pPr>
      <w:r w:rsidRPr="007A056A">
        <w:rPr>
          <w:rFonts w:cs="ArialMT"/>
        </w:rPr>
        <w:t>law enforcement agencies</w:t>
      </w:r>
    </w:p>
    <w:p w:rsidR="001843B4" w:rsidRPr="007A056A" w:rsidRDefault="001843B4" w:rsidP="00A74A4C">
      <w:pPr>
        <w:numPr>
          <w:ilvl w:val="1"/>
          <w:numId w:val="100"/>
        </w:numPr>
        <w:tabs>
          <w:tab w:val="left" w:pos="851"/>
          <w:tab w:val="left" w:pos="1800"/>
        </w:tabs>
        <w:autoSpaceDE w:val="0"/>
        <w:autoSpaceDN w:val="0"/>
        <w:adjustRightInd w:val="0"/>
        <w:ind w:hanging="1014"/>
        <w:rPr>
          <w:rFonts w:cs="ArialMT"/>
        </w:rPr>
      </w:pPr>
      <w:r w:rsidRPr="007A056A">
        <w:rPr>
          <w:rFonts w:cs="ArialMT"/>
        </w:rPr>
        <w:t xml:space="preserve">Board members, Conference Registrars or staff. </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 xml:space="preserve">Where the Board identifies a vulnerable or at risk veteran, their appeal is immediately triaged for an on-papers review by one of the Board’s subject matter experts and managed by the Registrar. If the appeal cannot be resolved on the papers, consideration will be given to arranging an urgent hearing with a full panel, or directions hearing, depending on the particular circumstances. If a veteran is unrepresented, the Board will assist them to appoint an advocate. </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In listing a hearing, the Board will liaise with the veteran’s advocate, treating health professional and/or Departmental Liaison Officer. Consideration of a range of factors include:</w:t>
      </w:r>
    </w:p>
    <w:p w:rsidR="001843B4" w:rsidRPr="007A056A" w:rsidRDefault="001843B4" w:rsidP="00A65471">
      <w:pPr>
        <w:pStyle w:val="ListParagraph"/>
        <w:numPr>
          <w:ilvl w:val="0"/>
          <w:numId w:val="101"/>
        </w:numPr>
        <w:tabs>
          <w:tab w:val="left" w:pos="360"/>
          <w:tab w:val="left" w:pos="1080"/>
        </w:tabs>
        <w:autoSpaceDE w:val="0"/>
        <w:autoSpaceDN w:val="0"/>
        <w:adjustRightInd w:val="0"/>
        <w:ind w:left="851" w:hanging="425"/>
        <w:contextualSpacing w:val="0"/>
        <w:rPr>
          <w:rFonts w:cs="ArialMT"/>
        </w:rPr>
      </w:pPr>
      <w:r w:rsidRPr="007A056A">
        <w:rPr>
          <w:rFonts w:cs="ArialMT"/>
        </w:rPr>
        <w:t xml:space="preserve">the most convenient/appropriate time for the veteran and whether the veteran attends in person, by phone or video conference; </w:t>
      </w:r>
    </w:p>
    <w:p w:rsidR="001843B4" w:rsidRPr="007A056A" w:rsidRDefault="001843B4" w:rsidP="00A65471">
      <w:pPr>
        <w:pStyle w:val="ListParagraph"/>
        <w:numPr>
          <w:ilvl w:val="0"/>
          <w:numId w:val="101"/>
        </w:numPr>
        <w:tabs>
          <w:tab w:val="left" w:pos="360"/>
          <w:tab w:val="left" w:pos="1080"/>
        </w:tabs>
        <w:autoSpaceDE w:val="0"/>
        <w:autoSpaceDN w:val="0"/>
        <w:adjustRightInd w:val="0"/>
        <w:ind w:left="851" w:hanging="425"/>
        <w:contextualSpacing w:val="0"/>
        <w:rPr>
          <w:rFonts w:cs="ArialMT"/>
        </w:rPr>
      </w:pPr>
      <w:r w:rsidRPr="007A056A">
        <w:rPr>
          <w:rFonts w:cs="ArialMT"/>
        </w:rPr>
        <w:t>the attendance of support persons including the veteran’s advocate, treating health professional or others such as family members or assistance dogs etc.;</w:t>
      </w:r>
    </w:p>
    <w:p w:rsidR="001843B4" w:rsidRPr="007A056A" w:rsidRDefault="001843B4" w:rsidP="00A65471">
      <w:pPr>
        <w:pStyle w:val="ListParagraph"/>
        <w:numPr>
          <w:ilvl w:val="0"/>
          <w:numId w:val="101"/>
        </w:numPr>
        <w:tabs>
          <w:tab w:val="left" w:pos="360"/>
          <w:tab w:val="left" w:pos="1080"/>
        </w:tabs>
        <w:autoSpaceDE w:val="0"/>
        <w:autoSpaceDN w:val="0"/>
        <w:adjustRightInd w:val="0"/>
        <w:ind w:left="851" w:hanging="425"/>
        <w:contextualSpacing w:val="0"/>
        <w:rPr>
          <w:rFonts w:cs="ArialMT"/>
        </w:rPr>
      </w:pPr>
      <w:r w:rsidRPr="007A056A">
        <w:rPr>
          <w:rFonts w:cs="ArialMT"/>
        </w:rPr>
        <w:t>the panel composition (e.g. an all-female or male panel or members with specialist expertise;</w:t>
      </w:r>
    </w:p>
    <w:p w:rsidR="001843B4" w:rsidRPr="007A056A" w:rsidRDefault="001843B4" w:rsidP="00A65471">
      <w:pPr>
        <w:pStyle w:val="ListParagraph"/>
        <w:numPr>
          <w:ilvl w:val="0"/>
          <w:numId w:val="101"/>
        </w:numPr>
        <w:tabs>
          <w:tab w:val="left" w:pos="360"/>
          <w:tab w:val="left" w:pos="1080"/>
        </w:tabs>
        <w:autoSpaceDE w:val="0"/>
        <w:autoSpaceDN w:val="0"/>
        <w:adjustRightInd w:val="0"/>
        <w:ind w:left="851" w:hanging="425"/>
        <w:contextualSpacing w:val="0"/>
        <w:rPr>
          <w:rFonts w:cs="ArialMT"/>
        </w:rPr>
      </w:pPr>
      <w:r w:rsidRPr="007A056A">
        <w:rPr>
          <w:rFonts w:cs="ArialMT"/>
        </w:rPr>
        <w:t>any security presence required.</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For example, a hearing was recently arranged which enabled a vulnerable veteran to attend the hearing from their home by telephone, with their chosen support person, health professional and advocate in attendance.</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 xml:space="preserve">In addition, at the conclusion of the hearing, careful consideration will be given as to how the decision should be delivered i.e. orally on the day of the hearing, or in writing following the hearing. The presiding Senior Member will make this decision in consultation with the advocate, treating health professional or other support person. </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If a decision is to be given in writing, either following a hearing or on-papers review, Registry staff will contact the veteran’s advocate, treating health professional and/or Departmental Liaison Officer to make arrangements for the decision to be conveyed to the veteran.</w:t>
      </w:r>
      <w:r w:rsidR="00052D37">
        <w:rPr>
          <w:rFonts w:cs="ArialMT"/>
        </w:rPr>
        <w:t xml:space="preserve"> </w:t>
      </w:r>
      <w:r w:rsidRPr="007A056A">
        <w:rPr>
          <w:rFonts w:cs="ArialMT"/>
        </w:rPr>
        <w:t xml:space="preserve">For </w:t>
      </w:r>
      <w:r w:rsidRPr="007A056A">
        <w:rPr>
          <w:rFonts w:cs="ArialMT"/>
        </w:rPr>
        <w:lastRenderedPageBreak/>
        <w:t>example, a written decision can be delivered to the office of the veteran’s advocate or treating health professional.</w:t>
      </w:r>
      <w:r w:rsidR="00052D37">
        <w:rPr>
          <w:rFonts w:cs="ArialMT"/>
        </w:rPr>
        <w:t xml:space="preserve"> </w:t>
      </w:r>
      <w:r w:rsidRPr="007A056A">
        <w:rPr>
          <w:rFonts w:cs="ArialMT"/>
        </w:rPr>
        <w:t xml:space="preserve">The aim is to ensure that the veteran has appropriate support persons available and accessible to discuss the Board’s decision, whether </w:t>
      </w:r>
      <w:proofErr w:type="spellStart"/>
      <w:r w:rsidRPr="007A056A">
        <w:rPr>
          <w:rFonts w:cs="ArialMT"/>
        </w:rPr>
        <w:t>favourable</w:t>
      </w:r>
      <w:proofErr w:type="spellEnd"/>
      <w:r w:rsidRPr="007A056A">
        <w:rPr>
          <w:rFonts w:cs="ArialMT"/>
        </w:rPr>
        <w:t xml:space="preserve"> or </w:t>
      </w:r>
      <w:proofErr w:type="spellStart"/>
      <w:r w:rsidRPr="007A056A">
        <w:rPr>
          <w:rFonts w:cs="ArialMT"/>
        </w:rPr>
        <w:t>unfavourable</w:t>
      </w:r>
      <w:proofErr w:type="spellEnd"/>
      <w:r w:rsidRPr="007A056A">
        <w:rPr>
          <w:rFonts w:cs="ArialMT"/>
        </w:rPr>
        <w:t xml:space="preserve">. </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Generally, Registry staff will seek to ensure that decisions are not delivered on a Friday, or prior to a public holiday (or commemorative events such as ANZAC Day), or any other date that may be significant to the veteran. Similarly, the Board will ensure that hearings for vulnerable veterans are not listed on or around these days.</w:t>
      </w:r>
      <w:r w:rsidR="00052D37">
        <w:rPr>
          <w:rFonts w:cs="ArialMT"/>
        </w:rPr>
        <w:t xml:space="preserve"> </w:t>
      </w:r>
      <w:r w:rsidRPr="007A056A">
        <w:rPr>
          <w:rFonts w:cs="ArialMT"/>
        </w:rPr>
        <w:t xml:space="preserve"> </w:t>
      </w:r>
    </w:p>
    <w:p w:rsidR="001843B4" w:rsidRPr="007A056A" w:rsidRDefault="001843B4" w:rsidP="00A32931">
      <w:pPr>
        <w:pStyle w:val="ListParagraph"/>
        <w:numPr>
          <w:ilvl w:val="0"/>
          <w:numId w:val="100"/>
        </w:numPr>
        <w:tabs>
          <w:tab w:val="left" w:pos="360"/>
          <w:tab w:val="left" w:pos="1080"/>
        </w:tabs>
        <w:autoSpaceDE w:val="0"/>
        <w:autoSpaceDN w:val="0"/>
        <w:adjustRightInd w:val="0"/>
        <w:ind w:left="360"/>
        <w:contextualSpacing w:val="0"/>
        <w:rPr>
          <w:rFonts w:cs="ArialMT"/>
        </w:rPr>
      </w:pPr>
      <w:r w:rsidRPr="007A056A">
        <w:rPr>
          <w:rFonts w:cs="ArialMT"/>
        </w:rPr>
        <w:t xml:space="preserve">If there is an imminent threat at any point in the appeal process, Registry staff may contact the relevant arm of emergency services in order that a welfare check be undertaken. Additionally, Registry staff will also notify the Department’s Security team with a view to an incident assessment being undertaken by relevant officers of that team. </w:t>
      </w:r>
    </w:p>
    <w:p w:rsidR="001843B4" w:rsidRPr="007A056A" w:rsidRDefault="001843B4" w:rsidP="001843B4"/>
    <w:p w:rsidR="001843B4" w:rsidRDefault="001843B4">
      <w:pPr>
        <w:rPr>
          <w:rFonts w:cs="Arial"/>
          <w:b/>
          <w:sz w:val="24"/>
          <w:szCs w:val="24"/>
        </w:rPr>
      </w:pPr>
      <w:r>
        <w:rPr>
          <w:rFonts w:cs="Arial"/>
          <w:b/>
          <w:sz w:val="24"/>
          <w:szCs w:val="24"/>
        </w:rPr>
        <w:br w:type="page"/>
      </w:r>
    </w:p>
    <w:p w:rsidR="001843B4" w:rsidRPr="001843B4" w:rsidRDefault="001843B4" w:rsidP="00074801">
      <w:pPr>
        <w:pStyle w:val="Heading1"/>
      </w:pPr>
      <w:bookmarkStart w:id="32" w:name="_Toc880917"/>
      <w:r w:rsidRPr="001843B4">
        <w:lastRenderedPageBreak/>
        <w:t xml:space="preserve">Appendix 9: </w:t>
      </w:r>
      <w:proofErr w:type="spellStart"/>
      <w:r w:rsidRPr="001843B4">
        <w:t>Cobseo</w:t>
      </w:r>
      <w:proofErr w:type="spellEnd"/>
      <w:r w:rsidRPr="001843B4">
        <w:t xml:space="preserve"> Strategic Framework 2018</w:t>
      </w:r>
      <w:bookmarkEnd w:id="32"/>
      <w:r w:rsidRPr="001843B4">
        <w:t xml:space="preserve"> </w:t>
      </w:r>
    </w:p>
    <w:p w:rsidR="001843B4" w:rsidRPr="00B0462F" w:rsidRDefault="001843B4" w:rsidP="00737000">
      <w:pPr>
        <w:rPr>
          <w:b/>
          <w:color w:val="5A4057"/>
          <w:sz w:val="26"/>
          <w:szCs w:val="26"/>
        </w:rPr>
      </w:pPr>
      <w:r w:rsidRPr="00B0462F">
        <w:rPr>
          <w:b/>
          <w:color w:val="5A4057"/>
          <w:sz w:val="26"/>
          <w:szCs w:val="26"/>
        </w:rPr>
        <w:t>Introduction</w:t>
      </w:r>
    </w:p>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Service Charity Sector</w:t>
      </w:r>
      <w:r w:rsidRPr="001843B4">
        <w:rPr>
          <w:rFonts w:asciiTheme="minorHAnsi" w:hAnsiTheme="minorHAnsi"/>
          <w:spacing w:val="2"/>
          <w:sz w:val="22"/>
          <w:szCs w:val="22"/>
        </w:rPr>
        <w:t xml:space="preserve"> </w:t>
      </w:r>
      <w:r w:rsidRPr="001843B4">
        <w:rPr>
          <w:rFonts w:asciiTheme="minorHAnsi" w:hAnsiTheme="minorHAnsi"/>
          <w:sz w:val="22"/>
          <w:szCs w:val="22"/>
        </w:rPr>
        <w:t>is</w:t>
      </w:r>
      <w:r w:rsidRPr="001843B4">
        <w:rPr>
          <w:rFonts w:asciiTheme="minorHAnsi" w:hAnsiTheme="minorHAnsi"/>
          <w:spacing w:val="1"/>
          <w:sz w:val="22"/>
          <w:szCs w:val="22"/>
        </w:rPr>
        <w:t xml:space="preserve"> </w:t>
      </w:r>
      <w:r w:rsidRPr="001843B4">
        <w:rPr>
          <w:rFonts w:asciiTheme="minorHAnsi" w:hAnsiTheme="minorHAnsi"/>
          <w:sz w:val="22"/>
          <w:szCs w:val="22"/>
        </w:rPr>
        <w:t>a</w:t>
      </w:r>
      <w:r w:rsidRPr="001843B4">
        <w:rPr>
          <w:rFonts w:asciiTheme="minorHAnsi" w:hAnsiTheme="minorHAnsi"/>
          <w:spacing w:val="-2"/>
          <w:sz w:val="22"/>
          <w:szCs w:val="22"/>
        </w:rPr>
        <w:t xml:space="preserve"> </w:t>
      </w:r>
      <w:r w:rsidRPr="001843B4">
        <w:rPr>
          <w:rFonts w:asciiTheme="minorHAnsi" w:hAnsiTheme="minorHAnsi"/>
          <w:sz w:val="22"/>
          <w:szCs w:val="22"/>
        </w:rPr>
        <w:t>very</w:t>
      </w:r>
      <w:r w:rsidRPr="001843B4">
        <w:rPr>
          <w:rFonts w:asciiTheme="minorHAnsi" w:hAnsiTheme="minorHAnsi"/>
          <w:spacing w:val="-2"/>
          <w:sz w:val="22"/>
          <w:szCs w:val="22"/>
        </w:rPr>
        <w:t xml:space="preserve"> </w:t>
      </w:r>
      <w:r w:rsidRPr="001843B4">
        <w:rPr>
          <w:rFonts w:asciiTheme="minorHAnsi" w:hAnsiTheme="minorHAnsi"/>
          <w:sz w:val="22"/>
          <w:szCs w:val="22"/>
        </w:rPr>
        <w:t>diverse group</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pacing w:val="2"/>
          <w:sz w:val="22"/>
          <w:szCs w:val="22"/>
        </w:rPr>
        <w:t xml:space="preserve"> </w:t>
      </w:r>
      <w:proofErr w:type="spellStart"/>
      <w:r w:rsidRPr="001843B4">
        <w:rPr>
          <w:rFonts w:asciiTheme="minorHAnsi" w:hAnsiTheme="minorHAnsi"/>
          <w:sz w:val="22"/>
          <w:szCs w:val="22"/>
        </w:rPr>
        <w:t>organisations</w:t>
      </w:r>
      <w:proofErr w:type="spellEnd"/>
      <w:r w:rsidRPr="001843B4">
        <w:rPr>
          <w:rFonts w:asciiTheme="minorHAnsi" w:hAnsiTheme="minorHAnsi"/>
          <w:sz w:val="22"/>
          <w:szCs w:val="22"/>
        </w:rPr>
        <w:t xml:space="preserve"> designed</w:t>
      </w:r>
      <w:r w:rsidRPr="001843B4">
        <w:rPr>
          <w:rFonts w:asciiTheme="minorHAnsi" w:hAnsiTheme="minorHAnsi"/>
          <w:spacing w:val="1"/>
          <w:sz w:val="22"/>
          <w:szCs w:val="22"/>
        </w:rPr>
        <w:t xml:space="preserve"> </w:t>
      </w:r>
      <w:r w:rsidRPr="001843B4">
        <w:rPr>
          <w:rFonts w:asciiTheme="minorHAnsi" w:hAnsiTheme="minorHAnsi"/>
          <w:sz w:val="22"/>
          <w:szCs w:val="22"/>
        </w:rPr>
        <w:t>to</w:t>
      </w:r>
      <w:r w:rsidRPr="001843B4">
        <w:rPr>
          <w:rFonts w:asciiTheme="minorHAnsi" w:hAnsiTheme="minorHAnsi"/>
          <w:spacing w:val="-2"/>
          <w:sz w:val="22"/>
          <w:szCs w:val="22"/>
        </w:rPr>
        <w:t xml:space="preserve"> </w:t>
      </w:r>
      <w:r w:rsidRPr="001843B4">
        <w:rPr>
          <w:rFonts w:asciiTheme="minorHAnsi" w:hAnsiTheme="minorHAnsi"/>
          <w:sz w:val="22"/>
          <w:szCs w:val="22"/>
        </w:rPr>
        <w:t>serve</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34"/>
          <w:sz w:val="22"/>
          <w:szCs w:val="22"/>
        </w:rPr>
        <w:t xml:space="preserve"> </w:t>
      </w:r>
      <w:r w:rsidRPr="001843B4">
        <w:rPr>
          <w:rFonts w:asciiTheme="minorHAnsi" w:hAnsiTheme="minorHAnsi"/>
          <w:sz w:val="22"/>
          <w:szCs w:val="22"/>
        </w:rPr>
        <w:t>Armed</w:t>
      </w:r>
      <w:r w:rsidRPr="001843B4">
        <w:rPr>
          <w:rFonts w:asciiTheme="minorHAnsi" w:hAnsiTheme="minorHAnsi"/>
          <w:spacing w:val="-2"/>
          <w:sz w:val="22"/>
          <w:szCs w:val="22"/>
        </w:rPr>
        <w:t xml:space="preserve"> </w:t>
      </w:r>
      <w:r w:rsidRPr="001843B4">
        <w:rPr>
          <w:rFonts w:asciiTheme="minorHAnsi" w:hAnsiTheme="minorHAnsi"/>
          <w:sz w:val="22"/>
          <w:szCs w:val="22"/>
        </w:rPr>
        <w:t>Forces</w:t>
      </w:r>
      <w:r w:rsidRPr="001843B4">
        <w:rPr>
          <w:rFonts w:asciiTheme="minorHAnsi" w:hAnsiTheme="minorHAnsi"/>
          <w:spacing w:val="-2"/>
          <w:sz w:val="22"/>
          <w:szCs w:val="22"/>
        </w:rPr>
        <w:t xml:space="preserve"> </w:t>
      </w:r>
      <w:r w:rsidRPr="001843B4">
        <w:rPr>
          <w:rFonts w:asciiTheme="minorHAnsi" w:hAnsiTheme="minorHAnsi"/>
          <w:sz w:val="22"/>
          <w:szCs w:val="22"/>
        </w:rPr>
        <w:t>Community in</w:t>
      </w:r>
      <w:r w:rsidRPr="001843B4">
        <w:rPr>
          <w:rFonts w:asciiTheme="minorHAnsi" w:hAnsiTheme="minorHAnsi"/>
          <w:spacing w:val="1"/>
          <w:sz w:val="22"/>
          <w:szCs w:val="22"/>
        </w:rPr>
        <w:t xml:space="preserve"> </w:t>
      </w:r>
      <w:r w:rsidRPr="001843B4">
        <w:rPr>
          <w:rFonts w:asciiTheme="minorHAnsi" w:hAnsiTheme="minorHAnsi"/>
          <w:sz w:val="22"/>
          <w:szCs w:val="22"/>
        </w:rPr>
        <w:t>all its forms</w:t>
      </w:r>
      <w:r w:rsidRPr="001843B4">
        <w:rPr>
          <w:rFonts w:asciiTheme="minorHAnsi" w:hAnsiTheme="minorHAnsi"/>
          <w:spacing w:val="-2"/>
          <w:sz w:val="22"/>
          <w:szCs w:val="22"/>
        </w:rPr>
        <w:t xml:space="preserve"> </w:t>
      </w:r>
      <w:r w:rsidRPr="001843B4">
        <w:rPr>
          <w:rFonts w:asciiTheme="minorHAnsi" w:hAnsiTheme="minorHAnsi"/>
          <w:sz w:val="22"/>
          <w:szCs w:val="22"/>
        </w:rPr>
        <w:t>including:</w:t>
      </w:r>
    </w:p>
    <w:p w:rsidR="001843B4" w:rsidRPr="001843B4" w:rsidRDefault="001843B4" w:rsidP="00865238">
      <w:pPr>
        <w:pStyle w:val="BodyText"/>
        <w:widowControl/>
        <w:numPr>
          <w:ilvl w:val="0"/>
          <w:numId w:val="115"/>
        </w:numPr>
        <w:spacing w:before="0" w:after="160" w:line="259" w:lineRule="auto"/>
        <w:rPr>
          <w:rFonts w:asciiTheme="minorHAnsi" w:hAnsiTheme="minorHAnsi"/>
          <w:sz w:val="22"/>
          <w:szCs w:val="22"/>
        </w:rPr>
      </w:pPr>
      <w:r w:rsidRPr="001843B4">
        <w:rPr>
          <w:rFonts w:asciiTheme="minorHAnsi" w:hAnsiTheme="minorHAnsi"/>
          <w:sz w:val="22"/>
          <w:szCs w:val="22"/>
        </w:rPr>
        <w:t>serving</w:t>
      </w:r>
      <w:r w:rsidRPr="001843B4">
        <w:rPr>
          <w:rFonts w:asciiTheme="minorHAnsi" w:hAnsiTheme="minorHAnsi"/>
          <w:spacing w:val="3"/>
          <w:sz w:val="22"/>
          <w:szCs w:val="22"/>
        </w:rPr>
        <w:t xml:space="preserve"> </w:t>
      </w:r>
      <w:r w:rsidRPr="001843B4">
        <w:rPr>
          <w:rFonts w:asciiTheme="minorHAnsi" w:hAnsiTheme="minorHAnsi"/>
          <w:sz w:val="22"/>
          <w:szCs w:val="22"/>
        </w:rPr>
        <w:t>servicemen</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women</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their</w:t>
      </w:r>
      <w:r w:rsidRPr="001843B4">
        <w:rPr>
          <w:rFonts w:asciiTheme="minorHAnsi" w:hAnsiTheme="minorHAnsi"/>
          <w:spacing w:val="-3"/>
          <w:sz w:val="22"/>
          <w:szCs w:val="22"/>
        </w:rPr>
        <w:t xml:space="preserve"> </w:t>
      </w:r>
      <w:r w:rsidRPr="001843B4">
        <w:rPr>
          <w:rFonts w:asciiTheme="minorHAnsi" w:hAnsiTheme="minorHAnsi"/>
          <w:sz w:val="22"/>
          <w:szCs w:val="22"/>
        </w:rPr>
        <w:t>families</w:t>
      </w:r>
      <w:r w:rsidRPr="001843B4">
        <w:rPr>
          <w:rFonts w:asciiTheme="minorHAnsi" w:hAnsiTheme="minorHAnsi"/>
          <w:spacing w:val="1"/>
          <w:sz w:val="22"/>
          <w:szCs w:val="22"/>
        </w:rPr>
        <w:t xml:space="preserve"> </w:t>
      </w:r>
      <w:r w:rsidRPr="001843B4">
        <w:rPr>
          <w:rFonts w:asciiTheme="minorHAnsi" w:hAnsiTheme="minorHAnsi"/>
          <w:sz w:val="22"/>
          <w:szCs w:val="22"/>
        </w:rPr>
        <w:t>including</w:t>
      </w:r>
      <w:r w:rsidRPr="001843B4">
        <w:rPr>
          <w:rFonts w:asciiTheme="minorHAnsi" w:hAnsiTheme="minorHAnsi"/>
          <w:spacing w:val="1"/>
          <w:sz w:val="22"/>
          <w:szCs w:val="22"/>
        </w:rPr>
        <w:t xml:space="preserve"> </w:t>
      </w:r>
      <w:r w:rsidRPr="001843B4">
        <w:rPr>
          <w:rFonts w:asciiTheme="minorHAnsi" w:hAnsiTheme="minorHAnsi"/>
          <w:sz w:val="22"/>
          <w:szCs w:val="22"/>
        </w:rPr>
        <w:t>those engaged</w:t>
      </w:r>
      <w:r w:rsidRPr="001843B4">
        <w:rPr>
          <w:rFonts w:asciiTheme="minorHAnsi" w:hAnsiTheme="minorHAnsi"/>
          <w:spacing w:val="-2"/>
          <w:sz w:val="22"/>
          <w:szCs w:val="22"/>
        </w:rPr>
        <w:t xml:space="preserve"> in</w:t>
      </w:r>
      <w:r w:rsidRPr="001843B4">
        <w:rPr>
          <w:rFonts w:asciiTheme="minorHAnsi" w:hAnsiTheme="minorHAnsi"/>
          <w:spacing w:val="33"/>
          <w:sz w:val="22"/>
          <w:szCs w:val="22"/>
        </w:rPr>
        <w:t xml:space="preserve"> </w:t>
      </w:r>
      <w:r w:rsidRPr="001843B4">
        <w:rPr>
          <w:rFonts w:asciiTheme="minorHAnsi" w:hAnsiTheme="minorHAnsi"/>
          <w:sz w:val="22"/>
          <w:szCs w:val="22"/>
        </w:rPr>
        <w:t>transition</w:t>
      </w:r>
      <w:r w:rsidRPr="001843B4">
        <w:rPr>
          <w:rFonts w:asciiTheme="minorHAnsi" w:hAnsiTheme="minorHAnsi"/>
          <w:spacing w:val="-2"/>
          <w:sz w:val="22"/>
          <w:szCs w:val="22"/>
        </w:rPr>
        <w:t xml:space="preserve"> </w:t>
      </w:r>
      <w:r w:rsidRPr="001843B4">
        <w:rPr>
          <w:rFonts w:asciiTheme="minorHAnsi" w:hAnsiTheme="minorHAnsi"/>
          <w:sz w:val="22"/>
          <w:szCs w:val="22"/>
        </w:rPr>
        <w:t>to</w:t>
      </w:r>
      <w:r w:rsidRPr="001843B4">
        <w:rPr>
          <w:rFonts w:asciiTheme="minorHAnsi" w:hAnsiTheme="minorHAnsi"/>
          <w:spacing w:val="-2"/>
          <w:sz w:val="22"/>
          <w:szCs w:val="22"/>
        </w:rPr>
        <w:t xml:space="preserve"> civilian</w:t>
      </w:r>
      <w:r w:rsidRPr="001843B4">
        <w:rPr>
          <w:rFonts w:asciiTheme="minorHAnsi" w:hAnsiTheme="minorHAnsi"/>
          <w:spacing w:val="1"/>
          <w:sz w:val="22"/>
          <w:szCs w:val="22"/>
        </w:rPr>
        <w:t xml:space="preserve"> </w:t>
      </w:r>
      <w:r w:rsidRPr="001843B4">
        <w:rPr>
          <w:rFonts w:asciiTheme="minorHAnsi" w:hAnsiTheme="minorHAnsi"/>
          <w:sz w:val="22"/>
          <w:szCs w:val="22"/>
        </w:rPr>
        <w:t>life;</w:t>
      </w:r>
    </w:p>
    <w:p w:rsidR="001843B4" w:rsidRPr="001843B4" w:rsidRDefault="001843B4" w:rsidP="00865238">
      <w:pPr>
        <w:pStyle w:val="BodyText"/>
        <w:widowControl/>
        <w:numPr>
          <w:ilvl w:val="0"/>
          <w:numId w:val="115"/>
        </w:numPr>
        <w:spacing w:before="0" w:after="160" w:line="259" w:lineRule="auto"/>
        <w:rPr>
          <w:rFonts w:asciiTheme="minorHAnsi" w:hAnsiTheme="minorHAnsi"/>
          <w:sz w:val="22"/>
          <w:szCs w:val="22"/>
        </w:rPr>
      </w:pPr>
      <w:r w:rsidRPr="001843B4">
        <w:rPr>
          <w:rFonts w:asciiTheme="minorHAnsi" w:hAnsiTheme="minorHAnsi"/>
          <w:sz w:val="22"/>
          <w:szCs w:val="22"/>
        </w:rPr>
        <w:t>veterans</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t>
      </w:r>
      <w:r w:rsidRPr="001843B4">
        <w:rPr>
          <w:rFonts w:asciiTheme="minorHAnsi" w:hAnsiTheme="minorHAnsi"/>
          <w:sz w:val="22"/>
          <w:szCs w:val="22"/>
        </w:rPr>
        <w:t>their</w:t>
      </w:r>
      <w:r w:rsidRPr="001843B4">
        <w:rPr>
          <w:rFonts w:asciiTheme="minorHAnsi" w:hAnsiTheme="minorHAnsi"/>
          <w:spacing w:val="-3"/>
          <w:sz w:val="22"/>
          <w:szCs w:val="22"/>
        </w:rPr>
        <w:t xml:space="preserve"> </w:t>
      </w:r>
      <w:r w:rsidRPr="001843B4">
        <w:rPr>
          <w:rFonts w:asciiTheme="minorHAnsi" w:hAnsiTheme="minorHAnsi"/>
          <w:sz w:val="22"/>
          <w:szCs w:val="22"/>
        </w:rPr>
        <w:t>families,</w:t>
      </w:r>
      <w:r w:rsidRPr="001843B4">
        <w:rPr>
          <w:rFonts w:asciiTheme="minorHAnsi" w:hAnsiTheme="minorHAnsi"/>
          <w:spacing w:val="2"/>
          <w:sz w:val="22"/>
          <w:szCs w:val="22"/>
        </w:rPr>
        <w:t xml:space="preserve"> </w:t>
      </w:r>
      <w:r w:rsidRPr="001843B4">
        <w:rPr>
          <w:rFonts w:asciiTheme="minorHAnsi" w:hAnsiTheme="minorHAnsi"/>
          <w:spacing w:val="-2"/>
          <w:sz w:val="22"/>
          <w:szCs w:val="22"/>
        </w:rPr>
        <w:t>especially</w:t>
      </w:r>
      <w:r w:rsidRPr="001843B4">
        <w:rPr>
          <w:rFonts w:asciiTheme="minorHAnsi" w:hAnsiTheme="minorHAnsi"/>
          <w:sz w:val="22"/>
          <w:szCs w:val="22"/>
        </w:rPr>
        <w:t xml:space="preserve"> those that </w:t>
      </w:r>
      <w:r w:rsidRPr="001843B4">
        <w:rPr>
          <w:rFonts w:asciiTheme="minorHAnsi" w:hAnsiTheme="minorHAnsi"/>
          <w:spacing w:val="-2"/>
          <w:sz w:val="22"/>
          <w:szCs w:val="22"/>
        </w:rPr>
        <w:t>have</w:t>
      </w:r>
      <w:r w:rsidRPr="001843B4">
        <w:rPr>
          <w:rFonts w:asciiTheme="minorHAnsi" w:hAnsiTheme="minorHAnsi"/>
          <w:spacing w:val="1"/>
          <w:sz w:val="22"/>
          <w:szCs w:val="22"/>
        </w:rPr>
        <w:t xml:space="preserve"> </w:t>
      </w:r>
      <w:r w:rsidRPr="001843B4">
        <w:rPr>
          <w:rFonts w:asciiTheme="minorHAnsi" w:hAnsiTheme="minorHAnsi"/>
          <w:sz w:val="22"/>
          <w:szCs w:val="22"/>
        </w:rPr>
        <w:t>fallen</w:t>
      </w:r>
      <w:r w:rsidRPr="001843B4">
        <w:rPr>
          <w:rFonts w:asciiTheme="minorHAnsi" w:hAnsiTheme="minorHAnsi"/>
          <w:spacing w:val="1"/>
          <w:sz w:val="22"/>
          <w:szCs w:val="22"/>
        </w:rPr>
        <w:t xml:space="preserve"> </w:t>
      </w:r>
      <w:r w:rsidRPr="001843B4">
        <w:rPr>
          <w:rFonts w:asciiTheme="minorHAnsi" w:hAnsiTheme="minorHAnsi"/>
          <w:sz w:val="22"/>
          <w:szCs w:val="22"/>
        </w:rPr>
        <w:t>on</w:t>
      </w:r>
      <w:r w:rsidRPr="001843B4">
        <w:rPr>
          <w:rFonts w:asciiTheme="minorHAnsi" w:hAnsiTheme="minorHAnsi"/>
          <w:spacing w:val="-2"/>
          <w:sz w:val="22"/>
          <w:szCs w:val="22"/>
        </w:rPr>
        <w:t xml:space="preserve"> </w:t>
      </w:r>
      <w:r w:rsidRPr="001843B4">
        <w:rPr>
          <w:rFonts w:asciiTheme="minorHAnsi" w:hAnsiTheme="minorHAnsi"/>
          <w:sz w:val="22"/>
          <w:szCs w:val="22"/>
        </w:rPr>
        <w:t>hard</w:t>
      </w:r>
      <w:r w:rsidRPr="001843B4">
        <w:rPr>
          <w:rFonts w:asciiTheme="minorHAnsi" w:hAnsiTheme="minorHAnsi"/>
          <w:spacing w:val="-2"/>
          <w:sz w:val="22"/>
          <w:szCs w:val="22"/>
        </w:rPr>
        <w:t xml:space="preserve"> </w:t>
      </w:r>
      <w:r w:rsidRPr="001843B4">
        <w:rPr>
          <w:rFonts w:asciiTheme="minorHAnsi" w:hAnsiTheme="minorHAnsi"/>
          <w:sz w:val="22"/>
          <w:szCs w:val="22"/>
        </w:rPr>
        <w:t>times;</w:t>
      </w:r>
      <w:r w:rsidRPr="001843B4">
        <w:rPr>
          <w:rFonts w:asciiTheme="minorHAnsi" w:hAnsiTheme="minorHAnsi"/>
          <w:spacing w:val="2"/>
          <w:sz w:val="22"/>
          <w:szCs w:val="22"/>
        </w:rPr>
        <w:t xml:space="preserve"> </w:t>
      </w:r>
      <w:r w:rsidRPr="001843B4">
        <w:rPr>
          <w:rFonts w:asciiTheme="minorHAnsi" w:hAnsiTheme="minorHAnsi"/>
          <w:sz w:val="22"/>
          <w:szCs w:val="22"/>
        </w:rPr>
        <w:t>and</w:t>
      </w:r>
    </w:p>
    <w:p w:rsidR="001843B4" w:rsidRPr="001843B4" w:rsidRDefault="001843B4" w:rsidP="00865238">
      <w:pPr>
        <w:pStyle w:val="BodyText"/>
        <w:widowControl/>
        <w:numPr>
          <w:ilvl w:val="0"/>
          <w:numId w:val="115"/>
        </w:numPr>
        <w:spacing w:before="0" w:after="160" w:line="259" w:lineRule="auto"/>
        <w:rPr>
          <w:rFonts w:asciiTheme="minorHAnsi" w:hAnsiTheme="minorHAnsi"/>
          <w:sz w:val="22"/>
          <w:szCs w:val="22"/>
        </w:rPr>
      </w:pPr>
      <w:r w:rsidRPr="001843B4">
        <w:rPr>
          <w:rFonts w:asciiTheme="minorHAnsi" w:hAnsiTheme="minorHAnsi"/>
          <w:spacing w:val="-2"/>
          <w:sz w:val="22"/>
          <w:szCs w:val="22"/>
        </w:rPr>
        <w:t>wounded,</w:t>
      </w:r>
      <w:r w:rsidRPr="001843B4">
        <w:rPr>
          <w:rFonts w:asciiTheme="minorHAnsi" w:hAnsiTheme="minorHAnsi"/>
          <w:spacing w:val="2"/>
          <w:sz w:val="22"/>
          <w:szCs w:val="22"/>
        </w:rPr>
        <w:t xml:space="preserve"> </w:t>
      </w:r>
      <w:r w:rsidRPr="001843B4">
        <w:rPr>
          <w:rFonts w:asciiTheme="minorHAnsi" w:hAnsiTheme="minorHAnsi"/>
          <w:sz w:val="22"/>
          <w:szCs w:val="22"/>
        </w:rPr>
        <w:t>injured</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t>
      </w:r>
      <w:r w:rsidRPr="001843B4">
        <w:rPr>
          <w:rFonts w:asciiTheme="minorHAnsi" w:hAnsiTheme="minorHAnsi"/>
          <w:sz w:val="22"/>
          <w:szCs w:val="22"/>
        </w:rPr>
        <w:t>sick,</w:t>
      </w:r>
      <w:r w:rsidRPr="001843B4">
        <w:rPr>
          <w:rFonts w:asciiTheme="minorHAnsi" w:hAnsiTheme="minorHAnsi"/>
          <w:spacing w:val="2"/>
          <w:sz w:val="22"/>
          <w:szCs w:val="22"/>
        </w:rPr>
        <w:t xml:space="preserve"> </w:t>
      </w:r>
      <w:r w:rsidRPr="001843B4">
        <w:rPr>
          <w:rFonts w:asciiTheme="minorHAnsi" w:hAnsiTheme="minorHAnsi"/>
          <w:sz w:val="22"/>
          <w:szCs w:val="22"/>
        </w:rPr>
        <w:t>including</w:t>
      </w:r>
      <w:r w:rsidRPr="001843B4">
        <w:rPr>
          <w:rFonts w:asciiTheme="minorHAnsi" w:hAnsiTheme="minorHAnsi"/>
          <w:spacing w:val="1"/>
          <w:sz w:val="22"/>
          <w:szCs w:val="22"/>
        </w:rPr>
        <w:t xml:space="preserve"> </w:t>
      </w:r>
      <w:r w:rsidRPr="001843B4">
        <w:rPr>
          <w:rFonts w:asciiTheme="minorHAnsi" w:hAnsiTheme="minorHAnsi"/>
          <w:sz w:val="22"/>
          <w:szCs w:val="22"/>
        </w:rPr>
        <w:t>those</w:t>
      </w:r>
      <w:r w:rsidRPr="001843B4">
        <w:rPr>
          <w:rFonts w:asciiTheme="minorHAnsi" w:hAnsiTheme="minorHAnsi"/>
          <w:spacing w:val="1"/>
          <w:sz w:val="22"/>
          <w:szCs w:val="22"/>
        </w:rPr>
        <w:t xml:space="preserve"> </w:t>
      </w:r>
      <w:r w:rsidRPr="001843B4">
        <w:rPr>
          <w:rFonts w:asciiTheme="minorHAnsi" w:hAnsiTheme="minorHAnsi"/>
          <w:sz w:val="22"/>
          <w:szCs w:val="22"/>
        </w:rPr>
        <w:t>suffering</w:t>
      </w:r>
      <w:r w:rsidRPr="001843B4">
        <w:rPr>
          <w:rFonts w:asciiTheme="minorHAnsi" w:hAnsiTheme="minorHAnsi"/>
          <w:spacing w:val="-2"/>
          <w:sz w:val="22"/>
          <w:szCs w:val="22"/>
        </w:rPr>
        <w:t xml:space="preserve"> </w:t>
      </w:r>
      <w:r w:rsidRPr="001843B4">
        <w:rPr>
          <w:rFonts w:asciiTheme="minorHAnsi" w:hAnsiTheme="minorHAnsi"/>
          <w:sz w:val="22"/>
          <w:szCs w:val="22"/>
        </w:rPr>
        <w:t>from mental illness,</w:t>
      </w:r>
      <w:r w:rsidRPr="001843B4">
        <w:rPr>
          <w:rFonts w:asciiTheme="minorHAnsi" w:hAnsiTheme="minorHAnsi"/>
          <w:spacing w:val="2"/>
          <w:sz w:val="22"/>
          <w:szCs w:val="22"/>
        </w:rPr>
        <w:t xml:space="preserve"> </w:t>
      </w:r>
      <w:r w:rsidRPr="001843B4">
        <w:rPr>
          <w:rFonts w:asciiTheme="minorHAnsi" w:hAnsiTheme="minorHAnsi"/>
          <w:spacing w:val="-2"/>
          <w:sz w:val="22"/>
          <w:szCs w:val="22"/>
        </w:rPr>
        <w:t>who</w:t>
      </w:r>
      <w:r w:rsidRPr="001843B4">
        <w:rPr>
          <w:rFonts w:asciiTheme="minorHAnsi" w:hAnsiTheme="minorHAnsi"/>
          <w:spacing w:val="1"/>
          <w:sz w:val="22"/>
          <w:szCs w:val="22"/>
        </w:rPr>
        <w:t xml:space="preserve"> </w:t>
      </w:r>
      <w:r w:rsidRPr="001843B4">
        <w:rPr>
          <w:rFonts w:asciiTheme="minorHAnsi" w:hAnsiTheme="minorHAnsi"/>
          <w:sz w:val="22"/>
          <w:szCs w:val="22"/>
        </w:rPr>
        <w:t>need</w:t>
      </w:r>
      <w:r w:rsidRPr="001843B4">
        <w:rPr>
          <w:rFonts w:asciiTheme="minorHAnsi" w:hAnsiTheme="minorHAnsi"/>
          <w:spacing w:val="38"/>
          <w:sz w:val="22"/>
          <w:szCs w:val="22"/>
        </w:rPr>
        <w:t xml:space="preserve"> </w:t>
      </w:r>
      <w:r w:rsidRPr="001843B4">
        <w:rPr>
          <w:rFonts w:asciiTheme="minorHAnsi" w:hAnsiTheme="minorHAnsi"/>
          <w:sz w:val="22"/>
          <w:szCs w:val="22"/>
        </w:rPr>
        <w:t>support to</w:t>
      </w:r>
      <w:r w:rsidRPr="001843B4">
        <w:rPr>
          <w:rFonts w:asciiTheme="minorHAnsi" w:hAnsiTheme="minorHAnsi"/>
          <w:spacing w:val="-2"/>
          <w:sz w:val="22"/>
          <w:szCs w:val="22"/>
        </w:rPr>
        <w:t xml:space="preserve"> </w:t>
      </w:r>
      <w:r w:rsidRPr="001843B4">
        <w:rPr>
          <w:rFonts w:asciiTheme="minorHAnsi" w:hAnsiTheme="minorHAnsi"/>
          <w:sz w:val="22"/>
          <w:szCs w:val="22"/>
        </w:rPr>
        <w:t>enable</w:t>
      </w:r>
      <w:r w:rsidRPr="001843B4">
        <w:rPr>
          <w:rFonts w:asciiTheme="minorHAnsi" w:hAnsiTheme="minorHAnsi"/>
          <w:spacing w:val="-2"/>
          <w:sz w:val="22"/>
          <w:szCs w:val="22"/>
        </w:rPr>
        <w:t xml:space="preserve"> </w:t>
      </w:r>
      <w:r w:rsidRPr="001843B4">
        <w:rPr>
          <w:rFonts w:asciiTheme="minorHAnsi" w:hAnsiTheme="minorHAnsi"/>
          <w:sz w:val="22"/>
          <w:szCs w:val="22"/>
        </w:rPr>
        <w:t xml:space="preserve">them to </w:t>
      </w:r>
      <w:r w:rsidRPr="001843B4">
        <w:rPr>
          <w:rFonts w:asciiTheme="minorHAnsi" w:hAnsiTheme="minorHAnsi"/>
          <w:spacing w:val="-2"/>
          <w:sz w:val="22"/>
          <w:szCs w:val="22"/>
        </w:rPr>
        <w:t>live</w:t>
      </w:r>
      <w:r w:rsidRPr="001843B4">
        <w:rPr>
          <w:rFonts w:asciiTheme="minorHAnsi" w:hAnsiTheme="minorHAnsi"/>
          <w:spacing w:val="1"/>
          <w:sz w:val="22"/>
          <w:szCs w:val="22"/>
        </w:rPr>
        <w:t xml:space="preserve"> </w:t>
      </w:r>
      <w:r w:rsidRPr="001843B4">
        <w:rPr>
          <w:rFonts w:asciiTheme="minorHAnsi" w:hAnsiTheme="minorHAnsi"/>
          <w:sz w:val="22"/>
          <w:szCs w:val="22"/>
        </w:rPr>
        <w:t>as</w:t>
      </w:r>
      <w:r w:rsidRPr="001843B4">
        <w:rPr>
          <w:rFonts w:asciiTheme="minorHAnsi" w:hAnsiTheme="minorHAnsi"/>
          <w:spacing w:val="1"/>
          <w:sz w:val="22"/>
          <w:szCs w:val="22"/>
        </w:rPr>
        <w:t xml:space="preserve"> </w:t>
      </w:r>
      <w:r w:rsidRPr="001843B4">
        <w:rPr>
          <w:rFonts w:asciiTheme="minorHAnsi" w:hAnsiTheme="minorHAnsi"/>
          <w:sz w:val="22"/>
          <w:szCs w:val="22"/>
        </w:rPr>
        <w:t>normal</w:t>
      </w:r>
      <w:r w:rsidRPr="001843B4">
        <w:rPr>
          <w:rFonts w:asciiTheme="minorHAnsi" w:hAnsiTheme="minorHAnsi"/>
          <w:spacing w:val="-2"/>
          <w:sz w:val="22"/>
          <w:szCs w:val="22"/>
        </w:rPr>
        <w:t xml:space="preserve"> </w:t>
      </w:r>
      <w:r w:rsidRPr="001843B4">
        <w:rPr>
          <w:rFonts w:asciiTheme="minorHAnsi" w:hAnsiTheme="minorHAnsi"/>
          <w:sz w:val="22"/>
          <w:szCs w:val="22"/>
        </w:rPr>
        <w:t>a life</w:t>
      </w:r>
      <w:r w:rsidRPr="001843B4">
        <w:rPr>
          <w:rFonts w:asciiTheme="minorHAnsi" w:hAnsiTheme="minorHAnsi"/>
          <w:spacing w:val="1"/>
          <w:sz w:val="22"/>
          <w:szCs w:val="22"/>
        </w:rPr>
        <w:t xml:space="preserve"> </w:t>
      </w:r>
      <w:r w:rsidRPr="001843B4">
        <w:rPr>
          <w:rFonts w:asciiTheme="minorHAnsi" w:hAnsiTheme="minorHAnsi"/>
          <w:spacing w:val="-2"/>
          <w:sz w:val="22"/>
          <w:szCs w:val="22"/>
        </w:rPr>
        <w:t xml:space="preserve">as </w:t>
      </w:r>
      <w:r w:rsidRPr="001843B4">
        <w:rPr>
          <w:rFonts w:asciiTheme="minorHAnsi" w:hAnsiTheme="minorHAnsi"/>
          <w:sz w:val="22"/>
          <w:szCs w:val="22"/>
        </w:rPr>
        <w:t>possible.</w:t>
      </w:r>
    </w:p>
    <w:p w:rsidR="001843B4" w:rsidRPr="001843B4" w:rsidRDefault="001843B4" w:rsidP="00A32931">
      <w:pPr>
        <w:pStyle w:val="ListParagraph"/>
        <w:numPr>
          <w:ilvl w:val="0"/>
          <w:numId w:val="103"/>
        </w:numPr>
        <w:tabs>
          <w:tab w:val="left" w:pos="2179"/>
        </w:tabs>
        <w:contextualSpacing w:val="0"/>
      </w:pPr>
      <w:r w:rsidRPr="001843B4">
        <w:t>The</w:t>
      </w:r>
      <w:r w:rsidRPr="001843B4">
        <w:rPr>
          <w:spacing w:val="-2"/>
        </w:rPr>
        <w:t xml:space="preserve"> </w:t>
      </w:r>
      <w:r w:rsidRPr="001843B4">
        <w:t>Government has committed</w:t>
      </w:r>
      <w:r w:rsidRPr="001843B4">
        <w:rPr>
          <w:spacing w:val="-2"/>
        </w:rPr>
        <w:t xml:space="preserve"> </w:t>
      </w:r>
      <w:r w:rsidRPr="001843B4">
        <w:t>to</w:t>
      </w:r>
      <w:r w:rsidRPr="001843B4">
        <w:rPr>
          <w:spacing w:val="-2"/>
        </w:rPr>
        <w:t xml:space="preserve"> </w:t>
      </w:r>
      <w:r w:rsidRPr="001843B4">
        <w:t>support the Armed</w:t>
      </w:r>
      <w:r w:rsidRPr="001843B4">
        <w:rPr>
          <w:spacing w:val="-2"/>
        </w:rPr>
        <w:t xml:space="preserve"> </w:t>
      </w:r>
      <w:r w:rsidRPr="001843B4">
        <w:t>Forces</w:t>
      </w:r>
      <w:r w:rsidRPr="001843B4">
        <w:rPr>
          <w:spacing w:val="-2"/>
        </w:rPr>
        <w:t xml:space="preserve"> </w:t>
      </w:r>
      <w:r w:rsidRPr="001843B4">
        <w:t>Community, through</w:t>
      </w:r>
      <w:r w:rsidRPr="001843B4">
        <w:rPr>
          <w:spacing w:val="-2"/>
        </w:rPr>
        <w:t xml:space="preserve"> </w:t>
      </w:r>
      <w:r w:rsidRPr="001843B4">
        <w:t>the</w:t>
      </w:r>
      <w:r w:rsidRPr="001843B4">
        <w:rPr>
          <w:spacing w:val="36"/>
        </w:rPr>
        <w:t xml:space="preserve"> </w:t>
      </w:r>
      <w:r w:rsidRPr="001843B4">
        <w:t>Armed</w:t>
      </w:r>
      <w:r w:rsidRPr="001843B4">
        <w:rPr>
          <w:spacing w:val="-2"/>
        </w:rPr>
        <w:t xml:space="preserve"> </w:t>
      </w:r>
      <w:r w:rsidRPr="001843B4">
        <w:t>Forces</w:t>
      </w:r>
      <w:r w:rsidRPr="001843B4">
        <w:rPr>
          <w:spacing w:val="-2"/>
        </w:rPr>
        <w:t xml:space="preserve"> </w:t>
      </w:r>
      <w:r w:rsidRPr="001843B4">
        <w:t xml:space="preserve">Covenant, </w:t>
      </w:r>
      <w:r w:rsidRPr="001843B4">
        <w:rPr>
          <w:spacing w:val="-2"/>
        </w:rPr>
        <w:t>which</w:t>
      </w:r>
      <w:r w:rsidRPr="001843B4">
        <w:rPr>
          <w:spacing w:val="1"/>
        </w:rPr>
        <w:t xml:space="preserve"> </w:t>
      </w:r>
      <w:r w:rsidRPr="001843B4">
        <w:t>provides</w:t>
      </w:r>
      <w:r w:rsidRPr="001843B4">
        <w:rPr>
          <w:spacing w:val="1"/>
        </w:rPr>
        <w:t xml:space="preserve"> </w:t>
      </w:r>
      <w:r w:rsidRPr="001843B4">
        <w:t>that</w:t>
      </w:r>
      <w:r w:rsidRPr="001843B4">
        <w:rPr>
          <w:spacing w:val="2"/>
        </w:rPr>
        <w:t xml:space="preserve"> </w:t>
      </w:r>
      <w:r w:rsidRPr="001843B4">
        <w:t>no</w:t>
      </w:r>
      <w:r w:rsidRPr="001843B4">
        <w:rPr>
          <w:spacing w:val="-4"/>
        </w:rPr>
        <w:t xml:space="preserve"> </w:t>
      </w:r>
      <w:r w:rsidRPr="001843B4">
        <w:t>member</w:t>
      </w:r>
      <w:r w:rsidRPr="001843B4">
        <w:rPr>
          <w:spacing w:val="2"/>
        </w:rPr>
        <w:t xml:space="preserve"> </w:t>
      </w:r>
      <w:r w:rsidRPr="001843B4">
        <w:rPr>
          <w:spacing w:val="-2"/>
        </w:rPr>
        <w:t>of</w:t>
      </w:r>
      <w:r w:rsidRPr="001843B4">
        <w:t xml:space="preserve"> the Armed</w:t>
      </w:r>
      <w:r w:rsidRPr="001843B4">
        <w:rPr>
          <w:spacing w:val="-2"/>
        </w:rPr>
        <w:t xml:space="preserve"> </w:t>
      </w:r>
      <w:r w:rsidRPr="001843B4">
        <w:t>Forces</w:t>
      </w:r>
      <w:r w:rsidRPr="001843B4">
        <w:rPr>
          <w:spacing w:val="1"/>
        </w:rPr>
        <w:t xml:space="preserve"> </w:t>
      </w:r>
      <w:r w:rsidRPr="001843B4">
        <w:rPr>
          <w:spacing w:val="-2"/>
        </w:rPr>
        <w:t>Community</w:t>
      </w:r>
      <w:r w:rsidRPr="001843B4">
        <w:rPr>
          <w:spacing w:val="53"/>
        </w:rPr>
        <w:t xml:space="preserve"> </w:t>
      </w:r>
      <w:r w:rsidRPr="001843B4">
        <w:t>should be disadvantaged</w:t>
      </w:r>
      <w:r w:rsidRPr="001843B4">
        <w:rPr>
          <w:spacing w:val="-2"/>
        </w:rPr>
        <w:t xml:space="preserve"> </w:t>
      </w:r>
      <w:r w:rsidRPr="001843B4">
        <w:t>in</w:t>
      </w:r>
      <w:r w:rsidRPr="001843B4">
        <w:rPr>
          <w:spacing w:val="1"/>
        </w:rPr>
        <w:t xml:space="preserve"> </w:t>
      </w:r>
      <w:r w:rsidRPr="001843B4">
        <w:t>the</w:t>
      </w:r>
      <w:r w:rsidRPr="001843B4">
        <w:rPr>
          <w:spacing w:val="-2"/>
        </w:rPr>
        <w:t xml:space="preserve"> </w:t>
      </w:r>
      <w:r w:rsidRPr="001843B4">
        <w:t>provision</w:t>
      </w:r>
      <w:r w:rsidRPr="001843B4">
        <w:rPr>
          <w:spacing w:val="1"/>
        </w:rPr>
        <w:t xml:space="preserve"> </w:t>
      </w:r>
      <w:r w:rsidRPr="001843B4">
        <w:rPr>
          <w:spacing w:val="-2"/>
        </w:rPr>
        <w:t>of</w:t>
      </w:r>
      <w:r w:rsidRPr="001843B4">
        <w:rPr>
          <w:spacing w:val="2"/>
        </w:rPr>
        <w:t xml:space="preserve"> </w:t>
      </w:r>
      <w:r w:rsidRPr="001843B4">
        <w:t>public</w:t>
      </w:r>
      <w:r w:rsidRPr="001843B4">
        <w:rPr>
          <w:spacing w:val="1"/>
        </w:rPr>
        <w:t xml:space="preserve"> </w:t>
      </w:r>
      <w:r w:rsidRPr="001843B4">
        <w:t>and</w:t>
      </w:r>
      <w:r w:rsidRPr="001843B4">
        <w:rPr>
          <w:spacing w:val="1"/>
        </w:rPr>
        <w:t xml:space="preserve"> </w:t>
      </w:r>
      <w:r w:rsidRPr="001843B4">
        <w:t>commercial services</w:t>
      </w:r>
      <w:r w:rsidRPr="001843B4">
        <w:rPr>
          <w:spacing w:val="1"/>
        </w:rPr>
        <w:t xml:space="preserve"> </w:t>
      </w:r>
      <w:r w:rsidRPr="001843B4">
        <w:t>as</w:t>
      </w:r>
      <w:r w:rsidRPr="001843B4">
        <w:rPr>
          <w:spacing w:val="1"/>
        </w:rPr>
        <w:t xml:space="preserve"> </w:t>
      </w:r>
      <w:r w:rsidRPr="001843B4">
        <w:t>a</w:t>
      </w:r>
      <w:r w:rsidRPr="001843B4">
        <w:rPr>
          <w:spacing w:val="25"/>
        </w:rPr>
        <w:t xml:space="preserve"> </w:t>
      </w:r>
      <w:r w:rsidRPr="001843B4">
        <w:t>consequence</w:t>
      </w:r>
      <w:r w:rsidRPr="001843B4">
        <w:rPr>
          <w:spacing w:val="1"/>
        </w:rPr>
        <w:t xml:space="preserve"> </w:t>
      </w:r>
      <w:r w:rsidRPr="001843B4">
        <w:rPr>
          <w:spacing w:val="-2"/>
        </w:rPr>
        <w:t>of</w:t>
      </w:r>
      <w:r w:rsidRPr="001843B4">
        <w:t xml:space="preserve"> their</w:t>
      </w:r>
      <w:r w:rsidRPr="001843B4">
        <w:rPr>
          <w:spacing w:val="2"/>
        </w:rPr>
        <w:t xml:space="preserve"> </w:t>
      </w:r>
      <w:r w:rsidRPr="001843B4">
        <w:rPr>
          <w:spacing w:val="-2"/>
        </w:rPr>
        <w:t>Service</w:t>
      </w:r>
      <w:r w:rsidRPr="001843B4">
        <w:t xml:space="preserve"> and</w:t>
      </w:r>
      <w:r w:rsidRPr="001843B4">
        <w:rPr>
          <w:spacing w:val="1"/>
        </w:rPr>
        <w:t xml:space="preserve"> </w:t>
      </w:r>
      <w:r w:rsidRPr="001843B4">
        <w:t>acknowledges that</w:t>
      </w:r>
      <w:r w:rsidRPr="001843B4">
        <w:rPr>
          <w:spacing w:val="2"/>
        </w:rPr>
        <w:t xml:space="preserve"> </w:t>
      </w:r>
      <w:r w:rsidRPr="001843B4">
        <w:t>increased</w:t>
      </w:r>
      <w:r w:rsidRPr="001843B4">
        <w:rPr>
          <w:spacing w:val="1"/>
        </w:rPr>
        <w:t xml:space="preserve"> </w:t>
      </w:r>
      <w:r w:rsidRPr="001843B4">
        <w:rPr>
          <w:spacing w:val="-2"/>
        </w:rPr>
        <w:t>levels</w:t>
      </w:r>
      <w:r w:rsidRPr="001843B4">
        <w:rPr>
          <w:spacing w:val="1"/>
        </w:rPr>
        <w:t xml:space="preserve"> </w:t>
      </w:r>
      <w:r w:rsidRPr="001843B4">
        <w:rPr>
          <w:spacing w:val="-2"/>
        </w:rPr>
        <w:t>of</w:t>
      </w:r>
      <w:r w:rsidRPr="001843B4">
        <w:rPr>
          <w:spacing w:val="2"/>
        </w:rPr>
        <w:t xml:space="preserve"> </w:t>
      </w:r>
      <w:r w:rsidRPr="001843B4">
        <w:t>support will be</w:t>
      </w:r>
      <w:r w:rsidRPr="001843B4">
        <w:rPr>
          <w:spacing w:val="50"/>
        </w:rPr>
        <w:t xml:space="preserve"> </w:t>
      </w:r>
      <w:r w:rsidRPr="001843B4">
        <w:t>justified</w:t>
      </w:r>
      <w:r w:rsidRPr="001843B4">
        <w:rPr>
          <w:spacing w:val="-2"/>
        </w:rPr>
        <w:t xml:space="preserve"> </w:t>
      </w:r>
      <w:r w:rsidRPr="001843B4">
        <w:t>in</w:t>
      </w:r>
      <w:r w:rsidRPr="001843B4">
        <w:rPr>
          <w:spacing w:val="1"/>
        </w:rPr>
        <w:t xml:space="preserve"> </w:t>
      </w:r>
      <w:r w:rsidRPr="001843B4">
        <w:t>some</w:t>
      </w:r>
      <w:r w:rsidRPr="001843B4">
        <w:rPr>
          <w:spacing w:val="1"/>
        </w:rPr>
        <w:t xml:space="preserve"> </w:t>
      </w:r>
      <w:r w:rsidRPr="001843B4">
        <w:t>circumstances.</w:t>
      </w:r>
      <w:r w:rsidRPr="001843B4">
        <w:rPr>
          <w:spacing w:val="-3"/>
        </w:rPr>
        <w:t xml:space="preserve"> </w:t>
      </w:r>
      <w:r w:rsidRPr="001843B4">
        <w:t>The</w:t>
      </w:r>
      <w:r w:rsidRPr="001843B4">
        <w:rPr>
          <w:spacing w:val="-2"/>
        </w:rPr>
        <w:t xml:space="preserve"> Covenant</w:t>
      </w:r>
      <w:r w:rsidRPr="001843B4">
        <w:rPr>
          <w:spacing w:val="2"/>
        </w:rPr>
        <w:t xml:space="preserve"> </w:t>
      </w:r>
      <w:r w:rsidRPr="001843B4">
        <w:rPr>
          <w:spacing w:val="-2"/>
        </w:rPr>
        <w:t>has</w:t>
      </w:r>
      <w:r w:rsidRPr="001843B4">
        <w:rPr>
          <w:spacing w:val="1"/>
        </w:rPr>
        <w:t xml:space="preserve"> </w:t>
      </w:r>
      <w:r w:rsidRPr="001843B4">
        <w:t>been</w:t>
      </w:r>
      <w:r w:rsidRPr="001843B4">
        <w:rPr>
          <w:spacing w:val="1"/>
        </w:rPr>
        <w:t xml:space="preserve"> </w:t>
      </w:r>
      <w:r w:rsidRPr="001843B4">
        <w:t>embraced</w:t>
      </w:r>
      <w:r w:rsidRPr="001843B4">
        <w:rPr>
          <w:spacing w:val="1"/>
        </w:rPr>
        <w:t xml:space="preserve"> </w:t>
      </w:r>
      <w:r w:rsidRPr="001843B4">
        <w:t>by</w:t>
      </w:r>
      <w:r w:rsidRPr="001843B4">
        <w:rPr>
          <w:spacing w:val="-2"/>
        </w:rPr>
        <w:t xml:space="preserve"> </w:t>
      </w:r>
      <w:r w:rsidRPr="001843B4">
        <w:t>every Local Authority</w:t>
      </w:r>
      <w:r w:rsidRPr="001843B4">
        <w:rPr>
          <w:spacing w:val="57"/>
        </w:rPr>
        <w:t xml:space="preserve"> </w:t>
      </w:r>
      <w:r w:rsidRPr="001843B4">
        <w:t>in</w:t>
      </w:r>
      <w:r w:rsidRPr="001843B4">
        <w:rPr>
          <w:spacing w:val="1"/>
        </w:rPr>
        <w:t xml:space="preserve"> </w:t>
      </w:r>
      <w:r w:rsidRPr="001843B4">
        <w:t>Great</w:t>
      </w:r>
      <w:r w:rsidRPr="001843B4">
        <w:rPr>
          <w:spacing w:val="2"/>
        </w:rPr>
        <w:t xml:space="preserve"> </w:t>
      </w:r>
      <w:r w:rsidRPr="001843B4">
        <w:rPr>
          <w:spacing w:val="-2"/>
        </w:rPr>
        <w:t xml:space="preserve">Britain </w:t>
      </w:r>
      <w:r w:rsidRPr="001843B4">
        <w:t>through</w:t>
      </w:r>
      <w:r w:rsidRPr="001843B4">
        <w:rPr>
          <w:spacing w:val="-2"/>
        </w:rPr>
        <w:t xml:space="preserve"> </w:t>
      </w:r>
      <w:r w:rsidRPr="001843B4">
        <w:t xml:space="preserve">the Community </w:t>
      </w:r>
      <w:r w:rsidRPr="001843B4">
        <w:rPr>
          <w:spacing w:val="-2"/>
        </w:rPr>
        <w:t>Covenant</w:t>
      </w:r>
      <w:r w:rsidRPr="001843B4">
        <w:rPr>
          <w:spacing w:val="2"/>
        </w:rPr>
        <w:t xml:space="preserve"> </w:t>
      </w:r>
      <w:r w:rsidRPr="001843B4">
        <w:t>and</w:t>
      </w:r>
      <w:r w:rsidRPr="001843B4">
        <w:rPr>
          <w:spacing w:val="1"/>
        </w:rPr>
        <w:t xml:space="preserve"> </w:t>
      </w:r>
      <w:r w:rsidRPr="001843B4">
        <w:t>by</w:t>
      </w:r>
      <w:r w:rsidRPr="001843B4">
        <w:rPr>
          <w:spacing w:val="-2"/>
        </w:rPr>
        <w:t xml:space="preserve"> </w:t>
      </w:r>
      <w:r w:rsidRPr="001843B4">
        <w:t xml:space="preserve">many </w:t>
      </w:r>
      <w:r w:rsidRPr="001843B4">
        <w:rPr>
          <w:spacing w:val="-2"/>
        </w:rPr>
        <w:t>commercial</w:t>
      </w:r>
      <w:r w:rsidRPr="001843B4">
        <w:t xml:space="preserve"> companies,</w:t>
      </w:r>
      <w:r w:rsidRPr="001843B4">
        <w:rPr>
          <w:spacing w:val="81"/>
        </w:rPr>
        <w:t xml:space="preserve"> </w:t>
      </w:r>
      <w:r w:rsidRPr="001843B4">
        <w:t>which</w:t>
      </w:r>
      <w:r w:rsidRPr="001843B4">
        <w:rPr>
          <w:spacing w:val="1"/>
        </w:rPr>
        <w:t xml:space="preserve"> </w:t>
      </w:r>
      <w:r w:rsidRPr="001843B4">
        <w:rPr>
          <w:spacing w:val="-2"/>
        </w:rPr>
        <w:t>have</w:t>
      </w:r>
      <w:r w:rsidRPr="001843B4">
        <w:rPr>
          <w:spacing w:val="1"/>
        </w:rPr>
        <w:t xml:space="preserve"> </w:t>
      </w:r>
      <w:r w:rsidRPr="001843B4">
        <w:t>committed</w:t>
      </w:r>
      <w:r w:rsidRPr="001843B4">
        <w:rPr>
          <w:spacing w:val="-2"/>
        </w:rPr>
        <w:t xml:space="preserve"> </w:t>
      </w:r>
      <w:r w:rsidRPr="001843B4">
        <w:t>to</w:t>
      </w:r>
      <w:r w:rsidRPr="001843B4">
        <w:rPr>
          <w:spacing w:val="-2"/>
        </w:rPr>
        <w:t xml:space="preserve"> </w:t>
      </w:r>
      <w:r w:rsidRPr="001843B4">
        <w:t>support the Armed</w:t>
      </w:r>
      <w:r w:rsidRPr="001843B4">
        <w:rPr>
          <w:spacing w:val="-2"/>
        </w:rPr>
        <w:t xml:space="preserve"> Forces</w:t>
      </w:r>
      <w:r w:rsidRPr="001843B4">
        <w:rPr>
          <w:spacing w:val="1"/>
        </w:rPr>
        <w:t xml:space="preserve"> </w:t>
      </w:r>
      <w:r w:rsidRPr="001843B4">
        <w:t>Community through</w:t>
      </w:r>
      <w:r w:rsidRPr="001843B4">
        <w:rPr>
          <w:spacing w:val="1"/>
        </w:rPr>
        <w:t xml:space="preserve"> </w:t>
      </w:r>
      <w:r w:rsidRPr="001843B4">
        <w:t>a</w:t>
      </w:r>
      <w:r w:rsidRPr="001843B4">
        <w:rPr>
          <w:spacing w:val="-2"/>
        </w:rPr>
        <w:t xml:space="preserve"> </w:t>
      </w:r>
      <w:r w:rsidRPr="001843B4">
        <w:t>Corporate</w:t>
      </w:r>
      <w:r w:rsidRPr="001843B4">
        <w:rPr>
          <w:spacing w:val="47"/>
        </w:rPr>
        <w:t xml:space="preserve"> </w:t>
      </w:r>
      <w:r w:rsidRPr="001843B4">
        <w:t>Covenant.</w:t>
      </w:r>
      <w:r>
        <w:tab/>
      </w:r>
    </w:p>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r w:rsidRPr="001843B4">
        <w:rPr>
          <w:rFonts w:asciiTheme="minorHAnsi" w:hAnsiTheme="minorHAnsi"/>
          <w:sz w:val="22"/>
          <w:szCs w:val="22"/>
        </w:rPr>
        <w:t>While</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 xml:space="preserve">Government </w:t>
      </w:r>
      <w:r w:rsidRPr="001843B4">
        <w:rPr>
          <w:rFonts w:asciiTheme="minorHAnsi" w:hAnsiTheme="minorHAnsi"/>
          <w:spacing w:val="-2"/>
          <w:sz w:val="22"/>
          <w:szCs w:val="22"/>
        </w:rPr>
        <w:t>has</w:t>
      </w:r>
      <w:r w:rsidRPr="001843B4">
        <w:rPr>
          <w:rFonts w:asciiTheme="minorHAnsi" w:hAnsiTheme="minorHAnsi"/>
          <w:spacing w:val="1"/>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lead</w:t>
      </w:r>
      <w:r w:rsidRPr="001843B4">
        <w:rPr>
          <w:rFonts w:asciiTheme="minorHAnsi" w:hAnsiTheme="minorHAnsi"/>
          <w:spacing w:val="1"/>
          <w:sz w:val="22"/>
          <w:szCs w:val="22"/>
        </w:rPr>
        <w:t xml:space="preserve"> </w:t>
      </w:r>
      <w:r w:rsidRPr="001843B4">
        <w:rPr>
          <w:rFonts w:asciiTheme="minorHAnsi" w:hAnsiTheme="minorHAnsi"/>
          <w:sz w:val="22"/>
          <w:szCs w:val="22"/>
        </w:rPr>
        <w:t>in</w:t>
      </w:r>
      <w:r w:rsidRPr="001843B4">
        <w:rPr>
          <w:rFonts w:asciiTheme="minorHAnsi" w:hAnsiTheme="minorHAnsi"/>
          <w:spacing w:val="1"/>
          <w:sz w:val="22"/>
          <w:szCs w:val="22"/>
        </w:rPr>
        <w:t xml:space="preserve"> </w:t>
      </w:r>
      <w:r w:rsidRPr="001843B4">
        <w:rPr>
          <w:rFonts w:asciiTheme="minorHAnsi" w:hAnsiTheme="minorHAnsi"/>
          <w:sz w:val="22"/>
          <w:szCs w:val="22"/>
        </w:rPr>
        <w:t>delivering</w:t>
      </w:r>
      <w:r w:rsidRPr="001843B4">
        <w:rPr>
          <w:rFonts w:asciiTheme="minorHAnsi" w:hAnsiTheme="minorHAnsi"/>
          <w:spacing w:val="1"/>
          <w:sz w:val="22"/>
          <w:szCs w:val="22"/>
        </w:rPr>
        <w:t xml:space="preserve"> </w:t>
      </w:r>
      <w:r w:rsidRPr="001843B4">
        <w:rPr>
          <w:rFonts w:asciiTheme="minorHAnsi" w:hAnsiTheme="minorHAnsi"/>
          <w:sz w:val="22"/>
          <w:szCs w:val="22"/>
        </w:rPr>
        <w:t>support to</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Armed</w:t>
      </w:r>
      <w:r w:rsidRPr="001843B4">
        <w:rPr>
          <w:rFonts w:asciiTheme="minorHAnsi" w:hAnsiTheme="minorHAnsi"/>
          <w:spacing w:val="1"/>
          <w:sz w:val="22"/>
          <w:szCs w:val="22"/>
        </w:rPr>
        <w:t xml:space="preserve"> </w:t>
      </w:r>
      <w:r w:rsidRPr="001843B4">
        <w:rPr>
          <w:rFonts w:asciiTheme="minorHAnsi" w:hAnsiTheme="minorHAnsi"/>
          <w:spacing w:val="-2"/>
          <w:sz w:val="22"/>
          <w:szCs w:val="22"/>
        </w:rPr>
        <w:t>Forces</w:t>
      </w:r>
      <w:r w:rsidRPr="001843B4">
        <w:rPr>
          <w:rFonts w:asciiTheme="minorHAnsi" w:hAnsiTheme="minorHAnsi"/>
          <w:spacing w:val="1"/>
          <w:sz w:val="22"/>
          <w:szCs w:val="22"/>
        </w:rPr>
        <w:t xml:space="preserve"> </w:t>
      </w:r>
      <w:r w:rsidRPr="001843B4">
        <w:rPr>
          <w:rFonts w:asciiTheme="minorHAnsi" w:hAnsiTheme="minorHAnsi"/>
          <w:sz w:val="22"/>
          <w:szCs w:val="22"/>
        </w:rPr>
        <w:t>Community,</w:t>
      </w:r>
      <w:r w:rsidRPr="001843B4">
        <w:rPr>
          <w:rFonts w:asciiTheme="minorHAnsi" w:hAnsiTheme="minorHAnsi"/>
          <w:spacing w:val="35"/>
          <w:sz w:val="22"/>
          <w:szCs w:val="22"/>
        </w:rPr>
        <w:t xml:space="preserve"> </w:t>
      </w:r>
      <w:r w:rsidRPr="001843B4">
        <w:rPr>
          <w:rFonts w:asciiTheme="minorHAnsi" w:hAnsiTheme="minorHAnsi"/>
          <w:sz w:val="22"/>
          <w:szCs w:val="22"/>
        </w:rPr>
        <w:t>there</w:t>
      </w:r>
      <w:r w:rsidRPr="001843B4">
        <w:rPr>
          <w:rFonts w:asciiTheme="minorHAnsi" w:hAnsiTheme="minorHAnsi"/>
          <w:spacing w:val="-2"/>
          <w:sz w:val="22"/>
          <w:szCs w:val="22"/>
        </w:rPr>
        <w:t xml:space="preserve"> </w:t>
      </w:r>
      <w:r w:rsidRPr="001843B4">
        <w:rPr>
          <w:rFonts w:asciiTheme="minorHAnsi" w:hAnsiTheme="minorHAnsi"/>
          <w:sz w:val="22"/>
          <w:szCs w:val="22"/>
        </w:rPr>
        <w:t>remains</w:t>
      </w:r>
      <w:r w:rsidRPr="001843B4">
        <w:rPr>
          <w:rFonts w:asciiTheme="minorHAnsi" w:hAnsiTheme="minorHAnsi"/>
          <w:spacing w:val="1"/>
          <w:sz w:val="22"/>
          <w:szCs w:val="22"/>
        </w:rPr>
        <w:t xml:space="preserve"> </w:t>
      </w:r>
      <w:r w:rsidRPr="001843B4">
        <w:rPr>
          <w:rFonts w:asciiTheme="minorHAnsi" w:hAnsiTheme="minorHAnsi"/>
          <w:sz w:val="22"/>
          <w:szCs w:val="22"/>
        </w:rPr>
        <w:t>a</w:t>
      </w:r>
      <w:r w:rsidRPr="001843B4">
        <w:rPr>
          <w:rFonts w:asciiTheme="minorHAnsi" w:hAnsiTheme="minorHAnsi"/>
          <w:spacing w:val="-4"/>
          <w:sz w:val="22"/>
          <w:szCs w:val="22"/>
        </w:rPr>
        <w:t xml:space="preserve"> </w:t>
      </w:r>
      <w:r w:rsidRPr="001843B4">
        <w:rPr>
          <w:rFonts w:asciiTheme="minorHAnsi" w:hAnsiTheme="minorHAnsi"/>
          <w:sz w:val="22"/>
          <w:szCs w:val="22"/>
        </w:rPr>
        <w:t>key</w:t>
      </w:r>
      <w:r w:rsidRPr="001843B4">
        <w:rPr>
          <w:rFonts w:asciiTheme="minorHAnsi" w:hAnsiTheme="minorHAnsi"/>
          <w:spacing w:val="-2"/>
          <w:sz w:val="22"/>
          <w:szCs w:val="22"/>
        </w:rPr>
        <w:t xml:space="preserve"> </w:t>
      </w:r>
      <w:r w:rsidRPr="001843B4">
        <w:rPr>
          <w:rFonts w:asciiTheme="minorHAnsi" w:hAnsiTheme="minorHAnsi"/>
          <w:sz w:val="22"/>
          <w:szCs w:val="22"/>
        </w:rPr>
        <w:t>role</w:t>
      </w:r>
      <w:r w:rsidRPr="001843B4">
        <w:rPr>
          <w:rFonts w:asciiTheme="minorHAnsi" w:hAnsiTheme="minorHAnsi"/>
          <w:spacing w:val="-2"/>
          <w:sz w:val="22"/>
          <w:szCs w:val="22"/>
        </w:rPr>
        <w:t xml:space="preserve"> </w:t>
      </w:r>
      <w:r w:rsidRPr="001843B4">
        <w:rPr>
          <w:rFonts w:asciiTheme="minorHAnsi" w:hAnsiTheme="minorHAnsi"/>
          <w:sz w:val="22"/>
          <w:szCs w:val="22"/>
        </w:rPr>
        <w:t>for Service charities in</w:t>
      </w:r>
      <w:r w:rsidRPr="001843B4">
        <w:rPr>
          <w:rFonts w:asciiTheme="minorHAnsi" w:hAnsiTheme="minorHAnsi"/>
          <w:spacing w:val="1"/>
          <w:sz w:val="22"/>
          <w:szCs w:val="22"/>
        </w:rPr>
        <w:t xml:space="preserve"> </w:t>
      </w:r>
      <w:r w:rsidRPr="001843B4">
        <w:rPr>
          <w:rFonts w:asciiTheme="minorHAnsi" w:hAnsiTheme="minorHAnsi"/>
          <w:sz w:val="22"/>
          <w:szCs w:val="22"/>
        </w:rPr>
        <w:t>supporting</w:t>
      </w:r>
      <w:r w:rsidRPr="001843B4">
        <w:rPr>
          <w:rFonts w:asciiTheme="minorHAnsi" w:hAnsiTheme="minorHAnsi"/>
          <w:spacing w:val="1"/>
          <w:sz w:val="22"/>
          <w:szCs w:val="22"/>
        </w:rPr>
        <w:t xml:space="preserve"> </w:t>
      </w:r>
      <w:r w:rsidRPr="001843B4">
        <w:rPr>
          <w:rFonts w:asciiTheme="minorHAnsi" w:hAnsiTheme="minorHAnsi"/>
          <w:sz w:val="22"/>
          <w:szCs w:val="22"/>
        </w:rPr>
        <w:t xml:space="preserve">the diverse </w:t>
      </w:r>
      <w:r w:rsidRPr="001843B4">
        <w:rPr>
          <w:rFonts w:asciiTheme="minorHAnsi" w:hAnsiTheme="minorHAnsi"/>
          <w:spacing w:val="-2"/>
          <w:sz w:val="22"/>
          <w:szCs w:val="22"/>
        </w:rPr>
        <w:t>needs</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Armed</w:t>
      </w:r>
      <w:r w:rsidRPr="001843B4">
        <w:rPr>
          <w:rFonts w:asciiTheme="minorHAnsi" w:hAnsiTheme="minorHAnsi"/>
          <w:spacing w:val="39"/>
          <w:sz w:val="22"/>
          <w:szCs w:val="22"/>
        </w:rPr>
        <w:t xml:space="preserve"> </w:t>
      </w:r>
      <w:r w:rsidRPr="001843B4">
        <w:rPr>
          <w:rFonts w:asciiTheme="minorHAnsi" w:hAnsiTheme="minorHAnsi"/>
          <w:sz w:val="22"/>
          <w:szCs w:val="22"/>
        </w:rPr>
        <w:t>Forces</w:t>
      </w:r>
      <w:r w:rsidRPr="001843B4">
        <w:rPr>
          <w:rFonts w:asciiTheme="minorHAnsi" w:hAnsiTheme="minorHAnsi"/>
          <w:spacing w:val="1"/>
          <w:sz w:val="22"/>
          <w:szCs w:val="22"/>
        </w:rPr>
        <w:t xml:space="preserve"> </w:t>
      </w:r>
      <w:r w:rsidRPr="001843B4">
        <w:rPr>
          <w:rFonts w:asciiTheme="minorHAnsi" w:hAnsiTheme="minorHAnsi"/>
          <w:spacing w:val="-2"/>
          <w:sz w:val="22"/>
          <w:szCs w:val="22"/>
        </w:rPr>
        <w:t>Community.</w:t>
      </w:r>
      <w:r w:rsidRPr="001843B4">
        <w:rPr>
          <w:rFonts w:asciiTheme="minorHAnsi" w:hAnsiTheme="minorHAnsi"/>
          <w:spacing w:val="2"/>
          <w:sz w:val="22"/>
          <w:szCs w:val="22"/>
        </w:rPr>
        <w:t xml:space="preserve"> </w:t>
      </w:r>
      <w:proofErr w:type="spellStart"/>
      <w:r w:rsidRPr="001843B4">
        <w:rPr>
          <w:rFonts w:asciiTheme="minorHAnsi" w:hAnsiTheme="minorHAnsi"/>
          <w:sz w:val="22"/>
          <w:szCs w:val="22"/>
        </w:rPr>
        <w:t>Cobseo</w:t>
      </w:r>
      <w:proofErr w:type="spellEnd"/>
      <w:r w:rsidRPr="001843B4">
        <w:rPr>
          <w:rFonts w:asciiTheme="minorHAnsi" w:hAnsiTheme="minorHAnsi"/>
          <w:spacing w:val="1"/>
          <w:sz w:val="22"/>
          <w:szCs w:val="22"/>
        </w:rPr>
        <w:t xml:space="preserve"> </w:t>
      </w:r>
      <w:r w:rsidRPr="001843B4">
        <w:rPr>
          <w:rFonts w:asciiTheme="minorHAnsi" w:hAnsiTheme="minorHAnsi"/>
          <w:sz w:val="22"/>
          <w:szCs w:val="22"/>
        </w:rPr>
        <w:t>exists</w:t>
      </w:r>
      <w:r w:rsidRPr="001843B4">
        <w:rPr>
          <w:rFonts w:asciiTheme="minorHAnsi" w:hAnsiTheme="minorHAnsi"/>
          <w:spacing w:val="1"/>
          <w:sz w:val="22"/>
          <w:szCs w:val="22"/>
        </w:rPr>
        <w:t xml:space="preserve"> </w:t>
      </w:r>
      <w:r w:rsidRPr="001843B4">
        <w:rPr>
          <w:rFonts w:asciiTheme="minorHAnsi" w:hAnsiTheme="minorHAnsi"/>
          <w:sz w:val="22"/>
          <w:szCs w:val="22"/>
        </w:rPr>
        <w:t>to</w:t>
      </w:r>
      <w:r w:rsidRPr="001843B4">
        <w:rPr>
          <w:rFonts w:asciiTheme="minorHAnsi" w:hAnsiTheme="minorHAnsi"/>
          <w:spacing w:val="-2"/>
          <w:sz w:val="22"/>
          <w:szCs w:val="22"/>
        </w:rPr>
        <w:t xml:space="preserve"> </w:t>
      </w:r>
      <w:r w:rsidRPr="001843B4">
        <w:rPr>
          <w:rFonts w:asciiTheme="minorHAnsi" w:hAnsiTheme="minorHAnsi"/>
          <w:sz w:val="22"/>
          <w:szCs w:val="22"/>
        </w:rPr>
        <w:t>play a leading</w:t>
      </w:r>
      <w:r w:rsidRPr="001843B4">
        <w:rPr>
          <w:rFonts w:asciiTheme="minorHAnsi" w:hAnsiTheme="minorHAnsi"/>
          <w:spacing w:val="1"/>
          <w:sz w:val="22"/>
          <w:szCs w:val="22"/>
        </w:rPr>
        <w:t xml:space="preserve"> </w:t>
      </w:r>
      <w:r w:rsidRPr="001843B4">
        <w:rPr>
          <w:rFonts w:asciiTheme="minorHAnsi" w:hAnsiTheme="minorHAnsi"/>
          <w:sz w:val="22"/>
          <w:szCs w:val="22"/>
        </w:rPr>
        <w:t>role</w:t>
      </w:r>
      <w:r w:rsidRPr="001843B4">
        <w:rPr>
          <w:rFonts w:asciiTheme="minorHAnsi" w:hAnsiTheme="minorHAnsi"/>
          <w:spacing w:val="1"/>
          <w:sz w:val="22"/>
          <w:szCs w:val="22"/>
        </w:rPr>
        <w:t xml:space="preserve"> </w:t>
      </w:r>
      <w:r w:rsidRPr="001843B4">
        <w:rPr>
          <w:rFonts w:asciiTheme="minorHAnsi" w:hAnsiTheme="minorHAnsi"/>
          <w:sz w:val="22"/>
          <w:szCs w:val="22"/>
        </w:rPr>
        <w:t>in</w:t>
      </w:r>
      <w:r w:rsidRPr="001843B4">
        <w:rPr>
          <w:rFonts w:asciiTheme="minorHAnsi" w:hAnsiTheme="minorHAnsi"/>
          <w:spacing w:val="1"/>
          <w:sz w:val="22"/>
          <w:szCs w:val="22"/>
        </w:rPr>
        <w:t xml:space="preserve"> </w:t>
      </w:r>
      <w:r w:rsidRPr="001843B4">
        <w:rPr>
          <w:rFonts w:asciiTheme="minorHAnsi" w:hAnsiTheme="minorHAnsi"/>
          <w:spacing w:val="-2"/>
          <w:sz w:val="22"/>
          <w:szCs w:val="22"/>
        </w:rPr>
        <w:t>ensuring</w:t>
      </w:r>
      <w:r w:rsidRPr="001843B4">
        <w:rPr>
          <w:rFonts w:asciiTheme="minorHAnsi" w:hAnsiTheme="minorHAnsi"/>
          <w:spacing w:val="1"/>
          <w:sz w:val="22"/>
          <w:szCs w:val="22"/>
        </w:rPr>
        <w:t xml:space="preserve"> </w:t>
      </w:r>
      <w:r w:rsidRPr="001843B4">
        <w:rPr>
          <w:rFonts w:asciiTheme="minorHAnsi" w:hAnsiTheme="minorHAnsi"/>
          <w:sz w:val="22"/>
          <w:szCs w:val="22"/>
        </w:rPr>
        <w:t>the effective and</w:t>
      </w:r>
      <w:r w:rsidRPr="001843B4">
        <w:rPr>
          <w:rFonts w:asciiTheme="minorHAnsi" w:hAnsiTheme="minorHAnsi"/>
          <w:spacing w:val="44"/>
          <w:sz w:val="22"/>
          <w:szCs w:val="22"/>
        </w:rPr>
        <w:t xml:space="preserve"> </w:t>
      </w:r>
      <w:r w:rsidRPr="001843B4">
        <w:rPr>
          <w:rFonts w:asciiTheme="minorHAnsi" w:hAnsiTheme="minorHAnsi"/>
          <w:sz w:val="22"/>
          <w:szCs w:val="22"/>
        </w:rPr>
        <w:t>efficient delivery of</w:t>
      </w:r>
      <w:r w:rsidRPr="001843B4">
        <w:rPr>
          <w:rFonts w:asciiTheme="minorHAnsi" w:hAnsiTheme="minorHAnsi"/>
          <w:spacing w:val="2"/>
          <w:sz w:val="22"/>
          <w:szCs w:val="22"/>
        </w:rPr>
        <w:t xml:space="preserve"> </w:t>
      </w:r>
      <w:r w:rsidRPr="001843B4">
        <w:rPr>
          <w:rFonts w:asciiTheme="minorHAnsi" w:hAnsiTheme="minorHAnsi"/>
          <w:sz w:val="22"/>
          <w:szCs w:val="22"/>
        </w:rPr>
        <w:t>this</w:t>
      </w:r>
      <w:r w:rsidRPr="001843B4">
        <w:rPr>
          <w:rFonts w:asciiTheme="minorHAnsi" w:hAnsiTheme="minorHAnsi"/>
          <w:spacing w:val="1"/>
          <w:sz w:val="22"/>
          <w:szCs w:val="22"/>
        </w:rPr>
        <w:t xml:space="preserve"> </w:t>
      </w:r>
      <w:r w:rsidRPr="001843B4">
        <w:rPr>
          <w:rFonts w:asciiTheme="minorHAnsi" w:hAnsiTheme="minorHAnsi"/>
          <w:spacing w:val="-2"/>
          <w:sz w:val="22"/>
          <w:szCs w:val="22"/>
        </w:rPr>
        <w:t>support.</w:t>
      </w:r>
    </w:p>
    <w:p w:rsidR="001843B4" w:rsidRPr="00B0462F" w:rsidRDefault="001843B4" w:rsidP="00737000">
      <w:pPr>
        <w:rPr>
          <w:b/>
          <w:color w:val="5A4057"/>
          <w:sz w:val="26"/>
          <w:szCs w:val="26"/>
        </w:rPr>
      </w:pPr>
      <w:r w:rsidRPr="00B0462F">
        <w:rPr>
          <w:b/>
          <w:color w:val="5A4057"/>
          <w:sz w:val="26"/>
          <w:szCs w:val="26"/>
        </w:rPr>
        <w:t>Mission</w:t>
      </w:r>
    </w:p>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proofErr w:type="spellStart"/>
      <w:r w:rsidRPr="001843B4">
        <w:rPr>
          <w:rFonts w:asciiTheme="minorHAnsi" w:hAnsiTheme="minorHAnsi"/>
          <w:sz w:val="22"/>
          <w:szCs w:val="22"/>
        </w:rPr>
        <w:t>Cobseo</w:t>
      </w:r>
      <w:proofErr w:type="spellEnd"/>
      <w:r w:rsidRPr="001843B4">
        <w:rPr>
          <w:rFonts w:asciiTheme="minorHAnsi" w:hAnsiTheme="minorHAnsi"/>
          <w:spacing w:val="1"/>
          <w:sz w:val="22"/>
          <w:szCs w:val="22"/>
        </w:rPr>
        <w:t xml:space="preserve"> </w:t>
      </w:r>
      <w:r w:rsidRPr="001843B4">
        <w:rPr>
          <w:rFonts w:asciiTheme="minorHAnsi" w:hAnsiTheme="minorHAnsi"/>
          <w:sz w:val="22"/>
          <w:szCs w:val="22"/>
        </w:rPr>
        <w:t xml:space="preserve">will </w:t>
      </w:r>
      <w:proofErr w:type="spellStart"/>
      <w:r w:rsidRPr="001843B4">
        <w:rPr>
          <w:rFonts w:asciiTheme="minorHAnsi" w:hAnsiTheme="minorHAnsi"/>
          <w:sz w:val="22"/>
          <w:szCs w:val="22"/>
        </w:rPr>
        <w:t>maximise</w:t>
      </w:r>
      <w:proofErr w:type="spellEnd"/>
      <w:r w:rsidRPr="001843B4">
        <w:rPr>
          <w:rFonts w:asciiTheme="minorHAnsi" w:hAnsiTheme="minorHAnsi"/>
          <w:spacing w:val="1"/>
          <w:sz w:val="22"/>
          <w:szCs w:val="22"/>
        </w:rPr>
        <w:t xml:space="preserve"> </w:t>
      </w:r>
      <w:r w:rsidRPr="001843B4">
        <w:rPr>
          <w:rFonts w:asciiTheme="minorHAnsi" w:hAnsiTheme="minorHAnsi"/>
          <w:sz w:val="22"/>
          <w:szCs w:val="22"/>
        </w:rPr>
        <w:t>the effectiveness, efficiency and</w:t>
      </w:r>
      <w:r w:rsidRPr="001843B4">
        <w:rPr>
          <w:rFonts w:asciiTheme="minorHAnsi" w:hAnsiTheme="minorHAnsi"/>
          <w:spacing w:val="1"/>
          <w:sz w:val="22"/>
          <w:szCs w:val="22"/>
        </w:rPr>
        <w:t xml:space="preserve"> </w:t>
      </w:r>
      <w:r w:rsidRPr="001843B4">
        <w:rPr>
          <w:rFonts w:asciiTheme="minorHAnsi" w:hAnsiTheme="minorHAnsi"/>
          <w:sz w:val="22"/>
          <w:szCs w:val="22"/>
        </w:rPr>
        <w:t>influence</w:t>
      </w:r>
      <w:r w:rsidRPr="001843B4">
        <w:rPr>
          <w:rFonts w:asciiTheme="minorHAnsi" w:hAnsiTheme="minorHAnsi"/>
          <w:spacing w:val="-2"/>
          <w:sz w:val="22"/>
          <w:szCs w:val="22"/>
        </w:rPr>
        <w:t xml:space="preserve"> of</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Service</w:t>
      </w:r>
      <w:r w:rsidRPr="001843B4">
        <w:rPr>
          <w:rFonts w:asciiTheme="minorHAnsi" w:hAnsiTheme="minorHAnsi"/>
          <w:sz w:val="22"/>
          <w:szCs w:val="22"/>
        </w:rPr>
        <w:t xml:space="preserve"> Charity</w:t>
      </w:r>
      <w:r w:rsidRPr="001843B4">
        <w:rPr>
          <w:rFonts w:asciiTheme="minorHAnsi" w:hAnsiTheme="minorHAnsi"/>
          <w:spacing w:val="51"/>
          <w:sz w:val="22"/>
          <w:szCs w:val="22"/>
        </w:rPr>
        <w:t xml:space="preserve"> </w:t>
      </w:r>
      <w:r w:rsidRPr="001843B4">
        <w:rPr>
          <w:rFonts w:asciiTheme="minorHAnsi" w:hAnsiTheme="minorHAnsi"/>
          <w:sz w:val="22"/>
          <w:szCs w:val="22"/>
        </w:rPr>
        <w:t>Sector in</w:t>
      </w:r>
      <w:r w:rsidRPr="001843B4">
        <w:rPr>
          <w:rFonts w:asciiTheme="minorHAnsi" w:hAnsiTheme="minorHAnsi"/>
          <w:spacing w:val="1"/>
          <w:sz w:val="22"/>
          <w:szCs w:val="22"/>
        </w:rPr>
        <w:t xml:space="preserve"> </w:t>
      </w:r>
      <w:r w:rsidRPr="001843B4">
        <w:rPr>
          <w:rFonts w:asciiTheme="minorHAnsi" w:hAnsiTheme="minorHAnsi"/>
          <w:sz w:val="22"/>
          <w:szCs w:val="22"/>
        </w:rPr>
        <w:t xml:space="preserve">order to </w:t>
      </w:r>
      <w:r w:rsidRPr="001843B4">
        <w:rPr>
          <w:rFonts w:asciiTheme="minorHAnsi" w:hAnsiTheme="minorHAnsi"/>
          <w:spacing w:val="-2"/>
          <w:sz w:val="22"/>
          <w:szCs w:val="22"/>
        </w:rPr>
        <w:t>positively</w:t>
      </w:r>
      <w:r w:rsidRPr="001843B4">
        <w:rPr>
          <w:rFonts w:asciiTheme="minorHAnsi" w:hAnsiTheme="minorHAnsi"/>
          <w:sz w:val="22"/>
          <w:szCs w:val="22"/>
        </w:rPr>
        <w:t xml:space="preserve"> enhance</w:t>
      </w:r>
      <w:r w:rsidRPr="001843B4">
        <w:rPr>
          <w:rFonts w:asciiTheme="minorHAnsi" w:hAnsiTheme="minorHAnsi"/>
          <w:spacing w:val="1"/>
          <w:sz w:val="22"/>
          <w:szCs w:val="22"/>
        </w:rPr>
        <w:t xml:space="preserve"> </w:t>
      </w:r>
      <w:r w:rsidRPr="001843B4">
        <w:rPr>
          <w:rFonts w:asciiTheme="minorHAnsi" w:hAnsiTheme="minorHAnsi"/>
          <w:sz w:val="22"/>
          <w:szCs w:val="22"/>
        </w:rPr>
        <w:t xml:space="preserve">the </w:t>
      </w:r>
      <w:r w:rsidRPr="001843B4">
        <w:rPr>
          <w:rFonts w:asciiTheme="minorHAnsi" w:hAnsiTheme="minorHAnsi"/>
          <w:spacing w:val="-2"/>
          <w:sz w:val="22"/>
          <w:szCs w:val="22"/>
        </w:rPr>
        <w:t>lives</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pacing w:val="2"/>
          <w:sz w:val="22"/>
          <w:szCs w:val="22"/>
        </w:rPr>
        <w:t xml:space="preserve"> </w:t>
      </w:r>
      <w:r w:rsidRPr="001843B4">
        <w:rPr>
          <w:rFonts w:asciiTheme="minorHAnsi" w:hAnsiTheme="minorHAnsi"/>
          <w:sz w:val="22"/>
          <w:szCs w:val="22"/>
        </w:rPr>
        <w:t>Armed</w:t>
      </w:r>
      <w:r w:rsidRPr="001843B4">
        <w:rPr>
          <w:rFonts w:asciiTheme="minorHAnsi" w:hAnsiTheme="minorHAnsi"/>
          <w:spacing w:val="-2"/>
          <w:sz w:val="22"/>
          <w:szCs w:val="22"/>
        </w:rPr>
        <w:t xml:space="preserve"> </w:t>
      </w:r>
      <w:r w:rsidRPr="001843B4">
        <w:rPr>
          <w:rFonts w:asciiTheme="minorHAnsi" w:hAnsiTheme="minorHAnsi"/>
          <w:sz w:val="22"/>
          <w:szCs w:val="22"/>
        </w:rPr>
        <w:t>Forces</w:t>
      </w:r>
      <w:r w:rsidRPr="001843B4">
        <w:rPr>
          <w:rFonts w:asciiTheme="minorHAnsi" w:hAnsiTheme="minorHAnsi"/>
          <w:spacing w:val="-2"/>
          <w:sz w:val="22"/>
          <w:szCs w:val="22"/>
        </w:rPr>
        <w:t xml:space="preserve"> Community</w:t>
      </w:r>
      <w:r w:rsidRPr="001843B4">
        <w:rPr>
          <w:rFonts w:asciiTheme="minorHAnsi" w:hAnsiTheme="minorHAnsi"/>
          <w:sz w:val="22"/>
          <w:szCs w:val="22"/>
        </w:rPr>
        <w:t xml:space="preserve"> beneficiaries.</w:t>
      </w:r>
    </w:p>
    <w:p w:rsidR="001843B4" w:rsidRPr="00B0462F" w:rsidRDefault="001843B4" w:rsidP="00737000">
      <w:pPr>
        <w:rPr>
          <w:b/>
          <w:color w:val="5A4057"/>
          <w:sz w:val="26"/>
          <w:szCs w:val="26"/>
        </w:rPr>
      </w:pPr>
      <w:r w:rsidRPr="00B0462F">
        <w:rPr>
          <w:b/>
          <w:color w:val="5A4057"/>
          <w:sz w:val="26"/>
          <w:szCs w:val="26"/>
        </w:rPr>
        <w:t>Strategic Objectives</w:t>
      </w:r>
    </w:p>
    <w:p w:rsidR="001843B4" w:rsidRDefault="001843B4" w:rsidP="00A32931">
      <w:pPr>
        <w:pStyle w:val="ListParagraph"/>
        <w:numPr>
          <w:ilvl w:val="0"/>
          <w:numId w:val="103"/>
        </w:numPr>
        <w:contextualSpacing w:val="0"/>
      </w:pPr>
      <w:r w:rsidRPr="001843B4">
        <w:rPr>
          <w:b/>
        </w:rPr>
        <w:t>Strengthening</w:t>
      </w:r>
      <w:r w:rsidRPr="001843B4">
        <w:rPr>
          <w:b/>
          <w:spacing w:val="-2"/>
        </w:rPr>
        <w:t xml:space="preserve"> </w:t>
      </w:r>
      <w:r w:rsidRPr="001843B4">
        <w:rPr>
          <w:b/>
        </w:rPr>
        <w:t>the Confederation.</w:t>
      </w:r>
      <w:r w:rsidR="00052D37">
        <w:rPr>
          <w:b/>
        </w:rPr>
        <w:t xml:space="preserve"> </w:t>
      </w:r>
      <w:proofErr w:type="spellStart"/>
      <w:r w:rsidRPr="001843B4">
        <w:t>Cobseo</w:t>
      </w:r>
      <w:proofErr w:type="spellEnd"/>
      <w:r w:rsidRPr="001843B4">
        <w:rPr>
          <w:spacing w:val="-2"/>
        </w:rPr>
        <w:t xml:space="preserve"> </w:t>
      </w:r>
      <w:r w:rsidRPr="001843B4">
        <w:t>will promote</w:t>
      </w:r>
      <w:r w:rsidRPr="001843B4">
        <w:rPr>
          <w:spacing w:val="-2"/>
        </w:rPr>
        <w:t xml:space="preserve"> </w:t>
      </w:r>
      <w:r w:rsidRPr="001843B4">
        <w:t xml:space="preserve">the </w:t>
      </w:r>
      <w:r w:rsidRPr="001843B4">
        <w:rPr>
          <w:spacing w:val="-2"/>
        </w:rPr>
        <w:t>highest</w:t>
      </w:r>
      <w:r w:rsidRPr="001843B4">
        <w:rPr>
          <w:spacing w:val="2"/>
        </w:rPr>
        <w:t xml:space="preserve"> </w:t>
      </w:r>
      <w:r w:rsidRPr="001843B4">
        <w:t>standards</w:t>
      </w:r>
      <w:r w:rsidRPr="001843B4">
        <w:rPr>
          <w:spacing w:val="1"/>
        </w:rPr>
        <w:t xml:space="preserve"> </w:t>
      </w:r>
      <w:r w:rsidRPr="001843B4">
        <w:rPr>
          <w:spacing w:val="-3"/>
        </w:rPr>
        <w:t>of</w:t>
      </w:r>
      <w:r w:rsidRPr="001843B4">
        <w:rPr>
          <w:spacing w:val="32"/>
        </w:rPr>
        <w:t xml:space="preserve"> </w:t>
      </w:r>
      <w:r w:rsidRPr="001843B4">
        <w:t>governance</w:t>
      </w:r>
      <w:r w:rsidRPr="001843B4">
        <w:rPr>
          <w:spacing w:val="1"/>
        </w:rPr>
        <w:t xml:space="preserve"> </w:t>
      </w:r>
      <w:r w:rsidRPr="001843B4">
        <w:t>across</w:t>
      </w:r>
      <w:r w:rsidRPr="001843B4">
        <w:rPr>
          <w:spacing w:val="-2"/>
        </w:rPr>
        <w:t xml:space="preserve"> </w:t>
      </w:r>
      <w:r w:rsidRPr="001843B4">
        <w:t>the Sector in</w:t>
      </w:r>
      <w:r w:rsidRPr="001843B4">
        <w:rPr>
          <w:spacing w:val="1"/>
        </w:rPr>
        <w:t xml:space="preserve"> </w:t>
      </w:r>
      <w:r w:rsidRPr="001843B4">
        <w:t>order to</w:t>
      </w:r>
      <w:r w:rsidRPr="001843B4">
        <w:rPr>
          <w:spacing w:val="-2"/>
        </w:rPr>
        <w:t xml:space="preserve"> </w:t>
      </w:r>
      <w:r w:rsidRPr="001843B4">
        <w:t>retain</w:t>
      </w:r>
      <w:r w:rsidRPr="001843B4">
        <w:rPr>
          <w:spacing w:val="1"/>
        </w:rPr>
        <w:t xml:space="preserve"> </w:t>
      </w:r>
      <w:r w:rsidRPr="001843B4">
        <w:t xml:space="preserve">the trust </w:t>
      </w:r>
      <w:r w:rsidRPr="001843B4">
        <w:rPr>
          <w:spacing w:val="-2"/>
        </w:rPr>
        <w:t>of</w:t>
      </w:r>
      <w:r w:rsidRPr="001843B4">
        <w:rPr>
          <w:spacing w:val="2"/>
        </w:rPr>
        <w:t xml:space="preserve"> </w:t>
      </w:r>
      <w:r w:rsidRPr="001843B4">
        <w:t>the</w:t>
      </w:r>
      <w:r w:rsidRPr="001843B4">
        <w:rPr>
          <w:spacing w:val="-2"/>
        </w:rPr>
        <w:t xml:space="preserve"> </w:t>
      </w:r>
      <w:r w:rsidRPr="001843B4">
        <w:t>nation.</w:t>
      </w:r>
    </w:p>
    <w:p w:rsidR="001843B4" w:rsidRDefault="001843B4" w:rsidP="00A32931">
      <w:pPr>
        <w:pStyle w:val="ListParagraph"/>
        <w:numPr>
          <w:ilvl w:val="0"/>
          <w:numId w:val="103"/>
        </w:numPr>
        <w:contextualSpacing w:val="0"/>
      </w:pPr>
      <w:r w:rsidRPr="001843B4">
        <w:rPr>
          <w:b/>
        </w:rPr>
        <w:t>Working</w:t>
      </w:r>
      <w:r w:rsidRPr="001843B4">
        <w:rPr>
          <w:b/>
          <w:spacing w:val="-2"/>
        </w:rPr>
        <w:t xml:space="preserve"> </w:t>
      </w:r>
      <w:r w:rsidRPr="001843B4">
        <w:rPr>
          <w:b/>
        </w:rPr>
        <w:t>Efficiently</w:t>
      </w:r>
      <w:r w:rsidRPr="001843B4">
        <w:rPr>
          <w:b/>
          <w:spacing w:val="-5"/>
        </w:rPr>
        <w:t xml:space="preserve"> </w:t>
      </w:r>
      <w:r w:rsidRPr="001843B4">
        <w:rPr>
          <w:b/>
        </w:rPr>
        <w:t>and</w:t>
      </w:r>
      <w:r w:rsidRPr="001843B4">
        <w:rPr>
          <w:b/>
          <w:spacing w:val="3"/>
        </w:rPr>
        <w:t xml:space="preserve"> </w:t>
      </w:r>
      <w:r w:rsidRPr="001843B4">
        <w:rPr>
          <w:b/>
          <w:spacing w:val="-2"/>
        </w:rPr>
        <w:t>Effectively.</w:t>
      </w:r>
      <w:r w:rsidR="00052D37">
        <w:rPr>
          <w:b/>
        </w:rPr>
        <w:t xml:space="preserve"> </w:t>
      </w:r>
      <w:proofErr w:type="spellStart"/>
      <w:r w:rsidRPr="001843B4">
        <w:t>Cobseo</w:t>
      </w:r>
      <w:proofErr w:type="spellEnd"/>
      <w:r w:rsidRPr="001843B4">
        <w:rPr>
          <w:spacing w:val="1"/>
        </w:rPr>
        <w:t xml:space="preserve"> </w:t>
      </w:r>
      <w:r w:rsidRPr="001843B4">
        <w:t xml:space="preserve">will </w:t>
      </w:r>
      <w:r w:rsidRPr="001843B4">
        <w:rPr>
          <w:spacing w:val="-2"/>
        </w:rPr>
        <w:t>work</w:t>
      </w:r>
      <w:r w:rsidRPr="001843B4">
        <w:rPr>
          <w:spacing w:val="1"/>
        </w:rPr>
        <w:t xml:space="preserve"> </w:t>
      </w:r>
      <w:r w:rsidRPr="001843B4">
        <w:t>to enhance</w:t>
      </w:r>
      <w:r w:rsidRPr="001843B4">
        <w:rPr>
          <w:spacing w:val="-4"/>
        </w:rPr>
        <w:t xml:space="preserve"> </w:t>
      </w:r>
      <w:r w:rsidRPr="001843B4">
        <w:t>the efficiency and</w:t>
      </w:r>
      <w:r w:rsidRPr="001843B4">
        <w:rPr>
          <w:spacing w:val="62"/>
        </w:rPr>
        <w:t xml:space="preserve"> </w:t>
      </w:r>
      <w:r w:rsidRPr="001843B4">
        <w:t>effectiveness</w:t>
      </w:r>
      <w:r w:rsidRPr="001843B4">
        <w:rPr>
          <w:spacing w:val="1"/>
        </w:rPr>
        <w:t xml:space="preserve"> </w:t>
      </w:r>
      <w:r w:rsidRPr="001843B4">
        <w:rPr>
          <w:spacing w:val="-2"/>
        </w:rPr>
        <w:t>of</w:t>
      </w:r>
      <w:r w:rsidRPr="001843B4">
        <w:rPr>
          <w:spacing w:val="2"/>
        </w:rPr>
        <w:t xml:space="preserve"> </w:t>
      </w:r>
      <w:r w:rsidRPr="001843B4">
        <w:t>the</w:t>
      </w:r>
      <w:r w:rsidRPr="001843B4">
        <w:rPr>
          <w:spacing w:val="-2"/>
        </w:rPr>
        <w:t xml:space="preserve"> </w:t>
      </w:r>
      <w:r w:rsidRPr="001843B4">
        <w:t>Sector</w:t>
      </w:r>
      <w:r w:rsidRPr="001843B4">
        <w:rPr>
          <w:spacing w:val="2"/>
        </w:rPr>
        <w:t xml:space="preserve"> </w:t>
      </w:r>
      <w:r w:rsidRPr="001843B4">
        <w:t>by</w:t>
      </w:r>
      <w:r w:rsidRPr="001843B4">
        <w:rPr>
          <w:spacing w:val="-2"/>
        </w:rPr>
        <w:t xml:space="preserve"> </w:t>
      </w:r>
      <w:r w:rsidRPr="001843B4">
        <w:t>encouraging</w:t>
      </w:r>
      <w:r w:rsidRPr="001843B4">
        <w:rPr>
          <w:spacing w:val="-2"/>
        </w:rPr>
        <w:t xml:space="preserve"> </w:t>
      </w:r>
      <w:r w:rsidRPr="001843B4">
        <w:t>greater</w:t>
      </w:r>
      <w:r w:rsidRPr="001843B4">
        <w:rPr>
          <w:spacing w:val="2"/>
        </w:rPr>
        <w:t xml:space="preserve"> </w:t>
      </w:r>
      <w:r w:rsidRPr="001843B4">
        <w:t>cooperation</w:t>
      </w:r>
      <w:r w:rsidRPr="001843B4">
        <w:rPr>
          <w:spacing w:val="1"/>
        </w:rPr>
        <w:t xml:space="preserve"> </w:t>
      </w:r>
      <w:r w:rsidRPr="001843B4">
        <w:t>and</w:t>
      </w:r>
      <w:r w:rsidRPr="001843B4">
        <w:rPr>
          <w:spacing w:val="-2"/>
        </w:rPr>
        <w:t xml:space="preserve"> </w:t>
      </w:r>
      <w:r w:rsidRPr="001843B4">
        <w:t xml:space="preserve">collaboration, </w:t>
      </w:r>
      <w:proofErr w:type="spellStart"/>
      <w:r w:rsidRPr="001843B4">
        <w:t>utilising</w:t>
      </w:r>
      <w:proofErr w:type="spellEnd"/>
      <w:r w:rsidRPr="001843B4">
        <w:rPr>
          <w:spacing w:val="43"/>
        </w:rPr>
        <w:t xml:space="preserve"> </w:t>
      </w:r>
      <w:r w:rsidRPr="001843B4">
        <w:t>the cluster structure</w:t>
      </w:r>
      <w:r w:rsidRPr="001843B4">
        <w:rPr>
          <w:spacing w:val="-2"/>
        </w:rPr>
        <w:t xml:space="preserve"> </w:t>
      </w:r>
      <w:r w:rsidRPr="001843B4">
        <w:t>and</w:t>
      </w:r>
      <w:r w:rsidRPr="001843B4">
        <w:rPr>
          <w:spacing w:val="-2"/>
        </w:rPr>
        <w:t xml:space="preserve"> </w:t>
      </w:r>
      <w:r w:rsidRPr="001843B4">
        <w:t>ensuring</w:t>
      </w:r>
      <w:r w:rsidRPr="001843B4">
        <w:rPr>
          <w:spacing w:val="1"/>
        </w:rPr>
        <w:t xml:space="preserve"> </w:t>
      </w:r>
      <w:r w:rsidRPr="001843B4">
        <w:t xml:space="preserve">all member </w:t>
      </w:r>
      <w:proofErr w:type="spellStart"/>
      <w:r w:rsidRPr="001843B4">
        <w:t>organisations</w:t>
      </w:r>
      <w:proofErr w:type="spellEnd"/>
      <w:r w:rsidRPr="001843B4">
        <w:rPr>
          <w:spacing w:val="1"/>
        </w:rPr>
        <w:t xml:space="preserve"> </w:t>
      </w:r>
      <w:r w:rsidRPr="001843B4">
        <w:rPr>
          <w:spacing w:val="-2"/>
        </w:rPr>
        <w:t>have</w:t>
      </w:r>
      <w:r w:rsidRPr="001843B4">
        <w:rPr>
          <w:spacing w:val="1"/>
        </w:rPr>
        <w:t xml:space="preserve"> </w:t>
      </w:r>
      <w:r w:rsidRPr="001843B4">
        <w:t>the</w:t>
      </w:r>
      <w:r w:rsidRPr="001843B4">
        <w:rPr>
          <w:spacing w:val="-2"/>
        </w:rPr>
        <w:t xml:space="preserve"> </w:t>
      </w:r>
      <w:r w:rsidRPr="001843B4">
        <w:t>opportunity to</w:t>
      </w:r>
      <w:r w:rsidRPr="001843B4">
        <w:rPr>
          <w:spacing w:val="-2"/>
        </w:rPr>
        <w:t xml:space="preserve"> link</w:t>
      </w:r>
      <w:r w:rsidRPr="001843B4">
        <w:rPr>
          <w:spacing w:val="1"/>
        </w:rPr>
        <w:t xml:space="preserve"> </w:t>
      </w:r>
      <w:r w:rsidRPr="001843B4">
        <w:t>with</w:t>
      </w:r>
      <w:r w:rsidRPr="001843B4">
        <w:rPr>
          <w:spacing w:val="45"/>
        </w:rPr>
        <w:t xml:space="preserve"> </w:t>
      </w:r>
      <w:r w:rsidRPr="001843B4">
        <w:t>each</w:t>
      </w:r>
      <w:r w:rsidRPr="001843B4">
        <w:rPr>
          <w:spacing w:val="1"/>
        </w:rPr>
        <w:t xml:space="preserve"> </w:t>
      </w:r>
      <w:r w:rsidRPr="001843B4">
        <w:t>other.</w:t>
      </w:r>
      <w:r w:rsidRPr="001843B4">
        <w:rPr>
          <w:spacing w:val="59"/>
        </w:rPr>
        <w:t xml:space="preserve"> </w:t>
      </w:r>
      <w:r w:rsidRPr="001843B4">
        <w:t>This</w:t>
      </w:r>
      <w:r w:rsidRPr="001843B4">
        <w:rPr>
          <w:spacing w:val="-2"/>
        </w:rPr>
        <w:t xml:space="preserve"> </w:t>
      </w:r>
      <w:r w:rsidRPr="001843B4">
        <w:t>will enable</w:t>
      </w:r>
      <w:r w:rsidRPr="001843B4">
        <w:rPr>
          <w:spacing w:val="1"/>
        </w:rPr>
        <w:t xml:space="preserve"> </w:t>
      </w:r>
      <w:r w:rsidRPr="001843B4">
        <w:t>members</w:t>
      </w:r>
      <w:r w:rsidRPr="001843B4">
        <w:rPr>
          <w:spacing w:val="-2"/>
        </w:rPr>
        <w:t xml:space="preserve"> </w:t>
      </w:r>
      <w:r w:rsidRPr="001843B4">
        <w:t>to</w:t>
      </w:r>
      <w:r w:rsidRPr="001843B4">
        <w:rPr>
          <w:spacing w:val="-2"/>
        </w:rPr>
        <w:t xml:space="preserve"> </w:t>
      </w:r>
      <w:r w:rsidRPr="001843B4">
        <w:t>share</w:t>
      </w:r>
      <w:r w:rsidRPr="001843B4">
        <w:rPr>
          <w:spacing w:val="-2"/>
        </w:rPr>
        <w:t xml:space="preserve"> </w:t>
      </w:r>
      <w:r w:rsidRPr="001843B4">
        <w:t>information</w:t>
      </w:r>
      <w:r w:rsidRPr="001843B4">
        <w:rPr>
          <w:spacing w:val="1"/>
        </w:rPr>
        <w:t xml:space="preserve"> </w:t>
      </w:r>
      <w:r w:rsidRPr="001843B4">
        <w:t>and</w:t>
      </w:r>
      <w:r w:rsidRPr="001843B4">
        <w:rPr>
          <w:spacing w:val="1"/>
        </w:rPr>
        <w:t xml:space="preserve"> </w:t>
      </w:r>
      <w:r w:rsidRPr="001843B4">
        <w:t>address common</w:t>
      </w:r>
      <w:r w:rsidRPr="001843B4">
        <w:rPr>
          <w:spacing w:val="-2"/>
        </w:rPr>
        <w:t xml:space="preserve"> </w:t>
      </w:r>
      <w:r w:rsidRPr="001843B4">
        <w:t>issues,</w:t>
      </w:r>
      <w:r w:rsidRPr="001843B4">
        <w:rPr>
          <w:spacing w:val="2"/>
        </w:rPr>
        <w:t xml:space="preserve"> </w:t>
      </w:r>
      <w:r w:rsidRPr="001843B4">
        <w:rPr>
          <w:spacing w:val="-2"/>
        </w:rPr>
        <w:t>in</w:t>
      </w:r>
      <w:r w:rsidRPr="001843B4">
        <w:rPr>
          <w:spacing w:val="43"/>
        </w:rPr>
        <w:t xml:space="preserve"> </w:t>
      </w:r>
      <w:r w:rsidRPr="001843B4">
        <w:t>order to</w:t>
      </w:r>
      <w:r w:rsidRPr="001843B4">
        <w:rPr>
          <w:spacing w:val="-2"/>
        </w:rPr>
        <w:t xml:space="preserve"> deliver</w:t>
      </w:r>
      <w:r w:rsidRPr="001843B4">
        <w:rPr>
          <w:spacing w:val="2"/>
        </w:rPr>
        <w:t xml:space="preserve"> </w:t>
      </w:r>
      <w:r w:rsidRPr="001843B4">
        <w:t>greater</w:t>
      </w:r>
      <w:r w:rsidRPr="001843B4">
        <w:rPr>
          <w:spacing w:val="2"/>
        </w:rPr>
        <w:t xml:space="preserve"> </w:t>
      </w:r>
      <w:r w:rsidRPr="001843B4">
        <w:t>support to</w:t>
      </w:r>
      <w:r w:rsidRPr="001843B4">
        <w:rPr>
          <w:spacing w:val="-2"/>
        </w:rPr>
        <w:t xml:space="preserve"> </w:t>
      </w:r>
      <w:r w:rsidRPr="001843B4">
        <w:t>beneficiaries</w:t>
      </w:r>
      <w:r w:rsidRPr="001843B4">
        <w:rPr>
          <w:spacing w:val="-4"/>
        </w:rPr>
        <w:t xml:space="preserve"> </w:t>
      </w:r>
      <w:r w:rsidRPr="001843B4">
        <w:t>from</w:t>
      </w:r>
      <w:r w:rsidRPr="001843B4">
        <w:rPr>
          <w:spacing w:val="2"/>
        </w:rPr>
        <w:t xml:space="preserve"> </w:t>
      </w:r>
      <w:r w:rsidRPr="001843B4">
        <w:rPr>
          <w:spacing w:val="-2"/>
        </w:rPr>
        <w:t>available</w:t>
      </w:r>
      <w:r w:rsidRPr="001843B4">
        <w:rPr>
          <w:spacing w:val="1"/>
        </w:rPr>
        <w:t xml:space="preserve"> </w:t>
      </w:r>
      <w:r w:rsidRPr="001843B4">
        <w:t>resources.</w:t>
      </w:r>
    </w:p>
    <w:p w:rsidR="001843B4" w:rsidRPr="001843B4" w:rsidRDefault="001843B4" w:rsidP="00A32931">
      <w:pPr>
        <w:pStyle w:val="ListParagraph"/>
        <w:numPr>
          <w:ilvl w:val="0"/>
          <w:numId w:val="103"/>
        </w:numPr>
        <w:contextualSpacing w:val="0"/>
      </w:pPr>
      <w:r w:rsidRPr="001843B4">
        <w:rPr>
          <w:b/>
        </w:rPr>
        <w:t>Collaboration.</w:t>
      </w:r>
      <w:r w:rsidRPr="001843B4">
        <w:rPr>
          <w:b/>
          <w:spacing w:val="2"/>
        </w:rPr>
        <w:t xml:space="preserve"> </w:t>
      </w:r>
      <w:proofErr w:type="spellStart"/>
      <w:r w:rsidRPr="001843B4">
        <w:t>Cobseo</w:t>
      </w:r>
      <w:proofErr w:type="spellEnd"/>
      <w:r w:rsidRPr="001843B4">
        <w:rPr>
          <w:spacing w:val="-4"/>
        </w:rPr>
        <w:t xml:space="preserve"> </w:t>
      </w:r>
      <w:r w:rsidRPr="001843B4">
        <w:rPr>
          <w:spacing w:val="-2"/>
        </w:rPr>
        <w:t>will</w:t>
      </w:r>
      <w:r w:rsidRPr="001843B4">
        <w:t xml:space="preserve"> discourage</w:t>
      </w:r>
      <w:r w:rsidRPr="001843B4">
        <w:rPr>
          <w:spacing w:val="1"/>
        </w:rPr>
        <w:t xml:space="preserve"> </w:t>
      </w:r>
      <w:r w:rsidRPr="001843B4">
        <w:t>and</w:t>
      </w:r>
      <w:r w:rsidRPr="001843B4">
        <w:rPr>
          <w:spacing w:val="-2"/>
        </w:rPr>
        <w:t xml:space="preserve"> </w:t>
      </w:r>
      <w:r w:rsidRPr="001843B4">
        <w:t>reduce</w:t>
      </w:r>
      <w:r w:rsidRPr="001843B4">
        <w:rPr>
          <w:spacing w:val="1"/>
        </w:rPr>
        <w:t xml:space="preserve"> </w:t>
      </w:r>
      <w:r w:rsidRPr="001843B4">
        <w:t>duplication</w:t>
      </w:r>
      <w:r w:rsidRPr="001843B4">
        <w:rPr>
          <w:spacing w:val="1"/>
        </w:rPr>
        <w:t xml:space="preserve"> </w:t>
      </w:r>
      <w:r w:rsidRPr="001843B4">
        <w:rPr>
          <w:spacing w:val="-2"/>
        </w:rPr>
        <w:t>of</w:t>
      </w:r>
      <w:r w:rsidRPr="001843B4">
        <w:rPr>
          <w:spacing w:val="2"/>
        </w:rPr>
        <w:t xml:space="preserve"> </w:t>
      </w:r>
      <w:r w:rsidRPr="001843B4">
        <w:t>effort through</w:t>
      </w:r>
      <w:r w:rsidRPr="001843B4">
        <w:rPr>
          <w:spacing w:val="1"/>
        </w:rPr>
        <w:t xml:space="preserve"> </w:t>
      </w:r>
      <w:r w:rsidRPr="001843B4">
        <w:t>actively</w:t>
      </w:r>
      <w:r w:rsidRPr="001843B4">
        <w:rPr>
          <w:spacing w:val="57"/>
        </w:rPr>
        <w:t xml:space="preserve"> </w:t>
      </w:r>
      <w:r w:rsidRPr="001843B4">
        <w:t>encouraging</w:t>
      </w:r>
      <w:r w:rsidRPr="001843B4">
        <w:rPr>
          <w:spacing w:val="1"/>
        </w:rPr>
        <w:t xml:space="preserve"> </w:t>
      </w:r>
      <w:r w:rsidRPr="001843B4">
        <w:t>and</w:t>
      </w:r>
      <w:r w:rsidRPr="001843B4">
        <w:rPr>
          <w:spacing w:val="-2"/>
        </w:rPr>
        <w:t xml:space="preserve"> </w:t>
      </w:r>
      <w:r w:rsidRPr="001843B4">
        <w:t>promoting</w:t>
      </w:r>
      <w:r w:rsidRPr="001843B4">
        <w:rPr>
          <w:spacing w:val="1"/>
        </w:rPr>
        <w:t xml:space="preserve"> </w:t>
      </w:r>
      <w:r w:rsidRPr="001843B4">
        <w:t>collaborative</w:t>
      </w:r>
      <w:r w:rsidRPr="001843B4">
        <w:rPr>
          <w:spacing w:val="1"/>
        </w:rPr>
        <w:t xml:space="preserve"> </w:t>
      </w:r>
      <w:r w:rsidRPr="001843B4">
        <w:t>effort</w:t>
      </w:r>
      <w:r w:rsidRPr="001843B4">
        <w:rPr>
          <w:spacing w:val="2"/>
        </w:rPr>
        <w:t xml:space="preserve"> </w:t>
      </w:r>
      <w:r w:rsidRPr="001843B4">
        <w:rPr>
          <w:spacing w:val="-2"/>
        </w:rPr>
        <w:t>between</w:t>
      </w:r>
      <w:r w:rsidRPr="001843B4">
        <w:rPr>
          <w:spacing w:val="1"/>
        </w:rPr>
        <w:t xml:space="preserve"> </w:t>
      </w:r>
      <w:r w:rsidRPr="001843B4">
        <w:t>like-minded</w:t>
      </w:r>
      <w:r w:rsidRPr="001843B4">
        <w:rPr>
          <w:spacing w:val="-2"/>
        </w:rPr>
        <w:t xml:space="preserve"> </w:t>
      </w:r>
      <w:r w:rsidRPr="001843B4">
        <w:t>members. Examples</w:t>
      </w:r>
      <w:r w:rsidRPr="001843B4">
        <w:rPr>
          <w:spacing w:val="1"/>
        </w:rPr>
        <w:t xml:space="preserve"> </w:t>
      </w:r>
      <w:r w:rsidRPr="001843B4">
        <w:rPr>
          <w:spacing w:val="-3"/>
        </w:rPr>
        <w:t xml:space="preserve">of </w:t>
      </w:r>
      <w:r w:rsidRPr="001843B4">
        <w:t>good</w:t>
      </w:r>
      <w:r w:rsidRPr="001843B4">
        <w:rPr>
          <w:spacing w:val="-2"/>
        </w:rPr>
        <w:t xml:space="preserve"> </w:t>
      </w:r>
      <w:r w:rsidRPr="001843B4">
        <w:t>practice</w:t>
      </w:r>
      <w:r w:rsidRPr="001843B4">
        <w:rPr>
          <w:spacing w:val="1"/>
        </w:rPr>
        <w:t xml:space="preserve"> </w:t>
      </w:r>
      <w:r w:rsidRPr="001843B4">
        <w:rPr>
          <w:spacing w:val="-2"/>
        </w:rPr>
        <w:t>will</w:t>
      </w:r>
      <w:r w:rsidRPr="001843B4">
        <w:t xml:space="preserve"> be identified</w:t>
      </w:r>
      <w:r w:rsidRPr="001843B4">
        <w:rPr>
          <w:spacing w:val="1"/>
        </w:rPr>
        <w:t xml:space="preserve"> </w:t>
      </w:r>
      <w:r w:rsidRPr="001843B4">
        <w:t>and</w:t>
      </w:r>
      <w:r w:rsidRPr="001843B4">
        <w:rPr>
          <w:spacing w:val="1"/>
        </w:rPr>
        <w:t xml:space="preserve"> </w:t>
      </w:r>
      <w:r w:rsidRPr="001843B4">
        <w:t>promulgated</w:t>
      </w:r>
      <w:r w:rsidRPr="001843B4">
        <w:rPr>
          <w:spacing w:val="-2"/>
        </w:rPr>
        <w:t xml:space="preserve"> </w:t>
      </w:r>
      <w:r w:rsidRPr="001843B4">
        <w:t>and</w:t>
      </w:r>
      <w:r w:rsidRPr="001843B4">
        <w:rPr>
          <w:spacing w:val="1"/>
        </w:rPr>
        <w:t xml:space="preserve"> </w:t>
      </w:r>
      <w:proofErr w:type="spellStart"/>
      <w:r w:rsidRPr="001843B4">
        <w:t>Cobseo</w:t>
      </w:r>
      <w:proofErr w:type="spellEnd"/>
      <w:r w:rsidRPr="001843B4">
        <w:rPr>
          <w:spacing w:val="1"/>
        </w:rPr>
        <w:t xml:space="preserve"> </w:t>
      </w:r>
      <w:r w:rsidRPr="001843B4">
        <w:rPr>
          <w:spacing w:val="-2"/>
        </w:rPr>
        <w:t>will</w:t>
      </w:r>
      <w:r w:rsidRPr="001843B4">
        <w:t xml:space="preserve"> make</w:t>
      </w:r>
      <w:r w:rsidRPr="001843B4">
        <w:rPr>
          <w:spacing w:val="-2"/>
        </w:rPr>
        <w:t xml:space="preserve"> itself</w:t>
      </w:r>
      <w:r w:rsidRPr="001843B4">
        <w:rPr>
          <w:spacing w:val="2"/>
        </w:rPr>
        <w:t xml:space="preserve"> </w:t>
      </w:r>
      <w:r w:rsidRPr="001843B4">
        <w:rPr>
          <w:spacing w:val="-2"/>
        </w:rPr>
        <w:t>available</w:t>
      </w:r>
      <w:r w:rsidRPr="001843B4">
        <w:rPr>
          <w:spacing w:val="1"/>
        </w:rPr>
        <w:t xml:space="preserve"> </w:t>
      </w:r>
      <w:r w:rsidRPr="001843B4">
        <w:t>to act</w:t>
      </w:r>
      <w:r w:rsidRPr="001843B4">
        <w:rPr>
          <w:spacing w:val="63"/>
        </w:rPr>
        <w:t xml:space="preserve"> </w:t>
      </w:r>
      <w:r w:rsidRPr="001843B4">
        <w:t>as</w:t>
      </w:r>
      <w:r w:rsidRPr="001843B4">
        <w:rPr>
          <w:spacing w:val="1"/>
        </w:rPr>
        <w:t xml:space="preserve"> </w:t>
      </w:r>
      <w:r w:rsidRPr="001843B4">
        <w:t xml:space="preserve">a broker </w:t>
      </w:r>
      <w:r w:rsidRPr="001843B4">
        <w:rPr>
          <w:spacing w:val="-2"/>
        </w:rPr>
        <w:t>if</w:t>
      </w:r>
      <w:r w:rsidRPr="001843B4">
        <w:rPr>
          <w:spacing w:val="2"/>
        </w:rPr>
        <w:t xml:space="preserve"> </w:t>
      </w:r>
      <w:r w:rsidRPr="001843B4">
        <w:rPr>
          <w:spacing w:val="-2"/>
        </w:rPr>
        <w:t>required.</w:t>
      </w:r>
    </w:p>
    <w:p w:rsidR="001843B4" w:rsidRPr="001843B4" w:rsidRDefault="001843B4" w:rsidP="001843B4"/>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r w:rsidRPr="001843B4">
        <w:rPr>
          <w:rFonts w:asciiTheme="minorHAnsi" w:hAnsiTheme="minorHAnsi"/>
          <w:b/>
          <w:sz w:val="22"/>
          <w:szCs w:val="22"/>
        </w:rPr>
        <w:lastRenderedPageBreak/>
        <w:t>Engagement.</w:t>
      </w:r>
      <w:r w:rsidR="00052D37">
        <w:rPr>
          <w:rFonts w:asciiTheme="minorHAnsi" w:hAnsiTheme="minorHAnsi"/>
          <w:b/>
          <w:sz w:val="22"/>
          <w:szCs w:val="22"/>
        </w:rPr>
        <w:t xml:space="preserve"> </w:t>
      </w:r>
      <w:proofErr w:type="spellStart"/>
      <w:r w:rsidRPr="001843B4">
        <w:rPr>
          <w:rFonts w:asciiTheme="minorHAnsi" w:hAnsiTheme="minorHAnsi"/>
          <w:sz w:val="22"/>
          <w:szCs w:val="22"/>
        </w:rPr>
        <w:t>Cobseo</w:t>
      </w:r>
      <w:proofErr w:type="spellEnd"/>
      <w:r w:rsidRPr="001843B4">
        <w:rPr>
          <w:rFonts w:asciiTheme="minorHAnsi" w:hAnsiTheme="minorHAnsi"/>
          <w:spacing w:val="-4"/>
          <w:sz w:val="22"/>
          <w:szCs w:val="22"/>
        </w:rPr>
        <w:t xml:space="preserve"> </w:t>
      </w:r>
      <w:r w:rsidRPr="001843B4">
        <w:rPr>
          <w:rFonts w:asciiTheme="minorHAnsi" w:hAnsiTheme="minorHAnsi"/>
          <w:spacing w:val="-2"/>
          <w:sz w:val="22"/>
          <w:szCs w:val="22"/>
        </w:rPr>
        <w:t>will,</w:t>
      </w:r>
      <w:r w:rsidRPr="001843B4">
        <w:rPr>
          <w:rFonts w:asciiTheme="minorHAnsi" w:hAnsiTheme="minorHAnsi"/>
          <w:spacing w:val="2"/>
          <w:sz w:val="22"/>
          <w:szCs w:val="22"/>
        </w:rPr>
        <w:t xml:space="preserve"> </w:t>
      </w:r>
      <w:r w:rsidRPr="001843B4">
        <w:rPr>
          <w:rFonts w:asciiTheme="minorHAnsi" w:hAnsiTheme="minorHAnsi"/>
          <w:sz w:val="22"/>
          <w:szCs w:val="22"/>
        </w:rPr>
        <w:t>working</w:t>
      </w:r>
      <w:r w:rsidRPr="001843B4">
        <w:rPr>
          <w:rFonts w:asciiTheme="minorHAnsi" w:hAnsiTheme="minorHAnsi"/>
          <w:spacing w:val="3"/>
          <w:sz w:val="22"/>
          <w:szCs w:val="22"/>
        </w:rPr>
        <w:t xml:space="preserve"> </w:t>
      </w:r>
      <w:r w:rsidRPr="001843B4">
        <w:rPr>
          <w:rFonts w:asciiTheme="minorHAnsi" w:hAnsiTheme="minorHAnsi"/>
          <w:sz w:val="22"/>
          <w:szCs w:val="22"/>
        </w:rPr>
        <w:t>with</w:t>
      </w:r>
      <w:r w:rsidRPr="001843B4">
        <w:rPr>
          <w:rFonts w:asciiTheme="minorHAnsi" w:hAnsiTheme="minorHAnsi"/>
          <w:spacing w:val="1"/>
          <w:sz w:val="22"/>
          <w:szCs w:val="22"/>
        </w:rPr>
        <w:t xml:space="preserve"> </w:t>
      </w:r>
      <w:r w:rsidRPr="001843B4">
        <w:rPr>
          <w:rFonts w:asciiTheme="minorHAnsi" w:hAnsiTheme="minorHAnsi"/>
          <w:sz w:val="22"/>
          <w:szCs w:val="22"/>
        </w:rPr>
        <w:t>its members,</w:t>
      </w:r>
      <w:r w:rsidRPr="001843B4">
        <w:rPr>
          <w:rFonts w:asciiTheme="minorHAnsi" w:hAnsiTheme="minorHAnsi"/>
          <w:spacing w:val="2"/>
          <w:sz w:val="22"/>
          <w:szCs w:val="22"/>
        </w:rPr>
        <w:t xml:space="preserve"> </w:t>
      </w:r>
      <w:r w:rsidRPr="001843B4">
        <w:rPr>
          <w:rFonts w:asciiTheme="minorHAnsi" w:hAnsiTheme="minorHAnsi"/>
          <w:spacing w:val="-2"/>
          <w:sz w:val="22"/>
          <w:szCs w:val="22"/>
        </w:rPr>
        <w:t xml:space="preserve">develop </w:t>
      </w:r>
      <w:r w:rsidRPr="001843B4">
        <w:rPr>
          <w:rFonts w:asciiTheme="minorHAnsi" w:hAnsiTheme="minorHAnsi"/>
          <w:sz w:val="22"/>
          <w:szCs w:val="22"/>
        </w:rPr>
        <w:t>further</w:t>
      </w:r>
      <w:r w:rsidRPr="001843B4">
        <w:rPr>
          <w:rFonts w:asciiTheme="minorHAnsi" w:hAnsiTheme="minorHAnsi"/>
          <w:spacing w:val="2"/>
          <w:sz w:val="22"/>
          <w:szCs w:val="22"/>
        </w:rPr>
        <w:t xml:space="preserve"> </w:t>
      </w:r>
      <w:r w:rsidRPr="001843B4">
        <w:rPr>
          <w:rFonts w:asciiTheme="minorHAnsi" w:hAnsiTheme="minorHAnsi"/>
          <w:sz w:val="22"/>
          <w:szCs w:val="22"/>
        </w:rPr>
        <w:t>a</w:t>
      </w:r>
      <w:r w:rsidRPr="001843B4">
        <w:rPr>
          <w:rFonts w:asciiTheme="minorHAnsi" w:hAnsiTheme="minorHAnsi"/>
          <w:spacing w:val="-4"/>
          <w:sz w:val="22"/>
          <w:szCs w:val="22"/>
        </w:rPr>
        <w:t xml:space="preserve"> </w:t>
      </w:r>
      <w:r w:rsidRPr="001843B4">
        <w:rPr>
          <w:rFonts w:asciiTheme="minorHAnsi" w:hAnsiTheme="minorHAnsi"/>
          <w:sz w:val="22"/>
          <w:szCs w:val="22"/>
        </w:rPr>
        <w:t>proactive</w:t>
      </w:r>
      <w:r w:rsidRPr="001843B4">
        <w:rPr>
          <w:rFonts w:asciiTheme="minorHAnsi" w:hAnsiTheme="minorHAnsi"/>
          <w:spacing w:val="1"/>
          <w:sz w:val="22"/>
          <w:szCs w:val="22"/>
        </w:rPr>
        <w:t xml:space="preserve"> </w:t>
      </w:r>
      <w:r w:rsidRPr="001843B4">
        <w:rPr>
          <w:rFonts w:asciiTheme="minorHAnsi" w:hAnsiTheme="minorHAnsi"/>
          <w:sz w:val="22"/>
          <w:szCs w:val="22"/>
        </w:rPr>
        <w:t>internal</w:t>
      </w:r>
      <w:r w:rsidRPr="001843B4">
        <w:rPr>
          <w:rFonts w:asciiTheme="minorHAnsi" w:hAnsiTheme="minorHAnsi"/>
          <w:spacing w:val="54"/>
          <w:sz w:val="22"/>
          <w:szCs w:val="22"/>
        </w:rPr>
        <w:t xml:space="preserve"> </w:t>
      </w:r>
      <w:r w:rsidRPr="001843B4">
        <w:rPr>
          <w:rFonts w:asciiTheme="minorHAnsi" w:hAnsiTheme="minorHAnsi"/>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external communications</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1"/>
          <w:sz w:val="22"/>
          <w:szCs w:val="22"/>
        </w:rPr>
        <w:t xml:space="preserve"> </w:t>
      </w:r>
      <w:r w:rsidRPr="001843B4">
        <w:rPr>
          <w:rFonts w:asciiTheme="minorHAnsi" w:hAnsiTheme="minorHAnsi"/>
          <w:spacing w:val="-2"/>
          <w:sz w:val="22"/>
          <w:szCs w:val="22"/>
        </w:rPr>
        <w:t>engagement</w:t>
      </w:r>
      <w:r w:rsidRPr="001843B4">
        <w:rPr>
          <w:rFonts w:asciiTheme="minorHAnsi" w:hAnsiTheme="minorHAnsi"/>
          <w:spacing w:val="2"/>
          <w:sz w:val="22"/>
          <w:szCs w:val="22"/>
        </w:rPr>
        <w:t xml:space="preserve"> </w:t>
      </w:r>
      <w:r w:rsidRPr="001843B4">
        <w:rPr>
          <w:rFonts w:asciiTheme="minorHAnsi" w:hAnsiTheme="minorHAnsi"/>
          <w:sz w:val="22"/>
          <w:szCs w:val="22"/>
        </w:rPr>
        <w:t>strategy</w:t>
      </w:r>
      <w:r w:rsidRPr="001843B4">
        <w:rPr>
          <w:rFonts w:asciiTheme="minorHAnsi" w:hAnsiTheme="minorHAnsi"/>
          <w:spacing w:val="-2"/>
          <w:sz w:val="22"/>
          <w:szCs w:val="22"/>
        </w:rPr>
        <w:t xml:space="preserve"> </w:t>
      </w:r>
      <w:r w:rsidRPr="001843B4">
        <w:rPr>
          <w:rFonts w:asciiTheme="minorHAnsi" w:hAnsiTheme="minorHAnsi"/>
          <w:sz w:val="22"/>
          <w:szCs w:val="22"/>
        </w:rPr>
        <w:t>ensuring</w:t>
      </w:r>
      <w:r w:rsidRPr="001843B4">
        <w:rPr>
          <w:rFonts w:asciiTheme="minorHAnsi" w:hAnsiTheme="minorHAnsi"/>
          <w:spacing w:val="1"/>
          <w:sz w:val="22"/>
          <w:szCs w:val="22"/>
        </w:rPr>
        <w:t xml:space="preserve"> </w:t>
      </w:r>
      <w:r w:rsidRPr="001843B4">
        <w:rPr>
          <w:rFonts w:asciiTheme="minorHAnsi" w:hAnsiTheme="minorHAnsi"/>
          <w:sz w:val="22"/>
          <w:szCs w:val="22"/>
        </w:rPr>
        <w:t>that the</w:t>
      </w:r>
      <w:r w:rsidRPr="001843B4">
        <w:rPr>
          <w:rFonts w:asciiTheme="minorHAnsi" w:hAnsiTheme="minorHAnsi"/>
          <w:spacing w:val="-2"/>
          <w:sz w:val="22"/>
          <w:szCs w:val="22"/>
        </w:rPr>
        <w:t xml:space="preserve"> </w:t>
      </w:r>
      <w:r w:rsidRPr="001843B4">
        <w:rPr>
          <w:rFonts w:asciiTheme="minorHAnsi" w:hAnsiTheme="minorHAnsi"/>
          <w:sz w:val="22"/>
          <w:szCs w:val="22"/>
        </w:rPr>
        <w:t>voice of</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48"/>
          <w:sz w:val="22"/>
          <w:szCs w:val="22"/>
        </w:rPr>
        <w:t xml:space="preserve"> </w:t>
      </w:r>
      <w:r w:rsidRPr="001843B4">
        <w:rPr>
          <w:rFonts w:asciiTheme="minorHAnsi" w:hAnsiTheme="minorHAnsi"/>
          <w:sz w:val="22"/>
          <w:szCs w:val="22"/>
        </w:rPr>
        <w:t>Service Charity Sector is</w:t>
      </w:r>
      <w:r w:rsidRPr="001843B4">
        <w:rPr>
          <w:rFonts w:asciiTheme="minorHAnsi" w:hAnsiTheme="minorHAnsi"/>
          <w:spacing w:val="1"/>
          <w:sz w:val="22"/>
          <w:szCs w:val="22"/>
        </w:rPr>
        <w:t xml:space="preserve"> </w:t>
      </w:r>
      <w:r w:rsidRPr="001843B4">
        <w:rPr>
          <w:rFonts w:asciiTheme="minorHAnsi" w:hAnsiTheme="minorHAnsi"/>
          <w:sz w:val="22"/>
          <w:szCs w:val="22"/>
        </w:rPr>
        <w:t>heard</w:t>
      </w:r>
      <w:r w:rsidRPr="001843B4">
        <w:rPr>
          <w:rFonts w:asciiTheme="minorHAnsi" w:hAnsiTheme="minorHAnsi"/>
          <w:spacing w:val="-2"/>
          <w:sz w:val="22"/>
          <w:szCs w:val="22"/>
        </w:rPr>
        <w:t xml:space="preserve"> </w:t>
      </w:r>
      <w:r w:rsidRPr="001843B4">
        <w:rPr>
          <w:rFonts w:asciiTheme="minorHAnsi" w:hAnsiTheme="minorHAnsi"/>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understood</w:t>
      </w:r>
      <w:r w:rsidRPr="001843B4">
        <w:rPr>
          <w:rFonts w:asciiTheme="minorHAnsi" w:hAnsiTheme="minorHAnsi"/>
          <w:spacing w:val="-2"/>
          <w:sz w:val="22"/>
          <w:szCs w:val="22"/>
        </w:rPr>
        <w:t xml:space="preserve"> by</w:t>
      </w:r>
      <w:r w:rsidRPr="001843B4">
        <w:rPr>
          <w:rFonts w:asciiTheme="minorHAnsi" w:hAnsiTheme="minorHAnsi"/>
          <w:sz w:val="22"/>
          <w:szCs w:val="22"/>
        </w:rPr>
        <w:t xml:space="preserve"> all members and</w:t>
      </w:r>
      <w:r w:rsidRPr="001843B4">
        <w:rPr>
          <w:rFonts w:asciiTheme="minorHAnsi" w:hAnsiTheme="minorHAnsi"/>
          <w:spacing w:val="-2"/>
          <w:sz w:val="22"/>
          <w:szCs w:val="22"/>
        </w:rPr>
        <w:t xml:space="preserve"> </w:t>
      </w:r>
      <w:r w:rsidRPr="001843B4">
        <w:rPr>
          <w:rFonts w:asciiTheme="minorHAnsi" w:hAnsiTheme="minorHAnsi"/>
          <w:sz w:val="22"/>
          <w:szCs w:val="22"/>
        </w:rPr>
        <w:t>stakeholders.</w:t>
      </w:r>
    </w:p>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r w:rsidRPr="001843B4">
        <w:rPr>
          <w:rFonts w:asciiTheme="minorHAnsi" w:hAnsiTheme="minorHAnsi"/>
          <w:b/>
          <w:sz w:val="22"/>
          <w:szCs w:val="22"/>
        </w:rPr>
        <w:t xml:space="preserve">Influencing. </w:t>
      </w:r>
      <w:r w:rsidRPr="001843B4">
        <w:rPr>
          <w:rFonts w:asciiTheme="minorHAnsi" w:hAnsiTheme="minorHAnsi"/>
          <w:sz w:val="22"/>
          <w:szCs w:val="22"/>
        </w:rPr>
        <w:t>In order to</w:t>
      </w:r>
      <w:r w:rsidRPr="001843B4">
        <w:rPr>
          <w:rFonts w:asciiTheme="minorHAnsi" w:hAnsiTheme="minorHAnsi"/>
          <w:spacing w:val="-2"/>
          <w:sz w:val="22"/>
          <w:szCs w:val="22"/>
        </w:rPr>
        <w:t xml:space="preserve"> </w:t>
      </w:r>
      <w:r w:rsidRPr="001843B4">
        <w:rPr>
          <w:rFonts w:asciiTheme="minorHAnsi" w:hAnsiTheme="minorHAnsi"/>
          <w:sz w:val="22"/>
          <w:szCs w:val="22"/>
        </w:rPr>
        <w:t>influence</w:t>
      </w:r>
      <w:r w:rsidRPr="001843B4">
        <w:rPr>
          <w:rFonts w:asciiTheme="minorHAnsi" w:hAnsiTheme="minorHAnsi"/>
          <w:spacing w:val="-2"/>
          <w:sz w:val="22"/>
          <w:szCs w:val="22"/>
        </w:rPr>
        <w:t xml:space="preserve"> </w:t>
      </w:r>
      <w:r w:rsidRPr="001843B4">
        <w:rPr>
          <w:rFonts w:asciiTheme="minorHAnsi" w:hAnsiTheme="minorHAnsi"/>
          <w:sz w:val="22"/>
          <w:szCs w:val="22"/>
        </w:rPr>
        <w:t>key</w:t>
      </w:r>
      <w:r w:rsidRPr="001843B4">
        <w:rPr>
          <w:rFonts w:asciiTheme="minorHAnsi" w:hAnsiTheme="minorHAnsi"/>
          <w:spacing w:val="-2"/>
          <w:sz w:val="22"/>
          <w:szCs w:val="22"/>
        </w:rPr>
        <w:t xml:space="preserve"> </w:t>
      </w:r>
      <w:r w:rsidRPr="001843B4">
        <w:rPr>
          <w:rFonts w:asciiTheme="minorHAnsi" w:hAnsiTheme="minorHAnsi"/>
          <w:sz w:val="22"/>
          <w:szCs w:val="22"/>
        </w:rPr>
        <w:t>stakeholders</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t>
      </w:r>
      <w:r w:rsidRPr="001843B4">
        <w:rPr>
          <w:rFonts w:asciiTheme="minorHAnsi" w:hAnsiTheme="minorHAnsi"/>
          <w:sz w:val="22"/>
          <w:szCs w:val="22"/>
        </w:rPr>
        <w:t>fulfill its role</w:t>
      </w:r>
      <w:r w:rsidRPr="001843B4">
        <w:rPr>
          <w:rFonts w:asciiTheme="minorHAnsi" w:hAnsiTheme="minorHAnsi"/>
          <w:spacing w:val="1"/>
          <w:sz w:val="22"/>
          <w:szCs w:val="22"/>
        </w:rPr>
        <w:t xml:space="preserve"> </w:t>
      </w:r>
      <w:r w:rsidRPr="001843B4">
        <w:rPr>
          <w:rFonts w:asciiTheme="minorHAnsi" w:hAnsiTheme="minorHAnsi"/>
          <w:sz w:val="22"/>
          <w:szCs w:val="22"/>
        </w:rPr>
        <w:t>as</w:t>
      </w:r>
      <w:r w:rsidRPr="001843B4">
        <w:rPr>
          <w:rFonts w:asciiTheme="minorHAnsi" w:hAnsiTheme="minorHAnsi"/>
          <w:spacing w:val="-2"/>
          <w:sz w:val="22"/>
          <w:szCs w:val="22"/>
        </w:rPr>
        <w:t xml:space="preserve"> </w:t>
      </w:r>
      <w:r w:rsidRPr="001843B4">
        <w:rPr>
          <w:rFonts w:asciiTheme="minorHAnsi" w:hAnsiTheme="minorHAnsi"/>
          <w:sz w:val="22"/>
          <w:szCs w:val="22"/>
        </w:rPr>
        <w:t>an</w:t>
      </w:r>
      <w:r w:rsidRPr="001843B4">
        <w:rPr>
          <w:rFonts w:asciiTheme="minorHAnsi" w:hAnsiTheme="minorHAnsi"/>
          <w:spacing w:val="-2"/>
          <w:sz w:val="22"/>
          <w:szCs w:val="22"/>
        </w:rPr>
        <w:t xml:space="preserve"> </w:t>
      </w:r>
      <w:r w:rsidRPr="001843B4">
        <w:rPr>
          <w:rFonts w:asciiTheme="minorHAnsi" w:hAnsiTheme="minorHAnsi"/>
          <w:sz w:val="22"/>
          <w:szCs w:val="22"/>
        </w:rPr>
        <w:t>advocate</w:t>
      </w:r>
      <w:r w:rsidRPr="001843B4">
        <w:rPr>
          <w:rFonts w:asciiTheme="minorHAnsi" w:hAnsiTheme="minorHAnsi"/>
          <w:spacing w:val="-2"/>
          <w:sz w:val="22"/>
          <w:szCs w:val="22"/>
        </w:rPr>
        <w:t xml:space="preserve"> </w:t>
      </w:r>
      <w:r w:rsidRPr="001843B4">
        <w:rPr>
          <w:rFonts w:asciiTheme="minorHAnsi" w:hAnsiTheme="minorHAnsi"/>
          <w:sz w:val="22"/>
          <w:szCs w:val="22"/>
        </w:rPr>
        <w:t>for</w:t>
      </w:r>
      <w:r w:rsidRPr="001843B4">
        <w:rPr>
          <w:rFonts w:asciiTheme="minorHAnsi" w:hAnsiTheme="minorHAnsi"/>
          <w:spacing w:val="-3"/>
          <w:sz w:val="22"/>
          <w:szCs w:val="22"/>
        </w:rPr>
        <w:t xml:space="preserve"> </w:t>
      </w:r>
      <w:r w:rsidRPr="001843B4">
        <w:rPr>
          <w:rFonts w:asciiTheme="minorHAnsi" w:hAnsiTheme="minorHAnsi"/>
          <w:sz w:val="22"/>
          <w:szCs w:val="22"/>
        </w:rPr>
        <w:t>the</w:t>
      </w:r>
      <w:r w:rsidRPr="001843B4">
        <w:rPr>
          <w:rFonts w:asciiTheme="minorHAnsi" w:hAnsiTheme="minorHAnsi"/>
          <w:spacing w:val="50"/>
          <w:sz w:val="22"/>
          <w:szCs w:val="22"/>
        </w:rPr>
        <w:t xml:space="preserve"> </w:t>
      </w:r>
      <w:r w:rsidRPr="001843B4">
        <w:rPr>
          <w:rFonts w:asciiTheme="minorHAnsi" w:hAnsiTheme="minorHAnsi"/>
          <w:sz w:val="22"/>
          <w:szCs w:val="22"/>
        </w:rPr>
        <w:t xml:space="preserve">Service Charity Sector, </w:t>
      </w:r>
      <w:proofErr w:type="spellStart"/>
      <w:r w:rsidRPr="001843B4">
        <w:rPr>
          <w:rFonts w:asciiTheme="minorHAnsi" w:hAnsiTheme="minorHAnsi"/>
          <w:sz w:val="22"/>
          <w:szCs w:val="22"/>
        </w:rPr>
        <w:t>Cobseo</w:t>
      </w:r>
      <w:proofErr w:type="spellEnd"/>
      <w:r w:rsidRPr="001843B4">
        <w:rPr>
          <w:rFonts w:asciiTheme="minorHAnsi" w:hAnsiTheme="minorHAnsi"/>
          <w:spacing w:val="1"/>
          <w:sz w:val="22"/>
          <w:szCs w:val="22"/>
        </w:rPr>
        <w:t xml:space="preserve"> </w:t>
      </w:r>
      <w:r w:rsidRPr="001843B4">
        <w:rPr>
          <w:rFonts w:asciiTheme="minorHAnsi" w:hAnsiTheme="minorHAnsi"/>
          <w:sz w:val="22"/>
          <w:szCs w:val="22"/>
        </w:rPr>
        <w:t xml:space="preserve">will represent </w:t>
      </w:r>
      <w:r w:rsidRPr="001843B4">
        <w:rPr>
          <w:rFonts w:asciiTheme="minorHAnsi" w:hAnsiTheme="minorHAnsi"/>
          <w:spacing w:val="-2"/>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promote</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 xml:space="preserve">interests </w:t>
      </w:r>
      <w:r w:rsidRPr="001843B4">
        <w:rPr>
          <w:rFonts w:asciiTheme="minorHAnsi" w:hAnsiTheme="minorHAnsi"/>
          <w:spacing w:val="-2"/>
          <w:sz w:val="22"/>
          <w:szCs w:val="22"/>
        </w:rPr>
        <w:t>of</w:t>
      </w:r>
      <w:r w:rsidRPr="001843B4">
        <w:rPr>
          <w:rFonts w:asciiTheme="minorHAnsi" w:hAnsiTheme="minorHAnsi"/>
          <w:sz w:val="22"/>
          <w:szCs w:val="22"/>
        </w:rPr>
        <w:t xml:space="preserve"> the Armed</w:t>
      </w:r>
      <w:r w:rsidRPr="001843B4">
        <w:rPr>
          <w:rFonts w:asciiTheme="minorHAnsi" w:hAnsiTheme="minorHAnsi"/>
          <w:spacing w:val="49"/>
          <w:sz w:val="22"/>
          <w:szCs w:val="22"/>
        </w:rPr>
        <w:t xml:space="preserve"> </w:t>
      </w:r>
      <w:r w:rsidRPr="001843B4">
        <w:rPr>
          <w:rFonts w:asciiTheme="minorHAnsi" w:hAnsiTheme="minorHAnsi"/>
          <w:sz w:val="22"/>
          <w:szCs w:val="22"/>
        </w:rPr>
        <w:t>Forces</w:t>
      </w:r>
      <w:r w:rsidRPr="001843B4">
        <w:rPr>
          <w:rFonts w:asciiTheme="minorHAnsi" w:hAnsiTheme="minorHAnsi"/>
          <w:spacing w:val="1"/>
          <w:sz w:val="22"/>
          <w:szCs w:val="22"/>
        </w:rPr>
        <w:t xml:space="preserve"> </w:t>
      </w:r>
      <w:r w:rsidRPr="001843B4">
        <w:rPr>
          <w:rFonts w:asciiTheme="minorHAnsi" w:hAnsiTheme="minorHAnsi"/>
          <w:sz w:val="22"/>
          <w:szCs w:val="22"/>
        </w:rPr>
        <w:t>Community at</w:t>
      </w:r>
      <w:r w:rsidRPr="001843B4">
        <w:rPr>
          <w:rFonts w:asciiTheme="minorHAnsi" w:hAnsiTheme="minorHAnsi"/>
          <w:spacing w:val="2"/>
          <w:sz w:val="22"/>
          <w:szCs w:val="22"/>
        </w:rPr>
        <w:t xml:space="preserve"> </w:t>
      </w:r>
      <w:r w:rsidRPr="001843B4">
        <w:rPr>
          <w:rFonts w:asciiTheme="minorHAnsi" w:hAnsiTheme="minorHAnsi"/>
          <w:sz w:val="22"/>
          <w:szCs w:val="22"/>
        </w:rPr>
        <w:t>all</w:t>
      </w:r>
      <w:r w:rsidRPr="001843B4">
        <w:rPr>
          <w:rFonts w:asciiTheme="minorHAnsi" w:hAnsiTheme="minorHAnsi"/>
          <w:spacing w:val="-3"/>
          <w:sz w:val="22"/>
          <w:szCs w:val="22"/>
        </w:rPr>
        <w:t xml:space="preserve"> </w:t>
      </w:r>
      <w:r w:rsidRPr="001843B4">
        <w:rPr>
          <w:rFonts w:asciiTheme="minorHAnsi" w:hAnsiTheme="minorHAnsi"/>
          <w:sz w:val="22"/>
          <w:szCs w:val="22"/>
        </w:rPr>
        <w:t>relevant</w:t>
      </w:r>
      <w:r w:rsidRPr="001843B4">
        <w:rPr>
          <w:rFonts w:asciiTheme="minorHAnsi" w:hAnsiTheme="minorHAnsi"/>
          <w:spacing w:val="2"/>
          <w:sz w:val="22"/>
          <w:szCs w:val="22"/>
        </w:rPr>
        <w:t xml:space="preserve"> </w:t>
      </w:r>
      <w:r w:rsidRPr="001843B4">
        <w:rPr>
          <w:rFonts w:asciiTheme="minorHAnsi" w:hAnsiTheme="minorHAnsi"/>
          <w:sz w:val="22"/>
          <w:szCs w:val="22"/>
        </w:rPr>
        <w:t xml:space="preserve">high-level coordination groups </w:t>
      </w:r>
      <w:r w:rsidRPr="001843B4">
        <w:rPr>
          <w:rFonts w:asciiTheme="minorHAnsi" w:hAnsiTheme="minorHAnsi"/>
          <w:spacing w:val="-2"/>
          <w:sz w:val="22"/>
          <w:szCs w:val="22"/>
        </w:rPr>
        <w:t>involving</w:t>
      </w:r>
      <w:r w:rsidRPr="001843B4">
        <w:rPr>
          <w:rFonts w:asciiTheme="minorHAnsi" w:hAnsiTheme="minorHAnsi"/>
          <w:spacing w:val="3"/>
          <w:sz w:val="22"/>
          <w:szCs w:val="22"/>
        </w:rPr>
        <w:t xml:space="preserve"> </w:t>
      </w:r>
      <w:r w:rsidRPr="001843B4">
        <w:rPr>
          <w:rFonts w:asciiTheme="minorHAnsi" w:hAnsiTheme="minorHAnsi"/>
          <w:sz w:val="22"/>
          <w:szCs w:val="22"/>
        </w:rPr>
        <w:t>interaction</w:t>
      </w:r>
      <w:r w:rsidRPr="001843B4">
        <w:rPr>
          <w:rFonts w:asciiTheme="minorHAnsi" w:hAnsiTheme="minorHAnsi"/>
          <w:spacing w:val="1"/>
          <w:sz w:val="22"/>
          <w:szCs w:val="22"/>
        </w:rPr>
        <w:t xml:space="preserve"> </w:t>
      </w:r>
      <w:r w:rsidRPr="001843B4">
        <w:rPr>
          <w:rFonts w:asciiTheme="minorHAnsi" w:hAnsiTheme="minorHAnsi"/>
          <w:sz w:val="22"/>
          <w:szCs w:val="22"/>
        </w:rPr>
        <w:t>with</w:t>
      </w:r>
      <w:r w:rsidRPr="001843B4">
        <w:rPr>
          <w:rFonts w:asciiTheme="minorHAnsi" w:hAnsiTheme="minorHAnsi"/>
          <w:spacing w:val="49"/>
          <w:sz w:val="22"/>
          <w:szCs w:val="22"/>
        </w:rPr>
        <w:t xml:space="preserve"> </w:t>
      </w:r>
      <w:r w:rsidRPr="001843B4">
        <w:rPr>
          <w:rFonts w:asciiTheme="minorHAnsi" w:hAnsiTheme="minorHAnsi"/>
          <w:sz w:val="22"/>
          <w:szCs w:val="22"/>
        </w:rPr>
        <w:t>the MOD,</w:t>
      </w:r>
      <w:r w:rsidRPr="001843B4">
        <w:rPr>
          <w:rFonts w:asciiTheme="minorHAnsi" w:hAnsiTheme="minorHAnsi"/>
          <w:spacing w:val="2"/>
          <w:sz w:val="22"/>
          <w:szCs w:val="22"/>
        </w:rPr>
        <w:t xml:space="preserve"> </w:t>
      </w:r>
      <w:r w:rsidRPr="001843B4">
        <w:rPr>
          <w:rFonts w:asciiTheme="minorHAnsi" w:hAnsiTheme="minorHAnsi"/>
          <w:sz w:val="22"/>
          <w:szCs w:val="22"/>
        </w:rPr>
        <w:t>other</w:t>
      </w:r>
      <w:r w:rsidRPr="001843B4">
        <w:rPr>
          <w:rFonts w:asciiTheme="minorHAnsi" w:hAnsiTheme="minorHAnsi"/>
          <w:spacing w:val="-3"/>
          <w:sz w:val="22"/>
          <w:szCs w:val="22"/>
        </w:rPr>
        <w:t xml:space="preserve"> </w:t>
      </w:r>
      <w:r w:rsidRPr="001843B4">
        <w:rPr>
          <w:rFonts w:asciiTheme="minorHAnsi" w:hAnsiTheme="minorHAnsi"/>
          <w:sz w:val="22"/>
          <w:szCs w:val="22"/>
        </w:rPr>
        <w:t>government</w:t>
      </w:r>
      <w:r w:rsidRPr="001843B4">
        <w:rPr>
          <w:rFonts w:asciiTheme="minorHAnsi" w:hAnsiTheme="minorHAnsi"/>
          <w:spacing w:val="2"/>
          <w:sz w:val="22"/>
          <w:szCs w:val="22"/>
        </w:rPr>
        <w:t xml:space="preserve"> </w:t>
      </w:r>
      <w:r w:rsidRPr="001843B4">
        <w:rPr>
          <w:rFonts w:asciiTheme="minorHAnsi" w:hAnsiTheme="minorHAnsi"/>
          <w:spacing w:val="-2"/>
          <w:sz w:val="22"/>
          <w:szCs w:val="22"/>
        </w:rPr>
        <w:t>departments</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t>
      </w:r>
      <w:r w:rsidRPr="001843B4">
        <w:rPr>
          <w:rFonts w:asciiTheme="minorHAnsi" w:hAnsiTheme="minorHAnsi"/>
          <w:sz w:val="22"/>
          <w:szCs w:val="22"/>
        </w:rPr>
        <w:t>appropriate regulatory bodies.</w:t>
      </w:r>
      <w:r w:rsidR="00052D37">
        <w:rPr>
          <w:rFonts w:asciiTheme="minorHAnsi" w:hAnsiTheme="minorHAnsi"/>
          <w:sz w:val="22"/>
          <w:szCs w:val="22"/>
        </w:rPr>
        <w:t xml:space="preserve"> </w:t>
      </w:r>
      <w:proofErr w:type="spellStart"/>
      <w:r w:rsidRPr="001843B4">
        <w:rPr>
          <w:rFonts w:asciiTheme="minorHAnsi" w:hAnsiTheme="minorHAnsi"/>
          <w:sz w:val="22"/>
          <w:szCs w:val="22"/>
        </w:rPr>
        <w:t>Cobseo</w:t>
      </w:r>
      <w:proofErr w:type="spellEnd"/>
      <w:r w:rsidRPr="001843B4">
        <w:rPr>
          <w:rFonts w:asciiTheme="minorHAnsi" w:hAnsiTheme="minorHAnsi"/>
          <w:spacing w:val="1"/>
          <w:sz w:val="22"/>
          <w:szCs w:val="22"/>
        </w:rPr>
        <w:t xml:space="preserve"> </w:t>
      </w:r>
      <w:r w:rsidRPr="001843B4">
        <w:rPr>
          <w:rFonts w:asciiTheme="minorHAnsi" w:hAnsiTheme="minorHAnsi"/>
          <w:spacing w:val="-3"/>
          <w:sz w:val="22"/>
          <w:szCs w:val="22"/>
        </w:rPr>
        <w:t>will</w:t>
      </w:r>
      <w:r w:rsidRPr="001843B4">
        <w:rPr>
          <w:rFonts w:asciiTheme="minorHAnsi" w:hAnsiTheme="minorHAnsi"/>
          <w:spacing w:val="53"/>
          <w:sz w:val="22"/>
          <w:szCs w:val="22"/>
        </w:rPr>
        <w:t xml:space="preserve"> </w:t>
      </w:r>
      <w:r w:rsidRPr="001843B4">
        <w:rPr>
          <w:rFonts w:asciiTheme="minorHAnsi" w:hAnsiTheme="minorHAnsi"/>
          <w:spacing w:val="-2"/>
          <w:sz w:val="22"/>
          <w:szCs w:val="22"/>
        </w:rPr>
        <w:t>work</w:t>
      </w:r>
      <w:r w:rsidRPr="001843B4">
        <w:rPr>
          <w:rFonts w:asciiTheme="minorHAnsi" w:hAnsiTheme="minorHAnsi"/>
          <w:spacing w:val="1"/>
          <w:sz w:val="22"/>
          <w:szCs w:val="22"/>
        </w:rPr>
        <w:t xml:space="preserve"> </w:t>
      </w:r>
      <w:r w:rsidRPr="001843B4">
        <w:rPr>
          <w:rFonts w:asciiTheme="minorHAnsi" w:hAnsiTheme="minorHAnsi"/>
          <w:sz w:val="22"/>
          <w:szCs w:val="22"/>
        </w:rPr>
        <w:t>to ensure</w:t>
      </w:r>
      <w:r w:rsidRPr="001843B4">
        <w:rPr>
          <w:rFonts w:asciiTheme="minorHAnsi" w:hAnsiTheme="minorHAnsi"/>
          <w:spacing w:val="-2"/>
          <w:sz w:val="22"/>
          <w:szCs w:val="22"/>
        </w:rPr>
        <w:t xml:space="preserve"> </w:t>
      </w:r>
      <w:r w:rsidRPr="001843B4">
        <w:rPr>
          <w:rFonts w:asciiTheme="minorHAnsi" w:hAnsiTheme="minorHAnsi"/>
          <w:sz w:val="22"/>
          <w:szCs w:val="22"/>
        </w:rPr>
        <w:t>that its members are</w:t>
      </w:r>
      <w:r w:rsidRPr="001843B4">
        <w:rPr>
          <w:rFonts w:asciiTheme="minorHAnsi" w:hAnsiTheme="minorHAnsi"/>
          <w:spacing w:val="-2"/>
          <w:sz w:val="22"/>
          <w:szCs w:val="22"/>
        </w:rPr>
        <w:t xml:space="preserve"> </w:t>
      </w:r>
      <w:r w:rsidRPr="001843B4">
        <w:rPr>
          <w:rFonts w:asciiTheme="minorHAnsi" w:hAnsiTheme="minorHAnsi"/>
          <w:sz w:val="22"/>
          <w:szCs w:val="22"/>
        </w:rPr>
        <w:t>able</w:t>
      </w:r>
      <w:r w:rsidRPr="001843B4">
        <w:rPr>
          <w:rFonts w:asciiTheme="minorHAnsi" w:hAnsiTheme="minorHAnsi"/>
          <w:spacing w:val="-2"/>
          <w:sz w:val="22"/>
          <w:szCs w:val="22"/>
        </w:rPr>
        <w:t xml:space="preserve"> </w:t>
      </w:r>
      <w:r w:rsidRPr="001843B4">
        <w:rPr>
          <w:rFonts w:asciiTheme="minorHAnsi" w:hAnsiTheme="minorHAnsi"/>
          <w:sz w:val="22"/>
          <w:szCs w:val="22"/>
        </w:rPr>
        <w:t>to play</w:t>
      </w:r>
      <w:r w:rsidRPr="001843B4">
        <w:rPr>
          <w:rFonts w:asciiTheme="minorHAnsi" w:hAnsiTheme="minorHAnsi"/>
          <w:spacing w:val="-4"/>
          <w:sz w:val="22"/>
          <w:szCs w:val="22"/>
        </w:rPr>
        <w:t xml:space="preserve"> </w:t>
      </w:r>
      <w:r w:rsidRPr="001843B4">
        <w:rPr>
          <w:rFonts w:asciiTheme="minorHAnsi" w:hAnsiTheme="minorHAnsi"/>
          <w:sz w:val="22"/>
          <w:szCs w:val="22"/>
        </w:rPr>
        <w:t>a</w:t>
      </w:r>
      <w:r w:rsidRPr="001843B4">
        <w:rPr>
          <w:rFonts w:asciiTheme="minorHAnsi" w:hAnsiTheme="minorHAnsi"/>
          <w:spacing w:val="-2"/>
          <w:sz w:val="22"/>
          <w:szCs w:val="22"/>
        </w:rPr>
        <w:t xml:space="preserve"> </w:t>
      </w:r>
      <w:r w:rsidRPr="001843B4">
        <w:rPr>
          <w:rFonts w:asciiTheme="minorHAnsi" w:hAnsiTheme="minorHAnsi"/>
          <w:sz w:val="22"/>
          <w:szCs w:val="22"/>
        </w:rPr>
        <w:t>full part</w:t>
      </w:r>
      <w:r w:rsidRPr="001843B4">
        <w:rPr>
          <w:rFonts w:asciiTheme="minorHAnsi" w:hAnsiTheme="minorHAnsi"/>
          <w:spacing w:val="2"/>
          <w:sz w:val="22"/>
          <w:szCs w:val="22"/>
        </w:rPr>
        <w:t xml:space="preserve"> </w:t>
      </w:r>
      <w:r w:rsidRPr="001843B4">
        <w:rPr>
          <w:rFonts w:asciiTheme="minorHAnsi" w:hAnsiTheme="minorHAnsi"/>
          <w:sz w:val="22"/>
          <w:szCs w:val="22"/>
        </w:rPr>
        <w:t>in</w:t>
      </w:r>
      <w:r w:rsidRPr="001843B4">
        <w:rPr>
          <w:rFonts w:asciiTheme="minorHAnsi" w:hAnsiTheme="minorHAnsi"/>
          <w:spacing w:val="-2"/>
          <w:sz w:val="22"/>
          <w:szCs w:val="22"/>
        </w:rPr>
        <w:t xml:space="preserve"> </w:t>
      </w:r>
      <w:r w:rsidRPr="001843B4">
        <w:rPr>
          <w:rFonts w:asciiTheme="minorHAnsi" w:hAnsiTheme="minorHAnsi"/>
          <w:sz w:val="22"/>
          <w:szCs w:val="22"/>
        </w:rPr>
        <w:t>all relevant</w:t>
      </w:r>
      <w:r w:rsidRPr="001843B4">
        <w:rPr>
          <w:rFonts w:asciiTheme="minorHAnsi" w:hAnsiTheme="minorHAnsi"/>
          <w:spacing w:val="2"/>
          <w:sz w:val="22"/>
          <w:szCs w:val="22"/>
        </w:rPr>
        <w:t xml:space="preserve"> </w:t>
      </w:r>
      <w:r w:rsidRPr="001843B4">
        <w:rPr>
          <w:rFonts w:asciiTheme="minorHAnsi" w:hAnsiTheme="minorHAnsi"/>
          <w:spacing w:val="-2"/>
          <w:sz w:val="22"/>
          <w:szCs w:val="22"/>
        </w:rPr>
        <w:t>decision</w:t>
      </w:r>
      <w:r w:rsidRPr="001843B4">
        <w:rPr>
          <w:rFonts w:asciiTheme="minorHAnsi" w:hAnsiTheme="minorHAnsi"/>
          <w:spacing w:val="1"/>
          <w:sz w:val="22"/>
          <w:szCs w:val="22"/>
        </w:rPr>
        <w:t xml:space="preserve"> </w:t>
      </w:r>
      <w:r w:rsidRPr="001843B4">
        <w:rPr>
          <w:rFonts w:asciiTheme="minorHAnsi" w:hAnsiTheme="minorHAnsi"/>
          <w:spacing w:val="-2"/>
          <w:sz w:val="22"/>
          <w:szCs w:val="22"/>
        </w:rPr>
        <w:t>making</w:t>
      </w:r>
      <w:r w:rsidRPr="001843B4">
        <w:rPr>
          <w:rFonts w:asciiTheme="minorHAnsi" w:hAnsiTheme="minorHAnsi"/>
          <w:spacing w:val="54"/>
          <w:sz w:val="22"/>
          <w:szCs w:val="22"/>
        </w:rPr>
        <w:t xml:space="preserve"> </w:t>
      </w:r>
      <w:r w:rsidRPr="001843B4">
        <w:rPr>
          <w:rFonts w:asciiTheme="minorHAnsi" w:hAnsiTheme="minorHAnsi"/>
          <w:sz w:val="22"/>
          <w:szCs w:val="22"/>
        </w:rPr>
        <w:t>regarding</w:t>
      </w:r>
      <w:r w:rsidRPr="001843B4">
        <w:rPr>
          <w:rFonts w:asciiTheme="minorHAnsi" w:hAnsiTheme="minorHAnsi"/>
          <w:spacing w:val="1"/>
          <w:sz w:val="22"/>
          <w:szCs w:val="22"/>
        </w:rPr>
        <w:t xml:space="preserve"> </w:t>
      </w:r>
      <w:r w:rsidRPr="001843B4">
        <w:rPr>
          <w:rFonts w:asciiTheme="minorHAnsi" w:hAnsiTheme="minorHAnsi"/>
          <w:sz w:val="22"/>
          <w:szCs w:val="22"/>
        </w:rPr>
        <w:t xml:space="preserve">the </w:t>
      </w:r>
      <w:r w:rsidRPr="001843B4">
        <w:rPr>
          <w:rFonts w:asciiTheme="minorHAnsi" w:hAnsiTheme="minorHAnsi"/>
          <w:spacing w:val="-2"/>
          <w:sz w:val="22"/>
          <w:szCs w:val="22"/>
        </w:rPr>
        <w:t>Service</w:t>
      </w:r>
      <w:r w:rsidRPr="001843B4">
        <w:rPr>
          <w:rFonts w:asciiTheme="minorHAnsi" w:hAnsiTheme="minorHAnsi"/>
          <w:spacing w:val="1"/>
          <w:sz w:val="22"/>
          <w:szCs w:val="22"/>
        </w:rPr>
        <w:t xml:space="preserve"> </w:t>
      </w:r>
      <w:r w:rsidRPr="001843B4">
        <w:rPr>
          <w:rFonts w:asciiTheme="minorHAnsi" w:hAnsiTheme="minorHAnsi"/>
          <w:sz w:val="22"/>
          <w:szCs w:val="22"/>
        </w:rPr>
        <w:t>Charity</w:t>
      </w:r>
      <w:r w:rsidRPr="001843B4">
        <w:rPr>
          <w:rFonts w:asciiTheme="minorHAnsi" w:hAnsiTheme="minorHAnsi"/>
          <w:spacing w:val="-2"/>
          <w:sz w:val="22"/>
          <w:szCs w:val="22"/>
        </w:rPr>
        <w:t xml:space="preserve"> </w:t>
      </w:r>
      <w:r w:rsidRPr="001843B4">
        <w:rPr>
          <w:rFonts w:asciiTheme="minorHAnsi" w:hAnsiTheme="minorHAnsi"/>
          <w:sz w:val="22"/>
          <w:szCs w:val="22"/>
        </w:rPr>
        <w:t>Sector.</w:t>
      </w:r>
    </w:p>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r w:rsidRPr="001843B4">
        <w:rPr>
          <w:rFonts w:asciiTheme="minorHAnsi" w:hAnsiTheme="minorHAnsi"/>
          <w:b/>
          <w:sz w:val="22"/>
          <w:szCs w:val="22"/>
        </w:rPr>
        <w:t>Structure</w:t>
      </w:r>
      <w:r w:rsidRPr="001843B4">
        <w:rPr>
          <w:rFonts w:asciiTheme="minorHAnsi" w:hAnsiTheme="minorHAnsi"/>
          <w:b/>
          <w:spacing w:val="-2"/>
          <w:sz w:val="22"/>
          <w:szCs w:val="22"/>
        </w:rPr>
        <w:t xml:space="preserve"> </w:t>
      </w:r>
      <w:r w:rsidRPr="001843B4">
        <w:rPr>
          <w:rFonts w:asciiTheme="minorHAnsi" w:hAnsiTheme="minorHAnsi"/>
          <w:b/>
          <w:sz w:val="22"/>
          <w:szCs w:val="22"/>
        </w:rPr>
        <w:t>and</w:t>
      </w:r>
      <w:r w:rsidRPr="001843B4">
        <w:rPr>
          <w:rFonts w:asciiTheme="minorHAnsi" w:hAnsiTheme="minorHAnsi"/>
          <w:b/>
          <w:spacing w:val="-2"/>
          <w:sz w:val="22"/>
          <w:szCs w:val="22"/>
        </w:rPr>
        <w:t xml:space="preserve"> </w:t>
      </w:r>
      <w:r w:rsidRPr="001843B4">
        <w:rPr>
          <w:rFonts w:asciiTheme="minorHAnsi" w:hAnsiTheme="minorHAnsi"/>
          <w:b/>
          <w:sz w:val="22"/>
          <w:szCs w:val="22"/>
        </w:rPr>
        <w:t>resilience</w:t>
      </w:r>
      <w:r w:rsidRPr="001843B4">
        <w:rPr>
          <w:rFonts w:asciiTheme="minorHAnsi" w:hAnsiTheme="minorHAnsi"/>
          <w:b/>
          <w:spacing w:val="1"/>
          <w:sz w:val="22"/>
          <w:szCs w:val="22"/>
        </w:rPr>
        <w:t xml:space="preserve"> </w:t>
      </w:r>
      <w:r w:rsidRPr="001843B4">
        <w:rPr>
          <w:rFonts w:asciiTheme="minorHAnsi" w:hAnsiTheme="minorHAnsi"/>
          <w:b/>
          <w:sz w:val="22"/>
          <w:szCs w:val="22"/>
        </w:rPr>
        <w:t>of the</w:t>
      </w:r>
      <w:r w:rsidRPr="001843B4">
        <w:rPr>
          <w:rFonts w:asciiTheme="minorHAnsi" w:hAnsiTheme="minorHAnsi"/>
          <w:b/>
          <w:spacing w:val="-2"/>
          <w:sz w:val="22"/>
          <w:szCs w:val="22"/>
        </w:rPr>
        <w:t xml:space="preserve"> </w:t>
      </w:r>
      <w:r w:rsidRPr="001843B4">
        <w:rPr>
          <w:rFonts w:asciiTheme="minorHAnsi" w:hAnsiTheme="minorHAnsi"/>
          <w:b/>
          <w:sz w:val="22"/>
          <w:szCs w:val="22"/>
        </w:rPr>
        <w:t>Confederation.</w:t>
      </w:r>
      <w:r w:rsidR="00052D37">
        <w:rPr>
          <w:rFonts w:asciiTheme="minorHAnsi" w:hAnsiTheme="minorHAnsi"/>
          <w:b/>
          <w:sz w:val="22"/>
          <w:szCs w:val="22"/>
        </w:rPr>
        <w:t xml:space="preserve"> </w:t>
      </w:r>
      <w:proofErr w:type="spellStart"/>
      <w:r w:rsidRPr="001843B4">
        <w:rPr>
          <w:rFonts w:asciiTheme="minorHAnsi" w:hAnsiTheme="minorHAnsi"/>
          <w:sz w:val="22"/>
          <w:szCs w:val="22"/>
        </w:rPr>
        <w:t>Cobseo</w:t>
      </w:r>
      <w:proofErr w:type="spellEnd"/>
      <w:r w:rsidRPr="001843B4">
        <w:rPr>
          <w:rFonts w:asciiTheme="minorHAnsi" w:hAnsiTheme="minorHAnsi"/>
          <w:spacing w:val="-2"/>
          <w:sz w:val="22"/>
          <w:szCs w:val="22"/>
        </w:rPr>
        <w:t xml:space="preserve"> </w:t>
      </w:r>
      <w:r w:rsidRPr="001843B4">
        <w:rPr>
          <w:rFonts w:asciiTheme="minorHAnsi" w:hAnsiTheme="minorHAnsi"/>
          <w:sz w:val="22"/>
          <w:szCs w:val="22"/>
        </w:rPr>
        <w:t>will encourage</w:t>
      </w:r>
      <w:r w:rsidRPr="001843B4">
        <w:rPr>
          <w:rFonts w:asciiTheme="minorHAnsi" w:hAnsiTheme="minorHAnsi"/>
          <w:spacing w:val="-2"/>
          <w:sz w:val="22"/>
          <w:szCs w:val="22"/>
        </w:rPr>
        <w:t xml:space="preserve"> </w:t>
      </w:r>
      <w:r w:rsidRPr="001843B4">
        <w:rPr>
          <w:rFonts w:asciiTheme="minorHAnsi" w:hAnsiTheme="minorHAnsi"/>
          <w:sz w:val="22"/>
          <w:szCs w:val="22"/>
        </w:rPr>
        <w:t>full and</w:t>
      </w:r>
      <w:r w:rsidRPr="001843B4">
        <w:rPr>
          <w:rFonts w:asciiTheme="minorHAnsi" w:hAnsiTheme="minorHAnsi"/>
          <w:spacing w:val="1"/>
          <w:sz w:val="22"/>
          <w:szCs w:val="22"/>
        </w:rPr>
        <w:t xml:space="preserve"> </w:t>
      </w:r>
      <w:r w:rsidRPr="001843B4">
        <w:rPr>
          <w:rFonts w:asciiTheme="minorHAnsi" w:hAnsiTheme="minorHAnsi"/>
          <w:sz w:val="22"/>
          <w:szCs w:val="22"/>
        </w:rPr>
        <w:t>associate</w:t>
      </w:r>
      <w:r w:rsidRPr="001843B4">
        <w:rPr>
          <w:rFonts w:asciiTheme="minorHAnsi" w:hAnsiTheme="minorHAnsi"/>
          <w:spacing w:val="47"/>
          <w:sz w:val="22"/>
          <w:szCs w:val="22"/>
        </w:rPr>
        <w:t xml:space="preserve"> </w:t>
      </w:r>
      <w:r w:rsidRPr="001843B4">
        <w:rPr>
          <w:rFonts w:asciiTheme="minorHAnsi" w:hAnsiTheme="minorHAnsi"/>
          <w:sz w:val="22"/>
          <w:szCs w:val="22"/>
        </w:rPr>
        <w:t>membership</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z w:val="22"/>
          <w:szCs w:val="22"/>
        </w:rPr>
        <w:t xml:space="preserve"> the Confederation</w:t>
      </w:r>
      <w:r w:rsidRPr="001843B4">
        <w:rPr>
          <w:rFonts w:asciiTheme="minorHAnsi" w:hAnsiTheme="minorHAnsi"/>
          <w:spacing w:val="1"/>
          <w:sz w:val="22"/>
          <w:szCs w:val="22"/>
        </w:rPr>
        <w:t xml:space="preserve"> </w:t>
      </w:r>
      <w:r w:rsidRPr="001843B4">
        <w:rPr>
          <w:rFonts w:asciiTheme="minorHAnsi" w:hAnsiTheme="minorHAnsi"/>
          <w:sz w:val="22"/>
          <w:szCs w:val="22"/>
        </w:rPr>
        <w:t>by</w:t>
      </w:r>
      <w:r w:rsidRPr="001843B4">
        <w:rPr>
          <w:rFonts w:asciiTheme="minorHAnsi" w:hAnsiTheme="minorHAnsi"/>
          <w:spacing w:val="-2"/>
          <w:sz w:val="22"/>
          <w:szCs w:val="22"/>
        </w:rPr>
        <w:t xml:space="preserve"> </w:t>
      </w:r>
      <w:r w:rsidRPr="001843B4">
        <w:rPr>
          <w:rFonts w:asciiTheme="minorHAnsi" w:hAnsiTheme="minorHAnsi"/>
          <w:sz w:val="22"/>
          <w:szCs w:val="22"/>
        </w:rPr>
        <w:t>suitably</w:t>
      </w:r>
      <w:r w:rsidRPr="001843B4">
        <w:rPr>
          <w:rFonts w:asciiTheme="minorHAnsi" w:hAnsiTheme="minorHAnsi"/>
          <w:spacing w:val="-4"/>
          <w:sz w:val="22"/>
          <w:szCs w:val="22"/>
        </w:rPr>
        <w:t xml:space="preserve"> </w:t>
      </w:r>
      <w:r w:rsidRPr="001843B4">
        <w:rPr>
          <w:rFonts w:asciiTheme="minorHAnsi" w:hAnsiTheme="minorHAnsi"/>
          <w:sz w:val="22"/>
          <w:szCs w:val="22"/>
        </w:rPr>
        <w:t>qualified</w:t>
      </w:r>
      <w:r w:rsidRPr="001843B4">
        <w:rPr>
          <w:rFonts w:asciiTheme="minorHAnsi" w:hAnsiTheme="minorHAnsi"/>
          <w:spacing w:val="1"/>
          <w:sz w:val="22"/>
          <w:szCs w:val="22"/>
        </w:rPr>
        <w:t xml:space="preserve"> </w:t>
      </w:r>
      <w:r w:rsidRPr="001843B4">
        <w:rPr>
          <w:rFonts w:asciiTheme="minorHAnsi" w:hAnsiTheme="minorHAnsi"/>
          <w:sz w:val="22"/>
          <w:szCs w:val="22"/>
        </w:rPr>
        <w:t xml:space="preserve">Service Charities </w:t>
      </w:r>
      <w:r w:rsidRPr="001843B4">
        <w:rPr>
          <w:rFonts w:asciiTheme="minorHAnsi" w:hAnsiTheme="minorHAnsi"/>
          <w:spacing w:val="-2"/>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other</w:t>
      </w:r>
      <w:r w:rsidRPr="001843B4">
        <w:rPr>
          <w:rFonts w:asciiTheme="minorHAnsi" w:hAnsiTheme="minorHAnsi"/>
          <w:spacing w:val="39"/>
          <w:sz w:val="22"/>
          <w:szCs w:val="22"/>
        </w:rPr>
        <w:t xml:space="preserve"> </w:t>
      </w:r>
      <w:proofErr w:type="spellStart"/>
      <w:r w:rsidRPr="001843B4">
        <w:rPr>
          <w:rFonts w:asciiTheme="minorHAnsi" w:hAnsiTheme="minorHAnsi"/>
          <w:sz w:val="22"/>
          <w:szCs w:val="22"/>
        </w:rPr>
        <w:t>organisations</w:t>
      </w:r>
      <w:proofErr w:type="spellEnd"/>
      <w:r w:rsidRPr="001843B4">
        <w:rPr>
          <w:rFonts w:asciiTheme="minorHAnsi" w:hAnsiTheme="minorHAnsi"/>
          <w:sz w:val="22"/>
          <w:szCs w:val="22"/>
        </w:rPr>
        <w:t xml:space="preserve"> that </w:t>
      </w:r>
      <w:r w:rsidRPr="001843B4">
        <w:rPr>
          <w:rFonts w:asciiTheme="minorHAnsi" w:hAnsiTheme="minorHAnsi"/>
          <w:spacing w:val="-2"/>
          <w:sz w:val="22"/>
          <w:szCs w:val="22"/>
        </w:rPr>
        <w:t>work</w:t>
      </w:r>
      <w:r w:rsidRPr="001843B4">
        <w:rPr>
          <w:rFonts w:asciiTheme="minorHAnsi" w:hAnsiTheme="minorHAnsi"/>
          <w:spacing w:val="1"/>
          <w:sz w:val="22"/>
          <w:szCs w:val="22"/>
        </w:rPr>
        <w:t xml:space="preserve"> </w:t>
      </w:r>
      <w:r w:rsidRPr="001843B4">
        <w:rPr>
          <w:rFonts w:asciiTheme="minorHAnsi" w:hAnsiTheme="minorHAnsi"/>
          <w:sz w:val="22"/>
          <w:szCs w:val="22"/>
        </w:rPr>
        <w:t xml:space="preserve">to </w:t>
      </w:r>
      <w:r w:rsidRPr="001843B4">
        <w:rPr>
          <w:rFonts w:asciiTheme="minorHAnsi" w:hAnsiTheme="minorHAnsi"/>
          <w:spacing w:val="-2"/>
          <w:sz w:val="22"/>
          <w:szCs w:val="22"/>
        </w:rPr>
        <w:t>positively</w:t>
      </w:r>
      <w:r w:rsidRPr="001843B4">
        <w:rPr>
          <w:rFonts w:asciiTheme="minorHAnsi" w:hAnsiTheme="minorHAnsi"/>
          <w:sz w:val="22"/>
          <w:szCs w:val="22"/>
        </w:rPr>
        <w:t xml:space="preserve"> enhance</w:t>
      </w:r>
      <w:r w:rsidRPr="001843B4">
        <w:rPr>
          <w:rFonts w:asciiTheme="minorHAnsi" w:hAnsiTheme="minorHAnsi"/>
          <w:spacing w:val="1"/>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lives</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pacing w:val="4"/>
          <w:sz w:val="22"/>
          <w:szCs w:val="22"/>
        </w:rPr>
        <w:t xml:space="preserve"> </w:t>
      </w:r>
      <w:r w:rsidRPr="001843B4">
        <w:rPr>
          <w:rFonts w:asciiTheme="minorHAnsi" w:hAnsiTheme="minorHAnsi"/>
          <w:sz w:val="22"/>
          <w:szCs w:val="22"/>
        </w:rPr>
        <w:t>Armed</w:t>
      </w:r>
      <w:r w:rsidRPr="001843B4">
        <w:rPr>
          <w:rFonts w:asciiTheme="minorHAnsi" w:hAnsiTheme="minorHAnsi"/>
          <w:spacing w:val="-2"/>
          <w:sz w:val="22"/>
          <w:szCs w:val="22"/>
        </w:rPr>
        <w:t xml:space="preserve"> </w:t>
      </w:r>
      <w:r w:rsidRPr="001843B4">
        <w:rPr>
          <w:rFonts w:asciiTheme="minorHAnsi" w:hAnsiTheme="minorHAnsi"/>
          <w:sz w:val="22"/>
          <w:szCs w:val="22"/>
        </w:rPr>
        <w:t>Forces</w:t>
      </w:r>
      <w:r w:rsidRPr="001843B4">
        <w:rPr>
          <w:rFonts w:asciiTheme="minorHAnsi" w:hAnsiTheme="minorHAnsi"/>
          <w:spacing w:val="1"/>
          <w:sz w:val="22"/>
          <w:szCs w:val="22"/>
        </w:rPr>
        <w:t xml:space="preserve"> </w:t>
      </w:r>
      <w:r w:rsidRPr="001843B4">
        <w:rPr>
          <w:rFonts w:asciiTheme="minorHAnsi" w:hAnsiTheme="minorHAnsi"/>
          <w:sz w:val="22"/>
          <w:szCs w:val="22"/>
        </w:rPr>
        <w:t>Community</w:t>
      </w:r>
      <w:r w:rsidRPr="001843B4">
        <w:rPr>
          <w:rFonts w:asciiTheme="minorHAnsi" w:hAnsiTheme="minorHAnsi"/>
          <w:spacing w:val="57"/>
          <w:sz w:val="22"/>
          <w:szCs w:val="22"/>
        </w:rPr>
        <w:t xml:space="preserve"> </w:t>
      </w:r>
      <w:r w:rsidRPr="001843B4">
        <w:rPr>
          <w:rFonts w:asciiTheme="minorHAnsi" w:hAnsiTheme="minorHAnsi"/>
          <w:sz w:val="22"/>
          <w:szCs w:val="22"/>
        </w:rPr>
        <w:t>beneficiaries. In order</w:t>
      </w:r>
      <w:r w:rsidRPr="001843B4">
        <w:rPr>
          <w:rFonts w:asciiTheme="minorHAnsi" w:hAnsiTheme="minorHAnsi"/>
          <w:spacing w:val="-3"/>
          <w:sz w:val="22"/>
          <w:szCs w:val="22"/>
        </w:rPr>
        <w:t xml:space="preserve"> </w:t>
      </w:r>
      <w:r w:rsidRPr="001843B4">
        <w:rPr>
          <w:rFonts w:asciiTheme="minorHAnsi" w:hAnsiTheme="minorHAnsi"/>
          <w:sz w:val="22"/>
          <w:szCs w:val="22"/>
        </w:rPr>
        <w:t>to</w:t>
      </w:r>
      <w:r w:rsidRPr="001843B4">
        <w:rPr>
          <w:rFonts w:asciiTheme="minorHAnsi" w:hAnsiTheme="minorHAnsi"/>
          <w:spacing w:val="-2"/>
          <w:sz w:val="22"/>
          <w:szCs w:val="22"/>
        </w:rPr>
        <w:t xml:space="preserve"> </w:t>
      </w:r>
      <w:r w:rsidRPr="001843B4">
        <w:rPr>
          <w:rFonts w:asciiTheme="minorHAnsi" w:hAnsiTheme="minorHAnsi"/>
          <w:sz w:val="22"/>
          <w:szCs w:val="22"/>
        </w:rPr>
        <w:t>deliver</w:t>
      </w:r>
      <w:r w:rsidRPr="001843B4">
        <w:rPr>
          <w:rFonts w:asciiTheme="minorHAnsi" w:hAnsiTheme="minorHAnsi"/>
          <w:spacing w:val="2"/>
          <w:sz w:val="22"/>
          <w:szCs w:val="22"/>
        </w:rPr>
        <w:t xml:space="preserve"> </w:t>
      </w:r>
      <w:r w:rsidRPr="001843B4">
        <w:rPr>
          <w:rFonts w:asciiTheme="minorHAnsi" w:hAnsiTheme="minorHAnsi"/>
          <w:sz w:val="22"/>
          <w:szCs w:val="22"/>
        </w:rPr>
        <w:t xml:space="preserve">its mission, </w:t>
      </w:r>
      <w:proofErr w:type="spellStart"/>
      <w:r w:rsidRPr="001843B4">
        <w:rPr>
          <w:rFonts w:asciiTheme="minorHAnsi" w:hAnsiTheme="minorHAnsi"/>
          <w:spacing w:val="-2"/>
          <w:sz w:val="22"/>
          <w:szCs w:val="22"/>
        </w:rPr>
        <w:t>Cobseo</w:t>
      </w:r>
      <w:proofErr w:type="spellEnd"/>
      <w:r w:rsidRPr="001843B4">
        <w:rPr>
          <w:rFonts w:asciiTheme="minorHAnsi" w:hAnsiTheme="minorHAnsi"/>
          <w:spacing w:val="1"/>
          <w:sz w:val="22"/>
          <w:szCs w:val="22"/>
        </w:rPr>
        <w:t xml:space="preserve"> </w:t>
      </w:r>
      <w:r w:rsidRPr="001843B4">
        <w:rPr>
          <w:rFonts w:asciiTheme="minorHAnsi" w:hAnsiTheme="minorHAnsi"/>
          <w:sz w:val="22"/>
          <w:szCs w:val="22"/>
        </w:rPr>
        <w:t xml:space="preserve">will </w:t>
      </w:r>
      <w:r w:rsidRPr="001843B4">
        <w:rPr>
          <w:rFonts w:asciiTheme="minorHAnsi" w:hAnsiTheme="minorHAnsi"/>
          <w:spacing w:val="-2"/>
          <w:sz w:val="22"/>
          <w:szCs w:val="22"/>
        </w:rPr>
        <w:t>have</w:t>
      </w:r>
      <w:r w:rsidRPr="001843B4">
        <w:rPr>
          <w:rFonts w:asciiTheme="minorHAnsi" w:hAnsiTheme="minorHAnsi"/>
          <w:spacing w:val="1"/>
          <w:sz w:val="22"/>
          <w:szCs w:val="22"/>
        </w:rPr>
        <w:t xml:space="preserve"> </w:t>
      </w:r>
      <w:r w:rsidRPr="001843B4">
        <w:rPr>
          <w:rFonts w:asciiTheme="minorHAnsi" w:hAnsiTheme="minorHAnsi"/>
          <w:sz w:val="22"/>
          <w:szCs w:val="22"/>
        </w:rPr>
        <w:t>a strong</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t>
      </w:r>
      <w:r w:rsidRPr="001843B4">
        <w:rPr>
          <w:rFonts w:asciiTheme="minorHAnsi" w:hAnsiTheme="minorHAnsi"/>
          <w:sz w:val="22"/>
          <w:szCs w:val="22"/>
        </w:rPr>
        <w:t>resilient</w:t>
      </w:r>
      <w:r w:rsidRPr="001843B4">
        <w:rPr>
          <w:rFonts w:asciiTheme="minorHAnsi" w:hAnsiTheme="minorHAnsi"/>
          <w:spacing w:val="2"/>
          <w:sz w:val="22"/>
          <w:szCs w:val="22"/>
        </w:rPr>
        <w:t xml:space="preserve"> </w:t>
      </w:r>
      <w:r w:rsidRPr="001843B4">
        <w:rPr>
          <w:rFonts w:asciiTheme="minorHAnsi" w:hAnsiTheme="minorHAnsi"/>
          <w:sz w:val="22"/>
          <w:szCs w:val="22"/>
        </w:rPr>
        <w:t>central</w:t>
      </w:r>
      <w:r w:rsidRPr="001843B4">
        <w:rPr>
          <w:rFonts w:asciiTheme="minorHAnsi" w:hAnsiTheme="minorHAnsi"/>
          <w:spacing w:val="54"/>
          <w:sz w:val="22"/>
          <w:szCs w:val="22"/>
        </w:rPr>
        <w:t xml:space="preserve"> </w:t>
      </w:r>
      <w:r w:rsidRPr="001843B4">
        <w:rPr>
          <w:rFonts w:asciiTheme="minorHAnsi" w:hAnsiTheme="minorHAnsi"/>
          <w:sz w:val="22"/>
          <w:szCs w:val="22"/>
        </w:rPr>
        <w:t>team operating</w:t>
      </w:r>
      <w:r w:rsidRPr="001843B4">
        <w:rPr>
          <w:rFonts w:asciiTheme="minorHAnsi" w:hAnsiTheme="minorHAnsi"/>
          <w:spacing w:val="-2"/>
          <w:sz w:val="22"/>
          <w:szCs w:val="22"/>
        </w:rPr>
        <w:t xml:space="preserve"> </w:t>
      </w:r>
      <w:r w:rsidRPr="001843B4">
        <w:rPr>
          <w:rFonts w:asciiTheme="minorHAnsi" w:hAnsiTheme="minorHAnsi"/>
          <w:sz w:val="22"/>
          <w:szCs w:val="22"/>
        </w:rPr>
        <w:t xml:space="preserve">to high </w:t>
      </w:r>
      <w:r w:rsidRPr="001843B4">
        <w:rPr>
          <w:rFonts w:asciiTheme="minorHAnsi" w:hAnsiTheme="minorHAnsi"/>
          <w:spacing w:val="-2"/>
          <w:sz w:val="22"/>
          <w:szCs w:val="22"/>
        </w:rPr>
        <w:t>standards</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z w:val="22"/>
          <w:szCs w:val="22"/>
        </w:rPr>
        <w:t xml:space="preserve"> governance </w:t>
      </w:r>
      <w:r w:rsidRPr="001843B4">
        <w:rPr>
          <w:rFonts w:asciiTheme="minorHAnsi" w:hAnsiTheme="minorHAnsi"/>
          <w:spacing w:val="-2"/>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service delivery to its members.</w:t>
      </w:r>
      <w:r w:rsidRPr="001843B4">
        <w:rPr>
          <w:rFonts w:asciiTheme="minorHAnsi" w:hAnsiTheme="minorHAnsi"/>
          <w:spacing w:val="61"/>
          <w:sz w:val="22"/>
          <w:szCs w:val="22"/>
        </w:rPr>
        <w:t xml:space="preserve"> </w:t>
      </w:r>
      <w:r w:rsidRPr="001843B4">
        <w:rPr>
          <w:rFonts w:asciiTheme="minorHAnsi" w:hAnsiTheme="minorHAnsi"/>
          <w:sz w:val="22"/>
          <w:szCs w:val="22"/>
        </w:rPr>
        <w:t>Central costs</w:t>
      </w:r>
      <w:r w:rsidRPr="001843B4">
        <w:rPr>
          <w:rFonts w:asciiTheme="minorHAnsi" w:hAnsiTheme="minorHAnsi"/>
          <w:spacing w:val="-2"/>
          <w:sz w:val="22"/>
          <w:szCs w:val="22"/>
        </w:rPr>
        <w:t xml:space="preserve"> </w:t>
      </w:r>
      <w:r w:rsidRPr="001843B4">
        <w:rPr>
          <w:rFonts w:asciiTheme="minorHAnsi" w:hAnsiTheme="minorHAnsi"/>
          <w:sz w:val="22"/>
          <w:szCs w:val="22"/>
        </w:rPr>
        <w:t>will be transparent,</w:t>
      </w:r>
      <w:r w:rsidRPr="001843B4">
        <w:rPr>
          <w:rFonts w:asciiTheme="minorHAnsi" w:hAnsiTheme="minorHAnsi"/>
          <w:spacing w:val="2"/>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t>
      </w:r>
      <w:r w:rsidRPr="001843B4">
        <w:rPr>
          <w:rFonts w:asciiTheme="minorHAnsi" w:hAnsiTheme="minorHAnsi"/>
          <w:sz w:val="22"/>
          <w:szCs w:val="22"/>
        </w:rPr>
        <w:t>enduring</w:t>
      </w:r>
      <w:r w:rsidRPr="001843B4">
        <w:rPr>
          <w:rFonts w:asciiTheme="minorHAnsi" w:hAnsiTheme="minorHAnsi"/>
          <w:spacing w:val="-2"/>
          <w:sz w:val="22"/>
          <w:szCs w:val="22"/>
        </w:rPr>
        <w:t xml:space="preserve"> </w:t>
      </w:r>
      <w:r w:rsidRPr="001843B4">
        <w:rPr>
          <w:rFonts w:asciiTheme="minorHAnsi" w:hAnsiTheme="minorHAnsi"/>
          <w:sz w:val="22"/>
          <w:szCs w:val="22"/>
        </w:rPr>
        <w:t>funding</w:t>
      </w:r>
      <w:r w:rsidRPr="001843B4">
        <w:rPr>
          <w:rFonts w:asciiTheme="minorHAnsi" w:hAnsiTheme="minorHAnsi"/>
          <w:spacing w:val="3"/>
          <w:sz w:val="22"/>
          <w:szCs w:val="22"/>
        </w:rPr>
        <w:t xml:space="preserve"> </w:t>
      </w:r>
      <w:r w:rsidRPr="001843B4">
        <w:rPr>
          <w:rFonts w:asciiTheme="minorHAnsi" w:hAnsiTheme="minorHAnsi"/>
          <w:sz w:val="22"/>
          <w:szCs w:val="22"/>
        </w:rPr>
        <w:t>solutions</w:t>
      </w:r>
      <w:r w:rsidRPr="001843B4">
        <w:rPr>
          <w:rFonts w:asciiTheme="minorHAnsi" w:hAnsiTheme="minorHAnsi"/>
          <w:spacing w:val="1"/>
          <w:sz w:val="22"/>
          <w:szCs w:val="22"/>
        </w:rPr>
        <w:t xml:space="preserve"> </w:t>
      </w:r>
      <w:r w:rsidRPr="001843B4">
        <w:rPr>
          <w:rFonts w:asciiTheme="minorHAnsi" w:hAnsiTheme="minorHAnsi"/>
          <w:spacing w:val="-2"/>
          <w:sz w:val="22"/>
          <w:szCs w:val="22"/>
        </w:rPr>
        <w:t>will</w:t>
      </w:r>
      <w:r w:rsidRPr="001843B4">
        <w:rPr>
          <w:rFonts w:asciiTheme="minorHAnsi" w:hAnsiTheme="minorHAnsi"/>
          <w:sz w:val="22"/>
          <w:szCs w:val="22"/>
        </w:rPr>
        <w:t xml:space="preserve"> be established</w:t>
      </w:r>
      <w:r w:rsidRPr="001843B4">
        <w:rPr>
          <w:rFonts w:asciiTheme="minorHAnsi" w:hAnsiTheme="minorHAnsi"/>
          <w:spacing w:val="1"/>
          <w:sz w:val="22"/>
          <w:szCs w:val="22"/>
        </w:rPr>
        <w:t xml:space="preserve"> to</w:t>
      </w:r>
      <w:r w:rsidRPr="001843B4">
        <w:rPr>
          <w:rFonts w:asciiTheme="minorHAnsi" w:hAnsiTheme="minorHAnsi"/>
          <w:spacing w:val="44"/>
          <w:sz w:val="22"/>
          <w:szCs w:val="22"/>
        </w:rPr>
        <w:t xml:space="preserve"> </w:t>
      </w:r>
      <w:r w:rsidRPr="001843B4">
        <w:rPr>
          <w:rFonts w:asciiTheme="minorHAnsi" w:hAnsiTheme="minorHAnsi"/>
          <w:sz w:val="22"/>
          <w:szCs w:val="22"/>
        </w:rPr>
        <w:t>ensure</w:t>
      </w:r>
      <w:r w:rsidRPr="001843B4">
        <w:rPr>
          <w:rFonts w:asciiTheme="minorHAnsi" w:hAnsiTheme="minorHAnsi"/>
          <w:spacing w:val="-2"/>
          <w:sz w:val="22"/>
          <w:szCs w:val="22"/>
        </w:rPr>
        <w:t xml:space="preserve"> </w:t>
      </w:r>
      <w:r w:rsidRPr="001843B4">
        <w:rPr>
          <w:rFonts w:asciiTheme="minorHAnsi" w:hAnsiTheme="minorHAnsi"/>
          <w:sz w:val="22"/>
          <w:szCs w:val="22"/>
        </w:rPr>
        <w:t>the Confederation</w:t>
      </w:r>
      <w:r w:rsidRPr="001843B4">
        <w:rPr>
          <w:rFonts w:asciiTheme="minorHAnsi" w:hAnsiTheme="minorHAnsi"/>
          <w:spacing w:val="1"/>
          <w:sz w:val="22"/>
          <w:szCs w:val="22"/>
        </w:rPr>
        <w:t xml:space="preserve"> </w:t>
      </w:r>
      <w:r w:rsidRPr="001843B4">
        <w:rPr>
          <w:rFonts w:asciiTheme="minorHAnsi" w:hAnsiTheme="minorHAnsi"/>
          <w:sz w:val="22"/>
          <w:szCs w:val="22"/>
        </w:rPr>
        <w:t>is</w:t>
      </w:r>
      <w:r w:rsidRPr="001843B4">
        <w:rPr>
          <w:rFonts w:asciiTheme="minorHAnsi" w:hAnsiTheme="minorHAnsi"/>
          <w:spacing w:val="1"/>
          <w:sz w:val="22"/>
          <w:szCs w:val="22"/>
        </w:rPr>
        <w:t xml:space="preserve"> </w:t>
      </w:r>
      <w:r w:rsidRPr="001843B4">
        <w:rPr>
          <w:rFonts w:asciiTheme="minorHAnsi" w:hAnsiTheme="minorHAnsi"/>
          <w:sz w:val="22"/>
          <w:szCs w:val="22"/>
        </w:rPr>
        <w:t>sustainable</w:t>
      </w:r>
      <w:r w:rsidRPr="001843B4">
        <w:rPr>
          <w:rFonts w:asciiTheme="minorHAnsi" w:hAnsiTheme="minorHAnsi"/>
          <w:spacing w:val="1"/>
          <w:sz w:val="22"/>
          <w:szCs w:val="22"/>
        </w:rPr>
        <w:t xml:space="preserve"> </w:t>
      </w:r>
      <w:r w:rsidRPr="001843B4">
        <w:rPr>
          <w:rFonts w:asciiTheme="minorHAnsi" w:hAnsiTheme="minorHAnsi"/>
          <w:sz w:val="22"/>
          <w:szCs w:val="22"/>
        </w:rPr>
        <w:t>in</w:t>
      </w:r>
      <w:r w:rsidRPr="001843B4">
        <w:rPr>
          <w:rFonts w:asciiTheme="minorHAnsi" w:hAnsiTheme="minorHAnsi"/>
          <w:spacing w:val="1"/>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long</w:t>
      </w:r>
      <w:r w:rsidRPr="001843B4">
        <w:rPr>
          <w:rFonts w:asciiTheme="minorHAnsi" w:hAnsiTheme="minorHAnsi"/>
          <w:spacing w:val="1"/>
          <w:sz w:val="22"/>
          <w:szCs w:val="22"/>
        </w:rPr>
        <w:t xml:space="preserve"> </w:t>
      </w:r>
      <w:r w:rsidRPr="001843B4">
        <w:rPr>
          <w:rFonts w:asciiTheme="minorHAnsi" w:hAnsiTheme="minorHAnsi"/>
          <w:sz w:val="22"/>
          <w:szCs w:val="22"/>
        </w:rPr>
        <w:t>term.</w:t>
      </w:r>
    </w:p>
    <w:p w:rsidR="001843B4" w:rsidRPr="00B0462F" w:rsidRDefault="001843B4" w:rsidP="00737000">
      <w:pPr>
        <w:rPr>
          <w:b/>
          <w:color w:val="5A4057"/>
          <w:sz w:val="26"/>
          <w:szCs w:val="26"/>
        </w:rPr>
      </w:pPr>
      <w:r w:rsidRPr="00B0462F">
        <w:rPr>
          <w:b/>
          <w:color w:val="5A4057"/>
          <w:sz w:val="26"/>
          <w:szCs w:val="26"/>
        </w:rPr>
        <w:t>Operating Principles</w:t>
      </w:r>
    </w:p>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r w:rsidRPr="001843B4">
        <w:rPr>
          <w:rFonts w:asciiTheme="minorHAnsi" w:hAnsiTheme="minorHAnsi"/>
          <w:sz w:val="22"/>
          <w:szCs w:val="22"/>
        </w:rPr>
        <w:t>In delivering</w:t>
      </w:r>
      <w:r w:rsidRPr="001843B4">
        <w:rPr>
          <w:rFonts w:asciiTheme="minorHAnsi" w:hAnsiTheme="minorHAnsi"/>
          <w:spacing w:val="1"/>
          <w:sz w:val="22"/>
          <w:szCs w:val="22"/>
        </w:rPr>
        <w:t xml:space="preserve"> </w:t>
      </w:r>
      <w:r w:rsidRPr="001843B4">
        <w:rPr>
          <w:rFonts w:asciiTheme="minorHAnsi" w:hAnsiTheme="minorHAnsi"/>
          <w:sz w:val="22"/>
          <w:szCs w:val="22"/>
        </w:rPr>
        <w:t>these</w:t>
      </w:r>
      <w:r w:rsidRPr="001843B4">
        <w:rPr>
          <w:rFonts w:asciiTheme="minorHAnsi" w:hAnsiTheme="minorHAnsi"/>
          <w:spacing w:val="-2"/>
          <w:sz w:val="22"/>
          <w:szCs w:val="22"/>
        </w:rPr>
        <w:t xml:space="preserve"> objectives</w:t>
      </w:r>
      <w:r w:rsidRPr="001843B4">
        <w:rPr>
          <w:rFonts w:asciiTheme="minorHAnsi" w:hAnsiTheme="minorHAnsi"/>
          <w:spacing w:val="1"/>
          <w:sz w:val="22"/>
          <w:szCs w:val="22"/>
        </w:rPr>
        <w:t xml:space="preserve"> </w:t>
      </w:r>
      <w:proofErr w:type="spellStart"/>
      <w:r w:rsidRPr="001843B4">
        <w:rPr>
          <w:rFonts w:asciiTheme="minorHAnsi" w:hAnsiTheme="minorHAnsi"/>
          <w:sz w:val="22"/>
          <w:szCs w:val="22"/>
        </w:rPr>
        <w:t>Cobseo</w:t>
      </w:r>
      <w:proofErr w:type="spellEnd"/>
      <w:r w:rsidRPr="001843B4">
        <w:rPr>
          <w:rFonts w:asciiTheme="minorHAnsi" w:hAnsiTheme="minorHAnsi"/>
          <w:spacing w:val="1"/>
          <w:sz w:val="22"/>
          <w:szCs w:val="22"/>
        </w:rPr>
        <w:t xml:space="preserve"> </w:t>
      </w:r>
      <w:r w:rsidRPr="001843B4">
        <w:rPr>
          <w:rFonts w:asciiTheme="minorHAnsi" w:hAnsiTheme="minorHAnsi"/>
          <w:spacing w:val="-2"/>
          <w:sz w:val="22"/>
          <w:szCs w:val="22"/>
        </w:rPr>
        <w:t>will:</w:t>
      </w:r>
    </w:p>
    <w:p w:rsidR="001843B4" w:rsidRPr="001843B4" w:rsidRDefault="001843B4" w:rsidP="00865238">
      <w:pPr>
        <w:pStyle w:val="BodyText"/>
        <w:widowControl/>
        <w:numPr>
          <w:ilvl w:val="0"/>
          <w:numId w:val="116"/>
        </w:numPr>
        <w:spacing w:before="0" w:after="160" w:line="259" w:lineRule="auto"/>
        <w:rPr>
          <w:rFonts w:asciiTheme="minorHAnsi" w:hAnsiTheme="minorHAnsi"/>
          <w:sz w:val="22"/>
          <w:szCs w:val="22"/>
        </w:rPr>
      </w:pPr>
      <w:r w:rsidRPr="001843B4">
        <w:rPr>
          <w:rFonts w:asciiTheme="minorHAnsi" w:hAnsiTheme="minorHAnsi"/>
          <w:sz w:val="22"/>
          <w:szCs w:val="22"/>
        </w:rPr>
        <w:t>recognise</w:t>
      </w:r>
      <w:r w:rsidRPr="001843B4">
        <w:rPr>
          <w:rFonts w:asciiTheme="minorHAnsi" w:hAnsiTheme="minorHAnsi"/>
          <w:spacing w:val="-2"/>
          <w:sz w:val="22"/>
          <w:szCs w:val="22"/>
        </w:rPr>
        <w:t xml:space="preserve"> </w:t>
      </w:r>
      <w:r w:rsidRPr="001843B4">
        <w:rPr>
          <w:rFonts w:asciiTheme="minorHAnsi" w:hAnsiTheme="minorHAnsi"/>
          <w:sz w:val="22"/>
          <w:szCs w:val="22"/>
        </w:rPr>
        <w:t>the absolute</w:t>
      </w:r>
      <w:r w:rsidRPr="001843B4">
        <w:rPr>
          <w:rFonts w:asciiTheme="minorHAnsi" w:hAnsiTheme="minorHAnsi"/>
          <w:spacing w:val="1"/>
          <w:sz w:val="22"/>
          <w:szCs w:val="22"/>
        </w:rPr>
        <w:t xml:space="preserve"> </w:t>
      </w:r>
      <w:r w:rsidRPr="001843B4">
        <w:rPr>
          <w:rFonts w:asciiTheme="minorHAnsi" w:hAnsiTheme="minorHAnsi"/>
          <w:sz w:val="22"/>
          <w:szCs w:val="22"/>
        </w:rPr>
        <w:t>independence</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pacing w:val="2"/>
          <w:sz w:val="22"/>
          <w:szCs w:val="22"/>
        </w:rPr>
        <w:t xml:space="preserve"> </w:t>
      </w:r>
      <w:r w:rsidRPr="001843B4">
        <w:rPr>
          <w:rFonts w:asciiTheme="minorHAnsi" w:hAnsiTheme="minorHAnsi"/>
          <w:sz w:val="22"/>
          <w:szCs w:val="22"/>
        </w:rPr>
        <w:t>the</w:t>
      </w:r>
      <w:r w:rsidRPr="001843B4">
        <w:rPr>
          <w:rFonts w:asciiTheme="minorHAnsi" w:hAnsiTheme="minorHAnsi"/>
          <w:spacing w:val="-4"/>
          <w:sz w:val="22"/>
          <w:szCs w:val="22"/>
        </w:rPr>
        <w:t xml:space="preserve"> </w:t>
      </w:r>
      <w:r w:rsidRPr="001843B4">
        <w:rPr>
          <w:rFonts w:asciiTheme="minorHAnsi" w:hAnsiTheme="minorHAnsi"/>
          <w:sz w:val="22"/>
          <w:szCs w:val="22"/>
        </w:rPr>
        <w:t>membership</w:t>
      </w:r>
      <w:r w:rsidRPr="001843B4">
        <w:rPr>
          <w:rFonts w:asciiTheme="minorHAnsi" w:hAnsiTheme="minorHAnsi"/>
          <w:spacing w:val="1"/>
          <w:sz w:val="22"/>
          <w:szCs w:val="22"/>
        </w:rPr>
        <w:t xml:space="preserve"> </w:t>
      </w:r>
      <w:proofErr w:type="spellStart"/>
      <w:r w:rsidRPr="001843B4">
        <w:rPr>
          <w:rFonts w:asciiTheme="minorHAnsi" w:hAnsiTheme="minorHAnsi"/>
          <w:sz w:val="22"/>
          <w:szCs w:val="22"/>
        </w:rPr>
        <w:t>organisations</w:t>
      </w:r>
      <w:proofErr w:type="spellEnd"/>
      <w:r w:rsidRPr="001843B4">
        <w:rPr>
          <w:rFonts w:asciiTheme="minorHAnsi" w:hAnsiTheme="minorHAnsi"/>
          <w:spacing w:val="1"/>
          <w:sz w:val="22"/>
          <w:szCs w:val="22"/>
        </w:rPr>
        <w:t xml:space="preserve"> </w:t>
      </w:r>
      <w:r w:rsidRPr="001843B4">
        <w:rPr>
          <w:rFonts w:asciiTheme="minorHAnsi" w:hAnsiTheme="minorHAnsi"/>
          <w:spacing w:val="-2"/>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their need</w:t>
      </w:r>
      <w:r w:rsidRPr="001843B4">
        <w:rPr>
          <w:rFonts w:asciiTheme="minorHAnsi" w:hAnsiTheme="minorHAnsi"/>
          <w:spacing w:val="-2"/>
          <w:sz w:val="22"/>
          <w:szCs w:val="22"/>
        </w:rPr>
        <w:t xml:space="preserve"> </w:t>
      </w:r>
      <w:r w:rsidRPr="001843B4">
        <w:rPr>
          <w:rFonts w:asciiTheme="minorHAnsi" w:hAnsiTheme="minorHAnsi"/>
          <w:spacing w:val="1"/>
          <w:sz w:val="22"/>
          <w:szCs w:val="22"/>
        </w:rPr>
        <w:t>to</w:t>
      </w:r>
      <w:r w:rsidRPr="001843B4">
        <w:rPr>
          <w:rFonts w:asciiTheme="minorHAnsi" w:hAnsiTheme="minorHAnsi"/>
          <w:spacing w:val="44"/>
          <w:sz w:val="22"/>
          <w:szCs w:val="22"/>
        </w:rPr>
        <w:t xml:space="preserve"> </w:t>
      </w:r>
      <w:r w:rsidRPr="001843B4">
        <w:rPr>
          <w:rFonts w:asciiTheme="minorHAnsi" w:hAnsiTheme="minorHAnsi"/>
          <w:sz w:val="22"/>
          <w:szCs w:val="22"/>
        </w:rPr>
        <w:t>respond</w:t>
      </w:r>
      <w:r w:rsidRPr="001843B4">
        <w:rPr>
          <w:rFonts w:asciiTheme="minorHAnsi" w:hAnsiTheme="minorHAnsi"/>
          <w:spacing w:val="-2"/>
          <w:sz w:val="22"/>
          <w:szCs w:val="22"/>
        </w:rPr>
        <w:t xml:space="preserve"> </w:t>
      </w:r>
      <w:r w:rsidRPr="001843B4">
        <w:rPr>
          <w:rFonts w:asciiTheme="minorHAnsi" w:hAnsiTheme="minorHAnsi"/>
          <w:sz w:val="22"/>
          <w:szCs w:val="22"/>
        </w:rPr>
        <w:t>to</w:t>
      </w:r>
      <w:r w:rsidRPr="001843B4">
        <w:rPr>
          <w:rFonts w:asciiTheme="minorHAnsi" w:hAnsiTheme="minorHAnsi"/>
          <w:spacing w:val="-2"/>
          <w:sz w:val="22"/>
          <w:szCs w:val="22"/>
        </w:rPr>
        <w:t xml:space="preserve"> </w:t>
      </w:r>
      <w:r w:rsidRPr="001843B4">
        <w:rPr>
          <w:rFonts w:asciiTheme="minorHAnsi" w:hAnsiTheme="minorHAnsi"/>
          <w:sz w:val="22"/>
          <w:szCs w:val="22"/>
        </w:rPr>
        <w:t>their individual charitable</w:t>
      </w:r>
      <w:r w:rsidRPr="001843B4">
        <w:rPr>
          <w:rFonts w:asciiTheme="minorHAnsi" w:hAnsiTheme="minorHAnsi"/>
          <w:spacing w:val="1"/>
          <w:sz w:val="22"/>
          <w:szCs w:val="22"/>
        </w:rPr>
        <w:t xml:space="preserve"> </w:t>
      </w:r>
      <w:r w:rsidRPr="001843B4">
        <w:rPr>
          <w:rFonts w:asciiTheme="minorHAnsi" w:hAnsiTheme="minorHAnsi"/>
          <w:sz w:val="22"/>
          <w:szCs w:val="22"/>
        </w:rPr>
        <w:t>objects</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4"/>
          <w:sz w:val="22"/>
          <w:szCs w:val="22"/>
        </w:rPr>
        <w:t xml:space="preserve"> </w:t>
      </w:r>
      <w:r w:rsidRPr="001843B4">
        <w:rPr>
          <w:rFonts w:asciiTheme="minorHAnsi" w:hAnsiTheme="minorHAnsi"/>
          <w:sz w:val="22"/>
          <w:szCs w:val="22"/>
        </w:rPr>
        <w:t xml:space="preserve">the </w:t>
      </w:r>
      <w:r w:rsidRPr="001843B4">
        <w:rPr>
          <w:rFonts w:asciiTheme="minorHAnsi" w:hAnsiTheme="minorHAnsi"/>
          <w:spacing w:val="-2"/>
          <w:sz w:val="22"/>
          <w:szCs w:val="22"/>
        </w:rPr>
        <w:t>wishes</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pacing w:val="2"/>
          <w:sz w:val="22"/>
          <w:szCs w:val="22"/>
        </w:rPr>
        <w:t xml:space="preserve"> </w:t>
      </w:r>
      <w:r w:rsidRPr="001843B4">
        <w:rPr>
          <w:rFonts w:asciiTheme="minorHAnsi" w:hAnsiTheme="minorHAnsi"/>
          <w:sz w:val="22"/>
          <w:szCs w:val="22"/>
        </w:rPr>
        <w:t>their trustees;</w:t>
      </w:r>
    </w:p>
    <w:p w:rsidR="001843B4" w:rsidRPr="001843B4" w:rsidRDefault="001843B4" w:rsidP="00865238">
      <w:pPr>
        <w:pStyle w:val="BodyText"/>
        <w:widowControl/>
        <w:numPr>
          <w:ilvl w:val="0"/>
          <w:numId w:val="116"/>
        </w:numPr>
        <w:spacing w:before="0" w:after="160" w:line="259" w:lineRule="auto"/>
        <w:rPr>
          <w:rFonts w:asciiTheme="minorHAnsi" w:hAnsiTheme="minorHAnsi"/>
          <w:sz w:val="22"/>
          <w:szCs w:val="22"/>
        </w:rPr>
      </w:pPr>
      <w:r w:rsidRPr="001843B4">
        <w:rPr>
          <w:rFonts w:asciiTheme="minorHAnsi" w:hAnsiTheme="minorHAnsi"/>
          <w:sz w:val="22"/>
          <w:szCs w:val="22"/>
        </w:rPr>
        <w:t>welcome</w:t>
      </w:r>
      <w:r w:rsidRPr="001843B4">
        <w:rPr>
          <w:rFonts w:asciiTheme="minorHAnsi" w:hAnsiTheme="minorHAnsi"/>
          <w:spacing w:val="1"/>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interaction</w:t>
      </w:r>
      <w:r w:rsidRPr="001843B4">
        <w:rPr>
          <w:rFonts w:asciiTheme="minorHAnsi" w:hAnsiTheme="minorHAnsi"/>
          <w:spacing w:val="-2"/>
          <w:sz w:val="22"/>
          <w:szCs w:val="22"/>
        </w:rPr>
        <w:t xml:space="preserve"> </w:t>
      </w:r>
      <w:r w:rsidRPr="001843B4">
        <w:rPr>
          <w:rFonts w:asciiTheme="minorHAnsi" w:hAnsiTheme="minorHAnsi"/>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advocacy activities</w:t>
      </w:r>
      <w:r w:rsidRPr="001843B4">
        <w:rPr>
          <w:rFonts w:asciiTheme="minorHAnsi" w:hAnsiTheme="minorHAnsi"/>
          <w:spacing w:val="1"/>
          <w:sz w:val="22"/>
          <w:szCs w:val="22"/>
        </w:rPr>
        <w:t xml:space="preserve"> </w:t>
      </w:r>
      <w:r w:rsidRPr="001843B4">
        <w:rPr>
          <w:rFonts w:asciiTheme="minorHAnsi" w:hAnsiTheme="minorHAnsi"/>
          <w:sz w:val="22"/>
          <w:szCs w:val="22"/>
        </w:rPr>
        <w:t xml:space="preserve">of the </w:t>
      </w:r>
      <w:r w:rsidRPr="001843B4">
        <w:rPr>
          <w:rFonts w:asciiTheme="minorHAnsi" w:hAnsiTheme="minorHAnsi"/>
          <w:spacing w:val="-2"/>
          <w:sz w:val="22"/>
          <w:szCs w:val="22"/>
        </w:rPr>
        <w:t>individual</w:t>
      </w:r>
      <w:r w:rsidRPr="001843B4">
        <w:rPr>
          <w:rFonts w:asciiTheme="minorHAnsi" w:hAnsiTheme="minorHAnsi"/>
          <w:sz w:val="22"/>
          <w:szCs w:val="22"/>
        </w:rPr>
        <w:t xml:space="preserve"> membership</w:t>
      </w:r>
      <w:r w:rsidRPr="001843B4">
        <w:rPr>
          <w:rFonts w:asciiTheme="minorHAnsi" w:hAnsiTheme="minorHAnsi"/>
          <w:spacing w:val="47"/>
          <w:sz w:val="22"/>
          <w:szCs w:val="22"/>
        </w:rPr>
        <w:t xml:space="preserve"> </w:t>
      </w:r>
      <w:proofErr w:type="spellStart"/>
      <w:r w:rsidRPr="001843B4">
        <w:rPr>
          <w:rFonts w:asciiTheme="minorHAnsi" w:hAnsiTheme="minorHAnsi"/>
          <w:sz w:val="22"/>
          <w:szCs w:val="22"/>
        </w:rPr>
        <w:t>organisations</w:t>
      </w:r>
      <w:proofErr w:type="spellEnd"/>
      <w:r w:rsidRPr="001843B4">
        <w:rPr>
          <w:rFonts w:asciiTheme="minorHAnsi" w:hAnsiTheme="minorHAnsi"/>
          <w:spacing w:val="1"/>
          <w:sz w:val="22"/>
          <w:szCs w:val="22"/>
        </w:rPr>
        <w:t xml:space="preserve"> </w:t>
      </w:r>
      <w:r w:rsidRPr="001843B4">
        <w:rPr>
          <w:rFonts w:asciiTheme="minorHAnsi" w:hAnsiTheme="minorHAnsi"/>
          <w:sz w:val="22"/>
          <w:szCs w:val="22"/>
        </w:rPr>
        <w:t>with</w:t>
      </w:r>
      <w:r w:rsidRPr="001843B4">
        <w:rPr>
          <w:rFonts w:asciiTheme="minorHAnsi" w:hAnsiTheme="minorHAnsi"/>
          <w:spacing w:val="1"/>
          <w:sz w:val="22"/>
          <w:szCs w:val="22"/>
        </w:rPr>
        <w:t xml:space="preserve"> </w:t>
      </w:r>
      <w:r w:rsidRPr="001843B4">
        <w:rPr>
          <w:rFonts w:asciiTheme="minorHAnsi" w:hAnsiTheme="minorHAnsi"/>
          <w:sz w:val="22"/>
          <w:szCs w:val="22"/>
        </w:rPr>
        <w:t>Government and</w:t>
      </w:r>
      <w:r w:rsidRPr="001843B4">
        <w:rPr>
          <w:rFonts w:asciiTheme="minorHAnsi" w:hAnsiTheme="minorHAnsi"/>
          <w:spacing w:val="-2"/>
          <w:sz w:val="22"/>
          <w:szCs w:val="22"/>
        </w:rPr>
        <w:t xml:space="preserve"> </w:t>
      </w:r>
      <w:r w:rsidRPr="001843B4">
        <w:rPr>
          <w:rFonts w:asciiTheme="minorHAnsi" w:hAnsiTheme="minorHAnsi"/>
          <w:sz w:val="22"/>
          <w:szCs w:val="22"/>
        </w:rPr>
        <w:t>the private</w:t>
      </w:r>
      <w:r w:rsidRPr="001843B4">
        <w:rPr>
          <w:rFonts w:asciiTheme="minorHAnsi" w:hAnsiTheme="minorHAnsi"/>
          <w:spacing w:val="1"/>
          <w:sz w:val="22"/>
          <w:szCs w:val="22"/>
        </w:rPr>
        <w:t xml:space="preserve"> </w:t>
      </w:r>
      <w:r w:rsidRPr="001843B4">
        <w:rPr>
          <w:rFonts w:asciiTheme="minorHAnsi" w:hAnsiTheme="minorHAnsi"/>
          <w:sz w:val="22"/>
          <w:szCs w:val="22"/>
        </w:rPr>
        <w:t>sector;</w:t>
      </w:r>
    </w:p>
    <w:p w:rsidR="001843B4" w:rsidRPr="001843B4" w:rsidRDefault="001843B4" w:rsidP="00865238">
      <w:pPr>
        <w:pStyle w:val="BodyText"/>
        <w:widowControl/>
        <w:numPr>
          <w:ilvl w:val="0"/>
          <w:numId w:val="116"/>
        </w:numPr>
        <w:spacing w:before="0" w:after="160" w:line="259" w:lineRule="auto"/>
        <w:rPr>
          <w:rFonts w:asciiTheme="minorHAnsi" w:hAnsiTheme="minorHAnsi"/>
          <w:sz w:val="22"/>
          <w:szCs w:val="22"/>
        </w:rPr>
      </w:pPr>
      <w:r w:rsidRPr="001843B4">
        <w:rPr>
          <w:rFonts w:asciiTheme="minorHAnsi" w:hAnsiTheme="minorHAnsi"/>
          <w:sz w:val="22"/>
          <w:szCs w:val="22"/>
        </w:rPr>
        <w:t>recognise</w:t>
      </w:r>
      <w:r w:rsidRPr="001843B4">
        <w:rPr>
          <w:rFonts w:asciiTheme="minorHAnsi" w:hAnsiTheme="minorHAnsi"/>
          <w:spacing w:val="-2"/>
          <w:sz w:val="22"/>
          <w:szCs w:val="22"/>
        </w:rPr>
        <w:t xml:space="preserve"> </w:t>
      </w:r>
      <w:r w:rsidRPr="001843B4">
        <w:rPr>
          <w:rFonts w:asciiTheme="minorHAnsi" w:hAnsiTheme="minorHAnsi"/>
          <w:sz w:val="22"/>
          <w:szCs w:val="22"/>
        </w:rPr>
        <w:t>the need</w:t>
      </w:r>
      <w:r w:rsidRPr="001843B4">
        <w:rPr>
          <w:rFonts w:asciiTheme="minorHAnsi" w:hAnsiTheme="minorHAnsi"/>
          <w:spacing w:val="-4"/>
          <w:sz w:val="22"/>
          <w:szCs w:val="22"/>
        </w:rPr>
        <w:t xml:space="preserve"> </w:t>
      </w:r>
      <w:r w:rsidRPr="001843B4">
        <w:rPr>
          <w:rFonts w:asciiTheme="minorHAnsi" w:hAnsiTheme="minorHAnsi"/>
          <w:sz w:val="22"/>
          <w:szCs w:val="22"/>
        </w:rPr>
        <w:t>for membership</w:t>
      </w:r>
      <w:r w:rsidRPr="001843B4">
        <w:rPr>
          <w:rFonts w:asciiTheme="minorHAnsi" w:hAnsiTheme="minorHAnsi"/>
          <w:spacing w:val="-2"/>
          <w:sz w:val="22"/>
          <w:szCs w:val="22"/>
        </w:rPr>
        <w:t xml:space="preserve"> </w:t>
      </w:r>
      <w:proofErr w:type="spellStart"/>
      <w:r w:rsidRPr="001843B4">
        <w:rPr>
          <w:rFonts w:asciiTheme="minorHAnsi" w:hAnsiTheme="minorHAnsi"/>
          <w:sz w:val="22"/>
          <w:szCs w:val="22"/>
        </w:rPr>
        <w:t>organisations</w:t>
      </w:r>
      <w:proofErr w:type="spellEnd"/>
      <w:r w:rsidRPr="001843B4">
        <w:rPr>
          <w:rFonts w:asciiTheme="minorHAnsi" w:hAnsiTheme="minorHAnsi"/>
          <w:sz w:val="22"/>
          <w:szCs w:val="22"/>
        </w:rPr>
        <w:t xml:space="preserve"> to</w:t>
      </w:r>
      <w:r w:rsidRPr="001843B4">
        <w:rPr>
          <w:rFonts w:asciiTheme="minorHAnsi" w:hAnsiTheme="minorHAnsi"/>
          <w:spacing w:val="-2"/>
          <w:sz w:val="22"/>
          <w:szCs w:val="22"/>
        </w:rPr>
        <w:t xml:space="preserve"> </w:t>
      </w:r>
      <w:r w:rsidRPr="001843B4">
        <w:rPr>
          <w:rFonts w:asciiTheme="minorHAnsi" w:hAnsiTheme="minorHAnsi"/>
          <w:sz w:val="22"/>
          <w:szCs w:val="22"/>
        </w:rPr>
        <w:t>conduct their</w:t>
      </w:r>
      <w:r w:rsidRPr="001843B4">
        <w:rPr>
          <w:rFonts w:asciiTheme="minorHAnsi" w:hAnsiTheme="minorHAnsi"/>
          <w:spacing w:val="2"/>
          <w:sz w:val="22"/>
          <w:szCs w:val="22"/>
        </w:rPr>
        <w:t xml:space="preserve"> </w:t>
      </w:r>
      <w:r w:rsidRPr="001843B4">
        <w:rPr>
          <w:rFonts w:asciiTheme="minorHAnsi" w:hAnsiTheme="minorHAnsi"/>
          <w:spacing w:val="-2"/>
          <w:sz w:val="22"/>
          <w:szCs w:val="22"/>
        </w:rPr>
        <w:t>own</w:t>
      </w:r>
      <w:r w:rsidRPr="001843B4">
        <w:rPr>
          <w:rFonts w:asciiTheme="minorHAnsi" w:hAnsiTheme="minorHAnsi"/>
          <w:spacing w:val="1"/>
          <w:sz w:val="22"/>
          <w:szCs w:val="22"/>
        </w:rPr>
        <w:t xml:space="preserve"> </w:t>
      </w:r>
      <w:r w:rsidRPr="001843B4">
        <w:rPr>
          <w:rFonts w:asciiTheme="minorHAnsi" w:hAnsiTheme="minorHAnsi"/>
          <w:sz w:val="22"/>
          <w:szCs w:val="22"/>
        </w:rPr>
        <w:t>separate</w:t>
      </w:r>
      <w:r w:rsidRPr="001843B4">
        <w:rPr>
          <w:rFonts w:asciiTheme="minorHAnsi" w:hAnsiTheme="minorHAnsi"/>
          <w:spacing w:val="-2"/>
          <w:sz w:val="22"/>
          <w:szCs w:val="22"/>
        </w:rPr>
        <w:t xml:space="preserve"> </w:t>
      </w:r>
      <w:r w:rsidRPr="001843B4">
        <w:rPr>
          <w:rFonts w:asciiTheme="minorHAnsi" w:hAnsiTheme="minorHAnsi"/>
          <w:sz w:val="22"/>
          <w:szCs w:val="22"/>
        </w:rPr>
        <w:t>and</w:t>
      </w:r>
      <w:r w:rsidRPr="001843B4">
        <w:rPr>
          <w:rFonts w:asciiTheme="minorHAnsi" w:hAnsiTheme="minorHAnsi"/>
          <w:spacing w:val="46"/>
          <w:sz w:val="22"/>
          <w:szCs w:val="22"/>
        </w:rPr>
        <w:t xml:space="preserve"> </w:t>
      </w:r>
      <w:r w:rsidRPr="001843B4">
        <w:rPr>
          <w:rFonts w:asciiTheme="minorHAnsi" w:hAnsiTheme="minorHAnsi"/>
          <w:sz w:val="22"/>
          <w:szCs w:val="22"/>
        </w:rPr>
        <w:t>independent fundraising</w:t>
      </w:r>
      <w:r w:rsidRPr="001843B4">
        <w:rPr>
          <w:rFonts w:asciiTheme="minorHAnsi" w:hAnsiTheme="minorHAnsi"/>
          <w:spacing w:val="-2"/>
          <w:sz w:val="22"/>
          <w:szCs w:val="22"/>
        </w:rPr>
        <w:t xml:space="preserve"> </w:t>
      </w:r>
      <w:r w:rsidRPr="001843B4">
        <w:rPr>
          <w:rFonts w:asciiTheme="minorHAnsi" w:hAnsiTheme="minorHAnsi"/>
          <w:sz w:val="22"/>
          <w:szCs w:val="22"/>
        </w:rPr>
        <w:t>activities;</w:t>
      </w:r>
    </w:p>
    <w:p w:rsidR="001843B4" w:rsidRPr="001843B4" w:rsidRDefault="001843B4" w:rsidP="00865238">
      <w:pPr>
        <w:pStyle w:val="BodyText"/>
        <w:widowControl/>
        <w:numPr>
          <w:ilvl w:val="0"/>
          <w:numId w:val="116"/>
        </w:numPr>
        <w:spacing w:before="0" w:after="160" w:line="259" w:lineRule="auto"/>
        <w:rPr>
          <w:rFonts w:asciiTheme="minorHAnsi" w:hAnsiTheme="minorHAnsi"/>
          <w:sz w:val="22"/>
          <w:szCs w:val="22"/>
        </w:rPr>
      </w:pPr>
      <w:r w:rsidRPr="001843B4">
        <w:rPr>
          <w:rFonts w:asciiTheme="minorHAnsi" w:hAnsiTheme="minorHAnsi"/>
          <w:sz w:val="22"/>
          <w:szCs w:val="22"/>
        </w:rPr>
        <w:t>encourage</w:t>
      </w:r>
      <w:r w:rsidRPr="001843B4">
        <w:rPr>
          <w:rFonts w:asciiTheme="minorHAnsi" w:hAnsiTheme="minorHAnsi"/>
          <w:spacing w:val="1"/>
          <w:sz w:val="22"/>
          <w:szCs w:val="22"/>
        </w:rPr>
        <w:t xml:space="preserve"> </w:t>
      </w:r>
      <w:r w:rsidRPr="001843B4">
        <w:rPr>
          <w:rFonts w:asciiTheme="minorHAnsi" w:hAnsiTheme="minorHAnsi"/>
          <w:sz w:val="22"/>
          <w:szCs w:val="22"/>
        </w:rPr>
        <w:t>all</w:t>
      </w:r>
      <w:r w:rsidRPr="001843B4">
        <w:rPr>
          <w:rFonts w:asciiTheme="minorHAnsi" w:hAnsiTheme="minorHAnsi"/>
          <w:spacing w:val="-3"/>
          <w:sz w:val="22"/>
          <w:szCs w:val="22"/>
        </w:rPr>
        <w:t xml:space="preserve"> </w:t>
      </w:r>
      <w:r w:rsidRPr="001843B4">
        <w:rPr>
          <w:rFonts w:asciiTheme="minorHAnsi" w:hAnsiTheme="minorHAnsi"/>
          <w:sz w:val="22"/>
          <w:szCs w:val="22"/>
        </w:rPr>
        <w:t xml:space="preserve">membership </w:t>
      </w:r>
      <w:proofErr w:type="spellStart"/>
      <w:r w:rsidRPr="001843B4">
        <w:rPr>
          <w:rFonts w:asciiTheme="minorHAnsi" w:hAnsiTheme="minorHAnsi"/>
          <w:sz w:val="22"/>
          <w:szCs w:val="22"/>
        </w:rPr>
        <w:t>organisations</w:t>
      </w:r>
      <w:proofErr w:type="spellEnd"/>
      <w:r w:rsidRPr="001843B4">
        <w:rPr>
          <w:rFonts w:asciiTheme="minorHAnsi" w:hAnsiTheme="minorHAnsi"/>
          <w:sz w:val="22"/>
          <w:szCs w:val="22"/>
        </w:rPr>
        <w:t xml:space="preserve"> to</w:t>
      </w:r>
      <w:r w:rsidRPr="001843B4">
        <w:rPr>
          <w:rFonts w:asciiTheme="minorHAnsi" w:hAnsiTheme="minorHAnsi"/>
          <w:spacing w:val="-2"/>
          <w:sz w:val="22"/>
          <w:szCs w:val="22"/>
        </w:rPr>
        <w:t xml:space="preserve"> observe</w:t>
      </w:r>
      <w:r w:rsidRPr="001843B4">
        <w:rPr>
          <w:rFonts w:asciiTheme="minorHAnsi" w:hAnsiTheme="minorHAnsi"/>
          <w:spacing w:val="1"/>
          <w:sz w:val="22"/>
          <w:szCs w:val="22"/>
        </w:rPr>
        <w:t xml:space="preserve"> </w:t>
      </w:r>
      <w:r w:rsidRPr="001843B4">
        <w:rPr>
          <w:rFonts w:asciiTheme="minorHAnsi" w:hAnsiTheme="minorHAnsi"/>
          <w:sz w:val="22"/>
          <w:szCs w:val="22"/>
        </w:rPr>
        <w:t xml:space="preserve">the highest standards </w:t>
      </w:r>
      <w:r w:rsidRPr="001843B4">
        <w:rPr>
          <w:rFonts w:asciiTheme="minorHAnsi" w:hAnsiTheme="minorHAnsi"/>
          <w:spacing w:val="-2"/>
          <w:sz w:val="22"/>
          <w:szCs w:val="22"/>
        </w:rPr>
        <w:t>of</w:t>
      </w:r>
      <w:r w:rsidRPr="001843B4">
        <w:rPr>
          <w:rFonts w:asciiTheme="minorHAnsi" w:hAnsiTheme="minorHAnsi"/>
          <w:spacing w:val="2"/>
          <w:sz w:val="22"/>
          <w:szCs w:val="22"/>
        </w:rPr>
        <w:t xml:space="preserve"> </w:t>
      </w:r>
      <w:r w:rsidRPr="001843B4">
        <w:rPr>
          <w:rFonts w:asciiTheme="minorHAnsi" w:hAnsiTheme="minorHAnsi"/>
          <w:sz w:val="22"/>
          <w:szCs w:val="22"/>
        </w:rPr>
        <w:t>corporate</w:t>
      </w:r>
      <w:r w:rsidRPr="001843B4">
        <w:rPr>
          <w:rFonts w:asciiTheme="minorHAnsi" w:hAnsiTheme="minorHAnsi"/>
          <w:spacing w:val="59"/>
          <w:sz w:val="22"/>
          <w:szCs w:val="22"/>
        </w:rPr>
        <w:t xml:space="preserve"> </w:t>
      </w:r>
      <w:r w:rsidRPr="001843B4">
        <w:rPr>
          <w:rFonts w:asciiTheme="minorHAnsi" w:hAnsiTheme="minorHAnsi"/>
          <w:sz w:val="22"/>
          <w:szCs w:val="22"/>
        </w:rPr>
        <w:t>governance.</w:t>
      </w:r>
    </w:p>
    <w:p w:rsidR="001843B4" w:rsidRPr="00B0462F" w:rsidRDefault="001843B4" w:rsidP="00737000">
      <w:pPr>
        <w:rPr>
          <w:b/>
          <w:color w:val="5A4057"/>
          <w:sz w:val="26"/>
          <w:szCs w:val="26"/>
        </w:rPr>
      </w:pPr>
      <w:r w:rsidRPr="00B0462F">
        <w:rPr>
          <w:b/>
          <w:color w:val="5A4057"/>
          <w:sz w:val="26"/>
          <w:szCs w:val="26"/>
        </w:rPr>
        <w:t>Operational Methods</w:t>
      </w:r>
    </w:p>
    <w:p w:rsidR="001843B4" w:rsidRPr="001843B4" w:rsidRDefault="001843B4" w:rsidP="00A32931">
      <w:pPr>
        <w:pStyle w:val="BodyText"/>
        <w:widowControl/>
        <w:numPr>
          <w:ilvl w:val="0"/>
          <w:numId w:val="103"/>
        </w:numPr>
        <w:spacing w:before="0" w:after="160" w:line="259" w:lineRule="auto"/>
        <w:rPr>
          <w:rFonts w:asciiTheme="minorHAnsi" w:hAnsiTheme="minorHAnsi"/>
          <w:sz w:val="22"/>
          <w:szCs w:val="22"/>
        </w:rPr>
      </w:pPr>
      <w:proofErr w:type="spellStart"/>
      <w:r w:rsidRPr="001843B4">
        <w:rPr>
          <w:rFonts w:asciiTheme="minorHAnsi" w:hAnsiTheme="minorHAnsi"/>
          <w:sz w:val="22"/>
          <w:szCs w:val="22"/>
        </w:rPr>
        <w:t>Cobseo</w:t>
      </w:r>
      <w:proofErr w:type="spellEnd"/>
      <w:r w:rsidRPr="001843B4">
        <w:rPr>
          <w:rFonts w:asciiTheme="minorHAnsi" w:hAnsiTheme="minorHAnsi"/>
          <w:spacing w:val="1"/>
          <w:sz w:val="22"/>
          <w:szCs w:val="22"/>
        </w:rPr>
        <w:t xml:space="preserve"> </w:t>
      </w:r>
      <w:r w:rsidRPr="001843B4">
        <w:rPr>
          <w:rFonts w:asciiTheme="minorHAnsi" w:hAnsiTheme="minorHAnsi"/>
          <w:spacing w:val="-2"/>
          <w:sz w:val="22"/>
          <w:szCs w:val="22"/>
        </w:rPr>
        <w:t>will</w:t>
      </w:r>
      <w:r w:rsidRPr="001843B4">
        <w:rPr>
          <w:rFonts w:asciiTheme="minorHAnsi" w:hAnsiTheme="minorHAnsi"/>
          <w:sz w:val="22"/>
          <w:szCs w:val="22"/>
        </w:rPr>
        <w:t xml:space="preserve"> achieve</w:t>
      </w:r>
      <w:r w:rsidRPr="001843B4">
        <w:rPr>
          <w:rFonts w:asciiTheme="minorHAnsi" w:hAnsiTheme="minorHAnsi"/>
          <w:spacing w:val="1"/>
          <w:sz w:val="22"/>
          <w:szCs w:val="22"/>
        </w:rPr>
        <w:t xml:space="preserve"> </w:t>
      </w:r>
      <w:r w:rsidRPr="001843B4">
        <w:rPr>
          <w:rFonts w:asciiTheme="minorHAnsi" w:hAnsiTheme="minorHAnsi"/>
          <w:sz w:val="22"/>
          <w:szCs w:val="22"/>
        </w:rPr>
        <w:t>the objectives</w:t>
      </w:r>
      <w:r w:rsidRPr="001843B4">
        <w:rPr>
          <w:rFonts w:asciiTheme="minorHAnsi" w:hAnsiTheme="minorHAnsi"/>
          <w:spacing w:val="1"/>
          <w:sz w:val="22"/>
          <w:szCs w:val="22"/>
        </w:rPr>
        <w:t xml:space="preserve"> </w:t>
      </w:r>
      <w:r w:rsidRPr="001843B4">
        <w:rPr>
          <w:rFonts w:asciiTheme="minorHAnsi" w:hAnsiTheme="minorHAnsi"/>
          <w:spacing w:val="-3"/>
          <w:sz w:val="22"/>
          <w:szCs w:val="22"/>
        </w:rPr>
        <w:t>by:</w:t>
      </w:r>
    </w:p>
    <w:p w:rsidR="001843B4" w:rsidRPr="001843B4" w:rsidRDefault="001843B4" w:rsidP="00865238">
      <w:pPr>
        <w:pStyle w:val="BodyText"/>
        <w:widowControl/>
        <w:numPr>
          <w:ilvl w:val="0"/>
          <w:numId w:val="117"/>
        </w:numPr>
        <w:spacing w:before="0" w:after="160" w:line="259" w:lineRule="auto"/>
        <w:rPr>
          <w:rFonts w:asciiTheme="minorHAnsi" w:hAnsiTheme="minorHAnsi"/>
          <w:sz w:val="22"/>
          <w:szCs w:val="22"/>
        </w:rPr>
      </w:pPr>
      <w:r w:rsidRPr="001843B4">
        <w:rPr>
          <w:rFonts w:asciiTheme="minorHAnsi" w:hAnsiTheme="minorHAnsi"/>
          <w:sz w:val="22"/>
          <w:szCs w:val="22"/>
        </w:rPr>
        <w:t>working</w:t>
      </w:r>
      <w:r w:rsidRPr="001843B4">
        <w:rPr>
          <w:rFonts w:asciiTheme="minorHAnsi" w:hAnsiTheme="minorHAnsi"/>
          <w:spacing w:val="1"/>
          <w:sz w:val="22"/>
          <w:szCs w:val="22"/>
        </w:rPr>
        <w:t xml:space="preserve"> </w:t>
      </w:r>
      <w:r w:rsidRPr="001843B4">
        <w:rPr>
          <w:rFonts w:asciiTheme="minorHAnsi" w:hAnsiTheme="minorHAnsi"/>
          <w:sz w:val="22"/>
          <w:szCs w:val="22"/>
        </w:rPr>
        <w:t>together effectively;</w:t>
      </w:r>
    </w:p>
    <w:p w:rsidR="001843B4" w:rsidRPr="001843B4" w:rsidRDefault="001843B4" w:rsidP="00865238">
      <w:pPr>
        <w:pStyle w:val="BodyText"/>
        <w:widowControl/>
        <w:numPr>
          <w:ilvl w:val="0"/>
          <w:numId w:val="117"/>
        </w:numPr>
        <w:spacing w:before="0" w:after="160" w:line="259" w:lineRule="auto"/>
        <w:rPr>
          <w:rFonts w:asciiTheme="minorHAnsi" w:hAnsiTheme="minorHAnsi"/>
          <w:sz w:val="22"/>
          <w:szCs w:val="22"/>
        </w:rPr>
      </w:pPr>
      <w:r w:rsidRPr="001843B4">
        <w:rPr>
          <w:rFonts w:asciiTheme="minorHAnsi" w:hAnsiTheme="minorHAnsi"/>
          <w:sz w:val="22"/>
          <w:szCs w:val="22"/>
        </w:rPr>
        <w:t>using</w:t>
      </w:r>
      <w:r w:rsidRPr="001843B4">
        <w:rPr>
          <w:rFonts w:asciiTheme="minorHAnsi" w:hAnsiTheme="minorHAnsi"/>
          <w:spacing w:val="1"/>
          <w:sz w:val="22"/>
          <w:szCs w:val="22"/>
        </w:rPr>
        <w:t xml:space="preserve"> </w:t>
      </w:r>
      <w:r w:rsidRPr="001843B4">
        <w:rPr>
          <w:rFonts w:asciiTheme="minorHAnsi" w:hAnsiTheme="minorHAnsi"/>
          <w:sz w:val="22"/>
          <w:szCs w:val="22"/>
        </w:rPr>
        <w:t xml:space="preserve">the </w:t>
      </w:r>
      <w:r w:rsidRPr="001843B4">
        <w:rPr>
          <w:rFonts w:asciiTheme="minorHAnsi" w:hAnsiTheme="minorHAnsi"/>
          <w:spacing w:val="-2"/>
          <w:sz w:val="22"/>
          <w:szCs w:val="22"/>
        </w:rPr>
        <w:t>power</w:t>
      </w:r>
      <w:r w:rsidRPr="001843B4">
        <w:rPr>
          <w:rFonts w:asciiTheme="minorHAnsi" w:hAnsiTheme="minorHAnsi"/>
          <w:spacing w:val="2"/>
          <w:sz w:val="22"/>
          <w:szCs w:val="22"/>
        </w:rPr>
        <w:t xml:space="preserve"> </w:t>
      </w:r>
      <w:r w:rsidRPr="001843B4">
        <w:rPr>
          <w:rFonts w:asciiTheme="minorHAnsi" w:hAnsiTheme="minorHAnsi"/>
          <w:spacing w:val="-2"/>
          <w:sz w:val="22"/>
          <w:szCs w:val="22"/>
        </w:rPr>
        <w:t>of</w:t>
      </w:r>
      <w:r w:rsidRPr="001843B4">
        <w:rPr>
          <w:rFonts w:asciiTheme="minorHAnsi" w:hAnsiTheme="minorHAnsi"/>
          <w:sz w:val="22"/>
          <w:szCs w:val="22"/>
        </w:rPr>
        <w:t xml:space="preserve"> collaboration;</w:t>
      </w:r>
    </w:p>
    <w:p w:rsidR="001843B4" w:rsidRPr="001843B4" w:rsidRDefault="001843B4" w:rsidP="00865238">
      <w:pPr>
        <w:pStyle w:val="BodyText"/>
        <w:widowControl/>
        <w:numPr>
          <w:ilvl w:val="0"/>
          <w:numId w:val="117"/>
        </w:numPr>
        <w:spacing w:before="0" w:after="160" w:line="259" w:lineRule="auto"/>
        <w:rPr>
          <w:rFonts w:asciiTheme="minorHAnsi" w:hAnsiTheme="minorHAnsi"/>
          <w:sz w:val="22"/>
          <w:szCs w:val="22"/>
        </w:rPr>
      </w:pPr>
      <w:r w:rsidRPr="001843B4">
        <w:rPr>
          <w:rFonts w:asciiTheme="minorHAnsi" w:hAnsiTheme="minorHAnsi"/>
          <w:sz w:val="22"/>
          <w:szCs w:val="22"/>
        </w:rPr>
        <w:t>engaging</w:t>
      </w:r>
      <w:r w:rsidRPr="001843B4">
        <w:rPr>
          <w:rFonts w:asciiTheme="minorHAnsi" w:hAnsiTheme="minorHAnsi"/>
          <w:spacing w:val="3"/>
          <w:sz w:val="22"/>
          <w:szCs w:val="22"/>
        </w:rPr>
        <w:t xml:space="preserve"> </w:t>
      </w:r>
      <w:r w:rsidRPr="001843B4">
        <w:rPr>
          <w:rFonts w:asciiTheme="minorHAnsi" w:hAnsiTheme="minorHAnsi"/>
          <w:sz w:val="22"/>
          <w:szCs w:val="22"/>
        </w:rPr>
        <w:t>with</w:t>
      </w:r>
      <w:r w:rsidRPr="001843B4">
        <w:rPr>
          <w:rFonts w:asciiTheme="minorHAnsi" w:hAnsiTheme="minorHAnsi"/>
          <w:spacing w:val="1"/>
          <w:sz w:val="22"/>
          <w:szCs w:val="22"/>
        </w:rPr>
        <w:t xml:space="preserve"> </w:t>
      </w:r>
      <w:r w:rsidRPr="001843B4">
        <w:rPr>
          <w:rFonts w:asciiTheme="minorHAnsi" w:hAnsiTheme="minorHAnsi"/>
          <w:sz w:val="22"/>
          <w:szCs w:val="22"/>
        </w:rPr>
        <w:t>the</w:t>
      </w:r>
      <w:r w:rsidRPr="001843B4">
        <w:rPr>
          <w:rFonts w:asciiTheme="minorHAnsi" w:hAnsiTheme="minorHAnsi"/>
          <w:spacing w:val="-2"/>
          <w:sz w:val="22"/>
          <w:szCs w:val="22"/>
        </w:rPr>
        <w:t xml:space="preserve"> </w:t>
      </w:r>
      <w:r w:rsidRPr="001843B4">
        <w:rPr>
          <w:rFonts w:asciiTheme="minorHAnsi" w:hAnsiTheme="minorHAnsi"/>
          <w:sz w:val="22"/>
          <w:szCs w:val="22"/>
        </w:rPr>
        <w:t>Armed</w:t>
      </w:r>
      <w:r w:rsidRPr="001843B4">
        <w:rPr>
          <w:rFonts w:asciiTheme="minorHAnsi" w:hAnsiTheme="minorHAnsi"/>
          <w:spacing w:val="-2"/>
          <w:sz w:val="22"/>
          <w:szCs w:val="22"/>
        </w:rPr>
        <w:t xml:space="preserve"> </w:t>
      </w:r>
      <w:r w:rsidRPr="001843B4">
        <w:rPr>
          <w:rFonts w:asciiTheme="minorHAnsi" w:hAnsiTheme="minorHAnsi"/>
          <w:sz w:val="22"/>
          <w:szCs w:val="22"/>
        </w:rPr>
        <w:t>Forces</w:t>
      </w:r>
      <w:r w:rsidRPr="001843B4">
        <w:rPr>
          <w:rFonts w:asciiTheme="minorHAnsi" w:hAnsiTheme="minorHAnsi"/>
          <w:spacing w:val="-2"/>
          <w:sz w:val="22"/>
          <w:szCs w:val="22"/>
        </w:rPr>
        <w:t xml:space="preserve"> </w:t>
      </w:r>
      <w:r w:rsidRPr="001843B4">
        <w:rPr>
          <w:rFonts w:asciiTheme="minorHAnsi" w:hAnsiTheme="minorHAnsi"/>
          <w:sz w:val="22"/>
          <w:szCs w:val="22"/>
        </w:rPr>
        <w:t>Community;</w:t>
      </w:r>
    </w:p>
    <w:p w:rsidR="001843B4" w:rsidRPr="001843B4" w:rsidRDefault="001843B4" w:rsidP="00865238">
      <w:pPr>
        <w:pStyle w:val="BodyText"/>
        <w:widowControl/>
        <w:numPr>
          <w:ilvl w:val="0"/>
          <w:numId w:val="117"/>
        </w:numPr>
        <w:spacing w:before="0" w:after="160" w:line="259" w:lineRule="auto"/>
        <w:rPr>
          <w:rFonts w:asciiTheme="minorHAnsi" w:hAnsiTheme="minorHAnsi"/>
          <w:sz w:val="22"/>
          <w:szCs w:val="22"/>
        </w:rPr>
      </w:pPr>
      <w:r w:rsidRPr="001843B4">
        <w:rPr>
          <w:rFonts w:asciiTheme="minorHAnsi" w:hAnsiTheme="minorHAnsi"/>
          <w:sz w:val="22"/>
          <w:szCs w:val="22"/>
        </w:rPr>
        <w:t>influencing</w:t>
      </w:r>
      <w:r w:rsidRPr="001843B4">
        <w:rPr>
          <w:rFonts w:asciiTheme="minorHAnsi" w:hAnsiTheme="minorHAnsi"/>
          <w:spacing w:val="3"/>
          <w:sz w:val="22"/>
          <w:szCs w:val="22"/>
        </w:rPr>
        <w:t xml:space="preserve"> </w:t>
      </w:r>
      <w:r w:rsidRPr="001843B4">
        <w:rPr>
          <w:rFonts w:asciiTheme="minorHAnsi" w:hAnsiTheme="minorHAnsi"/>
          <w:sz w:val="22"/>
          <w:szCs w:val="22"/>
        </w:rPr>
        <w:t>stakeholders;</w:t>
      </w:r>
    </w:p>
    <w:p w:rsidR="001843B4" w:rsidRPr="001843B4" w:rsidRDefault="001843B4" w:rsidP="00865238">
      <w:pPr>
        <w:pStyle w:val="BodyText"/>
        <w:widowControl/>
        <w:numPr>
          <w:ilvl w:val="0"/>
          <w:numId w:val="117"/>
        </w:numPr>
        <w:spacing w:before="0" w:after="160" w:line="259" w:lineRule="auto"/>
        <w:rPr>
          <w:rFonts w:asciiTheme="minorHAnsi" w:hAnsiTheme="minorHAnsi"/>
          <w:sz w:val="22"/>
          <w:szCs w:val="22"/>
        </w:rPr>
      </w:pPr>
      <w:r w:rsidRPr="001843B4">
        <w:rPr>
          <w:rFonts w:asciiTheme="minorHAnsi" w:hAnsiTheme="minorHAnsi"/>
          <w:sz w:val="22"/>
          <w:szCs w:val="22"/>
        </w:rPr>
        <w:t>strengthening</w:t>
      </w:r>
      <w:r w:rsidRPr="001843B4">
        <w:rPr>
          <w:rFonts w:asciiTheme="minorHAnsi" w:hAnsiTheme="minorHAnsi"/>
          <w:spacing w:val="1"/>
          <w:sz w:val="22"/>
          <w:szCs w:val="22"/>
        </w:rPr>
        <w:t xml:space="preserve"> </w:t>
      </w:r>
      <w:r w:rsidRPr="001843B4">
        <w:rPr>
          <w:rFonts w:asciiTheme="minorHAnsi" w:hAnsiTheme="minorHAnsi"/>
          <w:sz w:val="22"/>
          <w:szCs w:val="22"/>
        </w:rPr>
        <w:t>and</w:t>
      </w:r>
      <w:r w:rsidRPr="001843B4">
        <w:rPr>
          <w:rFonts w:asciiTheme="minorHAnsi" w:hAnsiTheme="minorHAnsi"/>
          <w:spacing w:val="-2"/>
          <w:sz w:val="22"/>
          <w:szCs w:val="22"/>
        </w:rPr>
        <w:t xml:space="preserve"> </w:t>
      </w:r>
      <w:r w:rsidRPr="001843B4">
        <w:rPr>
          <w:rFonts w:asciiTheme="minorHAnsi" w:hAnsiTheme="minorHAnsi"/>
          <w:sz w:val="22"/>
          <w:szCs w:val="22"/>
        </w:rPr>
        <w:t>delivering</w:t>
      </w:r>
      <w:r w:rsidRPr="001843B4">
        <w:rPr>
          <w:rFonts w:asciiTheme="minorHAnsi" w:hAnsiTheme="minorHAnsi"/>
          <w:spacing w:val="1"/>
          <w:sz w:val="22"/>
          <w:szCs w:val="22"/>
        </w:rPr>
        <w:t xml:space="preserve"> </w:t>
      </w:r>
      <w:r w:rsidRPr="001843B4">
        <w:rPr>
          <w:rFonts w:asciiTheme="minorHAnsi" w:hAnsiTheme="minorHAnsi"/>
          <w:spacing w:val="-2"/>
          <w:sz w:val="22"/>
          <w:szCs w:val="22"/>
        </w:rPr>
        <w:t>value</w:t>
      </w:r>
      <w:r w:rsidRPr="001843B4">
        <w:rPr>
          <w:rFonts w:asciiTheme="minorHAnsi" w:hAnsiTheme="minorHAnsi"/>
          <w:spacing w:val="1"/>
          <w:sz w:val="22"/>
          <w:szCs w:val="22"/>
        </w:rPr>
        <w:t xml:space="preserve"> </w:t>
      </w:r>
      <w:r w:rsidRPr="001843B4">
        <w:rPr>
          <w:rFonts w:asciiTheme="minorHAnsi" w:hAnsiTheme="minorHAnsi"/>
          <w:sz w:val="22"/>
          <w:szCs w:val="22"/>
        </w:rPr>
        <w:t xml:space="preserve">to </w:t>
      </w:r>
      <w:r w:rsidRPr="001843B4">
        <w:rPr>
          <w:rFonts w:asciiTheme="minorHAnsi" w:hAnsiTheme="minorHAnsi"/>
          <w:spacing w:val="-2"/>
          <w:sz w:val="22"/>
          <w:szCs w:val="22"/>
        </w:rPr>
        <w:t>our</w:t>
      </w:r>
      <w:r w:rsidRPr="001843B4">
        <w:rPr>
          <w:rFonts w:asciiTheme="minorHAnsi" w:hAnsiTheme="minorHAnsi"/>
          <w:sz w:val="22"/>
          <w:szCs w:val="22"/>
        </w:rPr>
        <w:t xml:space="preserve"> membership;</w:t>
      </w:r>
    </w:p>
    <w:p w:rsidR="001843B4" w:rsidRPr="001843B4" w:rsidRDefault="001843B4" w:rsidP="00865238">
      <w:pPr>
        <w:pStyle w:val="BodyText"/>
        <w:widowControl/>
        <w:numPr>
          <w:ilvl w:val="0"/>
          <w:numId w:val="117"/>
        </w:numPr>
        <w:spacing w:before="0" w:after="160" w:line="259" w:lineRule="auto"/>
        <w:rPr>
          <w:rFonts w:asciiTheme="minorHAnsi" w:hAnsiTheme="minorHAnsi"/>
          <w:sz w:val="22"/>
          <w:szCs w:val="22"/>
        </w:rPr>
      </w:pPr>
      <w:r w:rsidRPr="001843B4">
        <w:rPr>
          <w:rFonts w:asciiTheme="minorHAnsi" w:hAnsiTheme="minorHAnsi"/>
          <w:spacing w:val="-2"/>
          <w:sz w:val="22"/>
          <w:szCs w:val="22"/>
        </w:rPr>
        <w:t>developing</w:t>
      </w:r>
      <w:r w:rsidRPr="001843B4">
        <w:rPr>
          <w:rFonts w:asciiTheme="minorHAnsi" w:hAnsiTheme="minorHAnsi"/>
          <w:spacing w:val="3"/>
          <w:sz w:val="22"/>
          <w:szCs w:val="22"/>
        </w:rPr>
        <w:t xml:space="preserve"> </w:t>
      </w:r>
      <w:r w:rsidRPr="001843B4">
        <w:rPr>
          <w:rFonts w:asciiTheme="minorHAnsi" w:hAnsiTheme="minorHAnsi"/>
          <w:sz w:val="22"/>
          <w:szCs w:val="22"/>
        </w:rPr>
        <w:t>the structure</w:t>
      </w:r>
      <w:r w:rsidRPr="001843B4">
        <w:rPr>
          <w:rFonts w:asciiTheme="minorHAnsi" w:hAnsiTheme="minorHAnsi"/>
          <w:spacing w:val="-2"/>
          <w:sz w:val="22"/>
          <w:szCs w:val="22"/>
        </w:rPr>
        <w:t xml:space="preserve"> </w:t>
      </w:r>
      <w:r w:rsidRPr="001843B4">
        <w:rPr>
          <w:rFonts w:asciiTheme="minorHAnsi" w:hAnsiTheme="minorHAnsi"/>
          <w:sz w:val="22"/>
          <w:szCs w:val="22"/>
        </w:rPr>
        <w:t>and</w:t>
      </w:r>
      <w:r w:rsidRPr="001843B4">
        <w:rPr>
          <w:rFonts w:asciiTheme="minorHAnsi" w:hAnsiTheme="minorHAnsi"/>
          <w:spacing w:val="1"/>
          <w:sz w:val="22"/>
          <w:szCs w:val="22"/>
        </w:rPr>
        <w:t xml:space="preserve"> </w:t>
      </w:r>
      <w:r w:rsidRPr="001843B4">
        <w:rPr>
          <w:rFonts w:asciiTheme="minorHAnsi" w:hAnsiTheme="minorHAnsi"/>
          <w:sz w:val="22"/>
          <w:szCs w:val="22"/>
        </w:rPr>
        <w:t>resilience</w:t>
      </w:r>
      <w:r w:rsidRPr="001843B4">
        <w:rPr>
          <w:rFonts w:asciiTheme="minorHAnsi" w:hAnsiTheme="minorHAnsi"/>
          <w:spacing w:val="1"/>
          <w:sz w:val="22"/>
          <w:szCs w:val="22"/>
        </w:rPr>
        <w:t xml:space="preserve"> </w:t>
      </w:r>
      <w:r w:rsidRPr="001843B4">
        <w:rPr>
          <w:rFonts w:asciiTheme="minorHAnsi" w:hAnsiTheme="minorHAnsi"/>
          <w:spacing w:val="-2"/>
          <w:sz w:val="22"/>
          <w:szCs w:val="22"/>
        </w:rPr>
        <w:t>of</w:t>
      </w:r>
      <w:r w:rsidRPr="001843B4">
        <w:rPr>
          <w:rFonts w:asciiTheme="minorHAnsi" w:hAnsiTheme="minorHAnsi"/>
          <w:spacing w:val="2"/>
          <w:sz w:val="22"/>
          <w:szCs w:val="22"/>
        </w:rPr>
        <w:t xml:space="preserve"> </w:t>
      </w:r>
      <w:r w:rsidRPr="001843B4">
        <w:rPr>
          <w:rFonts w:asciiTheme="minorHAnsi" w:hAnsiTheme="minorHAnsi"/>
          <w:sz w:val="22"/>
          <w:szCs w:val="22"/>
        </w:rPr>
        <w:t>the Confederation;</w:t>
      </w:r>
    </w:p>
    <w:p w:rsidR="009E14D7" w:rsidRDefault="001843B4" w:rsidP="00865238">
      <w:pPr>
        <w:pStyle w:val="BodyText"/>
        <w:widowControl/>
        <w:numPr>
          <w:ilvl w:val="0"/>
          <w:numId w:val="117"/>
        </w:numPr>
        <w:spacing w:before="0" w:after="160" w:line="259" w:lineRule="auto"/>
        <w:rPr>
          <w:rFonts w:asciiTheme="minorHAnsi" w:hAnsiTheme="minorHAnsi"/>
          <w:sz w:val="22"/>
          <w:szCs w:val="22"/>
        </w:rPr>
      </w:pPr>
      <w:r w:rsidRPr="001843B4">
        <w:rPr>
          <w:rFonts w:asciiTheme="minorHAnsi" w:hAnsiTheme="minorHAnsi"/>
          <w:sz w:val="22"/>
          <w:szCs w:val="22"/>
        </w:rPr>
        <w:t>setting</w:t>
      </w:r>
      <w:r w:rsidRPr="001843B4">
        <w:rPr>
          <w:rFonts w:asciiTheme="minorHAnsi" w:hAnsiTheme="minorHAnsi"/>
          <w:spacing w:val="3"/>
          <w:sz w:val="22"/>
          <w:szCs w:val="22"/>
        </w:rPr>
        <w:t xml:space="preserve"> </w:t>
      </w:r>
      <w:r w:rsidRPr="001843B4">
        <w:rPr>
          <w:rFonts w:asciiTheme="minorHAnsi" w:hAnsiTheme="minorHAnsi"/>
          <w:sz w:val="22"/>
          <w:szCs w:val="22"/>
        </w:rPr>
        <w:t>an</w:t>
      </w:r>
      <w:r w:rsidRPr="001843B4">
        <w:rPr>
          <w:rFonts w:asciiTheme="minorHAnsi" w:hAnsiTheme="minorHAnsi"/>
          <w:spacing w:val="-2"/>
          <w:sz w:val="22"/>
          <w:szCs w:val="22"/>
        </w:rPr>
        <w:t xml:space="preserve"> </w:t>
      </w:r>
      <w:r w:rsidRPr="001843B4">
        <w:rPr>
          <w:rFonts w:asciiTheme="minorHAnsi" w:hAnsiTheme="minorHAnsi"/>
          <w:sz w:val="22"/>
          <w:szCs w:val="22"/>
        </w:rPr>
        <w:t>annual business</w:t>
      </w:r>
      <w:r w:rsidRPr="001843B4">
        <w:rPr>
          <w:rFonts w:asciiTheme="minorHAnsi" w:hAnsiTheme="minorHAnsi"/>
          <w:spacing w:val="1"/>
          <w:sz w:val="22"/>
          <w:szCs w:val="22"/>
        </w:rPr>
        <w:t xml:space="preserve"> </w:t>
      </w:r>
      <w:r w:rsidRPr="001843B4">
        <w:rPr>
          <w:rFonts w:asciiTheme="minorHAnsi" w:hAnsiTheme="minorHAnsi"/>
          <w:sz w:val="22"/>
          <w:szCs w:val="22"/>
        </w:rPr>
        <w:t>plan.</w:t>
      </w:r>
    </w:p>
    <w:p w:rsidR="00865238" w:rsidRDefault="00865238" w:rsidP="00865238">
      <w:pPr>
        <w:pStyle w:val="BodyText"/>
        <w:widowControl/>
        <w:spacing w:before="0" w:after="160" w:line="259" w:lineRule="auto"/>
        <w:ind w:left="720" w:firstLine="0"/>
        <w:rPr>
          <w:rFonts w:asciiTheme="minorHAnsi" w:hAnsiTheme="minorHAnsi"/>
          <w:sz w:val="22"/>
          <w:szCs w:val="22"/>
        </w:rPr>
      </w:pPr>
    </w:p>
    <w:p w:rsidR="00865238" w:rsidRPr="006103BB" w:rsidRDefault="00865238" w:rsidP="00865238">
      <w:pPr>
        <w:pStyle w:val="BodyText"/>
        <w:widowControl/>
        <w:spacing w:before="0" w:after="160" w:line="259" w:lineRule="auto"/>
        <w:ind w:left="720" w:firstLine="0"/>
        <w:rPr>
          <w:rFonts w:asciiTheme="minorHAnsi" w:hAnsiTheme="minorHAnsi"/>
          <w:sz w:val="22"/>
          <w:szCs w:val="22"/>
        </w:rPr>
        <w:sectPr w:rsidR="00865238" w:rsidRPr="006103BB" w:rsidSect="00BB2AA0">
          <w:pgSz w:w="11907" w:h="16839" w:code="9"/>
          <w:pgMar w:top="1440" w:right="1440" w:bottom="1440" w:left="1440" w:header="720" w:footer="720" w:gutter="0"/>
          <w:cols w:space="720"/>
          <w:docGrid w:linePitch="360"/>
        </w:sectPr>
      </w:pPr>
    </w:p>
    <w:p w:rsidR="009E14D7" w:rsidRDefault="00BA2301" w:rsidP="009E14D7">
      <w:pPr>
        <w:pStyle w:val="Heading1"/>
      </w:pPr>
      <w:bookmarkStart w:id="33" w:name="_Toc880918"/>
      <w:r>
        <w:rPr>
          <w:noProof/>
          <w:lang w:val="en-AU" w:eastAsia="en-AU"/>
        </w:rPr>
        <w:lastRenderedPageBreak/>
        <w:drawing>
          <wp:anchor distT="0" distB="0" distL="114300" distR="114300" simplePos="0" relativeHeight="251671552" behindDoc="1" locked="0" layoutInCell="1" allowOverlap="1">
            <wp:simplePos x="0" y="0"/>
            <wp:positionH relativeFrom="margin">
              <wp:posOffset>-324485</wp:posOffset>
            </wp:positionH>
            <wp:positionV relativeFrom="margin">
              <wp:posOffset>-180975</wp:posOffset>
            </wp:positionV>
            <wp:extent cx="8749665" cy="6185535"/>
            <wp:effectExtent l="0" t="0" r="0" b="571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Very final - Diagram proposed model.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749665" cy="6185535"/>
                    </a:xfrm>
                    <a:prstGeom prst="rect">
                      <a:avLst/>
                    </a:prstGeom>
                  </pic:spPr>
                </pic:pic>
              </a:graphicData>
            </a:graphic>
            <wp14:sizeRelH relativeFrom="margin">
              <wp14:pctWidth>0</wp14:pctWidth>
            </wp14:sizeRelH>
            <wp14:sizeRelV relativeFrom="margin">
              <wp14:pctHeight>0</wp14:pctHeight>
            </wp14:sizeRelV>
          </wp:anchor>
        </w:drawing>
      </w:r>
      <w:r w:rsidR="009E14D7">
        <w:t>Appendix 10: Proposed Veterans’ Advocacy Model</w:t>
      </w:r>
      <w:bookmarkEnd w:id="33"/>
    </w:p>
    <w:sectPr w:rsidR="009E14D7" w:rsidSect="00BB2AA0">
      <w:pgSz w:w="16839" w:h="11907" w:orient="landscape" w:code="9"/>
      <w:pgMar w:top="720" w:right="2041" w:bottom="720" w:left="204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1C3" w:rsidRDefault="008361C3" w:rsidP="002E2E5D">
      <w:pPr>
        <w:spacing w:after="0" w:line="240" w:lineRule="auto"/>
      </w:pPr>
      <w:r>
        <w:separator/>
      </w:r>
    </w:p>
  </w:endnote>
  <w:endnote w:type="continuationSeparator" w:id="0">
    <w:p w:rsidR="008361C3" w:rsidRDefault="008361C3" w:rsidP="002E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38" w:rsidRDefault="006C3D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D5" w:rsidRPr="002A5FD4" w:rsidRDefault="00FE5DD5" w:rsidP="002A5F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D5" w:rsidRPr="002A5FD4" w:rsidRDefault="00FE5DD5" w:rsidP="002A5F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D5" w:rsidRPr="002A5FD4" w:rsidRDefault="00FE5DD5" w:rsidP="002A5F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D5" w:rsidRPr="002A5FD4" w:rsidRDefault="00FE5DD5" w:rsidP="002A5F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1C3" w:rsidRDefault="008361C3" w:rsidP="002E2E5D">
      <w:pPr>
        <w:spacing w:after="0" w:line="240" w:lineRule="auto"/>
      </w:pPr>
      <w:r>
        <w:separator/>
      </w:r>
    </w:p>
  </w:footnote>
  <w:footnote w:type="continuationSeparator" w:id="0">
    <w:p w:rsidR="008361C3" w:rsidRDefault="008361C3" w:rsidP="002E2E5D">
      <w:pPr>
        <w:spacing w:after="0" w:line="240" w:lineRule="auto"/>
      </w:pPr>
      <w:r>
        <w:continuationSeparator/>
      </w:r>
    </w:p>
  </w:footnote>
  <w:footnote w:id="1">
    <w:p w:rsidR="00FE5DD5" w:rsidRDefault="00FE5DD5" w:rsidP="003A402F">
      <w:pPr>
        <w:pStyle w:val="FootnoteText"/>
        <w:ind w:left="284" w:hanging="284"/>
      </w:pPr>
      <w:r>
        <w:rPr>
          <w:rStyle w:val="FootnoteReference"/>
        </w:rPr>
        <w:footnoteRef/>
      </w:r>
      <w:r>
        <w:tab/>
        <w:t xml:space="preserve">VMRT Joint Communique at </w:t>
      </w:r>
      <w:hyperlink r:id="rId1" w:history="1">
        <w:r w:rsidRPr="008A6B63">
          <w:rPr>
            <w:rStyle w:val="Hyperlink"/>
          </w:rPr>
          <w:t>http://minister.dva.gov.au/media_releases/2017/nov/joint_vmm.htm</w:t>
        </w:r>
      </w:hyperlink>
      <w:r>
        <w:t xml:space="preserve"> (December 2018)</w:t>
      </w:r>
    </w:p>
  </w:footnote>
  <w:footnote w:id="2">
    <w:p w:rsidR="00FE5DD5" w:rsidRPr="006B0660" w:rsidRDefault="00FE5DD5" w:rsidP="003A402F">
      <w:pPr>
        <w:pStyle w:val="FootnoteText"/>
        <w:ind w:left="284" w:hanging="284"/>
        <w:rPr>
          <w:lang w:val="en-AU"/>
        </w:rPr>
      </w:pPr>
      <w:r>
        <w:rPr>
          <w:rStyle w:val="FootnoteReference"/>
        </w:rPr>
        <w:footnoteRef/>
      </w:r>
      <w:r>
        <w:rPr>
          <w:lang w:val="en-AU"/>
        </w:rPr>
        <w:tab/>
        <w:t>In one case gender was not recorded</w:t>
      </w:r>
    </w:p>
  </w:footnote>
  <w:footnote w:id="3">
    <w:p w:rsidR="00FE5DD5" w:rsidRDefault="00FE5DD5" w:rsidP="003A402F">
      <w:pPr>
        <w:pStyle w:val="FootnoteText"/>
        <w:ind w:left="284" w:hanging="284"/>
      </w:pPr>
      <w:r>
        <w:rPr>
          <w:rStyle w:val="FootnoteReference"/>
        </w:rPr>
        <w:footnoteRef/>
      </w:r>
      <w:r>
        <w:tab/>
        <w:t>Department of Veterans’ Affairs Annual Report 2017-18, page 5</w:t>
      </w:r>
    </w:p>
  </w:footnote>
  <w:footnote w:id="4">
    <w:p w:rsidR="00FE5DD5" w:rsidRDefault="00FE5DD5" w:rsidP="003A402F">
      <w:pPr>
        <w:pStyle w:val="FootnoteText"/>
        <w:ind w:left="284" w:hanging="284"/>
      </w:pPr>
      <w:r>
        <w:rPr>
          <w:rStyle w:val="FootnoteReference"/>
        </w:rPr>
        <w:footnoteRef/>
      </w:r>
      <w:r>
        <w:tab/>
        <w:t>See Section 9</w:t>
      </w:r>
    </w:p>
  </w:footnote>
  <w:footnote w:id="5">
    <w:p w:rsidR="00FE5DD5" w:rsidRDefault="00FE5DD5" w:rsidP="003A402F">
      <w:pPr>
        <w:pStyle w:val="FootnoteText"/>
        <w:ind w:left="284" w:hanging="284"/>
      </w:pPr>
      <w:r>
        <w:rPr>
          <w:rStyle w:val="FootnoteReference"/>
        </w:rPr>
        <w:footnoteRef/>
      </w:r>
      <w:r>
        <w:tab/>
        <w:t>See Section 10</w:t>
      </w:r>
    </w:p>
  </w:footnote>
  <w:footnote w:id="6">
    <w:p w:rsidR="00FE5DD5" w:rsidRPr="00DD4087" w:rsidRDefault="00FE5DD5" w:rsidP="003A402F">
      <w:pPr>
        <w:pStyle w:val="FootnoteText"/>
        <w:ind w:left="284" w:hanging="284"/>
        <w:rPr>
          <w:lang w:val="en-AU"/>
        </w:rPr>
      </w:pPr>
      <w:r>
        <w:rPr>
          <w:rStyle w:val="FootnoteReference"/>
        </w:rPr>
        <w:footnoteRef/>
      </w:r>
      <w:r>
        <w:rPr>
          <w:lang w:val="en-AU"/>
        </w:rPr>
        <w:tab/>
        <w:t>The Commissions do take part in the VRB’s ADR program</w:t>
      </w:r>
    </w:p>
  </w:footnote>
  <w:footnote w:id="7">
    <w:p w:rsidR="00FE5DD5" w:rsidRPr="00C10A53" w:rsidRDefault="00FE5DD5" w:rsidP="003A402F">
      <w:pPr>
        <w:pStyle w:val="FootnoteText"/>
        <w:ind w:left="284" w:hanging="284"/>
        <w:rPr>
          <w:lang w:val="en-AU"/>
        </w:rPr>
      </w:pPr>
      <w:r>
        <w:rPr>
          <w:rStyle w:val="FootnoteReference"/>
        </w:rPr>
        <w:footnoteRef/>
      </w:r>
      <w:r>
        <w:t xml:space="preserve"> </w:t>
      </w:r>
      <w:r>
        <w:tab/>
      </w:r>
      <w:r>
        <w:rPr>
          <w:lang w:val="en-AU"/>
        </w:rPr>
        <w:t>See Section 8</w:t>
      </w:r>
    </w:p>
  </w:footnote>
  <w:footnote w:id="8">
    <w:p w:rsidR="00FE5DD5" w:rsidRPr="004C7BF0" w:rsidRDefault="00FE5DD5" w:rsidP="003A402F">
      <w:pPr>
        <w:pStyle w:val="FootnoteText"/>
        <w:ind w:left="284" w:hanging="284"/>
        <w:rPr>
          <w:lang w:val="en-AU"/>
        </w:rPr>
      </w:pPr>
      <w:r>
        <w:rPr>
          <w:rStyle w:val="FootnoteReference"/>
        </w:rPr>
        <w:footnoteRef/>
      </w:r>
      <w:r>
        <w:tab/>
      </w:r>
      <w:r>
        <w:rPr>
          <w:lang w:val="en-AU"/>
        </w:rPr>
        <w:t xml:space="preserve">With the exception of a small number of cases handled by DVA’s </w:t>
      </w:r>
      <w:proofErr w:type="spellStart"/>
      <w:r>
        <w:rPr>
          <w:lang w:val="en-AU"/>
        </w:rPr>
        <w:t>inhouse</w:t>
      </w:r>
      <w:proofErr w:type="spellEnd"/>
      <w:r>
        <w:rPr>
          <w:lang w:val="en-AU"/>
        </w:rPr>
        <w:t xml:space="preserve"> advocates</w:t>
      </w:r>
    </w:p>
  </w:footnote>
  <w:footnote w:id="9">
    <w:p w:rsidR="00FE5DD5" w:rsidRDefault="00FE5DD5" w:rsidP="003A402F">
      <w:pPr>
        <w:pStyle w:val="FootnoteText"/>
        <w:ind w:left="284" w:hanging="284"/>
      </w:pPr>
      <w:r>
        <w:rPr>
          <w:rStyle w:val="FootnoteReference"/>
        </w:rPr>
        <w:footnoteRef/>
      </w:r>
      <w:r>
        <w:tab/>
        <w:t xml:space="preserve">These figures relate to AAT external legal expenditure only which is part of the total expenditure </w:t>
      </w:r>
      <w:r>
        <w:rPr>
          <w:lang w:val="en-AU"/>
        </w:rPr>
        <w:t>reported to the Attorney-General’s Department for 2017-18</w:t>
      </w:r>
    </w:p>
  </w:footnote>
  <w:footnote w:id="10">
    <w:p w:rsidR="00FE5DD5" w:rsidRDefault="00FE5DD5" w:rsidP="003A402F">
      <w:pPr>
        <w:pStyle w:val="FootnoteText"/>
        <w:ind w:left="284" w:hanging="284"/>
      </w:pPr>
      <w:r>
        <w:rPr>
          <w:rStyle w:val="FootnoteReference"/>
        </w:rPr>
        <w:footnoteRef/>
      </w:r>
      <w:r>
        <w:tab/>
        <w:t xml:space="preserve">There are only seven level 4 accredited ATDP compensation advocates (that is, trained to a standard </w:t>
      </w:r>
      <w:r>
        <w:tab/>
        <w:t>to represent veterans at the AAT)</w:t>
      </w:r>
    </w:p>
  </w:footnote>
  <w:footnote w:id="11">
    <w:p w:rsidR="00FE5DD5" w:rsidRDefault="00FE5DD5" w:rsidP="003A402F">
      <w:pPr>
        <w:pStyle w:val="FootnoteText"/>
        <w:ind w:left="284" w:hanging="284"/>
      </w:pPr>
      <w:r>
        <w:rPr>
          <w:rStyle w:val="FootnoteReference"/>
        </w:rPr>
        <w:footnoteRef/>
      </w:r>
      <w:r>
        <w:tab/>
        <w:t>See Section 9</w:t>
      </w:r>
    </w:p>
  </w:footnote>
  <w:footnote w:id="12">
    <w:p w:rsidR="00FE5DD5" w:rsidRDefault="00FE5DD5" w:rsidP="00902FF5">
      <w:pPr>
        <w:pStyle w:val="FootnoteText"/>
        <w:ind w:left="284" w:hanging="284"/>
      </w:pPr>
      <w:r>
        <w:rPr>
          <w:rStyle w:val="FootnoteReference"/>
        </w:rPr>
        <w:footnoteRef/>
      </w:r>
      <w:r>
        <w:tab/>
        <w:t>Canadian Government funding for the Bureau of Pensions Advocates is discussed in Section 9</w:t>
      </w:r>
    </w:p>
  </w:footnote>
  <w:footnote w:id="13">
    <w:p w:rsidR="00FE5DD5" w:rsidRPr="000716BD" w:rsidRDefault="00FE5DD5" w:rsidP="00902FF5">
      <w:pPr>
        <w:pStyle w:val="FootnoteText"/>
        <w:ind w:left="284" w:hanging="284"/>
        <w:rPr>
          <w:lang w:val="en-AU"/>
        </w:rPr>
      </w:pPr>
      <w:r>
        <w:rPr>
          <w:rStyle w:val="FootnoteReference"/>
        </w:rPr>
        <w:footnoteRef/>
      </w:r>
      <w:r>
        <w:tab/>
      </w:r>
      <w:r>
        <w:rPr>
          <w:lang w:val="en-AU"/>
        </w:rPr>
        <w:t>This terminology has changed over time and ‘wellbeing’ is now preferred to ‘welfare’</w:t>
      </w:r>
    </w:p>
  </w:footnote>
  <w:footnote w:id="14">
    <w:p w:rsidR="00FE5DD5" w:rsidRPr="008B4795" w:rsidRDefault="00FE5DD5" w:rsidP="00902FF5">
      <w:pPr>
        <w:pStyle w:val="FootnoteText"/>
        <w:ind w:left="284" w:hanging="284"/>
        <w:rPr>
          <w:lang w:val="en-AU"/>
        </w:rPr>
      </w:pPr>
      <w:r>
        <w:rPr>
          <w:rStyle w:val="FootnoteReference"/>
        </w:rPr>
        <w:footnoteRef/>
      </w:r>
      <w:r>
        <w:tab/>
      </w:r>
      <w:r>
        <w:rPr>
          <w:lang w:val="en-AU"/>
        </w:rPr>
        <w:t>Page 2</w:t>
      </w:r>
    </w:p>
  </w:footnote>
  <w:footnote w:id="15">
    <w:p w:rsidR="00FE5DD5" w:rsidRDefault="00FE5DD5" w:rsidP="00902FF5">
      <w:pPr>
        <w:pStyle w:val="FootnoteText"/>
        <w:ind w:left="284" w:hanging="284"/>
      </w:pPr>
      <w:r>
        <w:rPr>
          <w:rStyle w:val="FootnoteReference"/>
        </w:rPr>
        <w:footnoteRef/>
      </w:r>
      <w:r>
        <w:tab/>
        <w:t>Department of Veterans’ Affairs, 2018, page vii</w:t>
      </w:r>
    </w:p>
  </w:footnote>
  <w:footnote w:id="16">
    <w:p w:rsidR="00FE5DD5" w:rsidRDefault="00FE5DD5" w:rsidP="00902FF5">
      <w:pPr>
        <w:pStyle w:val="FootnoteText"/>
        <w:ind w:left="284" w:right="-45" w:hanging="284"/>
      </w:pPr>
      <w:r>
        <w:rPr>
          <w:rStyle w:val="FootnoteReference"/>
        </w:rPr>
        <w:footnoteRef/>
      </w:r>
      <w:r>
        <w:tab/>
        <w:t>‘Accredited’ means accredited under the Advocacy Training and Development Program – see Section 11</w:t>
      </w:r>
    </w:p>
  </w:footnote>
  <w:footnote w:id="17">
    <w:p w:rsidR="00FE5DD5" w:rsidRDefault="00FE5DD5" w:rsidP="00902FF5">
      <w:pPr>
        <w:pStyle w:val="FootnoteText"/>
        <w:ind w:left="284" w:right="-45" w:hanging="284"/>
      </w:pPr>
      <w:r>
        <w:rPr>
          <w:rStyle w:val="FootnoteReference"/>
        </w:rPr>
        <w:footnoteRef/>
      </w:r>
      <w:r>
        <w:tab/>
        <w:t xml:space="preserve">There are a number of other Acts which can have some application to veterans’ benefits including </w:t>
      </w:r>
      <w:proofErr w:type="spellStart"/>
      <w:r>
        <w:t>Defence</w:t>
      </w:r>
      <w:proofErr w:type="spellEnd"/>
      <w:r>
        <w:t xml:space="preserve"> superannuation legislation</w:t>
      </w:r>
    </w:p>
  </w:footnote>
  <w:footnote w:id="18">
    <w:p w:rsidR="00FE5DD5" w:rsidRDefault="00FE5DD5" w:rsidP="00902FF5">
      <w:pPr>
        <w:pStyle w:val="FootnoteText"/>
        <w:ind w:left="284" w:hanging="284"/>
      </w:pPr>
      <w:r>
        <w:rPr>
          <w:rStyle w:val="FootnoteReference"/>
        </w:rPr>
        <w:footnoteRef/>
      </w:r>
      <w:r>
        <w:tab/>
        <w:t>‘</w:t>
      </w:r>
      <w:r>
        <w:rPr>
          <w:lang w:val="en-AU"/>
        </w:rPr>
        <w:t xml:space="preserve">Repatriation’ means return to one’s native land and, at the end of the First World War, 135,005 men were brought home from Europe and 16,733 from Egypt between 3 December 1918 and 22 September 1919. However, repatriation (and the abbreviation ‘repat’) took on a second, singularly Australian meaning covering veterans’ benefits and entitlements that is still in use 100 years later: see </w:t>
      </w:r>
      <w:r w:rsidRPr="00BB5A7C">
        <w:rPr>
          <w:i/>
          <w:lang w:val="en-AU"/>
        </w:rPr>
        <w:t xml:space="preserve">The Last Shilling – A </w:t>
      </w:r>
      <w:r>
        <w:rPr>
          <w:i/>
          <w:lang w:val="en-AU"/>
        </w:rPr>
        <w:t>H</w:t>
      </w:r>
      <w:r w:rsidRPr="00BB5A7C">
        <w:rPr>
          <w:i/>
          <w:lang w:val="en-AU"/>
        </w:rPr>
        <w:t>istory of Repatriation in Australia</w:t>
      </w:r>
      <w:r>
        <w:rPr>
          <w:lang w:val="en-AU"/>
        </w:rPr>
        <w:t xml:space="preserve"> by Clem Lloyd and Jacqui Rees, pages 1 and 120 -121, Melbourne University Press, 1994</w:t>
      </w:r>
    </w:p>
  </w:footnote>
  <w:footnote w:id="19">
    <w:p w:rsidR="00FE5DD5" w:rsidRDefault="00FE5DD5" w:rsidP="00902FF5">
      <w:pPr>
        <w:pStyle w:val="FootnoteText"/>
        <w:ind w:left="284" w:hanging="284"/>
      </w:pPr>
      <w:r>
        <w:rPr>
          <w:rStyle w:val="FootnoteReference"/>
        </w:rPr>
        <w:footnoteRef/>
      </w:r>
      <w:r>
        <w:tab/>
        <w:t>VEA, section 180</w:t>
      </w:r>
    </w:p>
  </w:footnote>
  <w:footnote w:id="20">
    <w:p w:rsidR="00FE5DD5" w:rsidRDefault="00FE5DD5" w:rsidP="00902FF5">
      <w:pPr>
        <w:pStyle w:val="FootnoteText"/>
        <w:ind w:left="284" w:hanging="284"/>
      </w:pPr>
      <w:r>
        <w:rPr>
          <w:rStyle w:val="FootnoteReference"/>
        </w:rPr>
        <w:footnoteRef/>
      </w:r>
      <w:r>
        <w:tab/>
        <w:t>MRCA, section 362</w:t>
      </w:r>
    </w:p>
  </w:footnote>
  <w:footnote w:id="21">
    <w:p w:rsidR="00FE5DD5" w:rsidRPr="00C17D3A" w:rsidRDefault="00FE5DD5" w:rsidP="00902FF5">
      <w:pPr>
        <w:pStyle w:val="FootnoteText"/>
        <w:ind w:left="284" w:hanging="284"/>
        <w:rPr>
          <w:lang w:val="en-AU"/>
        </w:rPr>
      </w:pPr>
      <w:r>
        <w:rPr>
          <w:rStyle w:val="FootnoteReference"/>
        </w:rPr>
        <w:footnoteRef/>
      </w:r>
      <w:r>
        <w:tab/>
      </w:r>
      <w:r w:rsidRPr="005B700F">
        <w:rPr>
          <w:lang w:val="en-AU"/>
        </w:rPr>
        <w:t>Pages  40-41</w:t>
      </w:r>
    </w:p>
  </w:footnote>
  <w:footnote w:id="22">
    <w:p w:rsidR="00FE5DD5" w:rsidRPr="00481ADA" w:rsidRDefault="00FE5DD5" w:rsidP="00F9611E">
      <w:pPr>
        <w:pStyle w:val="FootnoteText"/>
        <w:ind w:left="284" w:hanging="284"/>
        <w:rPr>
          <w:lang w:val="en-AU"/>
        </w:rPr>
      </w:pPr>
      <w:r>
        <w:rPr>
          <w:rStyle w:val="FootnoteReference"/>
        </w:rPr>
        <w:footnoteRef/>
      </w:r>
      <w:r>
        <w:tab/>
        <w:t>VEA, section 119 (1) and note</w:t>
      </w:r>
      <w:r>
        <w:rPr>
          <w:lang w:val="en-AU"/>
        </w:rPr>
        <w:t xml:space="preserve"> that MRCA has a similar provision (section 334) but DRCA does not</w:t>
      </w:r>
    </w:p>
  </w:footnote>
  <w:footnote w:id="23">
    <w:p w:rsidR="00FE5DD5" w:rsidRPr="002E5392" w:rsidRDefault="00FE5DD5" w:rsidP="00F9611E">
      <w:pPr>
        <w:spacing w:after="0" w:line="240" w:lineRule="auto"/>
        <w:ind w:left="284" w:hanging="284"/>
      </w:pPr>
      <w:r>
        <w:rPr>
          <w:rStyle w:val="FootnoteReference"/>
        </w:rPr>
        <w:footnoteRef/>
      </w:r>
      <w:r>
        <w:tab/>
      </w:r>
      <w:r w:rsidRPr="00F3670C">
        <w:rPr>
          <w:sz w:val="20"/>
        </w:rPr>
        <w:t xml:space="preserve">Note: </w:t>
      </w:r>
      <w:r>
        <w:rPr>
          <w:sz w:val="20"/>
        </w:rPr>
        <w:t xml:space="preserve">Submission numbers go up to </w:t>
      </w:r>
      <w:r w:rsidRPr="00F3670C">
        <w:rPr>
          <w:sz w:val="20"/>
        </w:rPr>
        <w:t xml:space="preserve">number </w:t>
      </w:r>
      <w:r>
        <w:rPr>
          <w:sz w:val="20"/>
        </w:rPr>
        <w:t xml:space="preserve">231. Three submission numbers </w:t>
      </w:r>
      <w:r w:rsidRPr="00F3670C">
        <w:rPr>
          <w:sz w:val="20"/>
        </w:rPr>
        <w:t xml:space="preserve">were </w:t>
      </w:r>
      <w:r>
        <w:rPr>
          <w:sz w:val="20"/>
        </w:rPr>
        <w:t xml:space="preserve">allocated </w:t>
      </w:r>
      <w:r w:rsidRPr="00F3670C">
        <w:rPr>
          <w:sz w:val="20"/>
        </w:rPr>
        <w:t>in error</w:t>
      </w:r>
      <w:r>
        <w:rPr>
          <w:sz w:val="20"/>
        </w:rPr>
        <w:t xml:space="preserve"> and one submission was withdrawn by the author. T</w:t>
      </w:r>
      <w:r w:rsidRPr="00F3670C">
        <w:rPr>
          <w:sz w:val="20"/>
        </w:rPr>
        <w:t xml:space="preserve">he </w:t>
      </w:r>
      <w:r>
        <w:rPr>
          <w:sz w:val="20"/>
        </w:rPr>
        <w:t xml:space="preserve">total </w:t>
      </w:r>
      <w:r w:rsidRPr="00F3670C">
        <w:rPr>
          <w:sz w:val="20"/>
        </w:rPr>
        <w:t xml:space="preserve">number of submissions </w:t>
      </w:r>
      <w:r>
        <w:rPr>
          <w:sz w:val="20"/>
        </w:rPr>
        <w:t>is 227</w:t>
      </w:r>
    </w:p>
  </w:footnote>
  <w:footnote w:id="24">
    <w:p w:rsidR="00FE5DD5" w:rsidRDefault="00FE5DD5" w:rsidP="00F9611E">
      <w:pPr>
        <w:pStyle w:val="FootnoteText"/>
        <w:ind w:left="284" w:hanging="284"/>
      </w:pPr>
      <w:r>
        <w:rPr>
          <w:rStyle w:val="FootnoteReference"/>
        </w:rPr>
        <w:footnoteRef/>
      </w:r>
      <w:r>
        <w:tab/>
        <w:t>See Section 7</w:t>
      </w:r>
    </w:p>
  </w:footnote>
  <w:footnote w:id="25">
    <w:p w:rsidR="00FE5DD5" w:rsidRPr="00EA1B34" w:rsidRDefault="00FE5DD5" w:rsidP="00F9611E">
      <w:pPr>
        <w:pStyle w:val="FootnoteText"/>
        <w:ind w:left="284" w:hanging="284"/>
        <w:rPr>
          <w:lang w:val="en-AU"/>
        </w:rPr>
      </w:pPr>
      <w:r>
        <w:rPr>
          <w:rStyle w:val="FootnoteReference"/>
        </w:rPr>
        <w:footnoteRef/>
      </w:r>
      <w:r>
        <w:tab/>
      </w:r>
      <w:r>
        <w:rPr>
          <w:lang w:val="en-AU"/>
        </w:rPr>
        <w:t>The Aspen Foundation is an independent philanthropic organisation that has a history of funding research projects to address health and wellness in the Australian community (see Final Report Executive Summary, page 1)</w:t>
      </w:r>
    </w:p>
  </w:footnote>
  <w:footnote w:id="26">
    <w:p w:rsidR="00FE5DD5" w:rsidRDefault="00FE5DD5" w:rsidP="00F9611E">
      <w:pPr>
        <w:pStyle w:val="FootnoteText"/>
        <w:ind w:left="284" w:hanging="284"/>
      </w:pPr>
      <w:r>
        <w:rPr>
          <w:rStyle w:val="FootnoteReference"/>
        </w:rPr>
        <w:footnoteRef/>
      </w:r>
      <w:r>
        <w:tab/>
      </w:r>
      <w:r>
        <w:rPr>
          <w:lang w:val="en-AU"/>
        </w:rPr>
        <w:t>Ibid, pages 6-7</w:t>
      </w:r>
    </w:p>
  </w:footnote>
  <w:footnote w:id="27">
    <w:p w:rsidR="00FE5DD5" w:rsidRDefault="00FE5DD5" w:rsidP="00F9611E">
      <w:pPr>
        <w:pStyle w:val="FootnoteText"/>
        <w:ind w:left="284" w:hanging="284"/>
      </w:pPr>
      <w:r>
        <w:rPr>
          <w:rStyle w:val="FootnoteReference"/>
        </w:rPr>
        <w:footnoteRef/>
      </w:r>
      <w:r>
        <w:tab/>
        <w:t xml:space="preserve">The spread of ESO locations by state and territory is: New South Wales 28%; Victoria 25%; Queensland 21%; South Australia 10%; Western Australia 10%; Tasmania 4%; ACT 1%; Northern Territory 1% - </w:t>
      </w:r>
      <w:r>
        <w:rPr>
          <w:lang w:val="en-AU"/>
        </w:rPr>
        <w:t>see Final Report Executive Summary, page 6. Also see map on page 25 of the Final Report</w:t>
      </w:r>
    </w:p>
  </w:footnote>
  <w:footnote w:id="28">
    <w:p w:rsidR="00FE5DD5" w:rsidRPr="00FF3BB8" w:rsidRDefault="00FE5DD5" w:rsidP="00F9611E">
      <w:pPr>
        <w:pStyle w:val="FootnoteText"/>
        <w:ind w:left="284" w:hanging="284"/>
        <w:rPr>
          <w:lang w:val="en-AU"/>
        </w:rPr>
      </w:pPr>
      <w:r>
        <w:rPr>
          <w:rStyle w:val="FootnoteReference"/>
        </w:rPr>
        <w:footnoteRef/>
      </w:r>
      <w:r>
        <w:tab/>
        <w:t>Page xiii, Lothian Publishing Company Pty Ltd</w:t>
      </w:r>
    </w:p>
  </w:footnote>
  <w:footnote w:id="29">
    <w:p w:rsidR="00FE5DD5" w:rsidRPr="001B1F3F" w:rsidRDefault="00FE5DD5" w:rsidP="00F9611E">
      <w:pPr>
        <w:pStyle w:val="FootnoteText"/>
        <w:ind w:left="284" w:hanging="284"/>
        <w:rPr>
          <w:lang w:val="en-AU"/>
        </w:rPr>
      </w:pPr>
      <w:r>
        <w:rPr>
          <w:rStyle w:val="FootnoteReference"/>
        </w:rPr>
        <w:footnoteRef/>
      </w:r>
      <w:r>
        <w:tab/>
      </w:r>
      <w:r>
        <w:rPr>
          <w:lang w:val="en-AU"/>
        </w:rPr>
        <w:t xml:space="preserve">See Legacy Australia Official website: </w:t>
      </w:r>
      <w:hyperlink r:id="rId2" w:history="1">
        <w:r w:rsidRPr="008A6B63">
          <w:rPr>
            <w:rStyle w:val="Hyperlink"/>
            <w:lang w:val="en-AU"/>
          </w:rPr>
          <w:t>www.legacy.com.au</w:t>
        </w:r>
      </w:hyperlink>
      <w:r>
        <w:rPr>
          <w:lang w:val="en-AU"/>
        </w:rPr>
        <w:t xml:space="preserve"> </w:t>
      </w:r>
    </w:p>
  </w:footnote>
  <w:footnote w:id="30">
    <w:p w:rsidR="00FE5DD5" w:rsidRPr="00A853E5" w:rsidRDefault="00FE5DD5" w:rsidP="00F9611E">
      <w:pPr>
        <w:pStyle w:val="FootnoteText"/>
        <w:ind w:left="284" w:hanging="284"/>
      </w:pPr>
      <w:r>
        <w:rPr>
          <w:rStyle w:val="FootnoteReference"/>
        </w:rPr>
        <w:footnoteRef/>
      </w:r>
      <w:r>
        <w:tab/>
      </w:r>
      <w:r>
        <w:rPr>
          <w:i/>
        </w:rPr>
        <w:t xml:space="preserve">No Mean Destiny: the Story of the War Widows’ Guild of Australia 1945 – 1985 </w:t>
      </w:r>
      <w:r>
        <w:t>by Mavis Thorpe Clark, Hyland House Publishing, 1986, page 276</w:t>
      </w:r>
    </w:p>
  </w:footnote>
  <w:footnote w:id="31">
    <w:p w:rsidR="00FE5DD5" w:rsidRDefault="00FE5DD5" w:rsidP="00F9611E">
      <w:pPr>
        <w:pStyle w:val="FootnoteText"/>
        <w:ind w:left="284" w:hanging="284"/>
      </w:pPr>
      <w:r>
        <w:rPr>
          <w:rStyle w:val="FootnoteReference"/>
        </w:rPr>
        <w:footnoteRef/>
      </w:r>
      <w:r>
        <w:rPr>
          <w:i/>
          <w:lang w:val="en-AU"/>
        </w:rPr>
        <w:tab/>
      </w:r>
      <w:r w:rsidRPr="00BB5A7C">
        <w:rPr>
          <w:i/>
          <w:lang w:val="en-AU"/>
        </w:rPr>
        <w:t xml:space="preserve">The Last Shilling – A </w:t>
      </w:r>
      <w:r>
        <w:rPr>
          <w:i/>
          <w:lang w:val="en-AU"/>
        </w:rPr>
        <w:t>H</w:t>
      </w:r>
      <w:r w:rsidRPr="00BB5A7C">
        <w:rPr>
          <w:i/>
          <w:lang w:val="en-AU"/>
        </w:rPr>
        <w:t>istory of Repatriation in Australia</w:t>
      </w:r>
      <w:r>
        <w:rPr>
          <w:lang w:val="en-AU"/>
        </w:rPr>
        <w:t xml:space="preserve"> by Clem Lloyd and Jacqui Rees, page 359</w:t>
      </w:r>
    </w:p>
  </w:footnote>
  <w:footnote w:id="32">
    <w:p w:rsidR="00FE5DD5" w:rsidRDefault="00FE5DD5" w:rsidP="00F9611E">
      <w:pPr>
        <w:pStyle w:val="FootnoteText"/>
        <w:ind w:left="284" w:hanging="284"/>
      </w:pPr>
      <w:r>
        <w:rPr>
          <w:rStyle w:val="FootnoteReference"/>
        </w:rPr>
        <w:footnoteRef/>
      </w:r>
      <w:r>
        <w:tab/>
        <w:t xml:space="preserve">See </w:t>
      </w:r>
      <w:r w:rsidRPr="00422D19">
        <w:rPr>
          <w:color w:val="000000" w:themeColor="text1"/>
          <w:lang w:val="en-AU"/>
        </w:rPr>
        <w:t>Aspen Foundation Final Report</w:t>
      </w:r>
      <w:r>
        <w:rPr>
          <w:color w:val="000000" w:themeColor="text1"/>
          <w:lang w:val="en-AU"/>
        </w:rPr>
        <w:t>:</w:t>
      </w:r>
      <w:r w:rsidRPr="00422D19">
        <w:rPr>
          <w:i/>
          <w:color w:val="000000" w:themeColor="text1"/>
          <w:lang w:val="en-AU"/>
        </w:rPr>
        <w:t xml:space="preserve"> Ex-Servic</w:t>
      </w:r>
      <w:r>
        <w:rPr>
          <w:i/>
          <w:color w:val="000000" w:themeColor="text1"/>
          <w:lang w:val="en-AU"/>
        </w:rPr>
        <w:t>e Organisations Mapping Project</w:t>
      </w:r>
      <w:r>
        <w:t>, page 25</w:t>
      </w:r>
    </w:p>
  </w:footnote>
  <w:footnote w:id="33">
    <w:p w:rsidR="00FE5DD5" w:rsidRDefault="00FE5DD5" w:rsidP="00F9611E">
      <w:pPr>
        <w:pStyle w:val="FootnoteText"/>
        <w:ind w:left="284" w:hanging="284"/>
      </w:pPr>
      <w:r>
        <w:rPr>
          <w:rStyle w:val="FootnoteReference"/>
        </w:rPr>
        <w:footnoteRef/>
      </w:r>
      <w:r>
        <w:tab/>
        <w:t>Submission 214, page 6</w:t>
      </w:r>
    </w:p>
  </w:footnote>
  <w:footnote w:id="34">
    <w:p w:rsidR="00FE5DD5" w:rsidRDefault="00FE5DD5" w:rsidP="00F9611E">
      <w:pPr>
        <w:pStyle w:val="FootnoteText"/>
        <w:ind w:left="284" w:hanging="284"/>
      </w:pPr>
      <w:r>
        <w:rPr>
          <w:rStyle w:val="FootnoteReference"/>
        </w:rPr>
        <w:footnoteRef/>
      </w:r>
      <w:r>
        <w:tab/>
        <w:t>Ibid, page 11</w:t>
      </w:r>
    </w:p>
  </w:footnote>
  <w:footnote w:id="35">
    <w:p w:rsidR="00FE5DD5" w:rsidRDefault="00FE5DD5" w:rsidP="00F9611E">
      <w:pPr>
        <w:pStyle w:val="FootnoteText"/>
        <w:ind w:left="284" w:hanging="284"/>
      </w:pPr>
      <w:r>
        <w:rPr>
          <w:rStyle w:val="FootnoteReference"/>
        </w:rPr>
        <w:footnoteRef/>
      </w:r>
      <w:r>
        <w:tab/>
        <w:t>Submission, point 2.1</w:t>
      </w:r>
    </w:p>
  </w:footnote>
  <w:footnote w:id="36">
    <w:p w:rsidR="00FE5DD5" w:rsidRDefault="00FE5DD5" w:rsidP="00F9611E">
      <w:pPr>
        <w:pStyle w:val="FootnoteText"/>
        <w:ind w:left="284" w:hanging="284"/>
      </w:pPr>
      <w:r>
        <w:rPr>
          <w:rStyle w:val="FootnoteReference"/>
        </w:rPr>
        <w:footnoteRef/>
      </w:r>
      <w:r>
        <w:tab/>
        <w:t xml:space="preserve">See Soldier On Australia website: </w:t>
      </w:r>
      <w:hyperlink r:id="rId3" w:history="1">
        <w:r w:rsidRPr="008A6B63">
          <w:rPr>
            <w:rStyle w:val="Hyperlink"/>
          </w:rPr>
          <w:t>www.soldieron.org.au</w:t>
        </w:r>
      </w:hyperlink>
      <w:r>
        <w:t xml:space="preserve"> </w:t>
      </w:r>
    </w:p>
  </w:footnote>
  <w:footnote w:id="37">
    <w:p w:rsidR="00FE5DD5" w:rsidRPr="005B6517" w:rsidRDefault="00FE5DD5" w:rsidP="00F9611E">
      <w:pPr>
        <w:pStyle w:val="FootnoteText"/>
        <w:ind w:left="284" w:hanging="284"/>
        <w:rPr>
          <w:lang w:val="en-AU"/>
        </w:rPr>
      </w:pPr>
      <w:r>
        <w:rPr>
          <w:rStyle w:val="FootnoteReference"/>
        </w:rPr>
        <w:footnoteRef/>
      </w:r>
      <w:r>
        <w:tab/>
      </w:r>
      <w:r>
        <w:rPr>
          <w:lang w:val="en-AU"/>
        </w:rPr>
        <w:t>These figures are taken from the Department of Defence Annual Report 2017-18</w:t>
      </w:r>
    </w:p>
  </w:footnote>
  <w:footnote w:id="38">
    <w:p w:rsidR="00FE5DD5" w:rsidRDefault="00FE5DD5" w:rsidP="00F9611E">
      <w:pPr>
        <w:pStyle w:val="FootnoteText"/>
        <w:ind w:left="284" w:hanging="284"/>
      </w:pPr>
      <w:r w:rsidRPr="005B6517">
        <w:rPr>
          <w:rStyle w:val="FootnoteReference"/>
        </w:rPr>
        <w:footnoteRef/>
      </w:r>
      <w:r>
        <w:tab/>
      </w:r>
      <w:r w:rsidRPr="005B6517">
        <w:t>There</w:t>
      </w:r>
      <w:r>
        <w:t xml:space="preserve"> is a small deduction from the addition of those two figures to allow for beneficiaries who fall into both categories</w:t>
      </w:r>
    </w:p>
  </w:footnote>
  <w:footnote w:id="39">
    <w:p w:rsidR="00FE5DD5" w:rsidRPr="00FA3988" w:rsidRDefault="00FE5DD5" w:rsidP="00F9611E">
      <w:pPr>
        <w:pStyle w:val="FootnoteText"/>
        <w:ind w:left="284" w:hanging="284"/>
        <w:rPr>
          <w:lang w:val="en-AU"/>
        </w:rPr>
      </w:pPr>
      <w:r>
        <w:rPr>
          <w:rStyle w:val="FootnoteReference"/>
        </w:rPr>
        <w:footnoteRef/>
      </w:r>
      <w:r>
        <w:tab/>
        <w:t>Ministerial Statement on Veterans and Their Families</w:t>
      </w:r>
      <w:r>
        <w:rPr>
          <w:lang w:val="en-AU"/>
        </w:rPr>
        <w:t>, page 24</w:t>
      </w:r>
    </w:p>
  </w:footnote>
  <w:footnote w:id="40">
    <w:p w:rsidR="00FE5DD5" w:rsidRPr="0026063F" w:rsidRDefault="00FE5DD5" w:rsidP="00F9611E">
      <w:pPr>
        <w:pStyle w:val="FootnoteText"/>
        <w:ind w:left="284" w:hanging="284"/>
        <w:rPr>
          <w:lang w:val="en-AU"/>
        </w:rPr>
      </w:pPr>
      <w:r>
        <w:rPr>
          <w:rStyle w:val="FootnoteReference"/>
        </w:rPr>
        <w:footnoteRef/>
      </w:r>
      <w:r>
        <w:tab/>
      </w:r>
      <w:r>
        <w:rPr>
          <w:lang w:val="en-AU"/>
        </w:rPr>
        <w:t>Ibid, page 25</w:t>
      </w:r>
    </w:p>
  </w:footnote>
  <w:footnote w:id="41">
    <w:p w:rsidR="00FE5DD5" w:rsidRPr="0026063F" w:rsidRDefault="00FE5DD5" w:rsidP="00F9611E">
      <w:pPr>
        <w:pStyle w:val="FootnoteText"/>
        <w:ind w:left="284" w:hanging="284"/>
        <w:rPr>
          <w:lang w:val="en-AU"/>
        </w:rPr>
      </w:pPr>
      <w:r>
        <w:rPr>
          <w:rStyle w:val="FootnoteReference"/>
        </w:rPr>
        <w:footnoteRef/>
      </w:r>
      <w:r>
        <w:tab/>
      </w:r>
      <w:r>
        <w:rPr>
          <w:lang w:val="en-AU"/>
        </w:rPr>
        <w:t>Ibid, page 25</w:t>
      </w:r>
    </w:p>
  </w:footnote>
  <w:footnote w:id="42">
    <w:p w:rsidR="00FE5DD5" w:rsidRDefault="00FE5DD5" w:rsidP="00F9611E">
      <w:pPr>
        <w:pStyle w:val="FootnoteText"/>
        <w:ind w:left="284" w:hanging="284"/>
      </w:pPr>
      <w:r>
        <w:rPr>
          <w:rStyle w:val="FootnoteReference"/>
        </w:rPr>
        <w:footnoteRef/>
      </w:r>
      <w:r>
        <w:tab/>
        <w:t>See Hansard, page 2,178</w:t>
      </w:r>
    </w:p>
  </w:footnote>
  <w:footnote w:id="43">
    <w:p w:rsidR="00FE5DD5" w:rsidRDefault="00FE5DD5" w:rsidP="00F9611E">
      <w:pPr>
        <w:pStyle w:val="FootnoteText"/>
        <w:ind w:left="284" w:hanging="284"/>
      </w:pPr>
      <w:r>
        <w:rPr>
          <w:rStyle w:val="FootnoteReference"/>
        </w:rPr>
        <w:footnoteRef/>
      </w:r>
      <w:r>
        <w:tab/>
        <w:t>See Section 8</w:t>
      </w:r>
    </w:p>
  </w:footnote>
  <w:footnote w:id="44">
    <w:p w:rsidR="00FE5DD5" w:rsidRPr="004727DF" w:rsidRDefault="00FE5DD5" w:rsidP="00F9611E">
      <w:pPr>
        <w:pStyle w:val="FootnoteText"/>
        <w:ind w:left="284" w:hanging="284"/>
        <w:rPr>
          <w:lang w:val="en-AU"/>
        </w:rPr>
      </w:pPr>
      <w:r>
        <w:rPr>
          <w:rStyle w:val="FootnoteReference"/>
        </w:rPr>
        <w:footnoteRef/>
      </w:r>
      <w:r>
        <w:tab/>
      </w:r>
      <w:r>
        <w:rPr>
          <w:lang w:val="en-AU"/>
        </w:rPr>
        <w:t>Page 5</w:t>
      </w:r>
    </w:p>
  </w:footnote>
  <w:footnote w:id="45">
    <w:p w:rsidR="00FE5DD5" w:rsidRPr="00A108F4" w:rsidRDefault="00FE5DD5" w:rsidP="00F9611E">
      <w:pPr>
        <w:pStyle w:val="FootnoteText"/>
        <w:ind w:left="284" w:hanging="284"/>
        <w:rPr>
          <w:lang w:val="en-AU"/>
        </w:rPr>
      </w:pPr>
      <w:r>
        <w:rPr>
          <w:rStyle w:val="FootnoteReference"/>
        </w:rPr>
        <w:footnoteRef/>
      </w:r>
      <w:r>
        <w:tab/>
      </w:r>
      <w:r>
        <w:rPr>
          <w:rFonts w:cstheme="minorHAnsi"/>
          <w:lang w:val="en-AU"/>
        </w:rPr>
        <w:t>The training programs are dealt with in Section 11</w:t>
      </w:r>
    </w:p>
  </w:footnote>
  <w:footnote w:id="46">
    <w:p w:rsidR="00FE5DD5" w:rsidRDefault="00FE5DD5" w:rsidP="00F9611E">
      <w:pPr>
        <w:pStyle w:val="FootnoteText"/>
        <w:ind w:left="284" w:hanging="284"/>
      </w:pPr>
      <w:r>
        <w:rPr>
          <w:rStyle w:val="FootnoteReference"/>
        </w:rPr>
        <w:footnoteRef/>
      </w:r>
      <w:r>
        <w:tab/>
        <w:t>Four levels in compensation advocacy and two levels in welfare (now wellbeing) advocacy</w:t>
      </w:r>
    </w:p>
  </w:footnote>
  <w:footnote w:id="47">
    <w:p w:rsidR="00FE5DD5" w:rsidRPr="00E830C3" w:rsidRDefault="00FE5DD5" w:rsidP="00F9611E">
      <w:pPr>
        <w:pStyle w:val="FootnoteText"/>
        <w:ind w:left="284" w:hanging="284"/>
        <w:rPr>
          <w:lang w:val="en-AU"/>
        </w:rPr>
      </w:pPr>
      <w:r>
        <w:rPr>
          <w:rStyle w:val="FootnoteReference"/>
        </w:rPr>
        <w:footnoteRef/>
      </w:r>
      <w:r>
        <w:tab/>
      </w:r>
      <w:r>
        <w:rPr>
          <w:lang w:val="en-AU"/>
        </w:rPr>
        <w:t>In one case, gender was not recorded</w:t>
      </w:r>
    </w:p>
  </w:footnote>
  <w:footnote w:id="48">
    <w:p w:rsidR="00FE5DD5" w:rsidRPr="009C6127" w:rsidRDefault="00FE5DD5" w:rsidP="00F9611E">
      <w:pPr>
        <w:pStyle w:val="FootnoteText"/>
        <w:ind w:left="284" w:hanging="284"/>
        <w:rPr>
          <w:lang w:val="en-AU"/>
        </w:rPr>
      </w:pPr>
      <w:r>
        <w:rPr>
          <w:rStyle w:val="FootnoteReference"/>
        </w:rPr>
        <w:footnoteRef/>
      </w:r>
      <w:r>
        <w:tab/>
      </w:r>
      <w:r>
        <w:rPr>
          <w:lang w:val="en-AU"/>
        </w:rPr>
        <w:t>Defence Force Retirement and Death Benefits</w:t>
      </w:r>
    </w:p>
  </w:footnote>
  <w:footnote w:id="49">
    <w:p w:rsidR="00FE5DD5" w:rsidRPr="00D8597F" w:rsidRDefault="00FE5DD5" w:rsidP="00F9611E">
      <w:pPr>
        <w:pStyle w:val="FootnoteText"/>
        <w:ind w:left="284" w:hanging="284"/>
        <w:rPr>
          <w:lang w:val="en-AU"/>
        </w:rPr>
      </w:pPr>
      <w:r>
        <w:rPr>
          <w:rStyle w:val="FootnoteReference"/>
        </w:rPr>
        <w:footnoteRef/>
      </w:r>
      <w:r>
        <w:tab/>
      </w:r>
      <w:r>
        <w:rPr>
          <w:lang w:val="en-AU"/>
        </w:rPr>
        <w:t>Submission 158, page 8</w:t>
      </w:r>
    </w:p>
  </w:footnote>
  <w:footnote w:id="50">
    <w:p w:rsidR="00FE5DD5" w:rsidRPr="003233C6" w:rsidRDefault="00FE5DD5" w:rsidP="00F9611E">
      <w:pPr>
        <w:pStyle w:val="FootnoteText"/>
        <w:ind w:left="284" w:hanging="284"/>
        <w:rPr>
          <w:lang w:val="en-AU"/>
        </w:rPr>
      </w:pPr>
      <w:r>
        <w:rPr>
          <w:rStyle w:val="FootnoteReference"/>
        </w:rPr>
        <w:footnoteRef/>
      </w:r>
      <w:r>
        <w:tab/>
        <w:t>Submission 163, point 6</w:t>
      </w:r>
    </w:p>
  </w:footnote>
  <w:footnote w:id="51">
    <w:p w:rsidR="00FE5DD5" w:rsidRDefault="00FE5DD5" w:rsidP="00F9611E">
      <w:pPr>
        <w:pStyle w:val="FootnoteText"/>
        <w:ind w:left="284" w:hanging="284"/>
      </w:pPr>
      <w:r>
        <w:rPr>
          <w:rStyle w:val="FootnoteReference"/>
        </w:rPr>
        <w:footnoteRef/>
      </w:r>
      <w:r>
        <w:tab/>
        <w:t xml:space="preserve">The </w:t>
      </w:r>
      <w:r w:rsidRPr="00D4011D">
        <w:t>title ‘welfare advocate’ has</w:t>
      </w:r>
      <w:r>
        <w:t xml:space="preserve"> previously been applied to advocates providing wellbeing support and is the term used in the documentation supporting the 10620NAT Course in Military Advocacy</w:t>
      </w:r>
    </w:p>
  </w:footnote>
  <w:footnote w:id="52">
    <w:p w:rsidR="00FE5DD5" w:rsidRDefault="00FE5DD5" w:rsidP="00F9611E">
      <w:pPr>
        <w:pStyle w:val="FootnoteText"/>
        <w:ind w:left="284" w:hanging="284"/>
      </w:pPr>
      <w:r>
        <w:rPr>
          <w:rStyle w:val="FootnoteReference"/>
        </w:rPr>
        <w:footnoteRef/>
      </w:r>
      <w:r>
        <w:tab/>
        <w:t>Page 2</w:t>
      </w:r>
    </w:p>
  </w:footnote>
  <w:footnote w:id="53">
    <w:p w:rsidR="00FE5DD5" w:rsidRPr="003A3B43" w:rsidRDefault="00FE5DD5" w:rsidP="00F9611E">
      <w:pPr>
        <w:pStyle w:val="FootnoteText"/>
        <w:ind w:left="284" w:hanging="284"/>
        <w:rPr>
          <w:lang w:val="en-AU"/>
        </w:rPr>
      </w:pPr>
      <w:r>
        <w:rPr>
          <w:rStyle w:val="FootnoteReference"/>
        </w:rPr>
        <w:footnoteRef/>
      </w:r>
      <w:r>
        <w:tab/>
        <w:t xml:space="preserve">A </w:t>
      </w:r>
      <w:r>
        <w:rPr>
          <w:lang w:val="en-AU"/>
        </w:rPr>
        <w:t xml:space="preserve">MRCA claim lodged electronically through </w:t>
      </w:r>
      <w:proofErr w:type="spellStart"/>
      <w:r>
        <w:rPr>
          <w:lang w:val="en-AU"/>
        </w:rPr>
        <w:t>MyService</w:t>
      </w:r>
      <w:proofErr w:type="spellEnd"/>
      <w:r>
        <w:rPr>
          <w:lang w:val="en-AU"/>
        </w:rPr>
        <w:t xml:space="preserve"> can only include one condition</w:t>
      </w:r>
    </w:p>
  </w:footnote>
  <w:footnote w:id="54">
    <w:p w:rsidR="00FE5DD5" w:rsidRDefault="00FE5DD5" w:rsidP="00F9611E">
      <w:pPr>
        <w:pStyle w:val="FootnoteText"/>
        <w:ind w:left="284" w:hanging="284"/>
      </w:pPr>
      <w:r>
        <w:rPr>
          <w:rStyle w:val="FootnoteReference"/>
        </w:rPr>
        <w:footnoteRef/>
      </w:r>
      <w:r>
        <w:tab/>
        <w:t>There is a small deduction from the addition of those two figures to allow for beneficiaries who fall into both categories</w:t>
      </w:r>
    </w:p>
  </w:footnote>
  <w:footnote w:id="55">
    <w:p w:rsidR="00FE5DD5" w:rsidRPr="00AA70D5" w:rsidRDefault="00FE5DD5" w:rsidP="00F9611E">
      <w:pPr>
        <w:pStyle w:val="FootnoteText"/>
        <w:ind w:left="284" w:hanging="284"/>
        <w:rPr>
          <w:lang w:val="en-AU"/>
        </w:rPr>
      </w:pPr>
      <w:r>
        <w:rPr>
          <w:rStyle w:val="FootnoteReference"/>
        </w:rPr>
        <w:footnoteRef/>
      </w:r>
      <w:r>
        <w:tab/>
      </w:r>
      <w:r>
        <w:rPr>
          <w:rFonts w:cstheme="minorHAnsi"/>
          <w:color w:val="1D2129"/>
        </w:rPr>
        <w:t xml:space="preserve">Details of the categories of recipients and types of payments are set out in </w:t>
      </w:r>
      <w:r w:rsidRPr="00AA70D5">
        <w:rPr>
          <w:rFonts w:cstheme="minorHAnsi"/>
          <w:color w:val="1D2129"/>
        </w:rPr>
        <w:t xml:space="preserve">Appendix </w:t>
      </w:r>
      <w:r>
        <w:rPr>
          <w:rFonts w:cstheme="minorHAnsi"/>
          <w:color w:val="1D2129"/>
        </w:rPr>
        <w:t>5</w:t>
      </w:r>
    </w:p>
  </w:footnote>
  <w:footnote w:id="56">
    <w:p w:rsidR="00FE5DD5" w:rsidRDefault="00FE5DD5" w:rsidP="00F9611E">
      <w:pPr>
        <w:pStyle w:val="FootnoteText"/>
        <w:ind w:left="284" w:hanging="284"/>
      </w:pPr>
      <w:r>
        <w:rPr>
          <w:rStyle w:val="FootnoteReference"/>
        </w:rPr>
        <w:footnoteRef/>
      </w:r>
      <w:r>
        <w:tab/>
      </w:r>
      <w:r>
        <w:rPr>
          <w:rFonts w:cstheme="minorHAnsi"/>
          <w:color w:val="1D2129"/>
        </w:rPr>
        <w:t>Further details about the VRB’s operations are set out in Section 6</w:t>
      </w:r>
    </w:p>
  </w:footnote>
  <w:footnote w:id="57">
    <w:p w:rsidR="00FE5DD5" w:rsidRDefault="00FE5DD5" w:rsidP="00F9611E">
      <w:pPr>
        <w:pStyle w:val="FootnoteText"/>
        <w:ind w:left="284" w:hanging="284"/>
      </w:pPr>
      <w:r>
        <w:rPr>
          <w:rStyle w:val="FootnoteReference"/>
        </w:rPr>
        <w:footnoteRef/>
      </w:r>
      <w:r>
        <w:tab/>
        <w:t>In this recommendation, ‘professional’ means a person who is paid and supported by an ESO to provide claims advice, advocacy or support services to veterans and their families</w:t>
      </w:r>
    </w:p>
  </w:footnote>
  <w:footnote w:id="58">
    <w:p w:rsidR="00FE5DD5" w:rsidRDefault="00FE5DD5" w:rsidP="00F9611E">
      <w:pPr>
        <w:pStyle w:val="FootnoteText"/>
        <w:ind w:left="284" w:hanging="284"/>
      </w:pPr>
      <w:r>
        <w:rPr>
          <w:rStyle w:val="FootnoteReference"/>
        </w:rPr>
        <w:footnoteRef/>
      </w:r>
      <w:r>
        <w:tab/>
      </w:r>
      <w:r w:rsidRPr="00E606FE">
        <w:t>Submission 22</w:t>
      </w:r>
      <w:r>
        <w:t>9</w:t>
      </w:r>
    </w:p>
  </w:footnote>
  <w:footnote w:id="59">
    <w:p w:rsidR="00FE5DD5" w:rsidRDefault="00FE5DD5" w:rsidP="00F9611E">
      <w:pPr>
        <w:spacing w:after="0"/>
        <w:ind w:left="284" w:hanging="284"/>
      </w:pPr>
      <w:r>
        <w:rPr>
          <w:rStyle w:val="FootnoteReference"/>
        </w:rPr>
        <w:footnoteRef/>
      </w:r>
      <w:r>
        <w:rPr>
          <w:rFonts w:cstheme="minorHAnsi"/>
          <w:color w:val="1D2129"/>
          <w:sz w:val="20"/>
          <w:szCs w:val="20"/>
        </w:rPr>
        <w:tab/>
      </w:r>
      <w:r w:rsidRPr="0060108B">
        <w:rPr>
          <w:rFonts w:cstheme="minorHAnsi"/>
          <w:color w:val="1D2129"/>
          <w:sz w:val="20"/>
          <w:szCs w:val="20"/>
        </w:rPr>
        <w:t>The study understands this or a similar procedure is followed informally on</w:t>
      </w:r>
      <w:r>
        <w:rPr>
          <w:rFonts w:cstheme="minorHAnsi"/>
          <w:color w:val="1D2129"/>
          <w:sz w:val="20"/>
          <w:szCs w:val="20"/>
        </w:rPr>
        <w:t xml:space="preserve"> some occasions but it is not a </w:t>
      </w:r>
      <w:r w:rsidRPr="0060108B">
        <w:rPr>
          <w:rFonts w:cstheme="minorHAnsi"/>
          <w:color w:val="1D2129"/>
          <w:sz w:val="20"/>
          <w:szCs w:val="20"/>
        </w:rPr>
        <w:t>prescribed requir</w:t>
      </w:r>
      <w:r>
        <w:rPr>
          <w:rFonts w:cstheme="minorHAnsi"/>
          <w:color w:val="1D2129"/>
          <w:sz w:val="20"/>
          <w:szCs w:val="20"/>
        </w:rPr>
        <w:t>ement and not done in all cases</w:t>
      </w:r>
    </w:p>
  </w:footnote>
  <w:footnote w:id="60">
    <w:p w:rsidR="00FE5DD5" w:rsidRPr="00772191" w:rsidRDefault="00FE5DD5" w:rsidP="00F9611E">
      <w:pPr>
        <w:pStyle w:val="FootnoteText"/>
        <w:ind w:left="284" w:hanging="284"/>
        <w:rPr>
          <w:lang w:val="en-AU"/>
        </w:rPr>
      </w:pPr>
      <w:r>
        <w:rPr>
          <w:rStyle w:val="FootnoteReference"/>
        </w:rPr>
        <w:footnoteRef/>
      </w:r>
      <w:r>
        <w:tab/>
      </w:r>
      <w:r w:rsidRPr="00677C51">
        <w:t>Efficiency of Veterans’ Service Delivery by the Department of Veterans’ Af</w:t>
      </w:r>
      <w:r>
        <w:t>fairs, ANAO, June 2018</w:t>
      </w:r>
      <w:r>
        <w:rPr>
          <w:lang w:val="en-AU"/>
        </w:rPr>
        <w:t xml:space="preserve">, pages 43 </w:t>
      </w:r>
      <w:r>
        <w:rPr>
          <w:lang w:val="en-AU"/>
        </w:rPr>
        <w:noBreakHyphen/>
        <w:t>44</w:t>
      </w:r>
    </w:p>
  </w:footnote>
  <w:footnote w:id="61">
    <w:p w:rsidR="00FE5DD5" w:rsidRPr="00F859A1" w:rsidRDefault="00FE5DD5" w:rsidP="00F9611E">
      <w:pPr>
        <w:pStyle w:val="FootnoteText"/>
        <w:ind w:left="284" w:hanging="284"/>
        <w:rPr>
          <w:lang w:val="en-AU"/>
        </w:rPr>
      </w:pPr>
      <w:r>
        <w:rPr>
          <w:rStyle w:val="FootnoteReference"/>
        </w:rPr>
        <w:footnoteRef/>
      </w:r>
      <w:r>
        <w:tab/>
      </w:r>
      <w:r w:rsidRPr="00A61196">
        <w:t>Ibid, page 45</w:t>
      </w:r>
    </w:p>
  </w:footnote>
  <w:footnote w:id="62">
    <w:p w:rsidR="00FE5DD5" w:rsidRPr="00677C51" w:rsidRDefault="00FE5DD5" w:rsidP="00F9611E">
      <w:pPr>
        <w:pStyle w:val="FootnoteText"/>
        <w:ind w:left="284" w:hanging="284"/>
        <w:rPr>
          <w:lang w:val="en-AU"/>
        </w:rPr>
      </w:pPr>
      <w:r>
        <w:rPr>
          <w:rStyle w:val="FootnoteReference"/>
        </w:rPr>
        <w:footnoteRef/>
      </w:r>
      <w:r>
        <w:tab/>
        <w:t xml:space="preserve">Ibid, </w:t>
      </w:r>
      <w:r w:rsidRPr="00677C51">
        <w:t>page 45</w:t>
      </w:r>
    </w:p>
  </w:footnote>
  <w:footnote w:id="63">
    <w:p w:rsidR="00FE5DD5" w:rsidRPr="006E0303" w:rsidRDefault="00FE5DD5" w:rsidP="00F9611E">
      <w:pPr>
        <w:pStyle w:val="FootnoteText"/>
        <w:ind w:left="284" w:hanging="284"/>
        <w:rPr>
          <w:lang w:val="en-AU"/>
        </w:rPr>
      </w:pPr>
      <w:r>
        <w:rPr>
          <w:rStyle w:val="FootnoteReference"/>
        </w:rPr>
        <w:footnoteRef/>
      </w:r>
      <w:r>
        <w:tab/>
      </w:r>
      <w:r>
        <w:rPr>
          <w:lang w:val="en-AU"/>
        </w:rPr>
        <w:t>Ibid, page 46</w:t>
      </w:r>
    </w:p>
  </w:footnote>
  <w:footnote w:id="64">
    <w:p w:rsidR="00FE5DD5" w:rsidRPr="00A20E31" w:rsidRDefault="00FE5DD5" w:rsidP="00F9611E">
      <w:pPr>
        <w:pStyle w:val="FootnoteText"/>
        <w:ind w:left="284" w:hanging="284"/>
        <w:rPr>
          <w:lang w:val="en-AU"/>
        </w:rPr>
      </w:pPr>
      <w:r>
        <w:rPr>
          <w:rStyle w:val="FootnoteReference"/>
        </w:rPr>
        <w:footnoteRef/>
      </w:r>
      <w:r>
        <w:tab/>
      </w:r>
      <w:r>
        <w:rPr>
          <w:lang w:val="en-AU"/>
        </w:rPr>
        <w:t>Ibid, page 46</w:t>
      </w:r>
    </w:p>
  </w:footnote>
  <w:footnote w:id="65">
    <w:p w:rsidR="00FE5DD5" w:rsidRPr="00D21C7E" w:rsidRDefault="00FE5DD5" w:rsidP="00F9611E">
      <w:pPr>
        <w:pStyle w:val="FootnoteText"/>
        <w:ind w:left="284" w:hanging="284"/>
        <w:rPr>
          <w:lang w:val="en-AU"/>
        </w:rPr>
      </w:pPr>
      <w:r>
        <w:rPr>
          <w:rStyle w:val="FootnoteReference"/>
        </w:rPr>
        <w:footnoteRef/>
      </w:r>
      <w:r>
        <w:tab/>
      </w:r>
      <w:r>
        <w:rPr>
          <w:lang w:val="en-AU"/>
        </w:rPr>
        <w:t>Rehabilitation and compensation claim</w:t>
      </w:r>
    </w:p>
  </w:footnote>
  <w:footnote w:id="66">
    <w:p w:rsidR="00FE5DD5" w:rsidRPr="00D21C7E" w:rsidRDefault="00FE5DD5" w:rsidP="00F9611E">
      <w:pPr>
        <w:pStyle w:val="FootnoteText"/>
        <w:ind w:left="284" w:hanging="284"/>
        <w:rPr>
          <w:lang w:val="en-AU"/>
        </w:rPr>
      </w:pPr>
      <w:r>
        <w:rPr>
          <w:rStyle w:val="FootnoteReference"/>
        </w:rPr>
        <w:footnoteRef/>
      </w:r>
      <w:r>
        <w:tab/>
      </w:r>
      <w:r w:rsidRPr="00677C51">
        <w:t>Efficiency of Veterans’ Service Delivery by the Department of Veterans’ Af</w:t>
      </w:r>
      <w:r>
        <w:t>fairs, ANAO, June 2018</w:t>
      </w:r>
      <w:r>
        <w:rPr>
          <w:lang w:val="en-AU"/>
        </w:rPr>
        <w:t>, page 31</w:t>
      </w:r>
    </w:p>
  </w:footnote>
  <w:footnote w:id="67">
    <w:p w:rsidR="00FE5DD5" w:rsidRPr="00CE24CA" w:rsidRDefault="00FE5DD5" w:rsidP="00F9611E">
      <w:pPr>
        <w:pStyle w:val="FootnoteText"/>
        <w:ind w:left="284" w:hanging="284"/>
        <w:rPr>
          <w:lang w:val="en-AU"/>
        </w:rPr>
      </w:pPr>
      <w:r w:rsidRPr="000E2039">
        <w:rPr>
          <w:rStyle w:val="FootnoteReference"/>
        </w:rPr>
        <w:footnoteRef/>
      </w:r>
      <w:r>
        <w:tab/>
      </w:r>
      <w:r w:rsidRPr="000E2039">
        <w:rPr>
          <w:lang w:val="en-AU"/>
        </w:rPr>
        <w:t>See Section 1</w:t>
      </w:r>
      <w:r>
        <w:rPr>
          <w:lang w:val="en-AU"/>
        </w:rPr>
        <w:t>4</w:t>
      </w:r>
    </w:p>
  </w:footnote>
  <w:footnote w:id="68">
    <w:p w:rsidR="00FE5DD5" w:rsidRPr="000E5726" w:rsidRDefault="00FE5DD5" w:rsidP="00F9611E">
      <w:pPr>
        <w:pStyle w:val="FootnoteText"/>
        <w:ind w:left="284" w:hanging="284"/>
        <w:rPr>
          <w:lang w:val="en-AU"/>
        </w:rPr>
      </w:pPr>
      <w:r>
        <w:rPr>
          <w:rStyle w:val="FootnoteReference"/>
        </w:rPr>
        <w:footnoteRef/>
      </w:r>
      <w:r>
        <w:tab/>
      </w:r>
      <w:r>
        <w:rPr>
          <w:lang w:val="en-AU"/>
        </w:rPr>
        <w:t xml:space="preserve">See Section 10 </w:t>
      </w:r>
    </w:p>
  </w:footnote>
  <w:footnote w:id="69">
    <w:p w:rsidR="00FE5DD5" w:rsidRPr="00884B9D" w:rsidRDefault="00FE5DD5" w:rsidP="00F9611E">
      <w:pPr>
        <w:pStyle w:val="FootnoteText"/>
        <w:ind w:left="284" w:hanging="284"/>
        <w:rPr>
          <w:lang w:val="en-AU"/>
        </w:rPr>
      </w:pPr>
      <w:r>
        <w:rPr>
          <w:rStyle w:val="FootnoteReference"/>
        </w:rPr>
        <w:footnoteRef/>
      </w:r>
      <w:r>
        <w:tab/>
        <w:t>In Canada, there is a statutory duty to do so: see Section 9</w:t>
      </w:r>
    </w:p>
  </w:footnote>
  <w:footnote w:id="70">
    <w:p w:rsidR="00FE5DD5" w:rsidRPr="00FE6B49" w:rsidRDefault="00FE5DD5" w:rsidP="00612482">
      <w:pPr>
        <w:pStyle w:val="FootnoteText"/>
        <w:ind w:left="284" w:hanging="284"/>
        <w:rPr>
          <w:lang w:val="en-AU"/>
        </w:rPr>
      </w:pPr>
      <w:r>
        <w:rPr>
          <w:rStyle w:val="FootnoteReference"/>
        </w:rPr>
        <w:footnoteRef/>
      </w:r>
      <w:r>
        <w:tab/>
      </w:r>
      <w:r>
        <w:rPr>
          <w:lang w:val="en-AU"/>
        </w:rPr>
        <w:t xml:space="preserve">The VRB was established by the </w:t>
      </w:r>
      <w:r w:rsidRPr="00FE6B49">
        <w:rPr>
          <w:i/>
          <w:lang w:val="en-AU"/>
        </w:rPr>
        <w:t>Repatriation Legislation Amendment Act 1984</w:t>
      </w:r>
    </w:p>
  </w:footnote>
  <w:footnote w:id="71">
    <w:p w:rsidR="00FE5DD5" w:rsidRPr="00E54C9B" w:rsidRDefault="00FE5DD5" w:rsidP="00612482">
      <w:pPr>
        <w:pStyle w:val="FootnoteText"/>
        <w:ind w:left="284" w:hanging="284"/>
        <w:rPr>
          <w:lang w:val="en-AU"/>
        </w:rPr>
      </w:pPr>
      <w:r>
        <w:rPr>
          <w:rStyle w:val="FootnoteReference"/>
        </w:rPr>
        <w:footnoteRef/>
      </w:r>
      <w:r>
        <w:tab/>
      </w:r>
      <w:r>
        <w:rPr>
          <w:lang w:val="en-AU"/>
        </w:rPr>
        <w:t xml:space="preserve">Section 133A, </w:t>
      </w:r>
      <w:r w:rsidRPr="00D933AF">
        <w:rPr>
          <w:i/>
          <w:lang w:val="en-AU"/>
        </w:rPr>
        <w:t>Veterans’ Entitlement Act</w:t>
      </w:r>
      <w:r>
        <w:rPr>
          <w:i/>
          <w:lang w:val="en-AU"/>
        </w:rPr>
        <w:t xml:space="preserve"> 1986</w:t>
      </w:r>
    </w:p>
  </w:footnote>
  <w:footnote w:id="72">
    <w:p w:rsidR="00FE5DD5" w:rsidRPr="00D51067" w:rsidRDefault="00FE5DD5" w:rsidP="00612482">
      <w:pPr>
        <w:pStyle w:val="FootnoteText"/>
        <w:ind w:left="284" w:hanging="284"/>
        <w:rPr>
          <w:lang w:val="en-AU"/>
        </w:rPr>
      </w:pPr>
      <w:r>
        <w:rPr>
          <w:rStyle w:val="FootnoteReference"/>
        </w:rPr>
        <w:footnoteRef/>
      </w:r>
      <w:r>
        <w:tab/>
      </w:r>
      <w:r>
        <w:rPr>
          <w:lang w:val="en-AU"/>
        </w:rPr>
        <w:t>Section 138, VEA</w:t>
      </w:r>
    </w:p>
  </w:footnote>
  <w:footnote w:id="73">
    <w:p w:rsidR="00FE5DD5" w:rsidRPr="003106A1" w:rsidRDefault="00FE5DD5" w:rsidP="00612482">
      <w:pPr>
        <w:pStyle w:val="FootnoteText"/>
        <w:ind w:left="284" w:hanging="284"/>
        <w:rPr>
          <w:lang w:val="en-AU"/>
        </w:rPr>
      </w:pPr>
      <w:r>
        <w:rPr>
          <w:rStyle w:val="FootnoteReference"/>
        </w:rPr>
        <w:footnoteRef/>
      </w:r>
      <w:r>
        <w:tab/>
      </w:r>
      <w:r>
        <w:rPr>
          <w:lang w:val="en-AU"/>
        </w:rPr>
        <w:t>Ibid</w:t>
      </w:r>
    </w:p>
  </w:footnote>
  <w:footnote w:id="74">
    <w:p w:rsidR="00FE5DD5" w:rsidRPr="00C55C83" w:rsidRDefault="00FE5DD5" w:rsidP="00612482">
      <w:pPr>
        <w:pStyle w:val="FootnoteText"/>
        <w:ind w:left="284" w:hanging="284"/>
        <w:rPr>
          <w:lang w:val="en-AU"/>
        </w:rPr>
      </w:pPr>
      <w:r>
        <w:rPr>
          <w:rStyle w:val="FootnoteReference"/>
        </w:rPr>
        <w:footnoteRef/>
      </w:r>
      <w:r>
        <w:tab/>
      </w:r>
      <w:r>
        <w:rPr>
          <w:lang w:val="en-AU"/>
        </w:rPr>
        <w:t xml:space="preserve">ADR was introduced by the </w:t>
      </w:r>
      <w:r w:rsidRPr="00C55C83">
        <w:rPr>
          <w:i/>
          <w:lang w:val="en-AU"/>
        </w:rPr>
        <w:t>Veterans’ Affairs Legislation Amendment (Mental Health and Other Measures) Act 2014</w:t>
      </w:r>
    </w:p>
  </w:footnote>
  <w:footnote w:id="75">
    <w:p w:rsidR="00FE5DD5" w:rsidRPr="00554E9E" w:rsidRDefault="00FE5DD5" w:rsidP="00612482">
      <w:pPr>
        <w:pStyle w:val="FootnoteText"/>
        <w:ind w:left="284" w:hanging="284"/>
        <w:rPr>
          <w:lang w:val="en-AU"/>
        </w:rPr>
      </w:pPr>
      <w:r>
        <w:rPr>
          <w:rStyle w:val="FootnoteReference"/>
        </w:rPr>
        <w:footnoteRef/>
      </w:r>
      <w:r>
        <w:tab/>
      </w:r>
      <w:r>
        <w:rPr>
          <w:lang w:val="en-AU"/>
        </w:rPr>
        <w:t>That is, the Commission’s ADR representative</w:t>
      </w:r>
    </w:p>
  </w:footnote>
  <w:footnote w:id="76">
    <w:p w:rsidR="00FE5DD5" w:rsidRPr="00FE4EEF" w:rsidRDefault="00FE5DD5" w:rsidP="00612482">
      <w:pPr>
        <w:pStyle w:val="FootnoteText"/>
        <w:ind w:left="284" w:hanging="284"/>
        <w:rPr>
          <w:lang w:val="en-AU"/>
        </w:rPr>
      </w:pPr>
      <w:r>
        <w:rPr>
          <w:rStyle w:val="FootnoteReference"/>
        </w:rPr>
        <w:footnoteRef/>
      </w:r>
      <w:r>
        <w:tab/>
      </w:r>
      <w:r>
        <w:rPr>
          <w:lang w:val="en-AU"/>
        </w:rPr>
        <w:t>Section 158, VEA</w:t>
      </w:r>
    </w:p>
  </w:footnote>
  <w:footnote w:id="77">
    <w:p w:rsidR="00FE5DD5" w:rsidRPr="00EB4C51" w:rsidRDefault="00FE5DD5" w:rsidP="00612482">
      <w:pPr>
        <w:pStyle w:val="FootnoteText"/>
        <w:ind w:left="284" w:hanging="284"/>
        <w:rPr>
          <w:lang w:val="en-AU"/>
        </w:rPr>
      </w:pPr>
      <w:r>
        <w:rPr>
          <w:rStyle w:val="FootnoteReference"/>
        </w:rPr>
        <w:footnoteRef/>
      </w:r>
      <w:r>
        <w:tab/>
      </w:r>
      <w:r>
        <w:rPr>
          <w:lang w:val="en-AU"/>
        </w:rPr>
        <w:t>The Repatriation Commission and the Military Rehabilitation and Compensation Commission and the Service Chiefs may, but very rarely, appear at Veterans’ Review Board hearings: see VRB Annual Report 2016-17, page 38</w:t>
      </w:r>
    </w:p>
  </w:footnote>
  <w:footnote w:id="78">
    <w:p w:rsidR="00FE5DD5" w:rsidRPr="009152CD" w:rsidRDefault="00FE5DD5" w:rsidP="00612482">
      <w:pPr>
        <w:pStyle w:val="FootnoteText"/>
        <w:ind w:left="284" w:hanging="284"/>
        <w:rPr>
          <w:lang w:val="en-AU"/>
        </w:rPr>
      </w:pPr>
      <w:r>
        <w:rPr>
          <w:rStyle w:val="FootnoteReference"/>
        </w:rPr>
        <w:footnoteRef/>
      </w:r>
      <w:r>
        <w:tab/>
      </w:r>
      <w:r>
        <w:rPr>
          <w:lang w:val="en-AU"/>
        </w:rPr>
        <w:t>AAT Annual Report 2016-17, pages 23-24</w:t>
      </w:r>
    </w:p>
  </w:footnote>
  <w:footnote w:id="79">
    <w:p w:rsidR="00FE5DD5" w:rsidRDefault="00FE5DD5" w:rsidP="00612482">
      <w:pPr>
        <w:pStyle w:val="FootnoteText"/>
        <w:ind w:left="284" w:hanging="284"/>
      </w:pPr>
      <w:r>
        <w:rPr>
          <w:rStyle w:val="FootnoteReference"/>
        </w:rPr>
        <w:footnoteRef/>
      </w:r>
      <w:r>
        <w:tab/>
        <w:t>See Section 8 regarding the Veterans’ National Legal Helpline and the Veterans’ National Legal Service</w:t>
      </w:r>
    </w:p>
  </w:footnote>
  <w:footnote w:id="80">
    <w:p w:rsidR="00FE5DD5" w:rsidRPr="00F6544B" w:rsidRDefault="00FE5DD5" w:rsidP="00612482">
      <w:pPr>
        <w:pStyle w:val="FootnoteText"/>
        <w:ind w:left="284" w:hanging="284"/>
        <w:rPr>
          <w:lang w:val="en-AU"/>
        </w:rPr>
      </w:pPr>
      <w:r>
        <w:rPr>
          <w:rStyle w:val="FootnoteReference"/>
        </w:rPr>
        <w:footnoteRef/>
      </w:r>
      <w:r>
        <w:tab/>
      </w:r>
      <w:r w:rsidRPr="000B33C6">
        <w:rPr>
          <w:i/>
          <w:lang w:val="en-AU"/>
        </w:rPr>
        <w:t>The Constant Battle: Suicide by Veterans</w:t>
      </w:r>
      <w:r>
        <w:rPr>
          <w:lang w:val="en-AU"/>
        </w:rPr>
        <w:t>, August 2017 Report, page 153, paragraph 7.86</w:t>
      </w:r>
    </w:p>
  </w:footnote>
  <w:footnote w:id="81">
    <w:p w:rsidR="00FE5DD5" w:rsidRPr="00253CFA" w:rsidRDefault="00FE5DD5" w:rsidP="00612482">
      <w:pPr>
        <w:pStyle w:val="FootnoteText"/>
        <w:ind w:left="284" w:hanging="284"/>
        <w:rPr>
          <w:lang w:val="en-AU"/>
        </w:rPr>
      </w:pPr>
      <w:r>
        <w:rPr>
          <w:rStyle w:val="FootnoteReference"/>
        </w:rPr>
        <w:footnoteRef/>
      </w:r>
      <w:r>
        <w:tab/>
      </w:r>
      <w:r>
        <w:rPr>
          <w:lang w:val="en-AU"/>
        </w:rPr>
        <w:t>Recommendation 24</w:t>
      </w:r>
    </w:p>
  </w:footnote>
  <w:footnote w:id="82">
    <w:p w:rsidR="00FE5DD5" w:rsidRPr="00CA5A3D" w:rsidRDefault="00FE5DD5" w:rsidP="00612482">
      <w:pPr>
        <w:pStyle w:val="FootnoteText"/>
        <w:ind w:left="284" w:hanging="284"/>
        <w:rPr>
          <w:lang w:val="en-AU"/>
        </w:rPr>
      </w:pPr>
      <w:r>
        <w:rPr>
          <w:rStyle w:val="FootnoteReference"/>
        </w:rPr>
        <w:footnoteRef/>
      </w:r>
      <w:r>
        <w:tab/>
      </w:r>
      <w:r>
        <w:rPr>
          <w:lang w:val="en-AU"/>
        </w:rPr>
        <w:t>See VEA, Section 147(3)</w:t>
      </w:r>
    </w:p>
  </w:footnote>
  <w:footnote w:id="83">
    <w:p w:rsidR="00FE5DD5" w:rsidRPr="00822B84" w:rsidRDefault="00FE5DD5" w:rsidP="00612482">
      <w:pPr>
        <w:pStyle w:val="FootnoteText"/>
        <w:ind w:left="284" w:hanging="284"/>
        <w:rPr>
          <w:lang w:val="en-AU"/>
        </w:rPr>
      </w:pPr>
      <w:r>
        <w:rPr>
          <w:rStyle w:val="FootnoteReference"/>
        </w:rPr>
        <w:footnoteRef/>
      </w:r>
      <w:r>
        <w:tab/>
      </w:r>
      <w:r>
        <w:rPr>
          <w:lang w:val="en-AU"/>
        </w:rPr>
        <w:t>Section 147(2)(a)</w:t>
      </w:r>
    </w:p>
  </w:footnote>
  <w:footnote w:id="84">
    <w:p w:rsidR="00FE5DD5" w:rsidRPr="0021197C" w:rsidRDefault="00FE5DD5" w:rsidP="00612482">
      <w:pPr>
        <w:pStyle w:val="FootnoteText"/>
        <w:ind w:left="284" w:hanging="284"/>
        <w:rPr>
          <w:lang w:val="en-AU"/>
        </w:rPr>
      </w:pPr>
      <w:r>
        <w:rPr>
          <w:rStyle w:val="FootnoteReference"/>
        </w:rPr>
        <w:footnoteRef/>
      </w:r>
      <w:r>
        <w:tab/>
      </w:r>
      <w:r>
        <w:rPr>
          <w:lang w:val="en-AU"/>
        </w:rPr>
        <w:t xml:space="preserve">Submission </w:t>
      </w:r>
      <w:r w:rsidRPr="00110780">
        <w:rPr>
          <w:lang w:val="en-AU"/>
        </w:rPr>
        <w:t>22</w:t>
      </w:r>
      <w:r>
        <w:rPr>
          <w:lang w:val="en-AU"/>
        </w:rPr>
        <w:t>6</w:t>
      </w:r>
    </w:p>
  </w:footnote>
  <w:footnote w:id="85">
    <w:p w:rsidR="00FE5DD5" w:rsidRPr="00B97FC1" w:rsidRDefault="00FE5DD5" w:rsidP="00612482">
      <w:pPr>
        <w:pStyle w:val="FootnoteText"/>
        <w:ind w:left="284" w:hanging="284"/>
        <w:rPr>
          <w:lang w:val="en-AU"/>
        </w:rPr>
      </w:pPr>
      <w:r>
        <w:rPr>
          <w:rStyle w:val="FootnoteReference"/>
        </w:rPr>
        <w:footnoteRef/>
      </w:r>
      <w:r>
        <w:tab/>
      </w:r>
      <w:r>
        <w:rPr>
          <w:lang w:val="en-AU"/>
        </w:rPr>
        <w:t xml:space="preserve">One veteran commented they were paying their lawyer $450 per hour </w:t>
      </w:r>
    </w:p>
  </w:footnote>
  <w:footnote w:id="86">
    <w:p w:rsidR="00FE5DD5" w:rsidRPr="00AD5CA4" w:rsidRDefault="00FE5DD5" w:rsidP="00612482">
      <w:pPr>
        <w:pStyle w:val="FootnoteText"/>
        <w:ind w:left="284" w:hanging="284"/>
        <w:rPr>
          <w:lang w:val="en-AU"/>
        </w:rPr>
      </w:pPr>
      <w:r>
        <w:rPr>
          <w:rStyle w:val="FootnoteReference"/>
        </w:rPr>
        <w:footnoteRef/>
      </w:r>
      <w:r>
        <w:tab/>
      </w:r>
      <w:r>
        <w:rPr>
          <w:lang w:val="en-AU"/>
        </w:rPr>
        <w:t>See Section 8</w:t>
      </w:r>
    </w:p>
  </w:footnote>
  <w:footnote w:id="87">
    <w:p w:rsidR="00FE5DD5" w:rsidRPr="00D550C3" w:rsidRDefault="00FE5DD5" w:rsidP="00612482">
      <w:pPr>
        <w:pStyle w:val="FootnoteText"/>
        <w:ind w:left="284" w:hanging="284"/>
        <w:rPr>
          <w:lang w:val="en-AU"/>
        </w:rPr>
      </w:pPr>
      <w:r>
        <w:rPr>
          <w:rStyle w:val="FootnoteReference"/>
        </w:rPr>
        <w:footnoteRef/>
      </w:r>
      <w:r>
        <w:tab/>
      </w:r>
      <w:r>
        <w:rPr>
          <w:lang w:val="en-AU"/>
        </w:rPr>
        <w:t>Submission 165</w:t>
      </w:r>
    </w:p>
  </w:footnote>
  <w:footnote w:id="88">
    <w:p w:rsidR="00FE5DD5" w:rsidRPr="007B5DFB" w:rsidRDefault="00FE5DD5" w:rsidP="00612482">
      <w:pPr>
        <w:pStyle w:val="FootnoteText"/>
        <w:ind w:left="284" w:hanging="284"/>
        <w:rPr>
          <w:lang w:val="en-AU"/>
        </w:rPr>
      </w:pPr>
      <w:r>
        <w:rPr>
          <w:rStyle w:val="FootnoteReference"/>
        </w:rPr>
        <w:footnoteRef/>
      </w:r>
      <w:r>
        <w:tab/>
      </w:r>
      <w:r>
        <w:rPr>
          <w:lang w:val="en-AU"/>
        </w:rPr>
        <w:t>Submission 158, point 6.2, page 23</w:t>
      </w:r>
    </w:p>
  </w:footnote>
  <w:footnote w:id="89">
    <w:p w:rsidR="00FE5DD5" w:rsidRPr="00F112C2" w:rsidRDefault="00FE5DD5" w:rsidP="00612482">
      <w:pPr>
        <w:pStyle w:val="FootnoteText"/>
        <w:ind w:left="284" w:hanging="284"/>
        <w:rPr>
          <w:lang w:val="en-AU"/>
        </w:rPr>
      </w:pPr>
      <w:r>
        <w:rPr>
          <w:rStyle w:val="FootnoteReference"/>
        </w:rPr>
        <w:footnoteRef/>
      </w:r>
      <w:r>
        <w:tab/>
      </w:r>
      <w:r>
        <w:rPr>
          <w:lang w:val="en-AU"/>
        </w:rPr>
        <w:t xml:space="preserve">See section 2A of the </w:t>
      </w:r>
      <w:r w:rsidRPr="00F112C2">
        <w:rPr>
          <w:i/>
          <w:lang w:val="en-AU"/>
        </w:rPr>
        <w:t>Administrative</w:t>
      </w:r>
      <w:r>
        <w:rPr>
          <w:i/>
          <w:lang w:val="en-AU"/>
        </w:rPr>
        <w:t xml:space="preserve"> Appeals </w:t>
      </w:r>
      <w:r w:rsidRPr="00F112C2">
        <w:rPr>
          <w:i/>
          <w:lang w:val="en-AU"/>
        </w:rPr>
        <w:t>Tribunal Act 1975</w:t>
      </w:r>
    </w:p>
  </w:footnote>
  <w:footnote w:id="90">
    <w:p w:rsidR="00FE5DD5" w:rsidRPr="00BC5D83" w:rsidRDefault="00FE5DD5" w:rsidP="00612482">
      <w:pPr>
        <w:pStyle w:val="FootnoteText"/>
        <w:ind w:left="284" w:hanging="284"/>
        <w:rPr>
          <w:lang w:val="en-AU"/>
        </w:rPr>
      </w:pPr>
      <w:r>
        <w:rPr>
          <w:rStyle w:val="FootnoteReference"/>
        </w:rPr>
        <w:footnoteRef/>
      </w:r>
      <w:r>
        <w:tab/>
        <w:t xml:space="preserve">AAT </w:t>
      </w:r>
      <w:r>
        <w:rPr>
          <w:lang w:val="en-AU"/>
        </w:rPr>
        <w:t>Annual Report, page 2</w:t>
      </w:r>
    </w:p>
  </w:footnote>
  <w:footnote w:id="91">
    <w:p w:rsidR="00FE5DD5" w:rsidRPr="00755E1B" w:rsidRDefault="00FE5DD5" w:rsidP="00612482">
      <w:pPr>
        <w:pStyle w:val="FootnoteText"/>
        <w:ind w:left="284" w:hanging="284"/>
        <w:rPr>
          <w:lang w:val="en-AU"/>
        </w:rPr>
      </w:pPr>
      <w:r>
        <w:rPr>
          <w:rStyle w:val="FootnoteReference"/>
        </w:rPr>
        <w:footnoteRef/>
      </w:r>
      <w:r>
        <w:tab/>
      </w:r>
      <w:r>
        <w:rPr>
          <w:lang w:val="en-AU"/>
        </w:rPr>
        <w:t xml:space="preserve">Such as the strong focus on alternative dispute resolution </w:t>
      </w:r>
    </w:p>
  </w:footnote>
  <w:footnote w:id="92">
    <w:p w:rsidR="00FE5DD5" w:rsidRPr="00D61251" w:rsidRDefault="00FE5DD5" w:rsidP="00612482">
      <w:pPr>
        <w:pStyle w:val="FootnoteText"/>
        <w:ind w:left="284" w:hanging="284"/>
        <w:rPr>
          <w:lang w:val="en-AU"/>
        </w:rPr>
      </w:pPr>
      <w:r>
        <w:rPr>
          <w:rStyle w:val="FootnoteReference"/>
        </w:rPr>
        <w:footnoteRef/>
      </w:r>
      <w:r>
        <w:tab/>
      </w:r>
      <w:r>
        <w:rPr>
          <w:lang w:val="en-AU"/>
        </w:rPr>
        <w:t>Including lawyers provided by legal aid</w:t>
      </w:r>
    </w:p>
  </w:footnote>
  <w:footnote w:id="93">
    <w:p w:rsidR="00FE5DD5" w:rsidRDefault="00FE5DD5" w:rsidP="00612482">
      <w:pPr>
        <w:pStyle w:val="FootnoteText"/>
        <w:ind w:left="284" w:hanging="284"/>
      </w:pPr>
      <w:r>
        <w:rPr>
          <w:rStyle w:val="FootnoteReference"/>
        </w:rPr>
        <w:footnoteRef/>
      </w:r>
      <w:r>
        <w:tab/>
        <w:t>See the Commonwealth Legal Services Directions 2017</w:t>
      </w:r>
    </w:p>
  </w:footnote>
  <w:footnote w:id="94">
    <w:p w:rsidR="00FE5DD5" w:rsidRPr="00AB0D27" w:rsidRDefault="00FE5DD5" w:rsidP="00612482">
      <w:pPr>
        <w:pStyle w:val="FootnoteText"/>
        <w:ind w:left="284" w:hanging="284"/>
        <w:rPr>
          <w:lang w:val="en-AU"/>
        </w:rPr>
      </w:pPr>
      <w:r>
        <w:rPr>
          <w:rStyle w:val="FootnoteReference"/>
        </w:rPr>
        <w:footnoteRef/>
      </w:r>
      <w:r>
        <w:tab/>
      </w:r>
      <w:r>
        <w:rPr>
          <w:lang w:val="en-AU"/>
        </w:rPr>
        <w:t xml:space="preserve">Hansard 16 October 1985, page 2178 et </w:t>
      </w:r>
      <w:proofErr w:type="spellStart"/>
      <w:r>
        <w:rPr>
          <w:lang w:val="en-AU"/>
        </w:rPr>
        <w:t>seq</w:t>
      </w:r>
      <w:proofErr w:type="spellEnd"/>
    </w:p>
  </w:footnote>
  <w:footnote w:id="95">
    <w:p w:rsidR="00FE5DD5" w:rsidRPr="00173541" w:rsidRDefault="00FE5DD5" w:rsidP="00612482">
      <w:pPr>
        <w:pStyle w:val="FootnoteText"/>
        <w:ind w:left="284" w:hanging="284"/>
        <w:rPr>
          <w:lang w:val="en-AU"/>
        </w:rPr>
      </w:pPr>
      <w:r>
        <w:rPr>
          <w:rStyle w:val="FootnoteReference"/>
        </w:rPr>
        <w:footnoteRef/>
      </w:r>
      <w:r>
        <w:tab/>
        <w:t xml:space="preserve">These figures relate to AAT external legal expenditure only which is part of the total expenditure </w:t>
      </w:r>
      <w:r>
        <w:rPr>
          <w:lang w:val="en-AU"/>
        </w:rPr>
        <w:t>reported to the Attorney-General’s Department for 2017-18</w:t>
      </w:r>
    </w:p>
  </w:footnote>
  <w:footnote w:id="96">
    <w:p w:rsidR="00FE5DD5" w:rsidRDefault="00FE5DD5" w:rsidP="00612482">
      <w:pPr>
        <w:pStyle w:val="FootnoteText"/>
        <w:ind w:left="284" w:hanging="284"/>
      </w:pPr>
      <w:r>
        <w:rPr>
          <w:rStyle w:val="FootnoteReference"/>
        </w:rPr>
        <w:footnoteRef/>
      </w:r>
      <w:r>
        <w:tab/>
        <w:t>See Section 9</w:t>
      </w:r>
    </w:p>
  </w:footnote>
  <w:footnote w:id="97">
    <w:p w:rsidR="00FE5DD5" w:rsidRDefault="00FE5DD5" w:rsidP="00612482">
      <w:pPr>
        <w:pStyle w:val="FootnoteText"/>
        <w:ind w:left="284" w:hanging="284"/>
      </w:pPr>
      <w:r>
        <w:rPr>
          <w:rStyle w:val="FootnoteReference"/>
        </w:rPr>
        <w:footnoteRef/>
      </w:r>
      <w:r>
        <w:tab/>
        <w:t>Page 7</w:t>
      </w:r>
    </w:p>
  </w:footnote>
  <w:footnote w:id="98">
    <w:p w:rsidR="00FE5DD5" w:rsidRPr="004568BD" w:rsidRDefault="00FE5DD5" w:rsidP="00612482">
      <w:pPr>
        <w:pStyle w:val="FootnoteText"/>
        <w:ind w:left="284" w:hanging="284"/>
        <w:rPr>
          <w:lang w:val="en-AU"/>
        </w:rPr>
      </w:pPr>
      <w:r>
        <w:rPr>
          <w:rStyle w:val="FootnoteReference"/>
        </w:rPr>
        <w:footnoteRef/>
      </w:r>
      <w:r>
        <w:tab/>
        <w:t xml:space="preserve">A full description of the Canadian system is set out in </w:t>
      </w:r>
      <w:r w:rsidRPr="00B52250">
        <w:t xml:space="preserve">Section </w:t>
      </w:r>
      <w:r>
        <w:t>9</w:t>
      </w:r>
    </w:p>
  </w:footnote>
  <w:footnote w:id="99">
    <w:p w:rsidR="00FE5DD5" w:rsidRPr="00D760CE" w:rsidRDefault="00FE5DD5" w:rsidP="00612482">
      <w:pPr>
        <w:pStyle w:val="FootnoteText"/>
        <w:ind w:left="284" w:hanging="284"/>
        <w:rPr>
          <w:lang w:val="en-AU"/>
        </w:rPr>
      </w:pPr>
      <w:r>
        <w:rPr>
          <w:rStyle w:val="FootnoteReference"/>
        </w:rPr>
        <w:footnoteRef/>
      </w:r>
      <w:r>
        <w:tab/>
      </w:r>
      <w:r>
        <w:rPr>
          <w:lang w:val="en-AU"/>
        </w:rPr>
        <w:t>Veterans’ Entitlements Act, section 135(4) allows 12 months</w:t>
      </w:r>
    </w:p>
  </w:footnote>
  <w:footnote w:id="100">
    <w:p w:rsidR="00FE5DD5" w:rsidRPr="005D2CAC" w:rsidRDefault="00FE5DD5" w:rsidP="00612482">
      <w:pPr>
        <w:pStyle w:val="FootnoteText"/>
        <w:ind w:left="284" w:hanging="284"/>
        <w:rPr>
          <w:lang w:val="en-AU"/>
        </w:rPr>
      </w:pPr>
      <w:r>
        <w:rPr>
          <w:rStyle w:val="FootnoteReference"/>
        </w:rPr>
        <w:footnoteRef/>
      </w:r>
      <w:r>
        <w:tab/>
      </w:r>
      <w:r>
        <w:rPr>
          <w:lang w:val="en-AU"/>
        </w:rPr>
        <w:t>See Section 5</w:t>
      </w:r>
    </w:p>
  </w:footnote>
  <w:footnote w:id="101">
    <w:p w:rsidR="00FE5DD5" w:rsidRDefault="00FE5DD5" w:rsidP="00612482">
      <w:pPr>
        <w:pStyle w:val="FootnoteText"/>
        <w:ind w:left="284" w:hanging="284"/>
      </w:pPr>
      <w:r>
        <w:rPr>
          <w:rStyle w:val="FootnoteReference"/>
        </w:rPr>
        <w:footnoteRef/>
      </w:r>
      <w:r>
        <w:tab/>
        <w:t>Section 5(3), Pension Act, Canada</w:t>
      </w:r>
    </w:p>
  </w:footnote>
  <w:footnote w:id="102">
    <w:p w:rsidR="00FE5DD5" w:rsidRDefault="00FE5DD5" w:rsidP="00612482">
      <w:pPr>
        <w:spacing w:line="240" w:lineRule="auto"/>
        <w:ind w:left="284" w:hanging="284"/>
      </w:pPr>
      <w:r>
        <w:rPr>
          <w:rStyle w:val="FootnoteReference"/>
        </w:rPr>
        <w:footnoteRef/>
      </w:r>
      <w:r>
        <w:tab/>
        <w:t>‘</w:t>
      </w:r>
      <w:r w:rsidRPr="00463EC2">
        <w:rPr>
          <w:sz w:val="20"/>
          <w:szCs w:val="20"/>
        </w:rPr>
        <w:t>Counselled out</w:t>
      </w:r>
      <w:r>
        <w:rPr>
          <w:sz w:val="20"/>
          <w:szCs w:val="20"/>
        </w:rPr>
        <w:t xml:space="preserve">’ </w:t>
      </w:r>
      <w:r w:rsidRPr="00463EC2">
        <w:rPr>
          <w:sz w:val="20"/>
          <w:szCs w:val="20"/>
        </w:rPr>
        <w:t>means the Legion advised the veterans their claims would not succeed and the veterans accepted that advice</w:t>
      </w:r>
      <w:r>
        <w:rPr>
          <w:sz w:val="20"/>
          <w:szCs w:val="20"/>
        </w:rPr>
        <w:t>. The main reasons for counselling out are that there is no diagnosis of a condition or the condition is not chronic</w:t>
      </w:r>
      <w:r>
        <w:t xml:space="preserve"> </w:t>
      </w:r>
    </w:p>
    <w:p w:rsidR="00FE5DD5" w:rsidRPr="00463EC2" w:rsidRDefault="00FE5DD5" w:rsidP="001B09C8">
      <w:pPr>
        <w:pStyle w:val="FootnoteText"/>
        <w:rPr>
          <w:lang w:val="en-AU"/>
        </w:rPr>
      </w:pPr>
    </w:p>
  </w:footnote>
  <w:footnote w:id="103">
    <w:p w:rsidR="00FE5DD5" w:rsidRPr="00481AA7" w:rsidRDefault="00FE5DD5" w:rsidP="00612482">
      <w:pPr>
        <w:pStyle w:val="FootnoteText"/>
        <w:ind w:left="284" w:hanging="284"/>
        <w:rPr>
          <w:lang w:val="en-AU"/>
        </w:rPr>
      </w:pPr>
      <w:r>
        <w:rPr>
          <w:rStyle w:val="FootnoteReference"/>
        </w:rPr>
        <w:footnoteRef/>
      </w:r>
      <w:r>
        <w:tab/>
      </w:r>
      <w:r>
        <w:rPr>
          <w:lang w:val="en-AU"/>
        </w:rPr>
        <w:t>Note that the BPA and the Veterans Review and Appeal Board also deal with Royal Canadian Mounted Police claims which are a small percentage of their total workload</w:t>
      </w:r>
    </w:p>
  </w:footnote>
  <w:footnote w:id="104">
    <w:p w:rsidR="00FE5DD5" w:rsidRPr="00A52CA9" w:rsidRDefault="00FE5DD5" w:rsidP="00612482">
      <w:pPr>
        <w:pStyle w:val="FootnoteText"/>
        <w:ind w:left="284" w:hanging="284"/>
      </w:pPr>
      <w:r>
        <w:rPr>
          <w:rStyle w:val="FootnoteReference"/>
        </w:rPr>
        <w:footnoteRef/>
      </w:r>
      <w:r>
        <w:tab/>
        <w:t xml:space="preserve">The </w:t>
      </w:r>
      <w:proofErr w:type="spellStart"/>
      <w:r>
        <w:t>Fenian</w:t>
      </w:r>
      <w:proofErr w:type="spellEnd"/>
      <w:r>
        <w:t xml:space="preserve"> Raids were attempts by the Irish militia (</w:t>
      </w:r>
      <w:proofErr w:type="spellStart"/>
      <w:r>
        <w:t>Fenians</w:t>
      </w:r>
      <w:proofErr w:type="spellEnd"/>
      <w:r>
        <w:t>) and American Civil War mercenaries to capture Canadian territory in 1866 and 1870</w:t>
      </w:r>
    </w:p>
  </w:footnote>
  <w:footnote w:id="105">
    <w:p w:rsidR="00FE5DD5" w:rsidRPr="00EC70CE" w:rsidRDefault="00FE5DD5" w:rsidP="00612482">
      <w:pPr>
        <w:pStyle w:val="FootnoteText"/>
        <w:ind w:left="284" w:hanging="284"/>
        <w:rPr>
          <w:lang w:val="en-AU"/>
        </w:rPr>
      </w:pPr>
      <w:r>
        <w:rPr>
          <w:rStyle w:val="FootnoteReference"/>
        </w:rPr>
        <w:footnoteRef/>
      </w:r>
      <w:r>
        <w:tab/>
      </w:r>
      <w:r w:rsidRPr="00631678">
        <w:rPr>
          <w:i/>
          <w:lang w:val="en-AU"/>
        </w:rPr>
        <w:t>Department of Veterans Affairs Act 1985</w:t>
      </w:r>
      <w:r>
        <w:rPr>
          <w:lang w:val="en-AU"/>
        </w:rPr>
        <w:t>, section 6(2), Canada</w:t>
      </w:r>
    </w:p>
  </w:footnote>
  <w:footnote w:id="106">
    <w:p w:rsidR="00FE5DD5" w:rsidRDefault="00FE5DD5" w:rsidP="00612482">
      <w:pPr>
        <w:pStyle w:val="FootnoteText"/>
        <w:ind w:left="284" w:hanging="284"/>
      </w:pPr>
      <w:r>
        <w:rPr>
          <w:rStyle w:val="FootnoteReference"/>
        </w:rPr>
        <w:footnoteRef/>
      </w:r>
      <w:r>
        <w:tab/>
        <w:t>Section 6.2(1)</w:t>
      </w:r>
    </w:p>
  </w:footnote>
  <w:footnote w:id="107">
    <w:p w:rsidR="00FE5DD5" w:rsidRDefault="00FE5DD5" w:rsidP="00612482">
      <w:pPr>
        <w:pStyle w:val="FootnoteText"/>
        <w:ind w:left="284" w:hanging="284"/>
      </w:pPr>
      <w:r>
        <w:rPr>
          <w:rStyle w:val="FootnoteReference"/>
        </w:rPr>
        <w:footnoteRef/>
      </w:r>
      <w:r>
        <w:tab/>
        <w:t>See Table 9</w:t>
      </w:r>
    </w:p>
  </w:footnote>
  <w:footnote w:id="108">
    <w:p w:rsidR="00FE5DD5" w:rsidRPr="003B3F56" w:rsidRDefault="00FE5DD5" w:rsidP="00612482">
      <w:pPr>
        <w:pStyle w:val="FootnoteText"/>
        <w:ind w:left="284" w:hanging="284"/>
        <w:rPr>
          <w:lang w:val="en-AU"/>
        </w:rPr>
      </w:pPr>
      <w:r>
        <w:rPr>
          <w:rStyle w:val="FootnoteReference"/>
        </w:rPr>
        <w:footnoteRef/>
      </w:r>
      <w:r>
        <w:tab/>
      </w:r>
      <w:r>
        <w:rPr>
          <w:lang w:val="en-AU"/>
        </w:rPr>
        <w:t>VRAB Act,</w:t>
      </w:r>
      <w:r w:rsidRPr="003B3F56">
        <w:rPr>
          <w:lang w:val="en-AU"/>
        </w:rPr>
        <w:t xml:space="preserve"> </w:t>
      </w:r>
      <w:r>
        <w:rPr>
          <w:lang w:val="en-AU"/>
        </w:rPr>
        <w:t>section 4</w:t>
      </w:r>
    </w:p>
  </w:footnote>
  <w:footnote w:id="109">
    <w:p w:rsidR="00FE5DD5" w:rsidRPr="003B3F56" w:rsidRDefault="00FE5DD5" w:rsidP="00612482">
      <w:pPr>
        <w:pStyle w:val="FootnoteText"/>
        <w:ind w:left="284" w:hanging="284"/>
        <w:rPr>
          <w:lang w:val="en-AU"/>
        </w:rPr>
      </w:pPr>
      <w:r>
        <w:rPr>
          <w:rStyle w:val="FootnoteReference"/>
        </w:rPr>
        <w:footnoteRef/>
      </w:r>
      <w:r>
        <w:tab/>
        <w:t>Ibid, section 6(1)</w:t>
      </w:r>
    </w:p>
  </w:footnote>
  <w:footnote w:id="110">
    <w:p w:rsidR="00FE5DD5" w:rsidRDefault="00FE5DD5" w:rsidP="00612482">
      <w:pPr>
        <w:pStyle w:val="FootnoteText"/>
        <w:tabs>
          <w:tab w:val="left" w:pos="4825"/>
        </w:tabs>
        <w:ind w:left="284" w:hanging="284"/>
      </w:pPr>
      <w:r>
        <w:rPr>
          <w:rStyle w:val="FootnoteReference"/>
        </w:rPr>
        <w:footnoteRef/>
      </w:r>
      <w:r>
        <w:tab/>
      </w:r>
      <w:hyperlink r:id="rId4" w:history="1">
        <w:r w:rsidRPr="00B87CF9">
          <w:rPr>
            <w:rStyle w:val="Hyperlink"/>
          </w:rPr>
          <w:t>http://www.infolaw.co.uk/mod/afcsandspo.htm</w:t>
        </w:r>
      </w:hyperlink>
      <w:r>
        <w:t xml:space="preserve"> (December 2018)</w:t>
      </w:r>
    </w:p>
  </w:footnote>
  <w:footnote w:id="111">
    <w:p w:rsidR="00FE5DD5" w:rsidRDefault="00FE5DD5" w:rsidP="00612482">
      <w:pPr>
        <w:pStyle w:val="FootnoteText"/>
        <w:ind w:left="284" w:hanging="284"/>
      </w:pPr>
      <w:r>
        <w:rPr>
          <w:rStyle w:val="FootnoteReference"/>
        </w:rPr>
        <w:footnoteRef/>
      </w:r>
      <w:r>
        <w:tab/>
        <w:t>See Section 15</w:t>
      </w:r>
    </w:p>
  </w:footnote>
  <w:footnote w:id="112">
    <w:p w:rsidR="00FE5DD5" w:rsidRDefault="00FE5DD5" w:rsidP="00612482">
      <w:pPr>
        <w:pStyle w:val="FootnoteText"/>
        <w:ind w:left="284" w:hanging="284"/>
      </w:pPr>
      <w:r>
        <w:rPr>
          <w:rStyle w:val="FootnoteReference"/>
        </w:rPr>
        <w:footnoteRef/>
      </w:r>
      <w:r>
        <w:tab/>
        <w:t>See Table 4</w:t>
      </w:r>
    </w:p>
  </w:footnote>
  <w:footnote w:id="113">
    <w:p w:rsidR="00FE5DD5" w:rsidRPr="00E47A07" w:rsidRDefault="00FE5DD5" w:rsidP="00612482">
      <w:pPr>
        <w:pStyle w:val="FootnoteText"/>
        <w:ind w:left="284" w:hanging="284"/>
        <w:rPr>
          <w:i/>
          <w:lang w:val="en-AU"/>
        </w:rPr>
      </w:pPr>
      <w:r>
        <w:rPr>
          <w:rStyle w:val="FootnoteReference"/>
        </w:rPr>
        <w:footnoteRef/>
      </w:r>
      <w:r>
        <w:tab/>
      </w:r>
      <w:r>
        <w:rPr>
          <w:lang w:val="en-AU"/>
        </w:rPr>
        <w:t xml:space="preserve">Department of Social Services, </w:t>
      </w:r>
      <w:r>
        <w:rPr>
          <w:i/>
          <w:lang w:val="en-AU"/>
        </w:rPr>
        <w:t>Operational Guidelines for the National Disability Advocacy Program</w:t>
      </w:r>
    </w:p>
  </w:footnote>
  <w:footnote w:id="114">
    <w:p w:rsidR="00FE5DD5" w:rsidRPr="00FC4FE6" w:rsidRDefault="00FE5DD5" w:rsidP="00612482">
      <w:pPr>
        <w:pStyle w:val="FootnoteText"/>
        <w:ind w:left="284" w:hanging="284"/>
      </w:pPr>
      <w:r>
        <w:rPr>
          <w:rStyle w:val="FootnoteReference"/>
        </w:rPr>
        <w:footnoteRef/>
      </w:r>
      <w:r>
        <w:tab/>
        <w:t>Ibid, paragraph 1.5</w:t>
      </w:r>
    </w:p>
  </w:footnote>
  <w:footnote w:id="115">
    <w:p w:rsidR="00FE5DD5" w:rsidRPr="00D64931" w:rsidRDefault="00FE5DD5" w:rsidP="006961DC">
      <w:pPr>
        <w:pStyle w:val="FootnoteText"/>
        <w:ind w:left="284" w:hanging="284"/>
        <w:rPr>
          <w:lang w:val="en-AU"/>
        </w:rPr>
      </w:pPr>
      <w:r>
        <w:rPr>
          <w:rStyle w:val="FootnoteReference"/>
        </w:rPr>
        <w:footnoteRef/>
      </w:r>
      <w:r>
        <w:t xml:space="preserve"> Ibid, </w:t>
      </w:r>
      <w:r>
        <w:rPr>
          <w:lang w:val="en-AU"/>
        </w:rPr>
        <w:t>section 5</w:t>
      </w:r>
    </w:p>
  </w:footnote>
  <w:footnote w:id="116">
    <w:p w:rsidR="00FE5DD5" w:rsidRPr="00E43F9F" w:rsidRDefault="00FE5DD5" w:rsidP="006961DC">
      <w:pPr>
        <w:pStyle w:val="FootnoteText"/>
        <w:ind w:left="284" w:hanging="284"/>
        <w:rPr>
          <w:lang w:val="en-AU"/>
        </w:rPr>
      </w:pPr>
      <w:r>
        <w:rPr>
          <w:rStyle w:val="FootnoteReference"/>
        </w:rPr>
        <w:footnoteRef/>
      </w:r>
      <w:r>
        <w:tab/>
        <w:t xml:space="preserve">Ibid, </w:t>
      </w:r>
      <w:r>
        <w:rPr>
          <w:lang w:val="en-AU"/>
        </w:rPr>
        <w:t xml:space="preserve">section 1.2 </w:t>
      </w:r>
    </w:p>
  </w:footnote>
  <w:footnote w:id="117">
    <w:p w:rsidR="00FE5DD5" w:rsidRPr="00571D40" w:rsidRDefault="00FE5DD5" w:rsidP="006961DC">
      <w:pPr>
        <w:pStyle w:val="FootnoteText"/>
        <w:ind w:left="284" w:hanging="284"/>
        <w:rPr>
          <w:i/>
          <w:lang w:val="en-AU"/>
        </w:rPr>
      </w:pPr>
      <w:r>
        <w:rPr>
          <w:rStyle w:val="FootnoteReference"/>
        </w:rPr>
        <w:footnoteRef/>
      </w:r>
      <w:r>
        <w:tab/>
      </w:r>
      <w:r>
        <w:rPr>
          <w:lang w:val="en-AU"/>
        </w:rPr>
        <w:t xml:space="preserve">Department of Social Services, </w:t>
      </w:r>
      <w:r>
        <w:rPr>
          <w:i/>
          <w:lang w:val="en-AU"/>
        </w:rPr>
        <w:t>Operational Guidelines NDIS Appeals</w:t>
      </w:r>
    </w:p>
  </w:footnote>
  <w:footnote w:id="118">
    <w:p w:rsidR="00FE5DD5" w:rsidRPr="00571D40" w:rsidRDefault="00FE5DD5" w:rsidP="006961DC">
      <w:pPr>
        <w:pStyle w:val="FootnoteText"/>
        <w:ind w:left="284" w:hanging="284"/>
        <w:rPr>
          <w:i/>
          <w:lang w:val="en-AU"/>
        </w:rPr>
      </w:pPr>
      <w:r>
        <w:rPr>
          <w:rStyle w:val="FootnoteReference"/>
        </w:rPr>
        <w:footnoteRef/>
      </w:r>
      <w:r>
        <w:rPr>
          <w:lang w:val="en-AU"/>
        </w:rPr>
        <w:tab/>
        <w:t>Ibid</w:t>
      </w:r>
    </w:p>
  </w:footnote>
  <w:footnote w:id="119">
    <w:p w:rsidR="00FE5DD5" w:rsidRPr="003E3C1C" w:rsidRDefault="00FE5DD5" w:rsidP="006961DC">
      <w:pPr>
        <w:pStyle w:val="FootnoteText"/>
        <w:ind w:left="284" w:hanging="284"/>
        <w:rPr>
          <w:lang w:val="en-AU"/>
        </w:rPr>
      </w:pPr>
      <w:r>
        <w:rPr>
          <w:rStyle w:val="FootnoteReference"/>
        </w:rPr>
        <w:footnoteRef/>
      </w:r>
      <w:r>
        <w:tab/>
        <w:t xml:space="preserve">Ibid, </w:t>
      </w:r>
      <w:r>
        <w:rPr>
          <w:lang w:val="en-AU"/>
        </w:rPr>
        <w:t xml:space="preserve">sections 1.7 and 2.2 </w:t>
      </w:r>
    </w:p>
  </w:footnote>
  <w:footnote w:id="120">
    <w:p w:rsidR="00FE5DD5" w:rsidRPr="0095305D" w:rsidRDefault="00FE5DD5" w:rsidP="006961DC">
      <w:pPr>
        <w:spacing w:after="0"/>
        <w:ind w:left="284" w:hanging="284"/>
        <w:rPr>
          <w:lang w:val="en-AU"/>
        </w:rPr>
      </w:pPr>
      <w:r w:rsidRPr="0095305D">
        <w:rPr>
          <w:rStyle w:val="FootnoteReference"/>
          <w:rFonts w:cstheme="minorHAnsi"/>
        </w:rPr>
        <w:footnoteRef/>
      </w:r>
      <w:r>
        <w:tab/>
      </w:r>
      <w:r w:rsidRPr="00EA05B5">
        <w:rPr>
          <w:sz w:val="20"/>
          <w:szCs w:val="20"/>
        </w:rPr>
        <w:t xml:space="preserve">Department of Social Services </w:t>
      </w:r>
      <w:r w:rsidRPr="00EA05B5">
        <w:rPr>
          <w:i/>
          <w:sz w:val="20"/>
          <w:szCs w:val="20"/>
        </w:rPr>
        <w:t>Review of Commonwealth Aged Care Advocacy Services Final Report</w:t>
      </w:r>
      <w:r w:rsidRPr="00EA05B5">
        <w:rPr>
          <w:sz w:val="20"/>
          <w:szCs w:val="20"/>
        </w:rPr>
        <w:t>, December 2015</w:t>
      </w:r>
    </w:p>
  </w:footnote>
  <w:footnote w:id="121">
    <w:p w:rsidR="00FE5DD5" w:rsidRPr="0095305D" w:rsidRDefault="00FE5DD5" w:rsidP="006961DC">
      <w:pPr>
        <w:spacing w:after="0"/>
        <w:ind w:left="284" w:hanging="284"/>
      </w:pPr>
      <w:r w:rsidRPr="0095305D">
        <w:rPr>
          <w:rStyle w:val="FootnoteReference"/>
          <w:rFonts w:cstheme="minorHAnsi"/>
        </w:rPr>
        <w:footnoteRef/>
      </w:r>
      <w:r>
        <w:tab/>
      </w:r>
      <w:r w:rsidRPr="00EA05B5">
        <w:rPr>
          <w:sz w:val="20"/>
          <w:szCs w:val="20"/>
        </w:rPr>
        <w:t>The advocacy program is to provide a nationally consistent service and also be flexible enough to deliver tailored services to meet the diverse needs of individual clients. The principles, priorities and outcomes of the advocacy program are set out in the National Aged Care Advocacy Framework, Program Guidelines and the grant agreement with OPAN</w:t>
      </w:r>
      <w:r w:rsidRPr="0095305D">
        <w:t xml:space="preserve"> </w:t>
      </w:r>
    </w:p>
  </w:footnote>
  <w:footnote w:id="122">
    <w:p w:rsidR="00FE5DD5" w:rsidRDefault="00FE5DD5" w:rsidP="006961DC">
      <w:pPr>
        <w:pStyle w:val="FootnoteText"/>
        <w:ind w:left="284" w:hanging="284"/>
      </w:pPr>
      <w:r>
        <w:rPr>
          <w:rStyle w:val="FootnoteReference"/>
        </w:rPr>
        <w:footnoteRef/>
      </w:r>
      <w:r>
        <w:tab/>
        <w:t>Trained advocates could also possibly work as paralegals at legal aid or with law firms acting for veterans</w:t>
      </w:r>
    </w:p>
  </w:footnote>
  <w:footnote w:id="123">
    <w:p w:rsidR="00FE5DD5" w:rsidRDefault="00FE5DD5" w:rsidP="006961DC">
      <w:pPr>
        <w:pStyle w:val="FootnoteText"/>
        <w:ind w:left="284" w:hanging="284"/>
      </w:pPr>
      <w:r>
        <w:rPr>
          <w:rStyle w:val="FootnoteReference"/>
        </w:rPr>
        <w:footnoteRef/>
      </w:r>
      <w:r>
        <w:tab/>
        <w:t>Guide to the Assessment of the Rates of Veterans’ Pensions</w:t>
      </w:r>
    </w:p>
  </w:footnote>
  <w:footnote w:id="124">
    <w:p w:rsidR="00FE5DD5" w:rsidRPr="00EC04D4" w:rsidRDefault="00FE5DD5" w:rsidP="006961DC">
      <w:pPr>
        <w:pStyle w:val="FootnoteText"/>
        <w:ind w:left="284" w:hanging="284"/>
        <w:rPr>
          <w:lang w:val="en-AU"/>
        </w:rPr>
      </w:pPr>
      <w:r>
        <w:rPr>
          <w:rStyle w:val="FootnoteReference"/>
        </w:rPr>
        <w:footnoteRef/>
      </w:r>
      <w:r>
        <w:tab/>
      </w:r>
      <w:r w:rsidRPr="00EC04D4">
        <w:rPr>
          <w:i/>
        </w:rPr>
        <w:t xml:space="preserve">Making the Australian </w:t>
      </w:r>
      <w:proofErr w:type="spellStart"/>
      <w:r w:rsidRPr="00EC04D4">
        <w:rPr>
          <w:i/>
        </w:rPr>
        <w:t>Defence</w:t>
      </w:r>
      <w:proofErr w:type="spellEnd"/>
      <w:r w:rsidRPr="00EC04D4">
        <w:rPr>
          <w:i/>
        </w:rPr>
        <w:t xml:space="preserve"> Force</w:t>
      </w:r>
      <w:r>
        <w:t xml:space="preserve"> by </w:t>
      </w:r>
      <w:r>
        <w:rPr>
          <w:lang w:val="en-AU"/>
        </w:rPr>
        <w:t>David Horner, page 326.  Oxford University Press, 2001</w:t>
      </w:r>
      <w:r w:rsidRPr="00EC04D4">
        <w:rPr>
          <w:lang w:val="en-AU"/>
        </w:rPr>
        <w:t xml:space="preserve"> </w:t>
      </w:r>
    </w:p>
  </w:footnote>
  <w:footnote w:id="125">
    <w:p w:rsidR="00FE5DD5" w:rsidRPr="008F08E1" w:rsidRDefault="00FE5DD5" w:rsidP="006961DC">
      <w:pPr>
        <w:pStyle w:val="FootnoteText"/>
        <w:ind w:left="284" w:hanging="284"/>
      </w:pPr>
      <w:r>
        <w:rPr>
          <w:rStyle w:val="FootnoteReference"/>
        </w:rPr>
        <w:footnoteRef/>
      </w:r>
      <w:r>
        <w:tab/>
        <w:t>Some younger male veterans reported they were treated the same way</w:t>
      </w:r>
    </w:p>
  </w:footnote>
  <w:footnote w:id="126">
    <w:p w:rsidR="00FE5DD5" w:rsidRPr="00BD14B0" w:rsidRDefault="00FE5DD5" w:rsidP="006961DC">
      <w:pPr>
        <w:pStyle w:val="FootnoteText"/>
        <w:ind w:left="284" w:hanging="284"/>
      </w:pPr>
      <w:r>
        <w:rPr>
          <w:rStyle w:val="FootnoteReference"/>
        </w:rPr>
        <w:footnoteRef/>
      </w:r>
      <w:r>
        <w:tab/>
        <w:t>See Section 2</w:t>
      </w:r>
    </w:p>
  </w:footnote>
  <w:footnote w:id="127">
    <w:p w:rsidR="00FE5DD5" w:rsidRPr="007335AB" w:rsidRDefault="00FE5DD5" w:rsidP="006961DC">
      <w:pPr>
        <w:pStyle w:val="FootnoteText"/>
        <w:ind w:left="284" w:hanging="284"/>
        <w:rPr>
          <w:lang w:val="en-AU"/>
        </w:rPr>
      </w:pPr>
      <w:r>
        <w:rPr>
          <w:rStyle w:val="FootnoteReference"/>
        </w:rPr>
        <w:footnoteRef/>
      </w:r>
      <w:r>
        <w:t xml:space="preserve"> </w:t>
      </w:r>
      <w:r>
        <w:rPr>
          <w:lang w:val="en-AU"/>
        </w:rPr>
        <w:t>Forum Report, page 6</w:t>
      </w:r>
    </w:p>
  </w:footnote>
  <w:footnote w:id="128">
    <w:p w:rsidR="00FE5DD5" w:rsidRPr="006D3250" w:rsidRDefault="00FE5DD5" w:rsidP="006961DC">
      <w:pPr>
        <w:pStyle w:val="FootnoteText"/>
        <w:ind w:left="284" w:hanging="284"/>
        <w:rPr>
          <w:lang w:val="en-AU"/>
        </w:rPr>
      </w:pPr>
      <w:r>
        <w:rPr>
          <w:rStyle w:val="FootnoteReference"/>
        </w:rPr>
        <w:footnoteRef/>
      </w:r>
      <w:r>
        <w:tab/>
      </w:r>
      <w:r w:rsidRPr="006D3250">
        <w:rPr>
          <w:i/>
          <w:lang w:val="en-AU"/>
        </w:rPr>
        <w:t>Vietnam Veterans’ Family Study</w:t>
      </w:r>
      <w:r>
        <w:rPr>
          <w:lang w:val="en-AU"/>
        </w:rPr>
        <w:t xml:space="preserve">, Department of Veterans’ Affairs, 2014 </w:t>
      </w:r>
    </w:p>
  </w:footnote>
  <w:footnote w:id="129">
    <w:p w:rsidR="00FE5DD5" w:rsidRPr="001C7FA6" w:rsidRDefault="00FE5DD5" w:rsidP="006961DC">
      <w:pPr>
        <w:pStyle w:val="FootnoteText"/>
        <w:ind w:left="284" w:hanging="284"/>
        <w:rPr>
          <w:lang w:val="en-AU"/>
        </w:rPr>
      </w:pPr>
      <w:r>
        <w:rPr>
          <w:rStyle w:val="FootnoteReference"/>
        </w:rPr>
        <w:footnoteRef/>
      </w:r>
      <w:r>
        <w:tab/>
      </w:r>
      <w:r>
        <w:rPr>
          <w:lang w:val="en-AU"/>
        </w:rPr>
        <w:t>Published June 1987</w:t>
      </w:r>
    </w:p>
  </w:footnote>
  <w:footnote w:id="130">
    <w:p w:rsidR="00FE5DD5" w:rsidRPr="006B0660" w:rsidRDefault="00FE5DD5" w:rsidP="006961DC">
      <w:pPr>
        <w:pStyle w:val="FootnoteText"/>
        <w:ind w:left="284" w:hanging="284"/>
        <w:rPr>
          <w:lang w:val="en-AU"/>
        </w:rPr>
      </w:pPr>
      <w:r>
        <w:rPr>
          <w:rStyle w:val="FootnoteReference"/>
        </w:rPr>
        <w:footnoteRef/>
      </w:r>
      <w:r>
        <w:tab/>
      </w:r>
      <w:r>
        <w:rPr>
          <w:lang w:val="en-AU"/>
        </w:rPr>
        <w:t>In one case, gender was not recorded</w:t>
      </w:r>
    </w:p>
  </w:footnote>
  <w:footnote w:id="131">
    <w:p w:rsidR="00FE5DD5" w:rsidRDefault="00FE5DD5" w:rsidP="006961DC">
      <w:pPr>
        <w:pStyle w:val="FootnoteText"/>
        <w:ind w:left="284" w:hanging="284"/>
      </w:pPr>
      <w:r>
        <w:rPr>
          <w:rStyle w:val="FootnoteReference"/>
        </w:rPr>
        <w:footnoteRef/>
      </w:r>
      <w:r>
        <w:tab/>
        <w:t>See Section 9</w:t>
      </w:r>
    </w:p>
  </w:footnote>
  <w:footnote w:id="132">
    <w:p w:rsidR="00FE5DD5" w:rsidRDefault="00FE5DD5" w:rsidP="006961DC">
      <w:pPr>
        <w:pStyle w:val="FootnoteText"/>
        <w:ind w:left="284" w:hanging="284"/>
      </w:pPr>
      <w:r>
        <w:rPr>
          <w:rStyle w:val="FootnoteReference"/>
        </w:rPr>
        <w:footnoteRef/>
      </w:r>
      <w:r>
        <w:tab/>
        <w:t>See Section 10</w:t>
      </w:r>
    </w:p>
  </w:footnote>
  <w:footnote w:id="133">
    <w:p w:rsidR="00FE5DD5" w:rsidRPr="00D35318" w:rsidRDefault="00FE5DD5" w:rsidP="006961DC">
      <w:pPr>
        <w:pStyle w:val="FootnoteText"/>
        <w:ind w:left="284" w:hanging="284"/>
        <w:rPr>
          <w:lang w:val="en-AU"/>
        </w:rPr>
      </w:pPr>
      <w:r>
        <w:rPr>
          <w:rStyle w:val="FootnoteReference"/>
        </w:rPr>
        <w:footnoteRef/>
      </w:r>
      <w:r>
        <w:tab/>
      </w:r>
      <w:r>
        <w:rPr>
          <w:lang w:val="en-AU"/>
        </w:rPr>
        <w:t>Stanford Social Innovation Review Winter 2011, page 36</w:t>
      </w:r>
    </w:p>
  </w:footnote>
  <w:footnote w:id="134">
    <w:p w:rsidR="00FE5DD5" w:rsidRPr="00D10424" w:rsidRDefault="00FE5DD5" w:rsidP="006961DC">
      <w:pPr>
        <w:pStyle w:val="FootnoteText"/>
        <w:ind w:left="284" w:hanging="284"/>
        <w:rPr>
          <w:lang w:val="en-AU"/>
        </w:rPr>
      </w:pPr>
      <w:r>
        <w:rPr>
          <w:rStyle w:val="FootnoteReference"/>
        </w:rPr>
        <w:footnoteRef/>
      </w:r>
      <w:r>
        <w:tab/>
      </w:r>
      <w:r>
        <w:rPr>
          <w:lang w:val="en-AU"/>
        </w:rPr>
        <w:t>Ibid, page 39</w:t>
      </w:r>
    </w:p>
  </w:footnote>
  <w:footnote w:id="135">
    <w:p w:rsidR="00FE5DD5" w:rsidRPr="008B7184" w:rsidRDefault="00FE5DD5" w:rsidP="006961DC">
      <w:pPr>
        <w:pStyle w:val="FootnoteText"/>
        <w:ind w:left="284" w:hanging="284"/>
        <w:rPr>
          <w:lang w:val="en-AU"/>
        </w:rPr>
      </w:pPr>
      <w:r>
        <w:rPr>
          <w:rStyle w:val="FootnoteReference"/>
        </w:rPr>
        <w:footnoteRef/>
      </w:r>
      <w:r>
        <w:tab/>
      </w:r>
      <w:r>
        <w:rPr>
          <w:lang w:val="en-AU"/>
        </w:rPr>
        <w:t>Ibid</w:t>
      </w:r>
    </w:p>
  </w:footnote>
  <w:footnote w:id="136">
    <w:p w:rsidR="00FE5DD5" w:rsidRPr="00624464" w:rsidRDefault="00FE5DD5" w:rsidP="006961DC">
      <w:pPr>
        <w:pStyle w:val="FootnoteText"/>
        <w:ind w:left="284" w:hanging="284"/>
        <w:rPr>
          <w:lang w:val="en-AU"/>
        </w:rPr>
      </w:pPr>
      <w:r>
        <w:rPr>
          <w:rStyle w:val="FootnoteReference"/>
        </w:rPr>
        <w:footnoteRef/>
      </w:r>
      <w:r>
        <w:tab/>
      </w:r>
      <w:r>
        <w:rPr>
          <w:lang w:val="en-AU"/>
        </w:rPr>
        <w:t>Ibid, page 40</w:t>
      </w:r>
    </w:p>
  </w:footnote>
  <w:footnote w:id="137">
    <w:p w:rsidR="00FE5DD5" w:rsidRPr="00E4102A" w:rsidRDefault="00FE5DD5" w:rsidP="006961DC">
      <w:pPr>
        <w:pStyle w:val="FootnoteText"/>
        <w:ind w:left="284" w:hanging="284"/>
        <w:rPr>
          <w:lang w:val="en-AU"/>
        </w:rPr>
      </w:pPr>
      <w:r>
        <w:rPr>
          <w:rStyle w:val="FootnoteReference"/>
        </w:rPr>
        <w:footnoteRef/>
      </w:r>
      <w:r>
        <w:tab/>
      </w:r>
      <w:r>
        <w:rPr>
          <w:lang w:val="en-AU"/>
        </w:rPr>
        <w:t>The limitation to TIP levels 3 and 4 recognises that professional indemnity insurance through VITA for levels 1 and 2 ceases on 1 July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38" w:rsidRDefault="006C3D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D5" w:rsidRDefault="00FE5D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38" w:rsidRDefault="006C3D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D5" w:rsidRPr="002A5FD4" w:rsidRDefault="00FE5DD5" w:rsidP="002A5F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D5" w:rsidRPr="002A5FD4" w:rsidRDefault="00FE5DD5" w:rsidP="002A5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E1899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54369"/>
    <w:multiLevelType w:val="hybridMultilevel"/>
    <w:tmpl w:val="D0747094"/>
    <w:lvl w:ilvl="0" w:tplc="87A440CA">
      <w:start w:val="1"/>
      <w:numFmt w:val="decimal"/>
      <w:lvlText w:val="13.%1"/>
      <w:lvlJc w:val="left"/>
      <w:pPr>
        <w:ind w:left="279" w:hanging="360"/>
      </w:pPr>
      <w:rPr>
        <w:rFonts w:ascii="Calibri" w:hAnsi="Calibri" w:hint="default"/>
        <w:b w:val="0"/>
        <w:i w:val="0"/>
        <w:color w:val="auto"/>
        <w:sz w:val="22"/>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2" w15:restartNumberingAfterBreak="0">
    <w:nsid w:val="0091628F"/>
    <w:multiLevelType w:val="hybridMultilevel"/>
    <w:tmpl w:val="CB1478AA"/>
    <w:lvl w:ilvl="0" w:tplc="7DBC19BE">
      <w:start w:val="1"/>
      <w:numFmt w:val="lowerLetter"/>
      <w:lvlText w:val="(%1)"/>
      <w:lvlJc w:val="left"/>
      <w:pPr>
        <w:ind w:left="303" w:hanging="182"/>
      </w:pPr>
      <w:rPr>
        <w:rFonts w:ascii="Arial" w:eastAsia="Arial" w:hAnsi="Arial" w:hint="default"/>
        <w:color w:val="231F20"/>
        <w:spacing w:val="-1"/>
        <w:w w:val="103"/>
        <w:sz w:val="10"/>
        <w:szCs w:val="10"/>
      </w:rPr>
    </w:lvl>
    <w:lvl w:ilvl="1" w:tplc="CE9CDD9C">
      <w:start w:val="1"/>
      <w:numFmt w:val="bullet"/>
      <w:lvlText w:val="•"/>
      <w:lvlJc w:val="left"/>
      <w:pPr>
        <w:ind w:left="1705" w:hanging="182"/>
      </w:pPr>
      <w:rPr>
        <w:rFonts w:hint="default"/>
      </w:rPr>
    </w:lvl>
    <w:lvl w:ilvl="2" w:tplc="42A40D96">
      <w:start w:val="1"/>
      <w:numFmt w:val="bullet"/>
      <w:lvlText w:val="•"/>
      <w:lvlJc w:val="left"/>
      <w:pPr>
        <w:ind w:left="3106" w:hanging="182"/>
      </w:pPr>
      <w:rPr>
        <w:rFonts w:hint="default"/>
      </w:rPr>
    </w:lvl>
    <w:lvl w:ilvl="3" w:tplc="A1943BFC">
      <w:start w:val="1"/>
      <w:numFmt w:val="bullet"/>
      <w:lvlText w:val="•"/>
      <w:lvlJc w:val="left"/>
      <w:pPr>
        <w:ind w:left="4508" w:hanging="182"/>
      </w:pPr>
      <w:rPr>
        <w:rFonts w:hint="default"/>
      </w:rPr>
    </w:lvl>
    <w:lvl w:ilvl="4" w:tplc="8B9A1912">
      <w:start w:val="1"/>
      <w:numFmt w:val="bullet"/>
      <w:lvlText w:val="•"/>
      <w:lvlJc w:val="left"/>
      <w:pPr>
        <w:ind w:left="5910" w:hanging="182"/>
      </w:pPr>
      <w:rPr>
        <w:rFonts w:hint="default"/>
      </w:rPr>
    </w:lvl>
    <w:lvl w:ilvl="5" w:tplc="3DAA299A">
      <w:start w:val="1"/>
      <w:numFmt w:val="bullet"/>
      <w:lvlText w:val="•"/>
      <w:lvlJc w:val="left"/>
      <w:pPr>
        <w:ind w:left="7311" w:hanging="182"/>
      </w:pPr>
      <w:rPr>
        <w:rFonts w:hint="default"/>
      </w:rPr>
    </w:lvl>
    <w:lvl w:ilvl="6" w:tplc="867CEB02">
      <w:start w:val="1"/>
      <w:numFmt w:val="bullet"/>
      <w:lvlText w:val="•"/>
      <w:lvlJc w:val="left"/>
      <w:pPr>
        <w:ind w:left="8713" w:hanging="182"/>
      </w:pPr>
      <w:rPr>
        <w:rFonts w:hint="default"/>
      </w:rPr>
    </w:lvl>
    <w:lvl w:ilvl="7" w:tplc="4864791A">
      <w:start w:val="1"/>
      <w:numFmt w:val="bullet"/>
      <w:lvlText w:val="•"/>
      <w:lvlJc w:val="left"/>
      <w:pPr>
        <w:ind w:left="10115" w:hanging="182"/>
      </w:pPr>
      <w:rPr>
        <w:rFonts w:hint="default"/>
      </w:rPr>
    </w:lvl>
    <w:lvl w:ilvl="8" w:tplc="7E589656">
      <w:start w:val="1"/>
      <w:numFmt w:val="bullet"/>
      <w:lvlText w:val="•"/>
      <w:lvlJc w:val="left"/>
      <w:pPr>
        <w:ind w:left="11516" w:hanging="182"/>
      </w:pPr>
      <w:rPr>
        <w:rFonts w:hint="default"/>
      </w:rPr>
    </w:lvl>
  </w:abstractNum>
  <w:abstractNum w:abstractNumId="3" w15:restartNumberingAfterBreak="0">
    <w:nsid w:val="018D35A8"/>
    <w:multiLevelType w:val="hybridMultilevel"/>
    <w:tmpl w:val="670833A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3341ECF"/>
    <w:multiLevelType w:val="hybridMultilevel"/>
    <w:tmpl w:val="648A6078"/>
    <w:lvl w:ilvl="0" w:tplc="6F102958">
      <w:start w:val="1"/>
      <w:numFmt w:val="lowerLetter"/>
      <w:lvlText w:val="%1."/>
      <w:lvlJc w:val="left"/>
      <w:pPr>
        <w:ind w:left="1800" w:hanging="360"/>
      </w:pPr>
      <w:rPr>
        <w:rFonts w:asciiTheme="minorHAnsi" w:eastAsiaTheme="minorHAnsi" w:hAnsiTheme="minorHAnsi" w:cs="ArialMT"/>
      </w:rPr>
    </w:lvl>
    <w:lvl w:ilvl="1" w:tplc="0C090019" w:tentative="1">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036A183E"/>
    <w:multiLevelType w:val="hybridMultilevel"/>
    <w:tmpl w:val="7C984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A635E6"/>
    <w:multiLevelType w:val="hybridMultilevel"/>
    <w:tmpl w:val="0A78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876CD4"/>
    <w:multiLevelType w:val="hybridMultilevel"/>
    <w:tmpl w:val="7F6A6E44"/>
    <w:lvl w:ilvl="0" w:tplc="9C086E46">
      <w:start w:val="1"/>
      <w:numFmt w:val="decimal"/>
      <w:lvlText w:val="3.%1"/>
      <w:lvlJc w:val="left"/>
      <w:pPr>
        <w:ind w:left="418"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8" w15:restartNumberingAfterBreak="0">
    <w:nsid w:val="063C53F6"/>
    <w:multiLevelType w:val="hybridMultilevel"/>
    <w:tmpl w:val="7F6A6E44"/>
    <w:lvl w:ilvl="0" w:tplc="9C086E46">
      <w:start w:val="1"/>
      <w:numFmt w:val="decimal"/>
      <w:lvlText w:val="3.%1"/>
      <w:lvlJc w:val="left"/>
      <w:pPr>
        <w:ind w:left="418"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9" w15:restartNumberingAfterBreak="0">
    <w:nsid w:val="06DC5842"/>
    <w:multiLevelType w:val="hybridMultilevel"/>
    <w:tmpl w:val="397C9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9107D8"/>
    <w:multiLevelType w:val="hybridMultilevel"/>
    <w:tmpl w:val="B448E0BC"/>
    <w:lvl w:ilvl="0" w:tplc="0AEC5ACC">
      <w:start w:val="1"/>
      <w:numFmt w:val="decimal"/>
      <w:lvlText w:val="10.%1"/>
      <w:lvlJc w:val="left"/>
      <w:pPr>
        <w:ind w:left="505"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11" w15:restartNumberingAfterBreak="0">
    <w:nsid w:val="07976D7F"/>
    <w:multiLevelType w:val="hybridMultilevel"/>
    <w:tmpl w:val="DF987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5344AC"/>
    <w:multiLevelType w:val="hybridMultilevel"/>
    <w:tmpl w:val="587E31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DD0012"/>
    <w:multiLevelType w:val="hybridMultilevel"/>
    <w:tmpl w:val="C9F2F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DE4159"/>
    <w:multiLevelType w:val="hybridMultilevel"/>
    <w:tmpl w:val="4A38D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030271D"/>
    <w:multiLevelType w:val="hybridMultilevel"/>
    <w:tmpl w:val="81E6D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03A2444"/>
    <w:multiLevelType w:val="hybridMultilevel"/>
    <w:tmpl w:val="18BAD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A531EA"/>
    <w:multiLevelType w:val="hybridMultilevel"/>
    <w:tmpl w:val="386A9C34"/>
    <w:lvl w:ilvl="0" w:tplc="7924C5DC">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11F7605"/>
    <w:multiLevelType w:val="hybridMultilevel"/>
    <w:tmpl w:val="AAAABC6A"/>
    <w:lvl w:ilvl="0" w:tplc="ECB0E1D0">
      <w:start w:val="1"/>
      <w:numFmt w:val="decimal"/>
      <w:lvlText w:val="7.%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3803D0D"/>
    <w:multiLevelType w:val="hybridMultilevel"/>
    <w:tmpl w:val="21FE7BEA"/>
    <w:lvl w:ilvl="0" w:tplc="40BA8768">
      <w:start w:val="1"/>
      <w:numFmt w:val="decimal"/>
      <w:lvlText w:val="9.%1"/>
      <w:lvlJc w:val="left"/>
      <w:pPr>
        <w:ind w:left="476"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20" w15:restartNumberingAfterBreak="0">
    <w:nsid w:val="155E6A5A"/>
    <w:multiLevelType w:val="hybridMultilevel"/>
    <w:tmpl w:val="A5FC4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846FCE"/>
    <w:multiLevelType w:val="hybridMultilevel"/>
    <w:tmpl w:val="1B1EC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876323"/>
    <w:multiLevelType w:val="hybridMultilevel"/>
    <w:tmpl w:val="B448E0BC"/>
    <w:lvl w:ilvl="0" w:tplc="0AEC5ACC">
      <w:start w:val="1"/>
      <w:numFmt w:val="decimal"/>
      <w:lvlText w:val="10.%1"/>
      <w:lvlJc w:val="left"/>
      <w:pPr>
        <w:ind w:left="505"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23" w15:restartNumberingAfterBreak="0">
    <w:nsid w:val="17455C76"/>
    <w:multiLevelType w:val="hybridMultilevel"/>
    <w:tmpl w:val="9D72ABB8"/>
    <w:lvl w:ilvl="0" w:tplc="2F24ED94">
      <w:start w:val="1"/>
      <w:numFmt w:val="lowerLetter"/>
      <w:lvlText w:val="%1."/>
      <w:lvlJc w:val="left"/>
      <w:pPr>
        <w:ind w:left="786" w:hanging="360"/>
      </w:pPr>
      <w:rPr>
        <w:rFonts w:asciiTheme="minorHAnsi" w:eastAsiaTheme="minorHAnsi" w:hAnsiTheme="minorHAnsi" w:cstheme="minorBidi"/>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18DE2216"/>
    <w:multiLevelType w:val="hybridMultilevel"/>
    <w:tmpl w:val="AD68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032426"/>
    <w:multiLevelType w:val="hybridMultilevel"/>
    <w:tmpl w:val="DFCE7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1A8645F2"/>
    <w:multiLevelType w:val="hybridMultilevel"/>
    <w:tmpl w:val="63C60284"/>
    <w:lvl w:ilvl="0" w:tplc="2466D45C">
      <w:start w:val="1"/>
      <w:numFmt w:val="decimal"/>
      <w:lvlText w:val="7.%1"/>
      <w:lvlJc w:val="left"/>
      <w:pPr>
        <w:ind w:left="447"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27" w15:restartNumberingAfterBreak="0">
    <w:nsid w:val="1BC519D6"/>
    <w:multiLevelType w:val="hybridMultilevel"/>
    <w:tmpl w:val="A7F6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D144B38"/>
    <w:multiLevelType w:val="hybridMultilevel"/>
    <w:tmpl w:val="B2CA9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D7A13DE"/>
    <w:multiLevelType w:val="hybridMultilevel"/>
    <w:tmpl w:val="A380E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F7457A7"/>
    <w:multiLevelType w:val="hybridMultilevel"/>
    <w:tmpl w:val="35CAF55C"/>
    <w:lvl w:ilvl="0" w:tplc="579C650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FDA2C82"/>
    <w:multiLevelType w:val="hybridMultilevel"/>
    <w:tmpl w:val="386A9C34"/>
    <w:lvl w:ilvl="0" w:tplc="7924C5DC">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0D96E6C"/>
    <w:multiLevelType w:val="hybridMultilevel"/>
    <w:tmpl w:val="57C69CA0"/>
    <w:lvl w:ilvl="0" w:tplc="3DECD380">
      <w:start w:val="1"/>
      <w:numFmt w:val="decimal"/>
      <w:lvlText w:val="2.%1"/>
      <w:lvlJc w:val="left"/>
      <w:pPr>
        <w:ind w:left="389" w:hanging="360"/>
      </w:pPr>
      <w:rPr>
        <w:rFonts w:hint="default"/>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abstractNum w:abstractNumId="33" w15:restartNumberingAfterBreak="0">
    <w:nsid w:val="22234A32"/>
    <w:multiLevelType w:val="hybridMultilevel"/>
    <w:tmpl w:val="3D1CACB6"/>
    <w:lvl w:ilvl="0" w:tplc="0C090001">
      <w:start w:val="1"/>
      <w:numFmt w:val="bullet"/>
      <w:lvlText w:val=""/>
      <w:lvlJc w:val="left"/>
      <w:pPr>
        <w:ind w:left="720" w:hanging="360"/>
      </w:pPr>
      <w:rPr>
        <w:rFonts w:ascii="Symbol" w:hAnsi="Symbol" w:hint="default"/>
        <w:spacing w:val="-1"/>
        <w:sz w:val="22"/>
        <w:szCs w:val="22"/>
      </w:rPr>
    </w:lvl>
    <w:lvl w:ilvl="1" w:tplc="AE9E5812">
      <w:start w:val="1"/>
      <w:numFmt w:val="bullet"/>
      <w:lvlText w:val=""/>
      <w:lvlJc w:val="left"/>
      <w:pPr>
        <w:ind w:left="1441" w:hanging="361"/>
      </w:pPr>
      <w:rPr>
        <w:rFonts w:ascii="Symbol" w:eastAsia="Symbol" w:hAnsi="Symbol" w:hint="default"/>
        <w:sz w:val="22"/>
        <w:szCs w:val="22"/>
      </w:rPr>
    </w:lvl>
    <w:lvl w:ilvl="2" w:tplc="FCEA3B14">
      <w:start w:val="1"/>
      <w:numFmt w:val="bullet"/>
      <w:lvlText w:val="•"/>
      <w:lvlJc w:val="left"/>
      <w:pPr>
        <w:ind w:left="1084" w:hanging="361"/>
      </w:pPr>
      <w:rPr>
        <w:rFonts w:hint="default"/>
      </w:rPr>
    </w:lvl>
    <w:lvl w:ilvl="3" w:tplc="E92CCAEA">
      <w:start w:val="1"/>
      <w:numFmt w:val="bullet"/>
      <w:lvlText w:val="•"/>
      <w:lvlJc w:val="left"/>
      <w:pPr>
        <w:ind w:left="1441" w:hanging="361"/>
      </w:pPr>
      <w:rPr>
        <w:rFonts w:hint="default"/>
      </w:rPr>
    </w:lvl>
    <w:lvl w:ilvl="4" w:tplc="0C8E1BD0">
      <w:start w:val="1"/>
      <w:numFmt w:val="bullet"/>
      <w:lvlText w:val="•"/>
      <w:lvlJc w:val="left"/>
      <w:pPr>
        <w:ind w:left="2635" w:hanging="361"/>
      </w:pPr>
      <w:rPr>
        <w:rFonts w:hint="default"/>
      </w:rPr>
    </w:lvl>
    <w:lvl w:ilvl="5" w:tplc="78140B46">
      <w:start w:val="1"/>
      <w:numFmt w:val="bullet"/>
      <w:lvlText w:val="•"/>
      <w:lvlJc w:val="left"/>
      <w:pPr>
        <w:ind w:left="3829" w:hanging="361"/>
      </w:pPr>
      <w:rPr>
        <w:rFonts w:hint="default"/>
      </w:rPr>
    </w:lvl>
    <w:lvl w:ilvl="6" w:tplc="E42AA88C">
      <w:start w:val="1"/>
      <w:numFmt w:val="bullet"/>
      <w:lvlText w:val="•"/>
      <w:lvlJc w:val="left"/>
      <w:pPr>
        <w:ind w:left="5023" w:hanging="361"/>
      </w:pPr>
      <w:rPr>
        <w:rFonts w:hint="default"/>
      </w:rPr>
    </w:lvl>
    <w:lvl w:ilvl="7" w:tplc="8528B5AC">
      <w:start w:val="1"/>
      <w:numFmt w:val="bullet"/>
      <w:lvlText w:val="•"/>
      <w:lvlJc w:val="left"/>
      <w:pPr>
        <w:ind w:left="6217" w:hanging="361"/>
      </w:pPr>
      <w:rPr>
        <w:rFonts w:hint="default"/>
      </w:rPr>
    </w:lvl>
    <w:lvl w:ilvl="8" w:tplc="029EC6E6">
      <w:start w:val="1"/>
      <w:numFmt w:val="bullet"/>
      <w:lvlText w:val="•"/>
      <w:lvlJc w:val="left"/>
      <w:pPr>
        <w:ind w:left="7411" w:hanging="361"/>
      </w:pPr>
      <w:rPr>
        <w:rFonts w:hint="default"/>
      </w:rPr>
    </w:lvl>
  </w:abstractNum>
  <w:abstractNum w:abstractNumId="34" w15:restartNumberingAfterBreak="0">
    <w:nsid w:val="225254BC"/>
    <w:multiLevelType w:val="hybridMultilevel"/>
    <w:tmpl w:val="8524368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25D02AD"/>
    <w:multiLevelType w:val="hybridMultilevel"/>
    <w:tmpl w:val="F7E0F3AE"/>
    <w:lvl w:ilvl="0" w:tplc="E86E48D2">
      <w:start w:val="1"/>
      <w:numFmt w:val="decimal"/>
      <w:lvlText w:val="11.%1"/>
      <w:lvlJc w:val="left"/>
      <w:pPr>
        <w:ind w:left="250" w:hanging="360"/>
      </w:pPr>
      <w:rPr>
        <w:rFonts w:hint="default"/>
      </w:rPr>
    </w:lvl>
    <w:lvl w:ilvl="1" w:tplc="0C090019" w:tentative="1">
      <w:start w:val="1"/>
      <w:numFmt w:val="lowerLetter"/>
      <w:lvlText w:val="%2."/>
      <w:lvlJc w:val="left"/>
      <w:pPr>
        <w:ind w:left="1214" w:hanging="360"/>
      </w:pPr>
    </w:lvl>
    <w:lvl w:ilvl="2" w:tplc="0C09001B" w:tentative="1">
      <w:start w:val="1"/>
      <w:numFmt w:val="lowerRoman"/>
      <w:lvlText w:val="%3."/>
      <w:lvlJc w:val="right"/>
      <w:pPr>
        <w:ind w:left="1934" w:hanging="180"/>
      </w:pPr>
    </w:lvl>
    <w:lvl w:ilvl="3" w:tplc="0C09000F" w:tentative="1">
      <w:start w:val="1"/>
      <w:numFmt w:val="decimal"/>
      <w:lvlText w:val="%4."/>
      <w:lvlJc w:val="left"/>
      <w:pPr>
        <w:ind w:left="2654" w:hanging="360"/>
      </w:pPr>
    </w:lvl>
    <w:lvl w:ilvl="4" w:tplc="0C090019" w:tentative="1">
      <w:start w:val="1"/>
      <w:numFmt w:val="lowerLetter"/>
      <w:lvlText w:val="%5."/>
      <w:lvlJc w:val="left"/>
      <w:pPr>
        <w:ind w:left="3374" w:hanging="360"/>
      </w:pPr>
    </w:lvl>
    <w:lvl w:ilvl="5" w:tplc="0C09001B" w:tentative="1">
      <w:start w:val="1"/>
      <w:numFmt w:val="lowerRoman"/>
      <w:lvlText w:val="%6."/>
      <w:lvlJc w:val="right"/>
      <w:pPr>
        <w:ind w:left="4094" w:hanging="180"/>
      </w:pPr>
    </w:lvl>
    <w:lvl w:ilvl="6" w:tplc="0C09000F" w:tentative="1">
      <w:start w:val="1"/>
      <w:numFmt w:val="decimal"/>
      <w:lvlText w:val="%7."/>
      <w:lvlJc w:val="left"/>
      <w:pPr>
        <w:ind w:left="4814" w:hanging="360"/>
      </w:pPr>
    </w:lvl>
    <w:lvl w:ilvl="7" w:tplc="0C090019" w:tentative="1">
      <w:start w:val="1"/>
      <w:numFmt w:val="lowerLetter"/>
      <w:lvlText w:val="%8."/>
      <w:lvlJc w:val="left"/>
      <w:pPr>
        <w:ind w:left="5534" w:hanging="360"/>
      </w:pPr>
    </w:lvl>
    <w:lvl w:ilvl="8" w:tplc="0C09001B" w:tentative="1">
      <w:start w:val="1"/>
      <w:numFmt w:val="lowerRoman"/>
      <w:lvlText w:val="%9."/>
      <w:lvlJc w:val="right"/>
      <w:pPr>
        <w:ind w:left="6254" w:hanging="180"/>
      </w:pPr>
    </w:lvl>
  </w:abstractNum>
  <w:abstractNum w:abstractNumId="36" w15:restartNumberingAfterBreak="0">
    <w:nsid w:val="2B5B6ED9"/>
    <w:multiLevelType w:val="hybridMultilevel"/>
    <w:tmpl w:val="6EFE6B22"/>
    <w:lvl w:ilvl="0" w:tplc="D9B48804">
      <w:start w:val="1"/>
      <w:numFmt w:val="decimal"/>
      <w:lvlText w:val="5.%1"/>
      <w:lvlJc w:val="left"/>
      <w:pPr>
        <w:ind w:left="447"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37" w15:restartNumberingAfterBreak="0">
    <w:nsid w:val="2BD94D34"/>
    <w:multiLevelType w:val="hybridMultilevel"/>
    <w:tmpl w:val="5248F518"/>
    <w:lvl w:ilvl="0" w:tplc="673E4C80">
      <w:start w:val="1"/>
      <w:numFmt w:val="decimal"/>
      <w:lvlText w:val="8.%1"/>
      <w:lvlJc w:val="left"/>
      <w:pPr>
        <w:ind w:left="476"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38" w15:restartNumberingAfterBreak="0">
    <w:nsid w:val="2CF901AB"/>
    <w:multiLevelType w:val="multilevel"/>
    <w:tmpl w:val="42D678DE"/>
    <w:lvl w:ilvl="0">
      <w:start w:val="1"/>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9" w15:restartNumberingAfterBreak="0">
    <w:nsid w:val="2D095CA5"/>
    <w:multiLevelType w:val="hybridMultilevel"/>
    <w:tmpl w:val="BF7A1CDE"/>
    <w:lvl w:ilvl="0" w:tplc="0C090001">
      <w:start w:val="1"/>
      <w:numFmt w:val="bullet"/>
      <w:lvlText w:val=""/>
      <w:lvlJc w:val="left"/>
      <w:pPr>
        <w:ind w:left="720" w:hanging="360"/>
      </w:pPr>
      <w:rPr>
        <w:rFonts w:ascii="Symbol" w:hAnsi="Symbol" w:hint="default"/>
        <w:spacing w:val="-1"/>
        <w:sz w:val="22"/>
        <w:szCs w:val="22"/>
      </w:rPr>
    </w:lvl>
    <w:lvl w:ilvl="1" w:tplc="AE9E5812">
      <w:start w:val="1"/>
      <w:numFmt w:val="bullet"/>
      <w:lvlText w:val=""/>
      <w:lvlJc w:val="left"/>
      <w:pPr>
        <w:ind w:left="1441" w:hanging="361"/>
      </w:pPr>
      <w:rPr>
        <w:rFonts w:ascii="Symbol" w:eastAsia="Symbol" w:hAnsi="Symbol" w:hint="default"/>
        <w:sz w:val="22"/>
        <w:szCs w:val="22"/>
      </w:rPr>
    </w:lvl>
    <w:lvl w:ilvl="2" w:tplc="FCEA3B14">
      <w:start w:val="1"/>
      <w:numFmt w:val="bullet"/>
      <w:lvlText w:val="•"/>
      <w:lvlJc w:val="left"/>
      <w:pPr>
        <w:ind w:left="1084" w:hanging="361"/>
      </w:pPr>
      <w:rPr>
        <w:rFonts w:hint="default"/>
      </w:rPr>
    </w:lvl>
    <w:lvl w:ilvl="3" w:tplc="E92CCAEA">
      <w:start w:val="1"/>
      <w:numFmt w:val="bullet"/>
      <w:lvlText w:val="•"/>
      <w:lvlJc w:val="left"/>
      <w:pPr>
        <w:ind w:left="1441" w:hanging="361"/>
      </w:pPr>
      <w:rPr>
        <w:rFonts w:hint="default"/>
      </w:rPr>
    </w:lvl>
    <w:lvl w:ilvl="4" w:tplc="0C8E1BD0">
      <w:start w:val="1"/>
      <w:numFmt w:val="bullet"/>
      <w:lvlText w:val="•"/>
      <w:lvlJc w:val="left"/>
      <w:pPr>
        <w:ind w:left="2635" w:hanging="361"/>
      </w:pPr>
      <w:rPr>
        <w:rFonts w:hint="default"/>
      </w:rPr>
    </w:lvl>
    <w:lvl w:ilvl="5" w:tplc="78140B46">
      <w:start w:val="1"/>
      <w:numFmt w:val="bullet"/>
      <w:lvlText w:val="•"/>
      <w:lvlJc w:val="left"/>
      <w:pPr>
        <w:ind w:left="3829" w:hanging="361"/>
      </w:pPr>
      <w:rPr>
        <w:rFonts w:hint="default"/>
      </w:rPr>
    </w:lvl>
    <w:lvl w:ilvl="6" w:tplc="E42AA88C">
      <w:start w:val="1"/>
      <w:numFmt w:val="bullet"/>
      <w:lvlText w:val="•"/>
      <w:lvlJc w:val="left"/>
      <w:pPr>
        <w:ind w:left="5023" w:hanging="361"/>
      </w:pPr>
      <w:rPr>
        <w:rFonts w:hint="default"/>
      </w:rPr>
    </w:lvl>
    <w:lvl w:ilvl="7" w:tplc="8528B5AC">
      <w:start w:val="1"/>
      <w:numFmt w:val="bullet"/>
      <w:lvlText w:val="•"/>
      <w:lvlJc w:val="left"/>
      <w:pPr>
        <w:ind w:left="6217" w:hanging="361"/>
      </w:pPr>
      <w:rPr>
        <w:rFonts w:hint="default"/>
      </w:rPr>
    </w:lvl>
    <w:lvl w:ilvl="8" w:tplc="029EC6E6">
      <w:start w:val="1"/>
      <w:numFmt w:val="bullet"/>
      <w:lvlText w:val="•"/>
      <w:lvlJc w:val="left"/>
      <w:pPr>
        <w:ind w:left="7411" w:hanging="361"/>
      </w:pPr>
      <w:rPr>
        <w:rFonts w:hint="default"/>
      </w:rPr>
    </w:lvl>
  </w:abstractNum>
  <w:abstractNum w:abstractNumId="40" w15:restartNumberingAfterBreak="0">
    <w:nsid w:val="2E5415C3"/>
    <w:multiLevelType w:val="hybridMultilevel"/>
    <w:tmpl w:val="2794B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E6A4BDC"/>
    <w:multiLevelType w:val="hybridMultilevel"/>
    <w:tmpl w:val="E310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FDC5015"/>
    <w:multiLevelType w:val="hybridMultilevel"/>
    <w:tmpl w:val="085E3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02A0AD7"/>
    <w:multiLevelType w:val="hybridMultilevel"/>
    <w:tmpl w:val="E272C6D8"/>
    <w:lvl w:ilvl="0" w:tplc="CB784BAE">
      <w:start w:val="1"/>
      <w:numFmt w:val="decimal"/>
      <w:lvlText w:val="8.%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1E84887"/>
    <w:multiLevelType w:val="hybridMultilevel"/>
    <w:tmpl w:val="B686B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5B0AD4"/>
    <w:multiLevelType w:val="hybridMultilevel"/>
    <w:tmpl w:val="0B503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32D155E"/>
    <w:multiLevelType w:val="hybridMultilevel"/>
    <w:tmpl w:val="BE7C2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7377AB2"/>
    <w:multiLevelType w:val="hybridMultilevel"/>
    <w:tmpl w:val="907EBD9E"/>
    <w:lvl w:ilvl="0" w:tplc="0C090001">
      <w:start w:val="1"/>
      <w:numFmt w:val="bullet"/>
      <w:lvlText w:val=""/>
      <w:lvlJc w:val="left"/>
      <w:pPr>
        <w:ind w:left="720" w:hanging="360"/>
      </w:pPr>
      <w:rPr>
        <w:rFonts w:ascii="Symbol" w:hAnsi="Symbol" w:hint="default"/>
        <w:spacing w:val="-1"/>
        <w:sz w:val="22"/>
        <w:szCs w:val="22"/>
      </w:rPr>
    </w:lvl>
    <w:lvl w:ilvl="1" w:tplc="AE9E5812">
      <w:start w:val="1"/>
      <w:numFmt w:val="bullet"/>
      <w:lvlText w:val=""/>
      <w:lvlJc w:val="left"/>
      <w:pPr>
        <w:ind w:left="1441" w:hanging="361"/>
      </w:pPr>
      <w:rPr>
        <w:rFonts w:ascii="Symbol" w:eastAsia="Symbol" w:hAnsi="Symbol" w:hint="default"/>
        <w:sz w:val="22"/>
        <w:szCs w:val="22"/>
      </w:rPr>
    </w:lvl>
    <w:lvl w:ilvl="2" w:tplc="FCEA3B14">
      <w:start w:val="1"/>
      <w:numFmt w:val="bullet"/>
      <w:lvlText w:val="•"/>
      <w:lvlJc w:val="left"/>
      <w:pPr>
        <w:ind w:left="1084" w:hanging="361"/>
      </w:pPr>
      <w:rPr>
        <w:rFonts w:hint="default"/>
      </w:rPr>
    </w:lvl>
    <w:lvl w:ilvl="3" w:tplc="E92CCAEA">
      <w:start w:val="1"/>
      <w:numFmt w:val="bullet"/>
      <w:lvlText w:val="•"/>
      <w:lvlJc w:val="left"/>
      <w:pPr>
        <w:ind w:left="1441" w:hanging="361"/>
      </w:pPr>
      <w:rPr>
        <w:rFonts w:hint="default"/>
      </w:rPr>
    </w:lvl>
    <w:lvl w:ilvl="4" w:tplc="0C8E1BD0">
      <w:start w:val="1"/>
      <w:numFmt w:val="bullet"/>
      <w:lvlText w:val="•"/>
      <w:lvlJc w:val="left"/>
      <w:pPr>
        <w:ind w:left="2635" w:hanging="361"/>
      </w:pPr>
      <w:rPr>
        <w:rFonts w:hint="default"/>
      </w:rPr>
    </w:lvl>
    <w:lvl w:ilvl="5" w:tplc="78140B46">
      <w:start w:val="1"/>
      <w:numFmt w:val="bullet"/>
      <w:lvlText w:val="•"/>
      <w:lvlJc w:val="left"/>
      <w:pPr>
        <w:ind w:left="3829" w:hanging="361"/>
      </w:pPr>
      <w:rPr>
        <w:rFonts w:hint="default"/>
      </w:rPr>
    </w:lvl>
    <w:lvl w:ilvl="6" w:tplc="E42AA88C">
      <w:start w:val="1"/>
      <w:numFmt w:val="bullet"/>
      <w:lvlText w:val="•"/>
      <w:lvlJc w:val="left"/>
      <w:pPr>
        <w:ind w:left="5023" w:hanging="361"/>
      </w:pPr>
      <w:rPr>
        <w:rFonts w:hint="default"/>
      </w:rPr>
    </w:lvl>
    <w:lvl w:ilvl="7" w:tplc="8528B5AC">
      <w:start w:val="1"/>
      <w:numFmt w:val="bullet"/>
      <w:lvlText w:val="•"/>
      <w:lvlJc w:val="left"/>
      <w:pPr>
        <w:ind w:left="6217" w:hanging="361"/>
      </w:pPr>
      <w:rPr>
        <w:rFonts w:hint="default"/>
      </w:rPr>
    </w:lvl>
    <w:lvl w:ilvl="8" w:tplc="029EC6E6">
      <w:start w:val="1"/>
      <w:numFmt w:val="bullet"/>
      <w:lvlText w:val="•"/>
      <w:lvlJc w:val="left"/>
      <w:pPr>
        <w:ind w:left="7411" w:hanging="361"/>
      </w:pPr>
      <w:rPr>
        <w:rFonts w:hint="default"/>
      </w:rPr>
    </w:lvl>
  </w:abstractNum>
  <w:abstractNum w:abstractNumId="48" w15:restartNumberingAfterBreak="0">
    <w:nsid w:val="3875310F"/>
    <w:multiLevelType w:val="hybridMultilevel"/>
    <w:tmpl w:val="57942E92"/>
    <w:lvl w:ilvl="0" w:tplc="5316FBFA">
      <w:start w:val="1"/>
      <w:numFmt w:val="decimal"/>
      <w:lvlText w:val="4.%1"/>
      <w:lvlJc w:val="left"/>
      <w:pPr>
        <w:ind w:left="418"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49" w15:restartNumberingAfterBreak="0">
    <w:nsid w:val="39A40F3F"/>
    <w:multiLevelType w:val="hybridMultilevel"/>
    <w:tmpl w:val="D0747094"/>
    <w:lvl w:ilvl="0" w:tplc="87A440CA">
      <w:start w:val="1"/>
      <w:numFmt w:val="decimal"/>
      <w:lvlText w:val="13.%1"/>
      <w:lvlJc w:val="left"/>
      <w:pPr>
        <w:ind w:left="279" w:hanging="360"/>
      </w:pPr>
      <w:rPr>
        <w:rFonts w:ascii="Calibri" w:hAnsi="Calibri" w:hint="default"/>
        <w:b w:val="0"/>
        <w:i w:val="0"/>
        <w:color w:val="auto"/>
        <w:sz w:val="22"/>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50" w15:restartNumberingAfterBreak="0">
    <w:nsid w:val="3A5C08C9"/>
    <w:multiLevelType w:val="hybridMultilevel"/>
    <w:tmpl w:val="4AB21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A6C0739"/>
    <w:multiLevelType w:val="hybridMultilevel"/>
    <w:tmpl w:val="A45AA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B061E09"/>
    <w:multiLevelType w:val="hybridMultilevel"/>
    <w:tmpl w:val="D036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3225E5"/>
    <w:multiLevelType w:val="hybridMultilevel"/>
    <w:tmpl w:val="E2685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BF025EB"/>
    <w:multiLevelType w:val="hybridMultilevel"/>
    <w:tmpl w:val="B4244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BF15A78"/>
    <w:multiLevelType w:val="hybridMultilevel"/>
    <w:tmpl w:val="1412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EC54864"/>
    <w:multiLevelType w:val="hybridMultilevel"/>
    <w:tmpl w:val="ED265A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F572BB8"/>
    <w:multiLevelType w:val="hybridMultilevel"/>
    <w:tmpl w:val="E13EA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F8B6E08"/>
    <w:multiLevelType w:val="hybridMultilevel"/>
    <w:tmpl w:val="35CAF55C"/>
    <w:lvl w:ilvl="0" w:tplc="579C650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3FA5534B"/>
    <w:multiLevelType w:val="hybridMultilevel"/>
    <w:tmpl w:val="78805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20E4BBD"/>
    <w:multiLevelType w:val="hybridMultilevel"/>
    <w:tmpl w:val="88941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4605C17"/>
    <w:multiLevelType w:val="hybridMultilevel"/>
    <w:tmpl w:val="409C0DF4"/>
    <w:lvl w:ilvl="0" w:tplc="0C090001">
      <w:start w:val="1"/>
      <w:numFmt w:val="bullet"/>
      <w:lvlText w:val=""/>
      <w:lvlJc w:val="left"/>
      <w:pPr>
        <w:ind w:left="717" w:hanging="360"/>
      </w:pPr>
      <w:rPr>
        <w:rFonts w:ascii="Symbol" w:hAnsi="Symbol" w:hint="default"/>
      </w:rPr>
    </w:lvl>
    <w:lvl w:ilvl="1" w:tplc="0CD8355C">
      <w:start w:val="1"/>
      <w:numFmt w:val="bullet"/>
      <w:lvlText w:val="»"/>
      <w:lvlJc w:val="left"/>
      <w:pPr>
        <w:ind w:left="1437" w:hanging="360"/>
      </w:pPr>
      <w:rPr>
        <w:rFonts w:ascii="Courier New" w:hAnsi="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2" w15:restartNumberingAfterBreak="0">
    <w:nsid w:val="451C1238"/>
    <w:multiLevelType w:val="hybridMultilevel"/>
    <w:tmpl w:val="42BE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BF6C2C"/>
    <w:multiLevelType w:val="hybridMultilevel"/>
    <w:tmpl w:val="2AA66A06"/>
    <w:lvl w:ilvl="0" w:tplc="ACAE4316">
      <w:start w:val="1"/>
      <w:numFmt w:val="decimal"/>
      <w:lvlText w:val="6.%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9267137"/>
    <w:multiLevelType w:val="hybridMultilevel"/>
    <w:tmpl w:val="53460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977147E"/>
    <w:multiLevelType w:val="hybridMultilevel"/>
    <w:tmpl w:val="98AA3D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4C8852E2"/>
    <w:multiLevelType w:val="hybridMultilevel"/>
    <w:tmpl w:val="BB30B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CCA2D9C"/>
    <w:multiLevelType w:val="hybridMultilevel"/>
    <w:tmpl w:val="AAAABC6A"/>
    <w:lvl w:ilvl="0" w:tplc="ECB0E1D0">
      <w:start w:val="1"/>
      <w:numFmt w:val="decimal"/>
      <w:lvlText w:val="7.%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CD83B83"/>
    <w:multiLevelType w:val="hybridMultilevel"/>
    <w:tmpl w:val="820A43D6"/>
    <w:lvl w:ilvl="0" w:tplc="251CEF28">
      <w:start w:val="1"/>
      <w:numFmt w:val="decimal"/>
      <w:lvlText w:val="12.%1"/>
      <w:lvlJc w:val="left"/>
      <w:pPr>
        <w:ind w:left="534"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69" w15:restartNumberingAfterBreak="0">
    <w:nsid w:val="4D754DE2"/>
    <w:multiLevelType w:val="hybridMultilevel"/>
    <w:tmpl w:val="407EB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F5D6746"/>
    <w:multiLevelType w:val="hybridMultilevel"/>
    <w:tmpl w:val="84506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0837064"/>
    <w:multiLevelType w:val="hybridMultilevel"/>
    <w:tmpl w:val="820A43D6"/>
    <w:lvl w:ilvl="0" w:tplc="251CEF28">
      <w:start w:val="1"/>
      <w:numFmt w:val="decimal"/>
      <w:lvlText w:val="12.%1"/>
      <w:lvlJc w:val="left"/>
      <w:pPr>
        <w:ind w:left="534"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72" w15:restartNumberingAfterBreak="0">
    <w:nsid w:val="50D9678B"/>
    <w:multiLevelType w:val="hybridMultilevel"/>
    <w:tmpl w:val="2AA66A06"/>
    <w:lvl w:ilvl="0" w:tplc="ACAE4316">
      <w:start w:val="1"/>
      <w:numFmt w:val="decimal"/>
      <w:lvlText w:val="6.%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2F42495"/>
    <w:multiLevelType w:val="hybridMultilevel"/>
    <w:tmpl w:val="510CA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3953FA3"/>
    <w:multiLevelType w:val="hybridMultilevel"/>
    <w:tmpl w:val="0C8A7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4632942"/>
    <w:multiLevelType w:val="hybridMultilevel"/>
    <w:tmpl w:val="FFD88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70652A9"/>
    <w:multiLevelType w:val="hybridMultilevel"/>
    <w:tmpl w:val="21FE7BEA"/>
    <w:lvl w:ilvl="0" w:tplc="40BA8768">
      <w:start w:val="1"/>
      <w:numFmt w:val="decimal"/>
      <w:lvlText w:val="9.%1"/>
      <w:lvlJc w:val="left"/>
      <w:pPr>
        <w:ind w:left="476"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77" w15:restartNumberingAfterBreak="0">
    <w:nsid w:val="57855CF1"/>
    <w:multiLevelType w:val="hybridMultilevel"/>
    <w:tmpl w:val="CA3AB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9393478"/>
    <w:multiLevelType w:val="hybridMultilevel"/>
    <w:tmpl w:val="2B1E7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96E21D5"/>
    <w:multiLevelType w:val="hybridMultilevel"/>
    <w:tmpl w:val="661E0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B412955"/>
    <w:multiLevelType w:val="hybridMultilevel"/>
    <w:tmpl w:val="CAC46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DFC632B"/>
    <w:multiLevelType w:val="hybridMultilevel"/>
    <w:tmpl w:val="494E8DFE"/>
    <w:lvl w:ilvl="0" w:tplc="0CD8355C">
      <w:start w:val="1"/>
      <w:numFmt w:val="bullet"/>
      <w:lvlText w:val="»"/>
      <w:lvlJc w:val="left"/>
      <w:pPr>
        <w:ind w:left="720" w:hanging="360"/>
      </w:pPr>
      <w:rPr>
        <w:rFonts w:ascii="Courier New" w:hAnsi="Courier New" w:hint="default"/>
      </w:rPr>
    </w:lvl>
    <w:lvl w:ilvl="1" w:tplc="0CD8355C">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19A184D"/>
    <w:multiLevelType w:val="hybridMultilevel"/>
    <w:tmpl w:val="DB6C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2EC3F7D"/>
    <w:multiLevelType w:val="hybridMultilevel"/>
    <w:tmpl w:val="BCC8C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36F6EB9"/>
    <w:multiLevelType w:val="hybridMultilevel"/>
    <w:tmpl w:val="1F205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5182041"/>
    <w:multiLevelType w:val="hybridMultilevel"/>
    <w:tmpl w:val="393E7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6441C8F"/>
    <w:multiLevelType w:val="hybridMultilevel"/>
    <w:tmpl w:val="9964F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67C41F5F"/>
    <w:multiLevelType w:val="hybridMultilevel"/>
    <w:tmpl w:val="7D942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83E6A8C"/>
    <w:multiLevelType w:val="hybridMultilevel"/>
    <w:tmpl w:val="7E4C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FA1AFD"/>
    <w:multiLevelType w:val="multilevel"/>
    <w:tmpl w:val="F67802FA"/>
    <w:lvl w:ilvl="0">
      <w:start w:val="1"/>
      <w:numFmt w:val="decimal"/>
      <w:lvlText w:val="%1"/>
      <w:lvlJc w:val="left"/>
      <w:pPr>
        <w:ind w:left="432" w:hanging="432"/>
      </w:pPr>
    </w:lvl>
    <w:lvl w:ilvl="1">
      <w:start w:val="1"/>
      <w:numFmt w:val="decimal"/>
      <w:lvlText w:val="%1.%2"/>
      <w:lvlJc w:val="left"/>
      <w:pPr>
        <w:ind w:left="576" w:hanging="576"/>
      </w:pPr>
      <w:rPr>
        <w:rFonts w:ascii="Calibri" w:hAnsi="Calibri" w:hint="default"/>
        <w:b w:val="0"/>
        <w:i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674" w:hanging="1584"/>
      </w:pPr>
    </w:lvl>
  </w:abstractNum>
  <w:abstractNum w:abstractNumId="90" w15:restartNumberingAfterBreak="0">
    <w:nsid w:val="6BD22311"/>
    <w:multiLevelType w:val="hybridMultilevel"/>
    <w:tmpl w:val="0C92B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F7E7360"/>
    <w:multiLevelType w:val="hybridMultilevel"/>
    <w:tmpl w:val="091C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246AEC"/>
    <w:multiLevelType w:val="hybridMultilevel"/>
    <w:tmpl w:val="545A7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1BB6C44"/>
    <w:multiLevelType w:val="hybridMultilevel"/>
    <w:tmpl w:val="61962576"/>
    <w:lvl w:ilvl="0" w:tplc="89EC92CE">
      <w:start w:val="1"/>
      <w:numFmt w:val="lowerLetter"/>
      <w:lvlText w:val="%1."/>
      <w:lvlJc w:val="left"/>
      <w:pPr>
        <w:ind w:left="389" w:hanging="360"/>
      </w:pPr>
      <w:rPr>
        <w:rFonts w:hint="default"/>
        <w:color w:val="231F20"/>
        <w:w w:val="105"/>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abstractNum w:abstractNumId="94" w15:restartNumberingAfterBreak="0">
    <w:nsid w:val="72E51B7F"/>
    <w:multiLevelType w:val="hybridMultilevel"/>
    <w:tmpl w:val="1E9A7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3060B0E"/>
    <w:multiLevelType w:val="hybridMultilevel"/>
    <w:tmpl w:val="AFC21D6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3085CF5"/>
    <w:multiLevelType w:val="hybridMultilevel"/>
    <w:tmpl w:val="FD809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3AB3218"/>
    <w:multiLevelType w:val="hybridMultilevel"/>
    <w:tmpl w:val="E578C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4703091"/>
    <w:multiLevelType w:val="hybridMultilevel"/>
    <w:tmpl w:val="B99C3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8A6FC7"/>
    <w:multiLevelType w:val="hybridMultilevel"/>
    <w:tmpl w:val="87146E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736169E"/>
    <w:multiLevelType w:val="hybridMultilevel"/>
    <w:tmpl w:val="6EFE6B22"/>
    <w:lvl w:ilvl="0" w:tplc="D9B48804">
      <w:start w:val="1"/>
      <w:numFmt w:val="decimal"/>
      <w:lvlText w:val="5.%1"/>
      <w:lvlJc w:val="left"/>
      <w:pPr>
        <w:ind w:left="447"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101" w15:restartNumberingAfterBreak="0">
    <w:nsid w:val="77CD3B28"/>
    <w:multiLevelType w:val="hybridMultilevel"/>
    <w:tmpl w:val="5BB80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8727AEE"/>
    <w:multiLevelType w:val="hybridMultilevel"/>
    <w:tmpl w:val="99B41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90B5EB0"/>
    <w:multiLevelType w:val="hybridMultilevel"/>
    <w:tmpl w:val="84124F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4" w15:restartNumberingAfterBreak="0">
    <w:nsid w:val="793701AF"/>
    <w:multiLevelType w:val="hybridMultilevel"/>
    <w:tmpl w:val="57942E92"/>
    <w:lvl w:ilvl="0" w:tplc="5316FBFA">
      <w:start w:val="1"/>
      <w:numFmt w:val="decimal"/>
      <w:lvlText w:val="4.%1"/>
      <w:lvlJc w:val="left"/>
      <w:pPr>
        <w:ind w:left="418"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105" w15:restartNumberingAfterBreak="0">
    <w:nsid w:val="793C434D"/>
    <w:multiLevelType w:val="hybridMultilevel"/>
    <w:tmpl w:val="5248F518"/>
    <w:lvl w:ilvl="0" w:tplc="673E4C80">
      <w:start w:val="1"/>
      <w:numFmt w:val="decimal"/>
      <w:lvlText w:val="8.%1"/>
      <w:lvlJc w:val="left"/>
      <w:pPr>
        <w:ind w:left="476"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106" w15:restartNumberingAfterBreak="0">
    <w:nsid w:val="79AA4AF8"/>
    <w:multiLevelType w:val="hybridMultilevel"/>
    <w:tmpl w:val="92D43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9D52B26"/>
    <w:multiLevelType w:val="hybridMultilevel"/>
    <w:tmpl w:val="249E2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A902F2F"/>
    <w:multiLevelType w:val="hybridMultilevel"/>
    <w:tmpl w:val="E272C6D8"/>
    <w:lvl w:ilvl="0" w:tplc="CB784BAE">
      <w:start w:val="1"/>
      <w:numFmt w:val="decimal"/>
      <w:lvlText w:val="8.%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AB24C4C"/>
    <w:multiLevelType w:val="hybridMultilevel"/>
    <w:tmpl w:val="8006D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B1A695C"/>
    <w:multiLevelType w:val="hybridMultilevel"/>
    <w:tmpl w:val="70F6F97E"/>
    <w:lvl w:ilvl="0" w:tplc="EE4A25DC">
      <w:start w:val="1"/>
      <w:numFmt w:val="decimal"/>
      <w:lvlText w:val="%1."/>
      <w:lvlJc w:val="left"/>
      <w:pPr>
        <w:ind w:left="460" w:hanging="360"/>
      </w:pPr>
      <w:rPr>
        <w:rFonts w:ascii="Arial" w:eastAsia="Arial" w:hAnsi="Arial" w:hint="default"/>
        <w:spacing w:val="-1"/>
        <w:sz w:val="22"/>
        <w:szCs w:val="22"/>
      </w:rPr>
    </w:lvl>
    <w:lvl w:ilvl="1" w:tplc="AE9E5812">
      <w:start w:val="1"/>
      <w:numFmt w:val="bullet"/>
      <w:lvlText w:val=""/>
      <w:lvlJc w:val="left"/>
      <w:pPr>
        <w:ind w:left="1181" w:hanging="361"/>
      </w:pPr>
      <w:rPr>
        <w:rFonts w:ascii="Symbol" w:eastAsia="Symbol" w:hAnsi="Symbol" w:hint="default"/>
        <w:sz w:val="22"/>
        <w:szCs w:val="22"/>
      </w:rPr>
    </w:lvl>
    <w:lvl w:ilvl="2" w:tplc="FCEA3B14">
      <w:start w:val="1"/>
      <w:numFmt w:val="bullet"/>
      <w:lvlText w:val="•"/>
      <w:lvlJc w:val="left"/>
      <w:pPr>
        <w:ind w:left="824" w:hanging="361"/>
      </w:pPr>
      <w:rPr>
        <w:rFonts w:hint="default"/>
      </w:rPr>
    </w:lvl>
    <w:lvl w:ilvl="3" w:tplc="E92CCAEA">
      <w:start w:val="1"/>
      <w:numFmt w:val="bullet"/>
      <w:lvlText w:val="•"/>
      <w:lvlJc w:val="left"/>
      <w:pPr>
        <w:ind w:left="1181" w:hanging="361"/>
      </w:pPr>
      <w:rPr>
        <w:rFonts w:hint="default"/>
      </w:rPr>
    </w:lvl>
    <w:lvl w:ilvl="4" w:tplc="0C8E1BD0">
      <w:start w:val="1"/>
      <w:numFmt w:val="bullet"/>
      <w:lvlText w:val="•"/>
      <w:lvlJc w:val="left"/>
      <w:pPr>
        <w:ind w:left="2375" w:hanging="361"/>
      </w:pPr>
      <w:rPr>
        <w:rFonts w:hint="default"/>
      </w:rPr>
    </w:lvl>
    <w:lvl w:ilvl="5" w:tplc="78140B46">
      <w:start w:val="1"/>
      <w:numFmt w:val="bullet"/>
      <w:lvlText w:val="•"/>
      <w:lvlJc w:val="left"/>
      <w:pPr>
        <w:ind w:left="3569" w:hanging="361"/>
      </w:pPr>
      <w:rPr>
        <w:rFonts w:hint="default"/>
      </w:rPr>
    </w:lvl>
    <w:lvl w:ilvl="6" w:tplc="E42AA88C">
      <w:start w:val="1"/>
      <w:numFmt w:val="bullet"/>
      <w:lvlText w:val="•"/>
      <w:lvlJc w:val="left"/>
      <w:pPr>
        <w:ind w:left="4763" w:hanging="361"/>
      </w:pPr>
      <w:rPr>
        <w:rFonts w:hint="default"/>
      </w:rPr>
    </w:lvl>
    <w:lvl w:ilvl="7" w:tplc="8528B5AC">
      <w:start w:val="1"/>
      <w:numFmt w:val="bullet"/>
      <w:lvlText w:val="•"/>
      <w:lvlJc w:val="left"/>
      <w:pPr>
        <w:ind w:left="5957" w:hanging="361"/>
      </w:pPr>
      <w:rPr>
        <w:rFonts w:hint="default"/>
      </w:rPr>
    </w:lvl>
    <w:lvl w:ilvl="8" w:tplc="029EC6E6">
      <w:start w:val="1"/>
      <w:numFmt w:val="bullet"/>
      <w:lvlText w:val="•"/>
      <w:lvlJc w:val="left"/>
      <w:pPr>
        <w:ind w:left="7151" w:hanging="361"/>
      </w:pPr>
      <w:rPr>
        <w:rFonts w:hint="default"/>
      </w:rPr>
    </w:lvl>
  </w:abstractNum>
  <w:abstractNum w:abstractNumId="111" w15:restartNumberingAfterBreak="0">
    <w:nsid w:val="7B8E5997"/>
    <w:multiLevelType w:val="hybridMultilevel"/>
    <w:tmpl w:val="FFA4F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B9E410C"/>
    <w:multiLevelType w:val="hybridMultilevel"/>
    <w:tmpl w:val="F7E0F3AE"/>
    <w:lvl w:ilvl="0" w:tplc="E86E48D2">
      <w:start w:val="1"/>
      <w:numFmt w:val="decimal"/>
      <w:lvlText w:val="11.%1"/>
      <w:lvlJc w:val="left"/>
      <w:pPr>
        <w:ind w:left="250" w:hanging="360"/>
      </w:pPr>
      <w:rPr>
        <w:rFonts w:hint="default"/>
      </w:rPr>
    </w:lvl>
    <w:lvl w:ilvl="1" w:tplc="0C090019" w:tentative="1">
      <w:start w:val="1"/>
      <w:numFmt w:val="lowerLetter"/>
      <w:lvlText w:val="%2."/>
      <w:lvlJc w:val="left"/>
      <w:pPr>
        <w:ind w:left="1214" w:hanging="360"/>
      </w:pPr>
    </w:lvl>
    <w:lvl w:ilvl="2" w:tplc="0C09001B" w:tentative="1">
      <w:start w:val="1"/>
      <w:numFmt w:val="lowerRoman"/>
      <w:lvlText w:val="%3."/>
      <w:lvlJc w:val="right"/>
      <w:pPr>
        <w:ind w:left="1934" w:hanging="180"/>
      </w:pPr>
    </w:lvl>
    <w:lvl w:ilvl="3" w:tplc="0C09000F" w:tentative="1">
      <w:start w:val="1"/>
      <w:numFmt w:val="decimal"/>
      <w:lvlText w:val="%4."/>
      <w:lvlJc w:val="left"/>
      <w:pPr>
        <w:ind w:left="2654" w:hanging="360"/>
      </w:pPr>
    </w:lvl>
    <w:lvl w:ilvl="4" w:tplc="0C090019" w:tentative="1">
      <w:start w:val="1"/>
      <w:numFmt w:val="lowerLetter"/>
      <w:lvlText w:val="%5."/>
      <w:lvlJc w:val="left"/>
      <w:pPr>
        <w:ind w:left="3374" w:hanging="360"/>
      </w:pPr>
    </w:lvl>
    <w:lvl w:ilvl="5" w:tplc="0C09001B" w:tentative="1">
      <w:start w:val="1"/>
      <w:numFmt w:val="lowerRoman"/>
      <w:lvlText w:val="%6."/>
      <w:lvlJc w:val="right"/>
      <w:pPr>
        <w:ind w:left="4094" w:hanging="180"/>
      </w:pPr>
    </w:lvl>
    <w:lvl w:ilvl="6" w:tplc="0C09000F" w:tentative="1">
      <w:start w:val="1"/>
      <w:numFmt w:val="decimal"/>
      <w:lvlText w:val="%7."/>
      <w:lvlJc w:val="left"/>
      <w:pPr>
        <w:ind w:left="4814" w:hanging="360"/>
      </w:pPr>
    </w:lvl>
    <w:lvl w:ilvl="7" w:tplc="0C090019" w:tentative="1">
      <w:start w:val="1"/>
      <w:numFmt w:val="lowerLetter"/>
      <w:lvlText w:val="%8."/>
      <w:lvlJc w:val="left"/>
      <w:pPr>
        <w:ind w:left="5534" w:hanging="360"/>
      </w:pPr>
    </w:lvl>
    <w:lvl w:ilvl="8" w:tplc="0C09001B" w:tentative="1">
      <w:start w:val="1"/>
      <w:numFmt w:val="lowerRoman"/>
      <w:lvlText w:val="%9."/>
      <w:lvlJc w:val="right"/>
      <w:pPr>
        <w:ind w:left="6254" w:hanging="180"/>
      </w:pPr>
    </w:lvl>
  </w:abstractNum>
  <w:abstractNum w:abstractNumId="113" w15:restartNumberingAfterBreak="0">
    <w:nsid w:val="7BDA1C9C"/>
    <w:multiLevelType w:val="hybridMultilevel"/>
    <w:tmpl w:val="691CA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D7B3885"/>
    <w:multiLevelType w:val="hybridMultilevel"/>
    <w:tmpl w:val="F9B06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EEB3F2D"/>
    <w:multiLevelType w:val="hybridMultilevel"/>
    <w:tmpl w:val="EA9C1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F0A7ADC"/>
    <w:multiLevelType w:val="hybridMultilevel"/>
    <w:tmpl w:val="2FD8C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F1F273E"/>
    <w:multiLevelType w:val="hybridMultilevel"/>
    <w:tmpl w:val="63C60284"/>
    <w:lvl w:ilvl="0" w:tplc="2466D45C">
      <w:start w:val="1"/>
      <w:numFmt w:val="decimal"/>
      <w:lvlText w:val="7.%1"/>
      <w:lvlJc w:val="left"/>
      <w:pPr>
        <w:ind w:left="447" w:hanging="360"/>
      </w:pPr>
      <w:rPr>
        <w:rFonts w:hint="default"/>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118" w15:restartNumberingAfterBreak="0">
    <w:nsid w:val="7FE54E67"/>
    <w:multiLevelType w:val="hybridMultilevel"/>
    <w:tmpl w:val="57C69CA0"/>
    <w:lvl w:ilvl="0" w:tplc="3DECD380">
      <w:start w:val="1"/>
      <w:numFmt w:val="decimal"/>
      <w:lvlText w:val="2.%1"/>
      <w:lvlJc w:val="left"/>
      <w:pPr>
        <w:ind w:left="389" w:hanging="360"/>
      </w:pPr>
      <w:rPr>
        <w:rFonts w:hint="default"/>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num w:numId="1">
    <w:abstractNumId w:val="73"/>
  </w:num>
  <w:num w:numId="2">
    <w:abstractNumId w:val="40"/>
  </w:num>
  <w:num w:numId="3">
    <w:abstractNumId w:val="94"/>
  </w:num>
  <w:num w:numId="4">
    <w:abstractNumId w:val="53"/>
  </w:num>
  <w:num w:numId="5">
    <w:abstractNumId w:val="86"/>
  </w:num>
  <w:num w:numId="6">
    <w:abstractNumId w:val="27"/>
  </w:num>
  <w:num w:numId="7">
    <w:abstractNumId w:val="83"/>
  </w:num>
  <w:num w:numId="8">
    <w:abstractNumId w:val="87"/>
  </w:num>
  <w:num w:numId="9">
    <w:abstractNumId w:val="14"/>
  </w:num>
  <w:num w:numId="10">
    <w:abstractNumId w:val="96"/>
  </w:num>
  <w:num w:numId="11">
    <w:abstractNumId w:val="51"/>
  </w:num>
  <w:num w:numId="12">
    <w:abstractNumId w:val="20"/>
  </w:num>
  <w:num w:numId="13">
    <w:abstractNumId w:val="41"/>
  </w:num>
  <w:num w:numId="14">
    <w:abstractNumId w:val="29"/>
  </w:num>
  <w:num w:numId="15">
    <w:abstractNumId w:val="54"/>
  </w:num>
  <w:num w:numId="16">
    <w:abstractNumId w:val="114"/>
  </w:num>
  <w:num w:numId="17">
    <w:abstractNumId w:val="85"/>
  </w:num>
  <w:num w:numId="18">
    <w:abstractNumId w:val="52"/>
  </w:num>
  <w:num w:numId="19">
    <w:abstractNumId w:val="107"/>
  </w:num>
  <w:num w:numId="20">
    <w:abstractNumId w:val="99"/>
  </w:num>
  <w:num w:numId="21">
    <w:abstractNumId w:val="91"/>
  </w:num>
  <w:num w:numId="22">
    <w:abstractNumId w:val="24"/>
  </w:num>
  <w:num w:numId="23">
    <w:abstractNumId w:val="88"/>
  </w:num>
  <w:num w:numId="24">
    <w:abstractNumId w:val="28"/>
  </w:num>
  <w:num w:numId="25">
    <w:abstractNumId w:val="9"/>
  </w:num>
  <w:num w:numId="26">
    <w:abstractNumId w:val="111"/>
  </w:num>
  <w:num w:numId="27">
    <w:abstractNumId w:val="77"/>
  </w:num>
  <w:num w:numId="28">
    <w:abstractNumId w:val="50"/>
  </w:num>
  <w:num w:numId="29">
    <w:abstractNumId w:val="75"/>
  </w:num>
  <w:num w:numId="30">
    <w:abstractNumId w:val="98"/>
  </w:num>
  <w:num w:numId="31">
    <w:abstractNumId w:val="70"/>
  </w:num>
  <w:num w:numId="32">
    <w:abstractNumId w:val="21"/>
  </w:num>
  <w:num w:numId="33">
    <w:abstractNumId w:val="62"/>
  </w:num>
  <w:num w:numId="34">
    <w:abstractNumId w:val="60"/>
  </w:num>
  <w:num w:numId="35">
    <w:abstractNumId w:val="102"/>
  </w:num>
  <w:num w:numId="36">
    <w:abstractNumId w:val="113"/>
  </w:num>
  <w:num w:numId="37">
    <w:abstractNumId w:val="79"/>
  </w:num>
  <w:num w:numId="38">
    <w:abstractNumId w:val="97"/>
  </w:num>
  <w:num w:numId="39">
    <w:abstractNumId w:val="115"/>
  </w:num>
  <w:num w:numId="40">
    <w:abstractNumId w:val="101"/>
  </w:num>
  <w:num w:numId="41">
    <w:abstractNumId w:val="89"/>
  </w:num>
  <w:num w:numId="42">
    <w:abstractNumId w:val="46"/>
  </w:num>
  <w:num w:numId="43">
    <w:abstractNumId w:val="103"/>
  </w:num>
  <w:num w:numId="44">
    <w:abstractNumId w:val="57"/>
  </w:num>
  <w:num w:numId="45">
    <w:abstractNumId w:val="15"/>
  </w:num>
  <w:num w:numId="46">
    <w:abstractNumId w:val="69"/>
  </w:num>
  <w:num w:numId="47">
    <w:abstractNumId w:val="90"/>
  </w:num>
  <w:num w:numId="48">
    <w:abstractNumId w:val="44"/>
  </w:num>
  <w:num w:numId="49">
    <w:abstractNumId w:val="11"/>
  </w:num>
  <w:num w:numId="50">
    <w:abstractNumId w:val="23"/>
  </w:num>
  <w:num w:numId="51">
    <w:abstractNumId w:val="16"/>
  </w:num>
  <w:num w:numId="52">
    <w:abstractNumId w:val="78"/>
  </w:num>
  <w:num w:numId="53">
    <w:abstractNumId w:val="25"/>
  </w:num>
  <w:num w:numId="54">
    <w:abstractNumId w:val="116"/>
  </w:num>
  <w:num w:numId="55">
    <w:abstractNumId w:val="42"/>
  </w:num>
  <w:num w:numId="56">
    <w:abstractNumId w:val="45"/>
  </w:num>
  <w:num w:numId="57">
    <w:abstractNumId w:val="66"/>
  </w:num>
  <w:num w:numId="58">
    <w:abstractNumId w:val="106"/>
  </w:num>
  <w:num w:numId="59">
    <w:abstractNumId w:val="109"/>
  </w:num>
  <w:num w:numId="60">
    <w:abstractNumId w:val="84"/>
  </w:num>
  <w:num w:numId="61">
    <w:abstractNumId w:val="82"/>
  </w:num>
  <w:num w:numId="62">
    <w:abstractNumId w:val="59"/>
  </w:num>
  <w:num w:numId="63">
    <w:abstractNumId w:val="13"/>
  </w:num>
  <w:num w:numId="64">
    <w:abstractNumId w:val="80"/>
  </w:num>
  <w:num w:numId="65">
    <w:abstractNumId w:val="6"/>
  </w:num>
  <w:num w:numId="66">
    <w:abstractNumId w:val="74"/>
  </w:num>
  <w:num w:numId="67">
    <w:abstractNumId w:val="92"/>
  </w:num>
  <w:num w:numId="68">
    <w:abstractNumId w:val="55"/>
  </w:num>
  <w:num w:numId="69">
    <w:abstractNumId w:val="64"/>
  </w:num>
  <w:num w:numId="70">
    <w:abstractNumId w:val="30"/>
  </w:num>
  <w:num w:numId="71">
    <w:abstractNumId w:val="3"/>
  </w:num>
  <w:num w:numId="72">
    <w:abstractNumId w:val="118"/>
  </w:num>
  <w:num w:numId="73">
    <w:abstractNumId w:val="7"/>
  </w:num>
  <w:num w:numId="74">
    <w:abstractNumId w:val="104"/>
  </w:num>
  <w:num w:numId="75">
    <w:abstractNumId w:val="36"/>
  </w:num>
  <w:num w:numId="76">
    <w:abstractNumId w:val="117"/>
  </w:num>
  <w:num w:numId="77">
    <w:abstractNumId w:val="105"/>
  </w:num>
  <w:num w:numId="78">
    <w:abstractNumId w:val="19"/>
  </w:num>
  <w:num w:numId="79">
    <w:abstractNumId w:val="22"/>
  </w:num>
  <w:num w:numId="80">
    <w:abstractNumId w:val="35"/>
  </w:num>
  <w:num w:numId="81">
    <w:abstractNumId w:val="71"/>
  </w:num>
  <w:num w:numId="82">
    <w:abstractNumId w:val="1"/>
  </w:num>
  <w:num w:numId="83">
    <w:abstractNumId w:val="31"/>
  </w:num>
  <w:num w:numId="84">
    <w:abstractNumId w:val="63"/>
  </w:num>
  <w:num w:numId="85">
    <w:abstractNumId w:val="67"/>
  </w:num>
  <w:num w:numId="86">
    <w:abstractNumId w:val="108"/>
  </w:num>
  <w:num w:numId="87">
    <w:abstractNumId w:val="32"/>
  </w:num>
  <w:num w:numId="88">
    <w:abstractNumId w:val="26"/>
  </w:num>
  <w:num w:numId="89">
    <w:abstractNumId w:val="37"/>
  </w:num>
  <w:num w:numId="90">
    <w:abstractNumId w:val="76"/>
  </w:num>
  <w:num w:numId="91">
    <w:abstractNumId w:val="10"/>
  </w:num>
  <w:num w:numId="92">
    <w:abstractNumId w:val="72"/>
  </w:num>
  <w:num w:numId="93">
    <w:abstractNumId w:val="112"/>
  </w:num>
  <w:num w:numId="94">
    <w:abstractNumId w:val="18"/>
  </w:num>
  <w:num w:numId="95">
    <w:abstractNumId w:val="68"/>
  </w:num>
  <w:num w:numId="96">
    <w:abstractNumId w:val="43"/>
  </w:num>
  <w:num w:numId="97">
    <w:abstractNumId w:val="49"/>
  </w:num>
  <w:num w:numId="98">
    <w:abstractNumId w:val="38"/>
  </w:num>
  <w:num w:numId="99">
    <w:abstractNumId w:val="2"/>
  </w:num>
  <w:num w:numId="100">
    <w:abstractNumId w:val="12"/>
  </w:num>
  <w:num w:numId="101">
    <w:abstractNumId w:val="4"/>
  </w:num>
  <w:num w:numId="102">
    <w:abstractNumId w:val="110"/>
  </w:num>
  <w:num w:numId="103">
    <w:abstractNumId w:val="65"/>
  </w:num>
  <w:num w:numId="104">
    <w:abstractNumId w:val="34"/>
  </w:num>
  <w:num w:numId="105">
    <w:abstractNumId w:val="8"/>
  </w:num>
  <w:num w:numId="106">
    <w:abstractNumId w:val="56"/>
  </w:num>
  <w:num w:numId="107">
    <w:abstractNumId w:val="0"/>
  </w:num>
  <w:num w:numId="108">
    <w:abstractNumId w:val="58"/>
  </w:num>
  <w:num w:numId="109">
    <w:abstractNumId w:val="48"/>
  </w:num>
  <w:num w:numId="110">
    <w:abstractNumId w:val="100"/>
  </w:num>
  <w:num w:numId="111">
    <w:abstractNumId w:val="95"/>
  </w:num>
  <w:num w:numId="112">
    <w:abstractNumId w:val="17"/>
  </w:num>
  <w:num w:numId="113">
    <w:abstractNumId w:val="61"/>
  </w:num>
  <w:num w:numId="114">
    <w:abstractNumId w:val="81"/>
  </w:num>
  <w:num w:numId="115">
    <w:abstractNumId w:val="39"/>
  </w:num>
  <w:num w:numId="116">
    <w:abstractNumId w:val="33"/>
  </w:num>
  <w:num w:numId="117">
    <w:abstractNumId w:val="47"/>
  </w:num>
  <w:num w:numId="118">
    <w:abstractNumId w:val="5"/>
  </w:num>
  <w:num w:numId="119">
    <w:abstractNumId w:val="9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E5D"/>
    <w:rsid w:val="00000C89"/>
    <w:rsid w:val="00000ED7"/>
    <w:rsid w:val="00001405"/>
    <w:rsid w:val="0000292E"/>
    <w:rsid w:val="00003362"/>
    <w:rsid w:val="00003B09"/>
    <w:rsid w:val="00004751"/>
    <w:rsid w:val="00004B46"/>
    <w:rsid w:val="0000517B"/>
    <w:rsid w:val="000069AD"/>
    <w:rsid w:val="00006E8E"/>
    <w:rsid w:val="00007853"/>
    <w:rsid w:val="00010242"/>
    <w:rsid w:val="0001130C"/>
    <w:rsid w:val="00011B15"/>
    <w:rsid w:val="00011F35"/>
    <w:rsid w:val="00012526"/>
    <w:rsid w:val="00013C42"/>
    <w:rsid w:val="00014F06"/>
    <w:rsid w:val="000167C8"/>
    <w:rsid w:val="0001693E"/>
    <w:rsid w:val="00020A09"/>
    <w:rsid w:val="00022AC7"/>
    <w:rsid w:val="00023427"/>
    <w:rsid w:val="00024882"/>
    <w:rsid w:val="00025A48"/>
    <w:rsid w:val="00026826"/>
    <w:rsid w:val="00032043"/>
    <w:rsid w:val="00032727"/>
    <w:rsid w:val="00034125"/>
    <w:rsid w:val="00034385"/>
    <w:rsid w:val="000355AB"/>
    <w:rsid w:val="000370E2"/>
    <w:rsid w:val="00037665"/>
    <w:rsid w:val="000379F5"/>
    <w:rsid w:val="000425DD"/>
    <w:rsid w:val="00042719"/>
    <w:rsid w:val="0004338E"/>
    <w:rsid w:val="00044A7F"/>
    <w:rsid w:val="00044E37"/>
    <w:rsid w:val="00045960"/>
    <w:rsid w:val="00046992"/>
    <w:rsid w:val="000469AE"/>
    <w:rsid w:val="00050537"/>
    <w:rsid w:val="000507A6"/>
    <w:rsid w:val="000518F6"/>
    <w:rsid w:val="00052D37"/>
    <w:rsid w:val="00052F93"/>
    <w:rsid w:val="00053111"/>
    <w:rsid w:val="000554C7"/>
    <w:rsid w:val="000575C7"/>
    <w:rsid w:val="00057A3D"/>
    <w:rsid w:val="00063440"/>
    <w:rsid w:val="00063453"/>
    <w:rsid w:val="000653C7"/>
    <w:rsid w:val="0006726B"/>
    <w:rsid w:val="000716BD"/>
    <w:rsid w:val="00072A35"/>
    <w:rsid w:val="00073070"/>
    <w:rsid w:val="00073D59"/>
    <w:rsid w:val="000744A0"/>
    <w:rsid w:val="00074801"/>
    <w:rsid w:val="000824C1"/>
    <w:rsid w:val="0008418B"/>
    <w:rsid w:val="0008423A"/>
    <w:rsid w:val="000846A3"/>
    <w:rsid w:val="00085A24"/>
    <w:rsid w:val="00085DBF"/>
    <w:rsid w:val="00086902"/>
    <w:rsid w:val="00086E9E"/>
    <w:rsid w:val="000900A6"/>
    <w:rsid w:val="000915EE"/>
    <w:rsid w:val="00092242"/>
    <w:rsid w:val="00092A3A"/>
    <w:rsid w:val="00092C05"/>
    <w:rsid w:val="000933E7"/>
    <w:rsid w:val="000940CE"/>
    <w:rsid w:val="00094DD2"/>
    <w:rsid w:val="00095A58"/>
    <w:rsid w:val="00095C90"/>
    <w:rsid w:val="000960F0"/>
    <w:rsid w:val="000A0850"/>
    <w:rsid w:val="000A11A8"/>
    <w:rsid w:val="000A1A21"/>
    <w:rsid w:val="000A1C5C"/>
    <w:rsid w:val="000A4EDD"/>
    <w:rsid w:val="000A54B3"/>
    <w:rsid w:val="000B2A54"/>
    <w:rsid w:val="000B2D32"/>
    <w:rsid w:val="000B4FDD"/>
    <w:rsid w:val="000B6B2A"/>
    <w:rsid w:val="000C33C5"/>
    <w:rsid w:val="000C430F"/>
    <w:rsid w:val="000C4B02"/>
    <w:rsid w:val="000C5876"/>
    <w:rsid w:val="000C71BA"/>
    <w:rsid w:val="000C7B45"/>
    <w:rsid w:val="000D0EB8"/>
    <w:rsid w:val="000D1560"/>
    <w:rsid w:val="000D2CD2"/>
    <w:rsid w:val="000D597B"/>
    <w:rsid w:val="000D6CF3"/>
    <w:rsid w:val="000D7C2D"/>
    <w:rsid w:val="000E2039"/>
    <w:rsid w:val="000E3620"/>
    <w:rsid w:val="000E522F"/>
    <w:rsid w:val="000E5679"/>
    <w:rsid w:val="000E5726"/>
    <w:rsid w:val="000E69BD"/>
    <w:rsid w:val="000E6FA6"/>
    <w:rsid w:val="000E776C"/>
    <w:rsid w:val="000F0CDF"/>
    <w:rsid w:val="000F15FE"/>
    <w:rsid w:val="000F1AB0"/>
    <w:rsid w:val="000F5A15"/>
    <w:rsid w:val="000F7C2B"/>
    <w:rsid w:val="000F7F29"/>
    <w:rsid w:val="001000B0"/>
    <w:rsid w:val="00103313"/>
    <w:rsid w:val="00103AFF"/>
    <w:rsid w:val="0010458C"/>
    <w:rsid w:val="00106913"/>
    <w:rsid w:val="00106918"/>
    <w:rsid w:val="00110780"/>
    <w:rsid w:val="00113BBD"/>
    <w:rsid w:val="00115663"/>
    <w:rsid w:val="001157D2"/>
    <w:rsid w:val="00115AA4"/>
    <w:rsid w:val="00117B37"/>
    <w:rsid w:val="001200E4"/>
    <w:rsid w:val="00120CB7"/>
    <w:rsid w:val="00121BAD"/>
    <w:rsid w:val="0012582C"/>
    <w:rsid w:val="0012721A"/>
    <w:rsid w:val="001300DC"/>
    <w:rsid w:val="0013053C"/>
    <w:rsid w:val="00130639"/>
    <w:rsid w:val="0013068A"/>
    <w:rsid w:val="001308F5"/>
    <w:rsid w:val="00130AC2"/>
    <w:rsid w:val="00130F91"/>
    <w:rsid w:val="00131C59"/>
    <w:rsid w:val="0013231C"/>
    <w:rsid w:val="0013276C"/>
    <w:rsid w:val="00133DD4"/>
    <w:rsid w:val="001342C5"/>
    <w:rsid w:val="00134D0D"/>
    <w:rsid w:val="00135F83"/>
    <w:rsid w:val="00140ADE"/>
    <w:rsid w:val="001414D2"/>
    <w:rsid w:val="00141553"/>
    <w:rsid w:val="00141665"/>
    <w:rsid w:val="00143D48"/>
    <w:rsid w:val="00146905"/>
    <w:rsid w:val="001470FB"/>
    <w:rsid w:val="00150642"/>
    <w:rsid w:val="00150E59"/>
    <w:rsid w:val="001511A0"/>
    <w:rsid w:val="0015182D"/>
    <w:rsid w:val="00152DD9"/>
    <w:rsid w:val="00153916"/>
    <w:rsid w:val="00154F90"/>
    <w:rsid w:val="00156A74"/>
    <w:rsid w:val="0015703F"/>
    <w:rsid w:val="001574B9"/>
    <w:rsid w:val="001606B2"/>
    <w:rsid w:val="0016131A"/>
    <w:rsid w:val="001618AD"/>
    <w:rsid w:val="001622F2"/>
    <w:rsid w:val="0016275F"/>
    <w:rsid w:val="0016291A"/>
    <w:rsid w:val="00163542"/>
    <w:rsid w:val="0016444E"/>
    <w:rsid w:val="00164BCE"/>
    <w:rsid w:val="00167B3D"/>
    <w:rsid w:val="00170021"/>
    <w:rsid w:val="00171EA4"/>
    <w:rsid w:val="0017206D"/>
    <w:rsid w:val="0017235A"/>
    <w:rsid w:val="001729DB"/>
    <w:rsid w:val="00173541"/>
    <w:rsid w:val="0017358A"/>
    <w:rsid w:val="00174023"/>
    <w:rsid w:val="00174F27"/>
    <w:rsid w:val="00175181"/>
    <w:rsid w:val="00176346"/>
    <w:rsid w:val="00180535"/>
    <w:rsid w:val="001806EB"/>
    <w:rsid w:val="00180E49"/>
    <w:rsid w:val="001843B4"/>
    <w:rsid w:val="00190641"/>
    <w:rsid w:val="001907E1"/>
    <w:rsid w:val="001908B7"/>
    <w:rsid w:val="00191500"/>
    <w:rsid w:val="00192C74"/>
    <w:rsid w:val="001932CB"/>
    <w:rsid w:val="001944F2"/>
    <w:rsid w:val="00194E7C"/>
    <w:rsid w:val="00195D3B"/>
    <w:rsid w:val="001960C0"/>
    <w:rsid w:val="00196887"/>
    <w:rsid w:val="00196A03"/>
    <w:rsid w:val="00197839"/>
    <w:rsid w:val="001A15CE"/>
    <w:rsid w:val="001A1D11"/>
    <w:rsid w:val="001A3264"/>
    <w:rsid w:val="001A5349"/>
    <w:rsid w:val="001B0267"/>
    <w:rsid w:val="001B09C8"/>
    <w:rsid w:val="001B0DEE"/>
    <w:rsid w:val="001B135C"/>
    <w:rsid w:val="001B2C77"/>
    <w:rsid w:val="001B6871"/>
    <w:rsid w:val="001B6A1E"/>
    <w:rsid w:val="001B7385"/>
    <w:rsid w:val="001C046D"/>
    <w:rsid w:val="001C0A96"/>
    <w:rsid w:val="001C19BC"/>
    <w:rsid w:val="001C2038"/>
    <w:rsid w:val="001C32A4"/>
    <w:rsid w:val="001C450B"/>
    <w:rsid w:val="001C6168"/>
    <w:rsid w:val="001C73C5"/>
    <w:rsid w:val="001C7B7A"/>
    <w:rsid w:val="001D0E69"/>
    <w:rsid w:val="001D1A51"/>
    <w:rsid w:val="001D1C8C"/>
    <w:rsid w:val="001D2CBF"/>
    <w:rsid w:val="001D4670"/>
    <w:rsid w:val="001D7540"/>
    <w:rsid w:val="001E08E6"/>
    <w:rsid w:val="001E3ACE"/>
    <w:rsid w:val="001E4536"/>
    <w:rsid w:val="001F1D64"/>
    <w:rsid w:val="001F2A53"/>
    <w:rsid w:val="001F4AC3"/>
    <w:rsid w:val="001F7EE2"/>
    <w:rsid w:val="00202EDF"/>
    <w:rsid w:val="00206CA1"/>
    <w:rsid w:val="00213409"/>
    <w:rsid w:val="00214690"/>
    <w:rsid w:val="00216879"/>
    <w:rsid w:val="002218A0"/>
    <w:rsid w:val="00223F33"/>
    <w:rsid w:val="00224345"/>
    <w:rsid w:val="00227720"/>
    <w:rsid w:val="0023153A"/>
    <w:rsid w:val="00231A42"/>
    <w:rsid w:val="00232CA7"/>
    <w:rsid w:val="00233B9E"/>
    <w:rsid w:val="0023527A"/>
    <w:rsid w:val="00241AA7"/>
    <w:rsid w:val="002422C2"/>
    <w:rsid w:val="00242C16"/>
    <w:rsid w:val="00242F69"/>
    <w:rsid w:val="00243BE4"/>
    <w:rsid w:val="00243D86"/>
    <w:rsid w:val="00244269"/>
    <w:rsid w:val="00244E83"/>
    <w:rsid w:val="0024733A"/>
    <w:rsid w:val="00247D56"/>
    <w:rsid w:val="00250385"/>
    <w:rsid w:val="002517A4"/>
    <w:rsid w:val="00251C41"/>
    <w:rsid w:val="002529BC"/>
    <w:rsid w:val="002532E2"/>
    <w:rsid w:val="002554A1"/>
    <w:rsid w:val="0025562C"/>
    <w:rsid w:val="00255B1B"/>
    <w:rsid w:val="002579D3"/>
    <w:rsid w:val="00257DCA"/>
    <w:rsid w:val="00260195"/>
    <w:rsid w:val="002618AD"/>
    <w:rsid w:val="00261F7A"/>
    <w:rsid w:val="002625AF"/>
    <w:rsid w:val="00262663"/>
    <w:rsid w:val="00262B0B"/>
    <w:rsid w:val="00263CCC"/>
    <w:rsid w:val="00264C66"/>
    <w:rsid w:val="00264F63"/>
    <w:rsid w:val="00265BFE"/>
    <w:rsid w:val="0027180C"/>
    <w:rsid w:val="0027191D"/>
    <w:rsid w:val="00271DA4"/>
    <w:rsid w:val="00272565"/>
    <w:rsid w:val="002729FF"/>
    <w:rsid w:val="00272E1B"/>
    <w:rsid w:val="00274AFD"/>
    <w:rsid w:val="00275695"/>
    <w:rsid w:val="00275ED7"/>
    <w:rsid w:val="00275F2D"/>
    <w:rsid w:val="002770FD"/>
    <w:rsid w:val="00282724"/>
    <w:rsid w:val="0028531C"/>
    <w:rsid w:val="002875E4"/>
    <w:rsid w:val="00287707"/>
    <w:rsid w:val="002906D8"/>
    <w:rsid w:val="00291354"/>
    <w:rsid w:val="00293056"/>
    <w:rsid w:val="00293B74"/>
    <w:rsid w:val="002958F9"/>
    <w:rsid w:val="00296DDF"/>
    <w:rsid w:val="002971F5"/>
    <w:rsid w:val="002974EC"/>
    <w:rsid w:val="002A00F6"/>
    <w:rsid w:val="002A189C"/>
    <w:rsid w:val="002A282C"/>
    <w:rsid w:val="002A35E1"/>
    <w:rsid w:val="002A3826"/>
    <w:rsid w:val="002A3F6F"/>
    <w:rsid w:val="002A4735"/>
    <w:rsid w:val="002A4830"/>
    <w:rsid w:val="002A48C5"/>
    <w:rsid w:val="002A4F1C"/>
    <w:rsid w:val="002A5FD4"/>
    <w:rsid w:val="002A6D21"/>
    <w:rsid w:val="002A78B9"/>
    <w:rsid w:val="002B15C6"/>
    <w:rsid w:val="002B230F"/>
    <w:rsid w:val="002B24DC"/>
    <w:rsid w:val="002B2784"/>
    <w:rsid w:val="002B39AE"/>
    <w:rsid w:val="002B54DE"/>
    <w:rsid w:val="002B6581"/>
    <w:rsid w:val="002B678A"/>
    <w:rsid w:val="002B6DF6"/>
    <w:rsid w:val="002B7170"/>
    <w:rsid w:val="002B7E25"/>
    <w:rsid w:val="002C336B"/>
    <w:rsid w:val="002C3D68"/>
    <w:rsid w:val="002C539A"/>
    <w:rsid w:val="002C5A0A"/>
    <w:rsid w:val="002C70E0"/>
    <w:rsid w:val="002D3D3E"/>
    <w:rsid w:val="002D5525"/>
    <w:rsid w:val="002D6217"/>
    <w:rsid w:val="002D63D7"/>
    <w:rsid w:val="002E05FE"/>
    <w:rsid w:val="002E18D9"/>
    <w:rsid w:val="002E1ABC"/>
    <w:rsid w:val="002E1B22"/>
    <w:rsid w:val="002E2E5D"/>
    <w:rsid w:val="002E39A4"/>
    <w:rsid w:val="002E49B4"/>
    <w:rsid w:val="002E5392"/>
    <w:rsid w:val="002F0C96"/>
    <w:rsid w:val="002F0F81"/>
    <w:rsid w:val="002F1F60"/>
    <w:rsid w:val="002F314A"/>
    <w:rsid w:val="002F53A0"/>
    <w:rsid w:val="002F6BBC"/>
    <w:rsid w:val="00300956"/>
    <w:rsid w:val="003039EE"/>
    <w:rsid w:val="00303A3F"/>
    <w:rsid w:val="0030472B"/>
    <w:rsid w:val="00304ADA"/>
    <w:rsid w:val="00304DDC"/>
    <w:rsid w:val="0030559F"/>
    <w:rsid w:val="00306286"/>
    <w:rsid w:val="00306E1D"/>
    <w:rsid w:val="00310188"/>
    <w:rsid w:val="00310235"/>
    <w:rsid w:val="00311033"/>
    <w:rsid w:val="0031198C"/>
    <w:rsid w:val="003119AD"/>
    <w:rsid w:val="0031573C"/>
    <w:rsid w:val="00315A5E"/>
    <w:rsid w:val="003161EA"/>
    <w:rsid w:val="00316AD5"/>
    <w:rsid w:val="00316D4A"/>
    <w:rsid w:val="00317B2B"/>
    <w:rsid w:val="003202E1"/>
    <w:rsid w:val="0032052F"/>
    <w:rsid w:val="00320B13"/>
    <w:rsid w:val="00321289"/>
    <w:rsid w:val="0032174F"/>
    <w:rsid w:val="00321EBC"/>
    <w:rsid w:val="00322703"/>
    <w:rsid w:val="003231FC"/>
    <w:rsid w:val="003273A2"/>
    <w:rsid w:val="003316C1"/>
    <w:rsid w:val="00332726"/>
    <w:rsid w:val="00332843"/>
    <w:rsid w:val="00332A07"/>
    <w:rsid w:val="00335DE4"/>
    <w:rsid w:val="00346080"/>
    <w:rsid w:val="003478AF"/>
    <w:rsid w:val="0035198C"/>
    <w:rsid w:val="00353624"/>
    <w:rsid w:val="00354E87"/>
    <w:rsid w:val="00356AE1"/>
    <w:rsid w:val="00357275"/>
    <w:rsid w:val="00361217"/>
    <w:rsid w:val="00361847"/>
    <w:rsid w:val="00361A0F"/>
    <w:rsid w:val="0036316C"/>
    <w:rsid w:val="00364203"/>
    <w:rsid w:val="00364379"/>
    <w:rsid w:val="00367E62"/>
    <w:rsid w:val="0037162E"/>
    <w:rsid w:val="0037415F"/>
    <w:rsid w:val="003746E4"/>
    <w:rsid w:val="00376711"/>
    <w:rsid w:val="003809BD"/>
    <w:rsid w:val="003832D1"/>
    <w:rsid w:val="00383B7A"/>
    <w:rsid w:val="00385B3C"/>
    <w:rsid w:val="0038653B"/>
    <w:rsid w:val="00387428"/>
    <w:rsid w:val="00390608"/>
    <w:rsid w:val="00392522"/>
    <w:rsid w:val="003946F1"/>
    <w:rsid w:val="00394863"/>
    <w:rsid w:val="00394B3E"/>
    <w:rsid w:val="00394DFF"/>
    <w:rsid w:val="003951CC"/>
    <w:rsid w:val="0039564D"/>
    <w:rsid w:val="00395962"/>
    <w:rsid w:val="003A09D2"/>
    <w:rsid w:val="003A1389"/>
    <w:rsid w:val="003A3D95"/>
    <w:rsid w:val="003A402F"/>
    <w:rsid w:val="003A42F0"/>
    <w:rsid w:val="003A5954"/>
    <w:rsid w:val="003A70BB"/>
    <w:rsid w:val="003A7D83"/>
    <w:rsid w:val="003A7FEB"/>
    <w:rsid w:val="003B03B8"/>
    <w:rsid w:val="003B1522"/>
    <w:rsid w:val="003B21B3"/>
    <w:rsid w:val="003B3703"/>
    <w:rsid w:val="003B3E1F"/>
    <w:rsid w:val="003B4AC3"/>
    <w:rsid w:val="003B4B79"/>
    <w:rsid w:val="003B52AF"/>
    <w:rsid w:val="003B53EF"/>
    <w:rsid w:val="003B5B1F"/>
    <w:rsid w:val="003B5E39"/>
    <w:rsid w:val="003B6BF4"/>
    <w:rsid w:val="003B7AF2"/>
    <w:rsid w:val="003C16FD"/>
    <w:rsid w:val="003C300C"/>
    <w:rsid w:val="003C3886"/>
    <w:rsid w:val="003C4333"/>
    <w:rsid w:val="003C5951"/>
    <w:rsid w:val="003C5DCD"/>
    <w:rsid w:val="003C69EA"/>
    <w:rsid w:val="003C781B"/>
    <w:rsid w:val="003C7CA1"/>
    <w:rsid w:val="003D108F"/>
    <w:rsid w:val="003D133A"/>
    <w:rsid w:val="003D2B45"/>
    <w:rsid w:val="003D331B"/>
    <w:rsid w:val="003D5A57"/>
    <w:rsid w:val="003D6F2C"/>
    <w:rsid w:val="003D7038"/>
    <w:rsid w:val="003D70CE"/>
    <w:rsid w:val="003D7C61"/>
    <w:rsid w:val="003E166C"/>
    <w:rsid w:val="003E1C4C"/>
    <w:rsid w:val="003E1F26"/>
    <w:rsid w:val="003E34F5"/>
    <w:rsid w:val="003E3DFB"/>
    <w:rsid w:val="003E52E8"/>
    <w:rsid w:val="003E746B"/>
    <w:rsid w:val="003F1356"/>
    <w:rsid w:val="003F14D2"/>
    <w:rsid w:val="003F21F5"/>
    <w:rsid w:val="003F41BC"/>
    <w:rsid w:val="003F65C3"/>
    <w:rsid w:val="00400047"/>
    <w:rsid w:val="004004BC"/>
    <w:rsid w:val="00400F1F"/>
    <w:rsid w:val="00401C95"/>
    <w:rsid w:val="004024DD"/>
    <w:rsid w:val="004024FC"/>
    <w:rsid w:val="00402831"/>
    <w:rsid w:val="00402FD8"/>
    <w:rsid w:val="004032AC"/>
    <w:rsid w:val="00404465"/>
    <w:rsid w:val="00404ACB"/>
    <w:rsid w:val="00406C0C"/>
    <w:rsid w:val="004078FA"/>
    <w:rsid w:val="004110CA"/>
    <w:rsid w:val="00412D69"/>
    <w:rsid w:val="0041309C"/>
    <w:rsid w:val="0041320F"/>
    <w:rsid w:val="0041327E"/>
    <w:rsid w:val="004139B7"/>
    <w:rsid w:val="00413BFB"/>
    <w:rsid w:val="00414F48"/>
    <w:rsid w:val="00415969"/>
    <w:rsid w:val="004165AC"/>
    <w:rsid w:val="004201F2"/>
    <w:rsid w:val="00420EF0"/>
    <w:rsid w:val="00421604"/>
    <w:rsid w:val="00422D19"/>
    <w:rsid w:val="00423890"/>
    <w:rsid w:val="00423C33"/>
    <w:rsid w:val="004271A2"/>
    <w:rsid w:val="0042755F"/>
    <w:rsid w:val="00427DD6"/>
    <w:rsid w:val="00430F52"/>
    <w:rsid w:val="004332BD"/>
    <w:rsid w:val="00433C06"/>
    <w:rsid w:val="00434C10"/>
    <w:rsid w:val="00441AA6"/>
    <w:rsid w:val="00442177"/>
    <w:rsid w:val="00442B12"/>
    <w:rsid w:val="004448D5"/>
    <w:rsid w:val="004464C6"/>
    <w:rsid w:val="00447571"/>
    <w:rsid w:val="004501BB"/>
    <w:rsid w:val="004537B0"/>
    <w:rsid w:val="00453C7D"/>
    <w:rsid w:val="004541AF"/>
    <w:rsid w:val="004550B8"/>
    <w:rsid w:val="00456727"/>
    <w:rsid w:val="00456A97"/>
    <w:rsid w:val="00457838"/>
    <w:rsid w:val="004600E4"/>
    <w:rsid w:val="00460104"/>
    <w:rsid w:val="004622F3"/>
    <w:rsid w:val="00463E5E"/>
    <w:rsid w:val="00463EA4"/>
    <w:rsid w:val="004645FE"/>
    <w:rsid w:val="004711D1"/>
    <w:rsid w:val="00471B04"/>
    <w:rsid w:val="0047220E"/>
    <w:rsid w:val="00472418"/>
    <w:rsid w:val="00473291"/>
    <w:rsid w:val="004749C2"/>
    <w:rsid w:val="00474E33"/>
    <w:rsid w:val="00477FBA"/>
    <w:rsid w:val="00481A1F"/>
    <w:rsid w:val="00481ADA"/>
    <w:rsid w:val="00485468"/>
    <w:rsid w:val="00485A6D"/>
    <w:rsid w:val="004874F3"/>
    <w:rsid w:val="004877F8"/>
    <w:rsid w:val="00490B1C"/>
    <w:rsid w:val="004911CF"/>
    <w:rsid w:val="00492034"/>
    <w:rsid w:val="00493A13"/>
    <w:rsid w:val="004944F1"/>
    <w:rsid w:val="0049599D"/>
    <w:rsid w:val="004964FA"/>
    <w:rsid w:val="004A015A"/>
    <w:rsid w:val="004A1839"/>
    <w:rsid w:val="004A305E"/>
    <w:rsid w:val="004A35CD"/>
    <w:rsid w:val="004A4FAD"/>
    <w:rsid w:val="004A5061"/>
    <w:rsid w:val="004A5337"/>
    <w:rsid w:val="004A5646"/>
    <w:rsid w:val="004A5C1E"/>
    <w:rsid w:val="004B0571"/>
    <w:rsid w:val="004B2052"/>
    <w:rsid w:val="004B2521"/>
    <w:rsid w:val="004B303A"/>
    <w:rsid w:val="004B4B4F"/>
    <w:rsid w:val="004C137E"/>
    <w:rsid w:val="004C1785"/>
    <w:rsid w:val="004C5AB9"/>
    <w:rsid w:val="004C6298"/>
    <w:rsid w:val="004C74F0"/>
    <w:rsid w:val="004C7C42"/>
    <w:rsid w:val="004D0FD4"/>
    <w:rsid w:val="004D3B76"/>
    <w:rsid w:val="004D52F7"/>
    <w:rsid w:val="004D6045"/>
    <w:rsid w:val="004D7193"/>
    <w:rsid w:val="004D7D27"/>
    <w:rsid w:val="004E0151"/>
    <w:rsid w:val="004E0818"/>
    <w:rsid w:val="004E1B93"/>
    <w:rsid w:val="004E1F36"/>
    <w:rsid w:val="004E38D6"/>
    <w:rsid w:val="004E45DE"/>
    <w:rsid w:val="004E7D78"/>
    <w:rsid w:val="004F02D3"/>
    <w:rsid w:val="004F132D"/>
    <w:rsid w:val="004F42D7"/>
    <w:rsid w:val="004F42D9"/>
    <w:rsid w:val="004F4A19"/>
    <w:rsid w:val="004F543B"/>
    <w:rsid w:val="004F5A33"/>
    <w:rsid w:val="004F5B60"/>
    <w:rsid w:val="004F5EA4"/>
    <w:rsid w:val="004F76D1"/>
    <w:rsid w:val="00501ED0"/>
    <w:rsid w:val="00502932"/>
    <w:rsid w:val="00503A2C"/>
    <w:rsid w:val="00504AFE"/>
    <w:rsid w:val="005070D7"/>
    <w:rsid w:val="0051093C"/>
    <w:rsid w:val="00510FF1"/>
    <w:rsid w:val="005121F9"/>
    <w:rsid w:val="005149C7"/>
    <w:rsid w:val="005206C2"/>
    <w:rsid w:val="0052083A"/>
    <w:rsid w:val="00521907"/>
    <w:rsid w:val="005221D1"/>
    <w:rsid w:val="0052250B"/>
    <w:rsid w:val="0052303F"/>
    <w:rsid w:val="005239EF"/>
    <w:rsid w:val="005248B9"/>
    <w:rsid w:val="005249B7"/>
    <w:rsid w:val="00525D55"/>
    <w:rsid w:val="00525F3A"/>
    <w:rsid w:val="0052682A"/>
    <w:rsid w:val="00526D1F"/>
    <w:rsid w:val="00527BCE"/>
    <w:rsid w:val="00531A0F"/>
    <w:rsid w:val="0053211C"/>
    <w:rsid w:val="00534200"/>
    <w:rsid w:val="00536ABC"/>
    <w:rsid w:val="00536C55"/>
    <w:rsid w:val="00536DA2"/>
    <w:rsid w:val="00537111"/>
    <w:rsid w:val="005379A7"/>
    <w:rsid w:val="00537AC2"/>
    <w:rsid w:val="00537DEF"/>
    <w:rsid w:val="00540E21"/>
    <w:rsid w:val="00541D2D"/>
    <w:rsid w:val="00541EFF"/>
    <w:rsid w:val="005425AF"/>
    <w:rsid w:val="00542C68"/>
    <w:rsid w:val="005441B5"/>
    <w:rsid w:val="00545352"/>
    <w:rsid w:val="005457EE"/>
    <w:rsid w:val="0054640B"/>
    <w:rsid w:val="00547A1B"/>
    <w:rsid w:val="00550410"/>
    <w:rsid w:val="00550843"/>
    <w:rsid w:val="00550D94"/>
    <w:rsid w:val="00551514"/>
    <w:rsid w:val="00552187"/>
    <w:rsid w:val="00553A2E"/>
    <w:rsid w:val="00554EF8"/>
    <w:rsid w:val="0055669E"/>
    <w:rsid w:val="00561341"/>
    <w:rsid w:val="00563C9E"/>
    <w:rsid w:val="005651A1"/>
    <w:rsid w:val="00565B40"/>
    <w:rsid w:val="00566D0E"/>
    <w:rsid w:val="00570E3C"/>
    <w:rsid w:val="00571B1C"/>
    <w:rsid w:val="005735A3"/>
    <w:rsid w:val="0057424B"/>
    <w:rsid w:val="005749EE"/>
    <w:rsid w:val="00575768"/>
    <w:rsid w:val="00580B83"/>
    <w:rsid w:val="0058129A"/>
    <w:rsid w:val="00581D0F"/>
    <w:rsid w:val="00584AF5"/>
    <w:rsid w:val="005878CE"/>
    <w:rsid w:val="00590583"/>
    <w:rsid w:val="00591AB7"/>
    <w:rsid w:val="00591FBF"/>
    <w:rsid w:val="0059256B"/>
    <w:rsid w:val="00592987"/>
    <w:rsid w:val="00593AB5"/>
    <w:rsid w:val="005967C4"/>
    <w:rsid w:val="0059690F"/>
    <w:rsid w:val="00597A33"/>
    <w:rsid w:val="005A04A7"/>
    <w:rsid w:val="005A0AAF"/>
    <w:rsid w:val="005A1694"/>
    <w:rsid w:val="005A2AEB"/>
    <w:rsid w:val="005A43E4"/>
    <w:rsid w:val="005A4463"/>
    <w:rsid w:val="005A5C10"/>
    <w:rsid w:val="005A5F01"/>
    <w:rsid w:val="005A71EE"/>
    <w:rsid w:val="005A7951"/>
    <w:rsid w:val="005B0B47"/>
    <w:rsid w:val="005B3137"/>
    <w:rsid w:val="005B320B"/>
    <w:rsid w:val="005B54EE"/>
    <w:rsid w:val="005B5734"/>
    <w:rsid w:val="005B5E12"/>
    <w:rsid w:val="005B700F"/>
    <w:rsid w:val="005C1B70"/>
    <w:rsid w:val="005C201C"/>
    <w:rsid w:val="005C28E2"/>
    <w:rsid w:val="005C3441"/>
    <w:rsid w:val="005D152E"/>
    <w:rsid w:val="005D1743"/>
    <w:rsid w:val="005D25F4"/>
    <w:rsid w:val="005D2F54"/>
    <w:rsid w:val="005D3690"/>
    <w:rsid w:val="005D3BF6"/>
    <w:rsid w:val="005D3FEB"/>
    <w:rsid w:val="005D5E48"/>
    <w:rsid w:val="005D6E9D"/>
    <w:rsid w:val="005D77FC"/>
    <w:rsid w:val="005E2967"/>
    <w:rsid w:val="005E2CAF"/>
    <w:rsid w:val="005E31DA"/>
    <w:rsid w:val="005E3A1F"/>
    <w:rsid w:val="005E41EB"/>
    <w:rsid w:val="005E4428"/>
    <w:rsid w:val="005E493E"/>
    <w:rsid w:val="005E5D16"/>
    <w:rsid w:val="005E654E"/>
    <w:rsid w:val="005E70BA"/>
    <w:rsid w:val="005F04B1"/>
    <w:rsid w:val="005F0D88"/>
    <w:rsid w:val="005F0DD5"/>
    <w:rsid w:val="005F1BC1"/>
    <w:rsid w:val="005F4796"/>
    <w:rsid w:val="005F4D55"/>
    <w:rsid w:val="005F7F9E"/>
    <w:rsid w:val="00600692"/>
    <w:rsid w:val="0060191A"/>
    <w:rsid w:val="00605CA0"/>
    <w:rsid w:val="006101F1"/>
    <w:rsid w:val="006103BB"/>
    <w:rsid w:val="00610611"/>
    <w:rsid w:val="00610DFE"/>
    <w:rsid w:val="00612482"/>
    <w:rsid w:val="00612732"/>
    <w:rsid w:val="00612E82"/>
    <w:rsid w:val="00613650"/>
    <w:rsid w:val="00615045"/>
    <w:rsid w:val="0061649B"/>
    <w:rsid w:val="006166F7"/>
    <w:rsid w:val="00617181"/>
    <w:rsid w:val="006205BC"/>
    <w:rsid w:val="00620E0B"/>
    <w:rsid w:val="00622492"/>
    <w:rsid w:val="00623181"/>
    <w:rsid w:val="00623D89"/>
    <w:rsid w:val="00623DB1"/>
    <w:rsid w:val="00623E86"/>
    <w:rsid w:val="00623F42"/>
    <w:rsid w:val="00623FCA"/>
    <w:rsid w:val="006240B5"/>
    <w:rsid w:val="00625FA9"/>
    <w:rsid w:val="00626F6A"/>
    <w:rsid w:val="0062706E"/>
    <w:rsid w:val="00627142"/>
    <w:rsid w:val="006275F1"/>
    <w:rsid w:val="00630B68"/>
    <w:rsid w:val="00631208"/>
    <w:rsid w:val="00631678"/>
    <w:rsid w:val="006324CE"/>
    <w:rsid w:val="00633111"/>
    <w:rsid w:val="0063645A"/>
    <w:rsid w:val="00637EEE"/>
    <w:rsid w:val="0064051F"/>
    <w:rsid w:val="00640D2C"/>
    <w:rsid w:val="00642D0A"/>
    <w:rsid w:val="00644552"/>
    <w:rsid w:val="0064580E"/>
    <w:rsid w:val="0064743C"/>
    <w:rsid w:val="00652255"/>
    <w:rsid w:val="00652CC7"/>
    <w:rsid w:val="00652D3B"/>
    <w:rsid w:val="00655769"/>
    <w:rsid w:val="00655A2A"/>
    <w:rsid w:val="00656479"/>
    <w:rsid w:val="0066185B"/>
    <w:rsid w:val="00662066"/>
    <w:rsid w:val="00662BF7"/>
    <w:rsid w:val="0066392A"/>
    <w:rsid w:val="0066401A"/>
    <w:rsid w:val="00664298"/>
    <w:rsid w:val="0066546A"/>
    <w:rsid w:val="00666359"/>
    <w:rsid w:val="00667978"/>
    <w:rsid w:val="00670028"/>
    <w:rsid w:val="006721AF"/>
    <w:rsid w:val="00672F53"/>
    <w:rsid w:val="0067300A"/>
    <w:rsid w:val="00674444"/>
    <w:rsid w:val="00674E6B"/>
    <w:rsid w:val="006756F9"/>
    <w:rsid w:val="006803AB"/>
    <w:rsid w:val="00680DEB"/>
    <w:rsid w:val="00681138"/>
    <w:rsid w:val="006813F0"/>
    <w:rsid w:val="00681DDB"/>
    <w:rsid w:val="00682186"/>
    <w:rsid w:val="00682648"/>
    <w:rsid w:val="00682FEB"/>
    <w:rsid w:val="006840FB"/>
    <w:rsid w:val="006844A0"/>
    <w:rsid w:val="00685E7A"/>
    <w:rsid w:val="00686368"/>
    <w:rsid w:val="0068677C"/>
    <w:rsid w:val="006878AE"/>
    <w:rsid w:val="006902AA"/>
    <w:rsid w:val="006919E8"/>
    <w:rsid w:val="00694ED4"/>
    <w:rsid w:val="0069503C"/>
    <w:rsid w:val="006961DC"/>
    <w:rsid w:val="00696719"/>
    <w:rsid w:val="00696944"/>
    <w:rsid w:val="00696CE1"/>
    <w:rsid w:val="006A10B9"/>
    <w:rsid w:val="006A11DA"/>
    <w:rsid w:val="006A203B"/>
    <w:rsid w:val="006A4BE9"/>
    <w:rsid w:val="006A6F53"/>
    <w:rsid w:val="006B143F"/>
    <w:rsid w:val="006B1E1A"/>
    <w:rsid w:val="006B2C71"/>
    <w:rsid w:val="006B4109"/>
    <w:rsid w:val="006B5485"/>
    <w:rsid w:val="006B56F5"/>
    <w:rsid w:val="006B570C"/>
    <w:rsid w:val="006B5BCE"/>
    <w:rsid w:val="006B5DFC"/>
    <w:rsid w:val="006B76E8"/>
    <w:rsid w:val="006C1C77"/>
    <w:rsid w:val="006C3089"/>
    <w:rsid w:val="006C3527"/>
    <w:rsid w:val="006C39F6"/>
    <w:rsid w:val="006C3D38"/>
    <w:rsid w:val="006C5472"/>
    <w:rsid w:val="006C6D2D"/>
    <w:rsid w:val="006D0595"/>
    <w:rsid w:val="006D0B6D"/>
    <w:rsid w:val="006D0EFC"/>
    <w:rsid w:val="006D1D52"/>
    <w:rsid w:val="006D2013"/>
    <w:rsid w:val="006D2087"/>
    <w:rsid w:val="006D3B8D"/>
    <w:rsid w:val="006D5250"/>
    <w:rsid w:val="006D6BBB"/>
    <w:rsid w:val="006E15E9"/>
    <w:rsid w:val="006E590B"/>
    <w:rsid w:val="006E7DA7"/>
    <w:rsid w:val="006F2970"/>
    <w:rsid w:val="006F3ACD"/>
    <w:rsid w:val="006F56BE"/>
    <w:rsid w:val="006F5FF0"/>
    <w:rsid w:val="006F6804"/>
    <w:rsid w:val="006F6A72"/>
    <w:rsid w:val="006F7EAB"/>
    <w:rsid w:val="00700B6A"/>
    <w:rsid w:val="00700F24"/>
    <w:rsid w:val="00701F52"/>
    <w:rsid w:val="0070265C"/>
    <w:rsid w:val="00702D83"/>
    <w:rsid w:val="00703E2F"/>
    <w:rsid w:val="007053A1"/>
    <w:rsid w:val="00706CBB"/>
    <w:rsid w:val="00707746"/>
    <w:rsid w:val="00710865"/>
    <w:rsid w:val="00710DF3"/>
    <w:rsid w:val="0071292E"/>
    <w:rsid w:val="00713016"/>
    <w:rsid w:val="00713276"/>
    <w:rsid w:val="0071567E"/>
    <w:rsid w:val="0072015B"/>
    <w:rsid w:val="00722301"/>
    <w:rsid w:val="00722CD3"/>
    <w:rsid w:val="007239E3"/>
    <w:rsid w:val="00724C21"/>
    <w:rsid w:val="00725DF3"/>
    <w:rsid w:val="00726763"/>
    <w:rsid w:val="00730A00"/>
    <w:rsid w:val="00730EDE"/>
    <w:rsid w:val="00731811"/>
    <w:rsid w:val="00732D98"/>
    <w:rsid w:val="00735AE9"/>
    <w:rsid w:val="007366FD"/>
    <w:rsid w:val="00737000"/>
    <w:rsid w:val="0074064C"/>
    <w:rsid w:val="00740E9A"/>
    <w:rsid w:val="00742D5F"/>
    <w:rsid w:val="0074327A"/>
    <w:rsid w:val="00743B5B"/>
    <w:rsid w:val="00744ADA"/>
    <w:rsid w:val="007456DD"/>
    <w:rsid w:val="00746352"/>
    <w:rsid w:val="007466AE"/>
    <w:rsid w:val="0074741D"/>
    <w:rsid w:val="00751124"/>
    <w:rsid w:val="00751507"/>
    <w:rsid w:val="00752FCD"/>
    <w:rsid w:val="007536A5"/>
    <w:rsid w:val="00754396"/>
    <w:rsid w:val="00754783"/>
    <w:rsid w:val="00754C3D"/>
    <w:rsid w:val="00756D63"/>
    <w:rsid w:val="007579F6"/>
    <w:rsid w:val="00763C77"/>
    <w:rsid w:val="0076414A"/>
    <w:rsid w:val="00767BD5"/>
    <w:rsid w:val="00772340"/>
    <w:rsid w:val="0077387C"/>
    <w:rsid w:val="0077426F"/>
    <w:rsid w:val="007750AD"/>
    <w:rsid w:val="00775FF4"/>
    <w:rsid w:val="00776AD6"/>
    <w:rsid w:val="0077707F"/>
    <w:rsid w:val="00777696"/>
    <w:rsid w:val="00777F12"/>
    <w:rsid w:val="00785D45"/>
    <w:rsid w:val="007862DF"/>
    <w:rsid w:val="00786957"/>
    <w:rsid w:val="007905FB"/>
    <w:rsid w:val="00790B44"/>
    <w:rsid w:val="00790C7E"/>
    <w:rsid w:val="00791DDE"/>
    <w:rsid w:val="00794977"/>
    <w:rsid w:val="00794FF4"/>
    <w:rsid w:val="00796E86"/>
    <w:rsid w:val="007A204D"/>
    <w:rsid w:val="007A20C5"/>
    <w:rsid w:val="007A49FD"/>
    <w:rsid w:val="007A5E75"/>
    <w:rsid w:val="007A666E"/>
    <w:rsid w:val="007A7017"/>
    <w:rsid w:val="007A7172"/>
    <w:rsid w:val="007A799E"/>
    <w:rsid w:val="007B025D"/>
    <w:rsid w:val="007B0716"/>
    <w:rsid w:val="007B16F2"/>
    <w:rsid w:val="007B22A8"/>
    <w:rsid w:val="007B51E9"/>
    <w:rsid w:val="007B53BF"/>
    <w:rsid w:val="007B5870"/>
    <w:rsid w:val="007B721B"/>
    <w:rsid w:val="007B7D1C"/>
    <w:rsid w:val="007C0288"/>
    <w:rsid w:val="007C2028"/>
    <w:rsid w:val="007C3455"/>
    <w:rsid w:val="007C3FAF"/>
    <w:rsid w:val="007C4DA4"/>
    <w:rsid w:val="007C74F2"/>
    <w:rsid w:val="007D0563"/>
    <w:rsid w:val="007D131A"/>
    <w:rsid w:val="007D206D"/>
    <w:rsid w:val="007D4D58"/>
    <w:rsid w:val="007D514E"/>
    <w:rsid w:val="007D5B0B"/>
    <w:rsid w:val="007D5ECF"/>
    <w:rsid w:val="007D6648"/>
    <w:rsid w:val="007D6D27"/>
    <w:rsid w:val="007D78B2"/>
    <w:rsid w:val="007E12A8"/>
    <w:rsid w:val="007E32CB"/>
    <w:rsid w:val="007E5E2F"/>
    <w:rsid w:val="007E6DDC"/>
    <w:rsid w:val="007E759F"/>
    <w:rsid w:val="007E75B5"/>
    <w:rsid w:val="007F07BE"/>
    <w:rsid w:val="007F2831"/>
    <w:rsid w:val="007F2DA3"/>
    <w:rsid w:val="007F32C5"/>
    <w:rsid w:val="007F3594"/>
    <w:rsid w:val="007F4DDA"/>
    <w:rsid w:val="007F51E6"/>
    <w:rsid w:val="007F7F4F"/>
    <w:rsid w:val="00800769"/>
    <w:rsid w:val="0080091A"/>
    <w:rsid w:val="00800978"/>
    <w:rsid w:val="0080218A"/>
    <w:rsid w:val="008031BC"/>
    <w:rsid w:val="008037C3"/>
    <w:rsid w:val="008042F9"/>
    <w:rsid w:val="00804481"/>
    <w:rsid w:val="00806614"/>
    <w:rsid w:val="00810337"/>
    <w:rsid w:val="00810CC0"/>
    <w:rsid w:val="00810CCB"/>
    <w:rsid w:val="008160FC"/>
    <w:rsid w:val="00816DAC"/>
    <w:rsid w:val="00817B2E"/>
    <w:rsid w:val="00820378"/>
    <w:rsid w:val="008205C6"/>
    <w:rsid w:val="00822BDC"/>
    <w:rsid w:val="00824923"/>
    <w:rsid w:val="00827E46"/>
    <w:rsid w:val="008303A0"/>
    <w:rsid w:val="00830CAB"/>
    <w:rsid w:val="0083120C"/>
    <w:rsid w:val="008322DD"/>
    <w:rsid w:val="0083268A"/>
    <w:rsid w:val="008330DB"/>
    <w:rsid w:val="008361C3"/>
    <w:rsid w:val="00836CBF"/>
    <w:rsid w:val="008406EB"/>
    <w:rsid w:val="0084169C"/>
    <w:rsid w:val="00841BAD"/>
    <w:rsid w:val="00842513"/>
    <w:rsid w:val="0084414E"/>
    <w:rsid w:val="00844C7A"/>
    <w:rsid w:val="00847E71"/>
    <w:rsid w:val="0085100F"/>
    <w:rsid w:val="00851B1E"/>
    <w:rsid w:val="00852BC2"/>
    <w:rsid w:val="00853093"/>
    <w:rsid w:val="00853CFD"/>
    <w:rsid w:val="008541DB"/>
    <w:rsid w:val="008551B4"/>
    <w:rsid w:val="008559AA"/>
    <w:rsid w:val="00857C37"/>
    <w:rsid w:val="008617C6"/>
    <w:rsid w:val="00861AB9"/>
    <w:rsid w:val="0086216C"/>
    <w:rsid w:val="00865238"/>
    <w:rsid w:val="00865C54"/>
    <w:rsid w:val="00866669"/>
    <w:rsid w:val="008730BA"/>
    <w:rsid w:val="00875C87"/>
    <w:rsid w:val="00875D86"/>
    <w:rsid w:val="00880D36"/>
    <w:rsid w:val="00880FB7"/>
    <w:rsid w:val="008814B7"/>
    <w:rsid w:val="00881EAD"/>
    <w:rsid w:val="00882611"/>
    <w:rsid w:val="00883122"/>
    <w:rsid w:val="00884741"/>
    <w:rsid w:val="00884854"/>
    <w:rsid w:val="00884B9D"/>
    <w:rsid w:val="00885C37"/>
    <w:rsid w:val="00887AD4"/>
    <w:rsid w:val="00887CC7"/>
    <w:rsid w:val="00890C0E"/>
    <w:rsid w:val="00891E64"/>
    <w:rsid w:val="0089332C"/>
    <w:rsid w:val="008945C7"/>
    <w:rsid w:val="00894B80"/>
    <w:rsid w:val="00896D85"/>
    <w:rsid w:val="008A0550"/>
    <w:rsid w:val="008A256E"/>
    <w:rsid w:val="008A291D"/>
    <w:rsid w:val="008A6962"/>
    <w:rsid w:val="008A749B"/>
    <w:rsid w:val="008B0201"/>
    <w:rsid w:val="008B08C1"/>
    <w:rsid w:val="008B3A07"/>
    <w:rsid w:val="008B61C4"/>
    <w:rsid w:val="008B65B2"/>
    <w:rsid w:val="008B65DB"/>
    <w:rsid w:val="008B6E0D"/>
    <w:rsid w:val="008C274F"/>
    <w:rsid w:val="008C2BCF"/>
    <w:rsid w:val="008D20A6"/>
    <w:rsid w:val="008D56BF"/>
    <w:rsid w:val="008E0F03"/>
    <w:rsid w:val="008E2848"/>
    <w:rsid w:val="008E5908"/>
    <w:rsid w:val="008E5F2E"/>
    <w:rsid w:val="008E6919"/>
    <w:rsid w:val="008E70F0"/>
    <w:rsid w:val="008F0C2A"/>
    <w:rsid w:val="008F4E33"/>
    <w:rsid w:val="008F60D9"/>
    <w:rsid w:val="008F648E"/>
    <w:rsid w:val="00901EEF"/>
    <w:rsid w:val="00902C50"/>
    <w:rsid w:val="00902FF5"/>
    <w:rsid w:val="009030CF"/>
    <w:rsid w:val="00905824"/>
    <w:rsid w:val="00906AD7"/>
    <w:rsid w:val="00907416"/>
    <w:rsid w:val="0090774B"/>
    <w:rsid w:val="00910264"/>
    <w:rsid w:val="00910616"/>
    <w:rsid w:val="0091171D"/>
    <w:rsid w:val="00911AD0"/>
    <w:rsid w:val="009124B1"/>
    <w:rsid w:val="0091392B"/>
    <w:rsid w:val="00914CBD"/>
    <w:rsid w:val="00915895"/>
    <w:rsid w:val="00915A9A"/>
    <w:rsid w:val="00916A06"/>
    <w:rsid w:val="00916ED8"/>
    <w:rsid w:val="00917480"/>
    <w:rsid w:val="00917EC8"/>
    <w:rsid w:val="00921390"/>
    <w:rsid w:val="0092272C"/>
    <w:rsid w:val="00923EC7"/>
    <w:rsid w:val="0092411D"/>
    <w:rsid w:val="009266DE"/>
    <w:rsid w:val="009267CD"/>
    <w:rsid w:val="009268FC"/>
    <w:rsid w:val="009273B7"/>
    <w:rsid w:val="00927891"/>
    <w:rsid w:val="00927E28"/>
    <w:rsid w:val="00927FC2"/>
    <w:rsid w:val="00930C9D"/>
    <w:rsid w:val="009315A1"/>
    <w:rsid w:val="00933B33"/>
    <w:rsid w:val="0093419A"/>
    <w:rsid w:val="009353B9"/>
    <w:rsid w:val="00935882"/>
    <w:rsid w:val="00937DBB"/>
    <w:rsid w:val="00940607"/>
    <w:rsid w:val="00941E68"/>
    <w:rsid w:val="00942425"/>
    <w:rsid w:val="009434EA"/>
    <w:rsid w:val="00943A4B"/>
    <w:rsid w:val="009443A4"/>
    <w:rsid w:val="00944E71"/>
    <w:rsid w:val="009471BA"/>
    <w:rsid w:val="0094732F"/>
    <w:rsid w:val="00947BBA"/>
    <w:rsid w:val="00950050"/>
    <w:rsid w:val="00950D6B"/>
    <w:rsid w:val="00953440"/>
    <w:rsid w:val="009535D8"/>
    <w:rsid w:val="00954D49"/>
    <w:rsid w:val="00956890"/>
    <w:rsid w:val="009569B6"/>
    <w:rsid w:val="009615F8"/>
    <w:rsid w:val="009617C6"/>
    <w:rsid w:val="00961896"/>
    <w:rsid w:val="009619F0"/>
    <w:rsid w:val="00961E18"/>
    <w:rsid w:val="00962BED"/>
    <w:rsid w:val="0096372E"/>
    <w:rsid w:val="009639D4"/>
    <w:rsid w:val="0096575D"/>
    <w:rsid w:val="00966A43"/>
    <w:rsid w:val="0097096C"/>
    <w:rsid w:val="009709B3"/>
    <w:rsid w:val="00971F0B"/>
    <w:rsid w:val="00972537"/>
    <w:rsid w:val="009746CD"/>
    <w:rsid w:val="00974F80"/>
    <w:rsid w:val="009756E0"/>
    <w:rsid w:val="00976126"/>
    <w:rsid w:val="0097631E"/>
    <w:rsid w:val="009776A1"/>
    <w:rsid w:val="00980377"/>
    <w:rsid w:val="00981B18"/>
    <w:rsid w:val="00981EB3"/>
    <w:rsid w:val="00984A59"/>
    <w:rsid w:val="009851F3"/>
    <w:rsid w:val="009868CC"/>
    <w:rsid w:val="00987C5C"/>
    <w:rsid w:val="00990ACE"/>
    <w:rsid w:val="00990B39"/>
    <w:rsid w:val="00991CA7"/>
    <w:rsid w:val="009933A5"/>
    <w:rsid w:val="00993653"/>
    <w:rsid w:val="00993686"/>
    <w:rsid w:val="00993F8A"/>
    <w:rsid w:val="009A265E"/>
    <w:rsid w:val="009A43A7"/>
    <w:rsid w:val="009A456D"/>
    <w:rsid w:val="009A4579"/>
    <w:rsid w:val="009A50E4"/>
    <w:rsid w:val="009A5806"/>
    <w:rsid w:val="009A5A64"/>
    <w:rsid w:val="009A659D"/>
    <w:rsid w:val="009B39F5"/>
    <w:rsid w:val="009B3EED"/>
    <w:rsid w:val="009B3F48"/>
    <w:rsid w:val="009B446D"/>
    <w:rsid w:val="009B4C60"/>
    <w:rsid w:val="009C0D87"/>
    <w:rsid w:val="009C2B23"/>
    <w:rsid w:val="009C4EDC"/>
    <w:rsid w:val="009C653C"/>
    <w:rsid w:val="009C667D"/>
    <w:rsid w:val="009C7234"/>
    <w:rsid w:val="009D03BD"/>
    <w:rsid w:val="009D2894"/>
    <w:rsid w:val="009D30BF"/>
    <w:rsid w:val="009D322C"/>
    <w:rsid w:val="009D43F7"/>
    <w:rsid w:val="009D7552"/>
    <w:rsid w:val="009E14D7"/>
    <w:rsid w:val="009E2055"/>
    <w:rsid w:val="009E27A3"/>
    <w:rsid w:val="009E3919"/>
    <w:rsid w:val="009E3B8F"/>
    <w:rsid w:val="009E3D86"/>
    <w:rsid w:val="009E4097"/>
    <w:rsid w:val="009E4F32"/>
    <w:rsid w:val="009E596F"/>
    <w:rsid w:val="009E6BAB"/>
    <w:rsid w:val="009E7903"/>
    <w:rsid w:val="009E7DBC"/>
    <w:rsid w:val="009F3023"/>
    <w:rsid w:val="009F30DB"/>
    <w:rsid w:val="009F31F7"/>
    <w:rsid w:val="009F4A79"/>
    <w:rsid w:val="009F4DE6"/>
    <w:rsid w:val="009F581B"/>
    <w:rsid w:val="009F7D54"/>
    <w:rsid w:val="009F7F22"/>
    <w:rsid w:val="00A018B1"/>
    <w:rsid w:val="00A01B52"/>
    <w:rsid w:val="00A02C65"/>
    <w:rsid w:val="00A02CC9"/>
    <w:rsid w:val="00A03CE2"/>
    <w:rsid w:val="00A1033A"/>
    <w:rsid w:val="00A108F4"/>
    <w:rsid w:val="00A12FE7"/>
    <w:rsid w:val="00A1374A"/>
    <w:rsid w:val="00A1632F"/>
    <w:rsid w:val="00A16997"/>
    <w:rsid w:val="00A21B5B"/>
    <w:rsid w:val="00A21CFF"/>
    <w:rsid w:val="00A23328"/>
    <w:rsid w:val="00A2364B"/>
    <w:rsid w:val="00A24F47"/>
    <w:rsid w:val="00A268FF"/>
    <w:rsid w:val="00A27E60"/>
    <w:rsid w:val="00A32392"/>
    <w:rsid w:val="00A32931"/>
    <w:rsid w:val="00A33A5D"/>
    <w:rsid w:val="00A33BD8"/>
    <w:rsid w:val="00A345B8"/>
    <w:rsid w:val="00A351E4"/>
    <w:rsid w:val="00A366B8"/>
    <w:rsid w:val="00A36828"/>
    <w:rsid w:val="00A40005"/>
    <w:rsid w:val="00A40263"/>
    <w:rsid w:val="00A4038D"/>
    <w:rsid w:val="00A411FA"/>
    <w:rsid w:val="00A421B7"/>
    <w:rsid w:val="00A4269E"/>
    <w:rsid w:val="00A433C5"/>
    <w:rsid w:val="00A4448D"/>
    <w:rsid w:val="00A4577D"/>
    <w:rsid w:val="00A46648"/>
    <w:rsid w:val="00A50694"/>
    <w:rsid w:val="00A52CA9"/>
    <w:rsid w:val="00A53183"/>
    <w:rsid w:val="00A5330F"/>
    <w:rsid w:val="00A547EE"/>
    <w:rsid w:val="00A566DF"/>
    <w:rsid w:val="00A607C6"/>
    <w:rsid w:val="00A61196"/>
    <w:rsid w:val="00A6220D"/>
    <w:rsid w:val="00A642BB"/>
    <w:rsid w:val="00A643F0"/>
    <w:rsid w:val="00A64FD9"/>
    <w:rsid w:val="00A64FEE"/>
    <w:rsid w:val="00A65471"/>
    <w:rsid w:val="00A65BD8"/>
    <w:rsid w:val="00A66B77"/>
    <w:rsid w:val="00A67A8B"/>
    <w:rsid w:val="00A67A9A"/>
    <w:rsid w:val="00A7148B"/>
    <w:rsid w:val="00A7323B"/>
    <w:rsid w:val="00A73C84"/>
    <w:rsid w:val="00A74759"/>
    <w:rsid w:val="00A74A4C"/>
    <w:rsid w:val="00A75815"/>
    <w:rsid w:val="00A75E38"/>
    <w:rsid w:val="00A77134"/>
    <w:rsid w:val="00A77328"/>
    <w:rsid w:val="00A7761E"/>
    <w:rsid w:val="00A81281"/>
    <w:rsid w:val="00A82A8D"/>
    <w:rsid w:val="00A82E31"/>
    <w:rsid w:val="00A853E5"/>
    <w:rsid w:val="00A8556C"/>
    <w:rsid w:val="00A86C0D"/>
    <w:rsid w:val="00A86DD1"/>
    <w:rsid w:val="00A941B3"/>
    <w:rsid w:val="00A9509C"/>
    <w:rsid w:val="00AA0FAD"/>
    <w:rsid w:val="00AA11E0"/>
    <w:rsid w:val="00AA1EF9"/>
    <w:rsid w:val="00AA29DF"/>
    <w:rsid w:val="00AA432D"/>
    <w:rsid w:val="00AA70D5"/>
    <w:rsid w:val="00AB070D"/>
    <w:rsid w:val="00AB278D"/>
    <w:rsid w:val="00AB424E"/>
    <w:rsid w:val="00AB56E1"/>
    <w:rsid w:val="00AB760D"/>
    <w:rsid w:val="00AC1608"/>
    <w:rsid w:val="00AC21C6"/>
    <w:rsid w:val="00AC3ECA"/>
    <w:rsid w:val="00AC421B"/>
    <w:rsid w:val="00AC5B05"/>
    <w:rsid w:val="00AD0AAF"/>
    <w:rsid w:val="00AD0D10"/>
    <w:rsid w:val="00AD40AB"/>
    <w:rsid w:val="00AD5CA4"/>
    <w:rsid w:val="00AD70BE"/>
    <w:rsid w:val="00AE4474"/>
    <w:rsid w:val="00AE5D03"/>
    <w:rsid w:val="00AE68B0"/>
    <w:rsid w:val="00AE7195"/>
    <w:rsid w:val="00AF0C0A"/>
    <w:rsid w:val="00AF178C"/>
    <w:rsid w:val="00AF1BD8"/>
    <w:rsid w:val="00AF3190"/>
    <w:rsid w:val="00AF3239"/>
    <w:rsid w:val="00AF3D79"/>
    <w:rsid w:val="00AF3DF6"/>
    <w:rsid w:val="00AF442B"/>
    <w:rsid w:val="00AF67A0"/>
    <w:rsid w:val="00AF7F66"/>
    <w:rsid w:val="00B010A7"/>
    <w:rsid w:val="00B0462F"/>
    <w:rsid w:val="00B07303"/>
    <w:rsid w:val="00B07E5B"/>
    <w:rsid w:val="00B12A11"/>
    <w:rsid w:val="00B13713"/>
    <w:rsid w:val="00B14DA1"/>
    <w:rsid w:val="00B1603D"/>
    <w:rsid w:val="00B2064D"/>
    <w:rsid w:val="00B2065B"/>
    <w:rsid w:val="00B210E9"/>
    <w:rsid w:val="00B21472"/>
    <w:rsid w:val="00B23701"/>
    <w:rsid w:val="00B2478C"/>
    <w:rsid w:val="00B24EBD"/>
    <w:rsid w:val="00B272C6"/>
    <w:rsid w:val="00B278FD"/>
    <w:rsid w:val="00B27B34"/>
    <w:rsid w:val="00B312E5"/>
    <w:rsid w:val="00B31CA5"/>
    <w:rsid w:val="00B31E2B"/>
    <w:rsid w:val="00B32CCF"/>
    <w:rsid w:val="00B3307B"/>
    <w:rsid w:val="00B35335"/>
    <w:rsid w:val="00B35F1B"/>
    <w:rsid w:val="00B37BEB"/>
    <w:rsid w:val="00B403F8"/>
    <w:rsid w:val="00B4445F"/>
    <w:rsid w:val="00B44791"/>
    <w:rsid w:val="00B4517B"/>
    <w:rsid w:val="00B456D9"/>
    <w:rsid w:val="00B45F37"/>
    <w:rsid w:val="00B50022"/>
    <w:rsid w:val="00B52250"/>
    <w:rsid w:val="00B52370"/>
    <w:rsid w:val="00B52BB4"/>
    <w:rsid w:val="00B55733"/>
    <w:rsid w:val="00B55F30"/>
    <w:rsid w:val="00B563FB"/>
    <w:rsid w:val="00B60C54"/>
    <w:rsid w:val="00B6187A"/>
    <w:rsid w:val="00B61E73"/>
    <w:rsid w:val="00B64493"/>
    <w:rsid w:val="00B648E6"/>
    <w:rsid w:val="00B65148"/>
    <w:rsid w:val="00B66E25"/>
    <w:rsid w:val="00B67845"/>
    <w:rsid w:val="00B67C99"/>
    <w:rsid w:val="00B67F4D"/>
    <w:rsid w:val="00B70A51"/>
    <w:rsid w:val="00B70BEA"/>
    <w:rsid w:val="00B70C65"/>
    <w:rsid w:val="00B72B6A"/>
    <w:rsid w:val="00B72DDC"/>
    <w:rsid w:val="00B7323B"/>
    <w:rsid w:val="00B735A7"/>
    <w:rsid w:val="00B73BCE"/>
    <w:rsid w:val="00B74006"/>
    <w:rsid w:val="00B740A3"/>
    <w:rsid w:val="00B75934"/>
    <w:rsid w:val="00B76FBC"/>
    <w:rsid w:val="00B77082"/>
    <w:rsid w:val="00B77BBF"/>
    <w:rsid w:val="00B80067"/>
    <w:rsid w:val="00B802A1"/>
    <w:rsid w:val="00B8071E"/>
    <w:rsid w:val="00B80D4E"/>
    <w:rsid w:val="00B83A87"/>
    <w:rsid w:val="00B83DCB"/>
    <w:rsid w:val="00B87D84"/>
    <w:rsid w:val="00B93007"/>
    <w:rsid w:val="00B938F1"/>
    <w:rsid w:val="00B976A5"/>
    <w:rsid w:val="00BA1806"/>
    <w:rsid w:val="00BA1A94"/>
    <w:rsid w:val="00BA2301"/>
    <w:rsid w:val="00BA2B6B"/>
    <w:rsid w:val="00BA4104"/>
    <w:rsid w:val="00BA4810"/>
    <w:rsid w:val="00BA66F8"/>
    <w:rsid w:val="00BA741B"/>
    <w:rsid w:val="00BA7970"/>
    <w:rsid w:val="00BB07BE"/>
    <w:rsid w:val="00BB0BCB"/>
    <w:rsid w:val="00BB1A65"/>
    <w:rsid w:val="00BB2AA0"/>
    <w:rsid w:val="00BB37C1"/>
    <w:rsid w:val="00BB46C3"/>
    <w:rsid w:val="00BB4FB3"/>
    <w:rsid w:val="00BB5A7C"/>
    <w:rsid w:val="00BB5A90"/>
    <w:rsid w:val="00BB6576"/>
    <w:rsid w:val="00BC0C24"/>
    <w:rsid w:val="00BC1D33"/>
    <w:rsid w:val="00BC259F"/>
    <w:rsid w:val="00BC27F0"/>
    <w:rsid w:val="00BC33C0"/>
    <w:rsid w:val="00BC3664"/>
    <w:rsid w:val="00BC3F59"/>
    <w:rsid w:val="00BC4995"/>
    <w:rsid w:val="00BC543D"/>
    <w:rsid w:val="00BC5541"/>
    <w:rsid w:val="00BC5F0D"/>
    <w:rsid w:val="00BC68C9"/>
    <w:rsid w:val="00BC6CCF"/>
    <w:rsid w:val="00BC7C58"/>
    <w:rsid w:val="00BD0C46"/>
    <w:rsid w:val="00BD2052"/>
    <w:rsid w:val="00BD20CC"/>
    <w:rsid w:val="00BD376C"/>
    <w:rsid w:val="00BD6703"/>
    <w:rsid w:val="00BE0B47"/>
    <w:rsid w:val="00BE0EC4"/>
    <w:rsid w:val="00BE1995"/>
    <w:rsid w:val="00BE227B"/>
    <w:rsid w:val="00BE4036"/>
    <w:rsid w:val="00BE6DAE"/>
    <w:rsid w:val="00BF1B4C"/>
    <w:rsid w:val="00BF23F8"/>
    <w:rsid w:val="00BF2DA2"/>
    <w:rsid w:val="00BF44BB"/>
    <w:rsid w:val="00BF48C3"/>
    <w:rsid w:val="00BF4EF6"/>
    <w:rsid w:val="00BF53DD"/>
    <w:rsid w:val="00BF79E4"/>
    <w:rsid w:val="00C00587"/>
    <w:rsid w:val="00C02DF0"/>
    <w:rsid w:val="00C02F24"/>
    <w:rsid w:val="00C04BF8"/>
    <w:rsid w:val="00C07627"/>
    <w:rsid w:val="00C077EA"/>
    <w:rsid w:val="00C07A30"/>
    <w:rsid w:val="00C10351"/>
    <w:rsid w:val="00C10A53"/>
    <w:rsid w:val="00C12546"/>
    <w:rsid w:val="00C125FA"/>
    <w:rsid w:val="00C1376A"/>
    <w:rsid w:val="00C15121"/>
    <w:rsid w:val="00C15A73"/>
    <w:rsid w:val="00C164D7"/>
    <w:rsid w:val="00C17409"/>
    <w:rsid w:val="00C17C4C"/>
    <w:rsid w:val="00C17D3A"/>
    <w:rsid w:val="00C20E97"/>
    <w:rsid w:val="00C222E2"/>
    <w:rsid w:val="00C22A79"/>
    <w:rsid w:val="00C23260"/>
    <w:rsid w:val="00C24071"/>
    <w:rsid w:val="00C2444B"/>
    <w:rsid w:val="00C24F6A"/>
    <w:rsid w:val="00C25EFA"/>
    <w:rsid w:val="00C26A22"/>
    <w:rsid w:val="00C30A5D"/>
    <w:rsid w:val="00C321B7"/>
    <w:rsid w:val="00C322C3"/>
    <w:rsid w:val="00C32BEC"/>
    <w:rsid w:val="00C330EA"/>
    <w:rsid w:val="00C33245"/>
    <w:rsid w:val="00C3398A"/>
    <w:rsid w:val="00C35152"/>
    <w:rsid w:val="00C42067"/>
    <w:rsid w:val="00C42C1B"/>
    <w:rsid w:val="00C441A4"/>
    <w:rsid w:val="00C44565"/>
    <w:rsid w:val="00C45919"/>
    <w:rsid w:val="00C555EF"/>
    <w:rsid w:val="00C55F2C"/>
    <w:rsid w:val="00C56F04"/>
    <w:rsid w:val="00C57859"/>
    <w:rsid w:val="00C61CF6"/>
    <w:rsid w:val="00C6270F"/>
    <w:rsid w:val="00C62FCA"/>
    <w:rsid w:val="00C663B0"/>
    <w:rsid w:val="00C70E6B"/>
    <w:rsid w:val="00C7385B"/>
    <w:rsid w:val="00C73AD4"/>
    <w:rsid w:val="00C746CE"/>
    <w:rsid w:val="00C8118C"/>
    <w:rsid w:val="00C811D2"/>
    <w:rsid w:val="00C82180"/>
    <w:rsid w:val="00C825F0"/>
    <w:rsid w:val="00C82D38"/>
    <w:rsid w:val="00C83A85"/>
    <w:rsid w:val="00C846D3"/>
    <w:rsid w:val="00C84E7A"/>
    <w:rsid w:val="00C8582F"/>
    <w:rsid w:val="00C878BC"/>
    <w:rsid w:val="00C91338"/>
    <w:rsid w:val="00C93440"/>
    <w:rsid w:val="00C93C3B"/>
    <w:rsid w:val="00C95530"/>
    <w:rsid w:val="00C95CE0"/>
    <w:rsid w:val="00CA0F18"/>
    <w:rsid w:val="00CA25CA"/>
    <w:rsid w:val="00CA4EBB"/>
    <w:rsid w:val="00CA5E44"/>
    <w:rsid w:val="00CA62CE"/>
    <w:rsid w:val="00CB00EE"/>
    <w:rsid w:val="00CB0B3E"/>
    <w:rsid w:val="00CB5016"/>
    <w:rsid w:val="00CB6FC8"/>
    <w:rsid w:val="00CC031A"/>
    <w:rsid w:val="00CC225A"/>
    <w:rsid w:val="00CC2943"/>
    <w:rsid w:val="00CC4533"/>
    <w:rsid w:val="00CC7C58"/>
    <w:rsid w:val="00CD05ED"/>
    <w:rsid w:val="00CD12F5"/>
    <w:rsid w:val="00CD1E5E"/>
    <w:rsid w:val="00CD1F89"/>
    <w:rsid w:val="00CD271A"/>
    <w:rsid w:val="00CD285D"/>
    <w:rsid w:val="00CD2B1A"/>
    <w:rsid w:val="00CD3411"/>
    <w:rsid w:val="00CD5D37"/>
    <w:rsid w:val="00CD6C6C"/>
    <w:rsid w:val="00CE0556"/>
    <w:rsid w:val="00CE063E"/>
    <w:rsid w:val="00CE06B0"/>
    <w:rsid w:val="00CE0FA8"/>
    <w:rsid w:val="00CE439B"/>
    <w:rsid w:val="00CE44BB"/>
    <w:rsid w:val="00CE66B2"/>
    <w:rsid w:val="00CE6B3B"/>
    <w:rsid w:val="00CE7D64"/>
    <w:rsid w:val="00CF065C"/>
    <w:rsid w:val="00CF0881"/>
    <w:rsid w:val="00CF0ADE"/>
    <w:rsid w:val="00CF1C88"/>
    <w:rsid w:val="00CF1DF2"/>
    <w:rsid w:val="00CF1FF2"/>
    <w:rsid w:val="00CF3AC0"/>
    <w:rsid w:val="00CF4876"/>
    <w:rsid w:val="00CF58A4"/>
    <w:rsid w:val="00D010D6"/>
    <w:rsid w:val="00D012CE"/>
    <w:rsid w:val="00D01ABE"/>
    <w:rsid w:val="00D02706"/>
    <w:rsid w:val="00D03A20"/>
    <w:rsid w:val="00D03A26"/>
    <w:rsid w:val="00D042C2"/>
    <w:rsid w:val="00D04ED8"/>
    <w:rsid w:val="00D1088E"/>
    <w:rsid w:val="00D10AB1"/>
    <w:rsid w:val="00D1439A"/>
    <w:rsid w:val="00D14A65"/>
    <w:rsid w:val="00D15655"/>
    <w:rsid w:val="00D16308"/>
    <w:rsid w:val="00D1665F"/>
    <w:rsid w:val="00D2072B"/>
    <w:rsid w:val="00D20DFC"/>
    <w:rsid w:val="00D216D9"/>
    <w:rsid w:val="00D23393"/>
    <w:rsid w:val="00D23653"/>
    <w:rsid w:val="00D2461D"/>
    <w:rsid w:val="00D25EDC"/>
    <w:rsid w:val="00D26E6E"/>
    <w:rsid w:val="00D3241E"/>
    <w:rsid w:val="00D33F53"/>
    <w:rsid w:val="00D344E1"/>
    <w:rsid w:val="00D35DE9"/>
    <w:rsid w:val="00D366B8"/>
    <w:rsid w:val="00D40106"/>
    <w:rsid w:val="00D4011D"/>
    <w:rsid w:val="00D40C7A"/>
    <w:rsid w:val="00D40D98"/>
    <w:rsid w:val="00D41EFE"/>
    <w:rsid w:val="00D43432"/>
    <w:rsid w:val="00D44349"/>
    <w:rsid w:val="00D4442D"/>
    <w:rsid w:val="00D45714"/>
    <w:rsid w:val="00D465E3"/>
    <w:rsid w:val="00D4771F"/>
    <w:rsid w:val="00D51FCD"/>
    <w:rsid w:val="00D521AB"/>
    <w:rsid w:val="00D53166"/>
    <w:rsid w:val="00D54B5A"/>
    <w:rsid w:val="00D61A65"/>
    <w:rsid w:val="00D61CA8"/>
    <w:rsid w:val="00D63264"/>
    <w:rsid w:val="00D639A3"/>
    <w:rsid w:val="00D63D5F"/>
    <w:rsid w:val="00D660CF"/>
    <w:rsid w:val="00D6636C"/>
    <w:rsid w:val="00D704FF"/>
    <w:rsid w:val="00D709C7"/>
    <w:rsid w:val="00D70CCA"/>
    <w:rsid w:val="00D711AE"/>
    <w:rsid w:val="00D71F2B"/>
    <w:rsid w:val="00D72303"/>
    <w:rsid w:val="00D73734"/>
    <w:rsid w:val="00D7497E"/>
    <w:rsid w:val="00D84361"/>
    <w:rsid w:val="00D86922"/>
    <w:rsid w:val="00D90B55"/>
    <w:rsid w:val="00D9313F"/>
    <w:rsid w:val="00D933AF"/>
    <w:rsid w:val="00D95B77"/>
    <w:rsid w:val="00DA047E"/>
    <w:rsid w:val="00DA1134"/>
    <w:rsid w:val="00DA2272"/>
    <w:rsid w:val="00DA239F"/>
    <w:rsid w:val="00DA34F7"/>
    <w:rsid w:val="00DA56E5"/>
    <w:rsid w:val="00DA6EC7"/>
    <w:rsid w:val="00DA7514"/>
    <w:rsid w:val="00DB05E2"/>
    <w:rsid w:val="00DB07D5"/>
    <w:rsid w:val="00DB0F3C"/>
    <w:rsid w:val="00DB33F7"/>
    <w:rsid w:val="00DB3BE5"/>
    <w:rsid w:val="00DB5ED5"/>
    <w:rsid w:val="00DB6834"/>
    <w:rsid w:val="00DB7C3F"/>
    <w:rsid w:val="00DC0478"/>
    <w:rsid w:val="00DC20C4"/>
    <w:rsid w:val="00DC7A3E"/>
    <w:rsid w:val="00DD0C08"/>
    <w:rsid w:val="00DD1305"/>
    <w:rsid w:val="00DD138B"/>
    <w:rsid w:val="00DD16B9"/>
    <w:rsid w:val="00DD263E"/>
    <w:rsid w:val="00DD2FFC"/>
    <w:rsid w:val="00DD4538"/>
    <w:rsid w:val="00DD5296"/>
    <w:rsid w:val="00DD5B60"/>
    <w:rsid w:val="00DD7712"/>
    <w:rsid w:val="00DE0C39"/>
    <w:rsid w:val="00DE3154"/>
    <w:rsid w:val="00DE3C0C"/>
    <w:rsid w:val="00DE44D4"/>
    <w:rsid w:val="00DE511F"/>
    <w:rsid w:val="00DE5DBA"/>
    <w:rsid w:val="00DE635F"/>
    <w:rsid w:val="00DE6941"/>
    <w:rsid w:val="00DE6F74"/>
    <w:rsid w:val="00DE7E11"/>
    <w:rsid w:val="00DF0B0A"/>
    <w:rsid w:val="00DF2045"/>
    <w:rsid w:val="00DF335D"/>
    <w:rsid w:val="00DF36A8"/>
    <w:rsid w:val="00DF3E8C"/>
    <w:rsid w:val="00DF54E7"/>
    <w:rsid w:val="00DF5BA6"/>
    <w:rsid w:val="00DF65BD"/>
    <w:rsid w:val="00E02182"/>
    <w:rsid w:val="00E03080"/>
    <w:rsid w:val="00E06D09"/>
    <w:rsid w:val="00E073EB"/>
    <w:rsid w:val="00E07523"/>
    <w:rsid w:val="00E10217"/>
    <w:rsid w:val="00E104C3"/>
    <w:rsid w:val="00E11023"/>
    <w:rsid w:val="00E1184B"/>
    <w:rsid w:val="00E11A22"/>
    <w:rsid w:val="00E11FE5"/>
    <w:rsid w:val="00E14925"/>
    <w:rsid w:val="00E150C6"/>
    <w:rsid w:val="00E16FE0"/>
    <w:rsid w:val="00E20232"/>
    <w:rsid w:val="00E21311"/>
    <w:rsid w:val="00E217F2"/>
    <w:rsid w:val="00E21960"/>
    <w:rsid w:val="00E22E20"/>
    <w:rsid w:val="00E23C6B"/>
    <w:rsid w:val="00E25C62"/>
    <w:rsid w:val="00E27D80"/>
    <w:rsid w:val="00E3061A"/>
    <w:rsid w:val="00E317C5"/>
    <w:rsid w:val="00E31DCB"/>
    <w:rsid w:val="00E338BF"/>
    <w:rsid w:val="00E34423"/>
    <w:rsid w:val="00E36B45"/>
    <w:rsid w:val="00E36BB8"/>
    <w:rsid w:val="00E40862"/>
    <w:rsid w:val="00E41893"/>
    <w:rsid w:val="00E42C64"/>
    <w:rsid w:val="00E43AC2"/>
    <w:rsid w:val="00E44C6A"/>
    <w:rsid w:val="00E453B3"/>
    <w:rsid w:val="00E5256D"/>
    <w:rsid w:val="00E52B9C"/>
    <w:rsid w:val="00E53EF8"/>
    <w:rsid w:val="00E54432"/>
    <w:rsid w:val="00E56B38"/>
    <w:rsid w:val="00E572A8"/>
    <w:rsid w:val="00E60413"/>
    <w:rsid w:val="00E606FE"/>
    <w:rsid w:val="00E60BBC"/>
    <w:rsid w:val="00E6175B"/>
    <w:rsid w:val="00E627F4"/>
    <w:rsid w:val="00E63AA9"/>
    <w:rsid w:val="00E65246"/>
    <w:rsid w:val="00E6598C"/>
    <w:rsid w:val="00E65DFE"/>
    <w:rsid w:val="00E70995"/>
    <w:rsid w:val="00E72C07"/>
    <w:rsid w:val="00E76A50"/>
    <w:rsid w:val="00E81B9C"/>
    <w:rsid w:val="00E81EAC"/>
    <w:rsid w:val="00E830C3"/>
    <w:rsid w:val="00E83A16"/>
    <w:rsid w:val="00E83CB6"/>
    <w:rsid w:val="00E84181"/>
    <w:rsid w:val="00E843B4"/>
    <w:rsid w:val="00E86722"/>
    <w:rsid w:val="00E86DB6"/>
    <w:rsid w:val="00E872D1"/>
    <w:rsid w:val="00E908F6"/>
    <w:rsid w:val="00E933D0"/>
    <w:rsid w:val="00E952E5"/>
    <w:rsid w:val="00E967FD"/>
    <w:rsid w:val="00EA0ED6"/>
    <w:rsid w:val="00EA2530"/>
    <w:rsid w:val="00EA32A8"/>
    <w:rsid w:val="00EA3D60"/>
    <w:rsid w:val="00EA7B2B"/>
    <w:rsid w:val="00EB07B3"/>
    <w:rsid w:val="00EB0CA7"/>
    <w:rsid w:val="00EB19D3"/>
    <w:rsid w:val="00EB2538"/>
    <w:rsid w:val="00EB2B5F"/>
    <w:rsid w:val="00EB2C63"/>
    <w:rsid w:val="00EB347F"/>
    <w:rsid w:val="00EB4008"/>
    <w:rsid w:val="00EB5F86"/>
    <w:rsid w:val="00EB6148"/>
    <w:rsid w:val="00EB639A"/>
    <w:rsid w:val="00EB68ED"/>
    <w:rsid w:val="00EB73C4"/>
    <w:rsid w:val="00EB73DF"/>
    <w:rsid w:val="00EB74AE"/>
    <w:rsid w:val="00EB79CE"/>
    <w:rsid w:val="00EC0208"/>
    <w:rsid w:val="00EC04D4"/>
    <w:rsid w:val="00EC0AAA"/>
    <w:rsid w:val="00EC0DE2"/>
    <w:rsid w:val="00EC20D5"/>
    <w:rsid w:val="00EC2C03"/>
    <w:rsid w:val="00EC7B9C"/>
    <w:rsid w:val="00EC7F23"/>
    <w:rsid w:val="00ED0483"/>
    <w:rsid w:val="00ED2FBF"/>
    <w:rsid w:val="00ED3337"/>
    <w:rsid w:val="00ED344B"/>
    <w:rsid w:val="00ED3F67"/>
    <w:rsid w:val="00ED46E7"/>
    <w:rsid w:val="00ED5A07"/>
    <w:rsid w:val="00ED69D2"/>
    <w:rsid w:val="00ED7968"/>
    <w:rsid w:val="00EE33C7"/>
    <w:rsid w:val="00EE3EDB"/>
    <w:rsid w:val="00EE513F"/>
    <w:rsid w:val="00EE51B3"/>
    <w:rsid w:val="00EE5422"/>
    <w:rsid w:val="00EE5465"/>
    <w:rsid w:val="00EE57A8"/>
    <w:rsid w:val="00EE6AA5"/>
    <w:rsid w:val="00EE7434"/>
    <w:rsid w:val="00EE75F6"/>
    <w:rsid w:val="00EF03E3"/>
    <w:rsid w:val="00EF0543"/>
    <w:rsid w:val="00EF0982"/>
    <w:rsid w:val="00EF0FC1"/>
    <w:rsid w:val="00EF109C"/>
    <w:rsid w:val="00EF2666"/>
    <w:rsid w:val="00EF3DFF"/>
    <w:rsid w:val="00EF4191"/>
    <w:rsid w:val="00EF5086"/>
    <w:rsid w:val="00EF6A3E"/>
    <w:rsid w:val="00EF72E2"/>
    <w:rsid w:val="00F00A9C"/>
    <w:rsid w:val="00F02B28"/>
    <w:rsid w:val="00F04702"/>
    <w:rsid w:val="00F05C4E"/>
    <w:rsid w:val="00F06E63"/>
    <w:rsid w:val="00F0723B"/>
    <w:rsid w:val="00F10E6C"/>
    <w:rsid w:val="00F11499"/>
    <w:rsid w:val="00F12346"/>
    <w:rsid w:val="00F136D5"/>
    <w:rsid w:val="00F153B4"/>
    <w:rsid w:val="00F15492"/>
    <w:rsid w:val="00F154DA"/>
    <w:rsid w:val="00F15F88"/>
    <w:rsid w:val="00F162A2"/>
    <w:rsid w:val="00F2208F"/>
    <w:rsid w:val="00F23B33"/>
    <w:rsid w:val="00F24852"/>
    <w:rsid w:val="00F3123F"/>
    <w:rsid w:val="00F32232"/>
    <w:rsid w:val="00F32702"/>
    <w:rsid w:val="00F33949"/>
    <w:rsid w:val="00F34880"/>
    <w:rsid w:val="00F3514F"/>
    <w:rsid w:val="00F36162"/>
    <w:rsid w:val="00F364AA"/>
    <w:rsid w:val="00F3670C"/>
    <w:rsid w:val="00F36B3A"/>
    <w:rsid w:val="00F40886"/>
    <w:rsid w:val="00F41864"/>
    <w:rsid w:val="00F42C46"/>
    <w:rsid w:val="00F45C40"/>
    <w:rsid w:val="00F46C79"/>
    <w:rsid w:val="00F477CD"/>
    <w:rsid w:val="00F47B57"/>
    <w:rsid w:val="00F5055F"/>
    <w:rsid w:val="00F50B1F"/>
    <w:rsid w:val="00F51287"/>
    <w:rsid w:val="00F51897"/>
    <w:rsid w:val="00F52D42"/>
    <w:rsid w:val="00F54894"/>
    <w:rsid w:val="00F54C59"/>
    <w:rsid w:val="00F55276"/>
    <w:rsid w:val="00F56B5A"/>
    <w:rsid w:val="00F57415"/>
    <w:rsid w:val="00F606D2"/>
    <w:rsid w:val="00F612E8"/>
    <w:rsid w:val="00F61D5A"/>
    <w:rsid w:val="00F62363"/>
    <w:rsid w:val="00F62FB5"/>
    <w:rsid w:val="00F63FD5"/>
    <w:rsid w:val="00F64701"/>
    <w:rsid w:val="00F6512B"/>
    <w:rsid w:val="00F65DFD"/>
    <w:rsid w:val="00F663B6"/>
    <w:rsid w:val="00F67592"/>
    <w:rsid w:val="00F678BB"/>
    <w:rsid w:val="00F67945"/>
    <w:rsid w:val="00F70DF1"/>
    <w:rsid w:val="00F713E9"/>
    <w:rsid w:val="00F7163F"/>
    <w:rsid w:val="00F72E08"/>
    <w:rsid w:val="00F7377B"/>
    <w:rsid w:val="00F7472D"/>
    <w:rsid w:val="00F75F3A"/>
    <w:rsid w:val="00F77922"/>
    <w:rsid w:val="00F77C39"/>
    <w:rsid w:val="00F77D90"/>
    <w:rsid w:val="00F8005F"/>
    <w:rsid w:val="00F824A1"/>
    <w:rsid w:val="00F824DD"/>
    <w:rsid w:val="00F855F8"/>
    <w:rsid w:val="00F86E57"/>
    <w:rsid w:val="00F874E3"/>
    <w:rsid w:val="00F91E07"/>
    <w:rsid w:val="00F93430"/>
    <w:rsid w:val="00F937C3"/>
    <w:rsid w:val="00F93C44"/>
    <w:rsid w:val="00F943CD"/>
    <w:rsid w:val="00F95547"/>
    <w:rsid w:val="00F960DA"/>
    <w:rsid w:val="00F9611E"/>
    <w:rsid w:val="00F96FC8"/>
    <w:rsid w:val="00FA12BD"/>
    <w:rsid w:val="00FA13E7"/>
    <w:rsid w:val="00FA1F81"/>
    <w:rsid w:val="00FA2751"/>
    <w:rsid w:val="00FA2E94"/>
    <w:rsid w:val="00FB1982"/>
    <w:rsid w:val="00FB2478"/>
    <w:rsid w:val="00FB335C"/>
    <w:rsid w:val="00FB384F"/>
    <w:rsid w:val="00FB58C3"/>
    <w:rsid w:val="00FB64B1"/>
    <w:rsid w:val="00FB6701"/>
    <w:rsid w:val="00FC015D"/>
    <w:rsid w:val="00FC0A78"/>
    <w:rsid w:val="00FC1153"/>
    <w:rsid w:val="00FC1E50"/>
    <w:rsid w:val="00FC238B"/>
    <w:rsid w:val="00FC32D5"/>
    <w:rsid w:val="00FC4593"/>
    <w:rsid w:val="00FC4841"/>
    <w:rsid w:val="00FC4886"/>
    <w:rsid w:val="00FC7880"/>
    <w:rsid w:val="00FC7CDB"/>
    <w:rsid w:val="00FD0197"/>
    <w:rsid w:val="00FD053B"/>
    <w:rsid w:val="00FD0A2B"/>
    <w:rsid w:val="00FD1DC3"/>
    <w:rsid w:val="00FD2771"/>
    <w:rsid w:val="00FD3A4F"/>
    <w:rsid w:val="00FD66B3"/>
    <w:rsid w:val="00FD6D70"/>
    <w:rsid w:val="00FE0D1B"/>
    <w:rsid w:val="00FE40F0"/>
    <w:rsid w:val="00FE57BC"/>
    <w:rsid w:val="00FE5DD5"/>
    <w:rsid w:val="00FE5EAD"/>
    <w:rsid w:val="00FE78BA"/>
    <w:rsid w:val="00FF087B"/>
    <w:rsid w:val="00FF1449"/>
    <w:rsid w:val="00FF310B"/>
    <w:rsid w:val="00FF4107"/>
    <w:rsid w:val="00FF6BF5"/>
    <w:rsid w:val="00FF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074801"/>
    <w:pPr>
      <w:keepNext/>
      <w:keepLines/>
      <w:tabs>
        <w:tab w:val="left" w:pos="284"/>
        <w:tab w:val="left" w:pos="709"/>
        <w:tab w:val="center" w:pos="4680"/>
      </w:tabs>
      <w:outlineLvl w:val="0"/>
    </w:pPr>
    <w:rPr>
      <w:rFonts w:eastAsiaTheme="majorEastAsia" w:cstheme="majorBidi"/>
      <w:color w:val="5A4057"/>
      <w:sz w:val="32"/>
      <w:szCs w:val="32"/>
    </w:rPr>
  </w:style>
  <w:style w:type="paragraph" w:styleId="Heading2">
    <w:name w:val="heading 2"/>
    <w:basedOn w:val="Normal"/>
    <w:next w:val="Normal"/>
    <w:link w:val="Heading2Char"/>
    <w:uiPriority w:val="1"/>
    <w:qFormat/>
    <w:rsid w:val="005E41EB"/>
    <w:pPr>
      <w:keepNext/>
      <w:keepLines/>
      <w:tabs>
        <w:tab w:val="left" w:pos="284"/>
        <w:tab w:val="left" w:pos="709"/>
      </w:tabs>
      <w:outlineLvl w:val="1"/>
    </w:pPr>
    <w:rPr>
      <w:rFonts w:eastAsiaTheme="majorEastAsia" w:cstheme="majorBidi"/>
      <w:b/>
      <w:color w:val="7B5777"/>
      <w:sz w:val="26"/>
      <w:szCs w:val="26"/>
    </w:rPr>
  </w:style>
  <w:style w:type="paragraph" w:styleId="Heading3">
    <w:name w:val="heading 3"/>
    <w:basedOn w:val="Normal"/>
    <w:next w:val="Normal"/>
    <w:link w:val="Heading3Char"/>
    <w:qFormat/>
    <w:rsid w:val="005E41EB"/>
    <w:pPr>
      <w:keepNext/>
      <w:keepLines/>
      <w:spacing w:after="120"/>
      <w:outlineLvl w:val="2"/>
    </w:pPr>
    <w:rPr>
      <w:rFonts w:eastAsiaTheme="majorEastAsia" w:cstheme="majorBidi"/>
      <w:color w:val="7B5777"/>
      <w:sz w:val="24"/>
      <w:szCs w:val="24"/>
    </w:rPr>
  </w:style>
  <w:style w:type="paragraph" w:styleId="Heading4">
    <w:name w:val="heading 4"/>
    <w:basedOn w:val="Normal"/>
    <w:next w:val="Normal"/>
    <w:link w:val="Heading4Char"/>
    <w:qFormat/>
    <w:rsid w:val="00D4011D"/>
    <w:pPr>
      <w:tabs>
        <w:tab w:val="left" w:pos="284"/>
        <w:tab w:val="left" w:pos="709"/>
      </w:tabs>
      <w:outlineLvl w:val="3"/>
    </w:pPr>
    <w:rPr>
      <w:i/>
      <w:iCs/>
      <w:color w:val="966A91"/>
    </w:rPr>
  </w:style>
  <w:style w:type="paragraph" w:styleId="Heading5">
    <w:name w:val="heading 5"/>
    <w:basedOn w:val="Normal"/>
    <w:next w:val="Normal"/>
    <w:link w:val="Heading5Char"/>
    <w:qFormat/>
    <w:rsid w:val="0054640B"/>
    <w:pPr>
      <w:keepNext/>
      <w:keepLines/>
      <w:numPr>
        <w:ilvl w:val="4"/>
        <w:numId w:val="41"/>
      </w:numPr>
      <w:spacing w:before="200" w:after="0" w:line="240" w:lineRule="auto"/>
      <w:outlineLvl w:val="4"/>
    </w:pPr>
    <w:rPr>
      <w:rFonts w:ascii="Cambria" w:eastAsia="Times New Roman" w:hAnsi="Cambria" w:cs="Times New Roman"/>
      <w:color w:val="243F60"/>
      <w:lang w:val="en-AU"/>
    </w:rPr>
  </w:style>
  <w:style w:type="paragraph" w:styleId="Heading6">
    <w:name w:val="heading 6"/>
    <w:basedOn w:val="Normal"/>
    <w:next w:val="Normal"/>
    <w:link w:val="Heading6Char"/>
    <w:qFormat/>
    <w:rsid w:val="0054640B"/>
    <w:pPr>
      <w:keepNext/>
      <w:keepLines/>
      <w:numPr>
        <w:ilvl w:val="5"/>
        <w:numId w:val="41"/>
      </w:numPr>
      <w:spacing w:before="200" w:after="0" w:line="240" w:lineRule="auto"/>
      <w:outlineLvl w:val="5"/>
    </w:pPr>
    <w:rPr>
      <w:rFonts w:ascii="Cambria" w:eastAsia="Times New Roman" w:hAnsi="Cambria" w:cs="Times New Roman"/>
      <w:i/>
      <w:iCs/>
      <w:color w:val="243F60"/>
      <w:lang w:val="en-AU"/>
    </w:rPr>
  </w:style>
  <w:style w:type="paragraph" w:styleId="Heading7">
    <w:name w:val="heading 7"/>
    <w:basedOn w:val="Normal"/>
    <w:next w:val="Normal"/>
    <w:link w:val="Heading7Char"/>
    <w:qFormat/>
    <w:rsid w:val="0054640B"/>
    <w:pPr>
      <w:keepNext/>
      <w:keepLines/>
      <w:numPr>
        <w:ilvl w:val="6"/>
        <w:numId w:val="41"/>
      </w:numPr>
      <w:spacing w:before="200" w:after="0" w:line="240" w:lineRule="auto"/>
      <w:outlineLvl w:val="6"/>
    </w:pPr>
    <w:rPr>
      <w:rFonts w:ascii="Cambria" w:eastAsia="Times New Roman" w:hAnsi="Cambria" w:cs="Times New Roman"/>
      <w:i/>
      <w:iCs/>
      <w:color w:val="404040"/>
      <w:lang w:val="en-AU"/>
    </w:rPr>
  </w:style>
  <w:style w:type="paragraph" w:styleId="Heading8">
    <w:name w:val="heading 8"/>
    <w:basedOn w:val="Normal"/>
    <w:next w:val="Normal"/>
    <w:link w:val="Heading8Char"/>
    <w:qFormat/>
    <w:rsid w:val="0054640B"/>
    <w:pPr>
      <w:keepNext/>
      <w:keepLines/>
      <w:numPr>
        <w:ilvl w:val="7"/>
        <w:numId w:val="41"/>
      </w:numPr>
      <w:spacing w:before="200" w:after="0" w:line="240" w:lineRule="auto"/>
      <w:outlineLvl w:val="7"/>
    </w:pPr>
    <w:rPr>
      <w:rFonts w:ascii="Cambria" w:eastAsia="Times New Roman" w:hAnsi="Cambria" w:cs="Times New Roman"/>
      <w:color w:val="404040"/>
      <w:sz w:val="20"/>
      <w:szCs w:val="20"/>
      <w:lang w:val="en-AU"/>
    </w:rPr>
  </w:style>
  <w:style w:type="paragraph" w:styleId="Heading9">
    <w:name w:val="heading 9"/>
    <w:basedOn w:val="Normal"/>
    <w:next w:val="Normal"/>
    <w:link w:val="Heading9Char"/>
    <w:qFormat/>
    <w:rsid w:val="0054640B"/>
    <w:pPr>
      <w:keepNext/>
      <w:keepLines/>
      <w:numPr>
        <w:ilvl w:val="8"/>
        <w:numId w:val="41"/>
      </w:numPr>
      <w:spacing w:before="200" w:after="0" w:line="240" w:lineRule="auto"/>
      <w:ind w:left="1584"/>
      <w:outlineLvl w:val="8"/>
    </w:pPr>
    <w:rPr>
      <w:rFonts w:ascii="Cambria" w:eastAsia="Times New Roman" w:hAnsi="Cambria" w:cs="Times New Roman"/>
      <w:i/>
      <w:iCs/>
      <w:color w:val="404040"/>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E5D"/>
  </w:style>
  <w:style w:type="paragraph" w:styleId="Footer">
    <w:name w:val="footer"/>
    <w:basedOn w:val="Normal"/>
    <w:link w:val="FooterChar"/>
    <w:uiPriority w:val="99"/>
    <w:unhideWhenUsed/>
    <w:rsid w:val="002E2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E5D"/>
  </w:style>
  <w:style w:type="paragraph" w:styleId="ListParagraph">
    <w:name w:val="List Paragraph"/>
    <w:aliases w:val="Recommendation,List Paragraph1,List Paragraph11,Bullet point,L"/>
    <w:basedOn w:val="Normal"/>
    <w:link w:val="ListParagraphChar"/>
    <w:uiPriority w:val="1"/>
    <w:qFormat/>
    <w:rsid w:val="0071567E"/>
    <w:pPr>
      <w:ind w:left="720"/>
      <w:contextualSpacing/>
    </w:pPr>
  </w:style>
  <w:style w:type="paragraph" w:styleId="FootnoteText">
    <w:name w:val="footnote text"/>
    <w:basedOn w:val="Normal"/>
    <w:link w:val="FootnoteTextChar"/>
    <w:uiPriority w:val="99"/>
    <w:unhideWhenUsed/>
    <w:rsid w:val="0071567E"/>
    <w:pPr>
      <w:spacing w:after="0" w:line="240" w:lineRule="auto"/>
    </w:pPr>
    <w:rPr>
      <w:sz w:val="20"/>
      <w:szCs w:val="20"/>
    </w:rPr>
  </w:style>
  <w:style w:type="character" w:customStyle="1" w:styleId="FootnoteTextChar">
    <w:name w:val="Footnote Text Char"/>
    <w:basedOn w:val="DefaultParagraphFont"/>
    <w:link w:val="FootnoteText"/>
    <w:uiPriority w:val="99"/>
    <w:rsid w:val="0071567E"/>
    <w:rPr>
      <w:sz w:val="20"/>
      <w:szCs w:val="20"/>
    </w:rPr>
  </w:style>
  <w:style w:type="character" w:styleId="FootnoteReference">
    <w:name w:val="footnote reference"/>
    <w:basedOn w:val="DefaultParagraphFont"/>
    <w:uiPriority w:val="99"/>
    <w:unhideWhenUsed/>
    <w:rsid w:val="0071567E"/>
    <w:rPr>
      <w:vertAlign w:val="superscript"/>
    </w:rPr>
  </w:style>
  <w:style w:type="paragraph" w:styleId="BalloonText">
    <w:name w:val="Balloon Text"/>
    <w:basedOn w:val="Normal"/>
    <w:link w:val="BalloonTextChar"/>
    <w:uiPriority w:val="99"/>
    <w:semiHidden/>
    <w:unhideWhenUsed/>
    <w:rsid w:val="004D6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045"/>
    <w:rPr>
      <w:rFonts w:ascii="Segoe UI" w:hAnsi="Segoe UI" w:cs="Segoe UI"/>
      <w:sz w:val="18"/>
      <w:szCs w:val="18"/>
    </w:rPr>
  </w:style>
  <w:style w:type="character" w:styleId="Strong">
    <w:name w:val="Strong"/>
    <w:basedOn w:val="DefaultParagraphFont"/>
    <w:uiPriority w:val="22"/>
    <w:qFormat/>
    <w:rsid w:val="0015182D"/>
    <w:rPr>
      <w:b/>
      <w:bCs/>
    </w:rPr>
  </w:style>
  <w:style w:type="character" w:styleId="Hyperlink">
    <w:name w:val="Hyperlink"/>
    <w:basedOn w:val="DefaultParagraphFont"/>
    <w:uiPriority w:val="99"/>
    <w:unhideWhenUsed/>
    <w:rsid w:val="00106913"/>
    <w:rPr>
      <w:color w:val="0563C1" w:themeColor="hyperlink"/>
      <w:u w:val="single"/>
    </w:rPr>
  </w:style>
  <w:style w:type="paragraph" w:styleId="NormalWeb">
    <w:name w:val="Normal (Web)"/>
    <w:basedOn w:val="Normal"/>
    <w:uiPriority w:val="99"/>
    <w:semiHidden/>
    <w:unhideWhenUsed/>
    <w:rsid w:val="00EB253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F7F2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List Paragraph11 Char,Bullet point Char,L Char"/>
    <w:basedOn w:val="DefaultParagraphFont"/>
    <w:link w:val="ListParagraph"/>
    <w:uiPriority w:val="34"/>
    <w:rsid w:val="00941E68"/>
  </w:style>
  <w:style w:type="paragraph" w:styleId="Subtitle">
    <w:name w:val="Subtitle"/>
    <w:basedOn w:val="Normal"/>
    <w:next w:val="Normal"/>
    <w:link w:val="SubtitleChar"/>
    <w:uiPriority w:val="11"/>
    <w:qFormat/>
    <w:rsid w:val="002A483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A4830"/>
    <w:rPr>
      <w:rFonts w:eastAsiaTheme="minorEastAsia"/>
      <w:color w:val="5A5A5A" w:themeColor="text1" w:themeTint="A5"/>
      <w:spacing w:val="15"/>
    </w:rPr>
  </w:style>
  <w:style w:type="paragraph" w:styleId="PlainText">
    <w:name w:val="Plain Text"/>
    <w:basedOn w:val="Normal"/>
    <w:link w:val="PlainTextChar"/>
    <w:uiPriority w:val="99"/>
    <w:unhideWhenUsed/>
    <w:rsid w:val="00EF4191"/>
    <w:pPr>
      <w:spacing w:after="0" w:line="240" w:lineRule="auto"/>
    </w:pPr>
    <w:rPr>
      <w:rFonts w:ascii="Arial" w:hAnsi="Arial"/>
      <w:szCs w:val="21"/>
      <w:lang w:val="en-AU"/>
    </w:rPr>
  </w:style>
  <w:style w:type="character" w:customStyle="1" w:styleId="PlainTextChar">
    <w:name w:val="Plain Text Char"/>
    <w:basedOn w:val="DefaultParagraphFont"/>
    <w:link w:val="PlainText"/>
    <w:uiPriority w:val="99"/>
    <w:rsid w:val="00EF4191"/>
    <w:rPr>
      <w:rFonts w:ascii="Arial" w:hAnsi="Arial"/>
      <w:szCs w:val="21"/>
      <w:lang w:val="en-AU"/>
    </w:rPr>
  </w:style>
  <w:style w:type="character" w:customStyle="1" w:styleId="normaltextrun1">
    <w:name w:val="normaltextrun1"/>
    <w:basedOn w:val="DefaultParagraphFont"/>
    <w:rsid w:val="00EF4191"/>
  </w:style>
  <w:style w:type="character" w:customStyle="1" w:styleId="Heading1Char">
    <w:name w:val="Heading 1 Char"/>
    <w:basedOn w:val="DefaultParagraphFont"/>
    <w:link w:val="Heading1"/>
    <w:uiPriority w:val="1"/>
    <w:rsid w:val="00074801"/>
    <w:rPr>
      <w:rFonts w:eastAsiaTheme="majorEastAsia" w:cstheme="majorBidi"/>
      <w:color w:val="5A4057"/>
      <w:sz w:val="32"/>
      <w:szCs w:val="32"/>
    </w:rPr>
  </w:style>
  <w:style w:type="character" w:customStyle="1" w:styleId="Heading2Char">
    <w:name w:val="Heading 2 Char"/>
    <w:basedOn w:val="DefaultParagraphFont"/>
    <w:link w:val="Heading2"/>
    <w:rsid w:val="005E41EB"/>
    <w:rPr>
      <w:rFonts w:eastAsiaTheme="majorEastAsia" w:cstheme="majorBidi"/>
      <w:b/>
      <w:color w:val="7B5777"/>
      <w:sz w:val="26"/>
      <w:szCs w:val="26"/>
    </w:rPr>
  </w:style>
  <w:style w:type="character" w:customStyle="1" w:styleId="Heading3Char">
    <w:name w:val="Heading 3 Char"/>
    <w:basedOn w:val="DefaultParagraphFont"/>
    <w:link w:val="Heading3"/>
    <w:rsid w:val="005E41EB"/>
    <w:rPr>
      <w:rFonts w:eastAsiaTheme="majorEastAsia" w:cstheme="majorBidi"/>
      <w:color w:val="7B5777"/>
      <w:sz w:val="24"/>
      <w:szCs w:val="24"/>
    </w:rPr>
  </w:style>
  <w:style w:type="character" w:customStyle="1" w:styleId="Heading4Char">
    <w:name w:val="Heading 4 Char"/>
    <w:basedOn w:val="DefaultParagraphFont"/>
    <w:link w:val="Heading4"/>
    <w:rsid w:val="00D4011D"/>
    <w:rPr>
      <w:i/>
      <w:iCs/>
      <w:color w:val="966A91"/>
    </w:rPr>
  </w:style>
  <w:style w:type="character" w:customStyle="1" w:styleId="Heading5Char">
    <w:name w:val="Heading 5 Char"/>
    <w:basedOn w:val="DefaultParagraphFont"/>
    <w:link w:val="Heading5"/>
    <w:rsid w:val="0054640B"/>
    <w:rPr>
      <w:rFonts w:ascii="Cambria" w:eastAsia="Times New Roman" w:hAnsi="Cambria" w:cs="Times New Roman"/>
      <w:color w:val="243F60"/>
      <w:lang w:val="en-AU"/>
    </w:rPr>
  </w:style>
  <w:style w:type="character" w:customStyle="1" w:styleId="Heading6Char">
    <w:name w:val="Heading 6 Char"/>
    <w:basedOn w:val="DefaultParagraphFont"/>
    <w:link w:val="Heading6"/>
    <w:rsid w:val="0054640B"/>
    <w:rPr>
      <w:rFonts w:ascii="Cambria" w:eastAsia="Times New Roman" w:hAnsi="Cambria" w:cs="Times New Roman"/>
      <w:i/>
      <w:iCs/>
      <w:color w:val="243F60"/>
      <w:lang w:val="en-AU"/>
    </w:rPr>
  </w:style>
  <w:style w:type="character" w:customStyle="1" w:styleId="Heading7Char">
    <w:name w:val="Heading 7 Char"/>
    <w:basedOn w:val="DefaultParagraphFont"/>
    <w:link w:val="Heading7"/>
    <w:rsid w:val="0054640B"/>
    <w:rPr>
      <w:rFonts w:ascii="Cambria" w:eastAsia="Times New Roman" w:hAnsi="Cambria" w:cs="Times New Roman"/>
      <w:i/>
      <w:iCs/>
      <w:color w:val="404040"/>
      <w:lang w:val="en-AU"/>
    </w:rPr>
  </w:style>
  <w:style w:type="character" w:customStyle="1" w:styleId="Heading8Char">
    <w:name w:val="Heading 8 Char"/>
    <w:basedOn w:val="DefaultParagraphFont"/>
    <w:link w:val="Heading8"/>
    <w:rsid w:val="0054640B"/>
    <w:rPr>
      <w:rFonts w:ascii="Cambria" w:eastAsia="Times New Roman" w:hAnsi="Cambria" w:cs="Times New Roman"/>
      <w:color w:val="404040"/>
      <w:sz w:val="20"/>
      <w:szCs w:val="20"/>
      <w:lang w:val="en-AU"/>
    </w:rPr>
  </w:style>
  <w:style w:type="character" w:customStyle="1" w:styleId="Heading9Char">
    <w:name w:val="Heading 9 Char"/>
    <w:basedOn w:val="DefaultParagraphFont"/>
    <w:link w:val="Heading9"/>
    <w:rsid w:val="0054640B"/>
    <w:rPr>
      <w:rFonts w:ascii="Cambria" w:eastAsia="Times New Roman" w:hAnsi="Cambria" w:cs="Times New Roman"/>
      <w:i/>
      <w:iCs/>
      <w:color w:val="404040"/>
      <w:sz w:val="20"/>
      <w:szCs w:val="20"/>
      <w:lang w:val="en-AU"/>
    </w:rPr>
  </w:style>
  <w:style w:type="paragraph" w:customStyle="1" w:styleId="Default">
    <w:name w:val="Default"/>
    <w:rsid w:val="00CC225A"/>
    <w:pPr>
      <w:autoSpaceDE w:val="0"/>
      <w:autoSpaceDN w:val="0"/>
      <w:adjustRightInd w:val="0"/>
      <w:spacing w:after="0" w:line="240" w:lineRule="auto"/>
    </w:pPr>
    <w:rPr>
      <w:rFonts w:ascii="Times New Roman" w:hAnsi="Times New Roman" w:cs="Times New Roman"/>
      <w:color w:val="000000"/>
      <w:sz w:val="24"/>
      <w:szCs w:val="24"/>
      <w:lang w:val="en-AU"/>
    </w:rPr>
  </w:style>
  <w:style w:type="character" w:styleId="Emphasis">
    <w:name w:val="Emphasis"/>
    <w:basedOn w:val="DefaultParagraphFont"/>
    <w:uiPriority w:val="20"/>
    <w:qFormat/>
    <w:rsid w:val="00CF0ADE"/>
    <w:rPr>
      <w:b/>
      <w:bCs/>
      <w:i w:val="0"/>
      <w:iCs w:val="0"/>
    </w:rPr>
  </w:style>
  <w:style w:type="paragraph" w:styleId="BodyText">
    <w:name w:val="Body Text"/>
    <w:basedOn w:val="Normal"/>
    <w:link w:val="BodyTextChar"/>
    <w:uiPriority w:val="1"/>
    <w:qFormat/>
    <w:rsid w:val="00E60413"/>
    <w:pPr>
      <w:widowControl w:val="0"/>
      <w:spacing w:before="90" w:after="0" w:line="240" w:lineRule="auto"/>
      <w:ind w:left="303" w:hanging="182"/>
    </w:pPr>
    <w:rPr>
      <w:rFonts w:ascii="Arial" w:eastAsia="Arial" w:hAnsi="Arial"/>
      <w:sz w:val="10"/>
      <w:szCs w:val="10"/>
    </w:rPr>
  </w:style>
  <w:style w:type="character" w:customStyle="1" w:styleId="BodyTextChar">
    <w:name w:val="Body Text Char"/>
    <w:basedOn w:val="DefaultParagraphFont"/>
    <w:link w:val="BodyText"/>
    <w:uiPriority w:val="1"/>
    <w:rsid w:val="00E60413"/>
    <w:rPr>
      <w:rFonts w:ascii="Arial" w:eastAsia="Arial" w:hAnsi="Arial"/>
      <w:sz w:val="10"/>
      <w:szCs w:val="10"/>
    </w:rPr>
  </w:style>
  <w:style w:type="paragraph" w:customStyle="1" w:styleId="TableParagraph">
    <w:name w:val="Table Paragraph"/>
    <w:basedOn w:val="Normal"/>
    <w:uiPriority w:val="1"/>
    <w:qFormat/>
    <w:rsid w:val="00E60413"/>
    <w:pPr>
      <w:widowControl w:val="0"/>
      <w:spacing w:after="0" w:line="240" w:lineRule="auto"/>
    </w:pPr>
  </w:style>
  <w:style w:type="character" w:styleId="FollowedHyperlink">
    <w:name w:val="FollowedHyperlink"/>
    <w:basedOn w:val="DefaultParagraphFont"/>
    <w:uiPriority w:val="99"/>
    <w:semiHidden/>
    <w:unhideWhenUsed/>
    <w:rsid w:val="00600692"/>
    <w:rPr>
      <w:color w:val="954F72" w:themeColor="followedHyperlink"/>
      <w:u w:val="single"/>
    </w:rPr>
  </w:style>
  <w:style w:type="paragraph" w:styleId="TOCHeading">
    <w:name w:val="TOC Heading"/>
    <w:basedOn w:val="Heading1"/>
    <w:next w:val="Normal"/>
    <w:uiPriority w:val="39"/>
    <w:unhideWhenUsed/>
    <w:qFormat/>
    <w:rsid w:val="006B2C71"/>
    <w:pPr>
      <w:tabs>
        <w:tab w:val="clear" w:pos="284"/>
        <w:tab w:val="clear" w:pos="709"/>
      </w:tabs>
      <w:spacing w:after="0"/>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6B2C71"/>
    <w:pPr>
      <w:spacing w:after="100"/>
    </w:pPr>
  </w:style>
  <w:style w:type="paragraph" w:styleId="TOC2">
    <w:name w:val="toc 2"/>
    <w:basedOn w:val="Normal"/>
    <w:next w:val="Normal"/>
    <w:autoRedefine/>
    <w:uiPriority w:val="39"/>
    <w:unhideWhenUsed/>
    <w:rsid w:val="006B2C71"/>
    <w:pPr>
      <w:spacing w:after="100"/>
      <w:ind w:left="220"/>
    </w:pPr>
  </w:style>
  <w:style w:type="paragraph" w:styleId="TOC3">
    <w:name w:val="toc 3"/>
    <w:basedOn w:val="Normal"/>
    <w:next w:val="Normal"/>
    <w:autoRedefine/>
    <w:uiPriority w:val="39"/>
    <w:unhideWhenUsed/>
    <w:rsid w:val="006B2C71"/>
    <w:pPr>
      <w:spacing w:after="100"/>
      <w:ind w:left="440"/>
    </w:pPr>
  </w:style>
  <w:style w:type="paragraph" w:styleId="TOC4">
    <w:name w:val="toc 4"/>
    <w:basedOn w:val="Normal"/>
    <w:next w:val="Normal"/>
    <w:autoRedefine/>
    <w:uiPriority w:val="39"/>
    <w:unhideWhenUsed/>
    <w:rsid w:val="006B2C71"/>
    <w:pPr>
      <w:spacing w:after="100"/>
      <w:ind w:left="660"/>
    </w:pPr>
    <w:rPr>
      <w:rFonts w:eastAsiaTheme="minorEastAsia"/>
      <w:lang w:val="en-AU" w:eastAsia="en-AU"/>
    </w:rPr>
  </w:style>
  <w:style w:type="paragraph" w:styleId="TOC5">
    <w:name w:val="toc 5"/>
    <w:basedOn w:val="Normal"/>
    <w:next w:val="Normal"/>
    <w:autoRedefine/>
    <w:uiPriority w:val="39"/>
    <w:unhideWhenUsed/>
    <w:rsid w:val="006B2C71"/>
    <w:pPr>
      <w:spacing w:after="100"/>
      <w:ind w:left="880"/>
    </w:pPr>
    <w:rPr>
      <w:rFonts w:eastAsiaTheme="minorEastAsia"/>
      <w:lang w:val="en-AU" w:eastAsia="en-AU"/>
    </w:rPr>
  </w:style>
  <w:style w:type="paragraph" w:styleId="TOC6">
    <w:name w:val="toc 6"/>
    <w:basedOn w:val="Normal"/>
    <w:next w:val="Normal"/>
    <w:autoRedefine/>
    <w:uiPriority w:val="39"/>
    <w:unhideWhenUsed/>
    <w:rsid w:val="006B2C71"/>
    <w:pPr>
      <w:spacing w:after="100"/>
      <w:ind w:left="1100"/>
    </w:pPr>
    <w:rPr>
      <w:rFonts w:eastAsiaTheme="minorEastAsia"/>
      <w:lang w:val="en-AU" w:eastAsia="en-AU"/>
    </w:rPr>
  </w:style>
  <w:style w:type="paragraph" w:styleId="TOC7">
    <w:name w:val="toc 7"/>
    <w:basedOn w:val="Normal"/>
    <w:next w:val="Normal"/>
    <w:autoRedefine/>
    <w:uiPriority w:val="39"/>
    <w:unhideWhenUsed/>
    <w:rsid w:val="006B2C71"/>
    <w:pPr>
      <w:spacing w:after="100"/>
      <w:ind w:left="1320"/>
    </w:pPr>
    <w:rPr>
      <w:rFonts w:eastAsiaTheme="minorEastAsia"/>
      <w:lang w:val="en-AU" w:eastAsia="en-AU"/>
    </w:rPr>
  </w:style>
  <w:style w:type="paragraph" w:styleId="TOC8">
    <w:name w:val="toc 8"/>
    <w:basedOn w:val="Normal"/>
    <w:next w:val="Normal"/>
    <w:autoRedefine/>
    <w:uiPriority w:val="39"/>
    <w:unhideWhenUsed/>
    <w:rsid w:val="006B2C71"/>
    <w:pPr>
      <w:spacing w:after="100"/>
      <w:ind w:left="1540"/>
    </w:pPr>
    <w:rPr>
      <w:rFonts w:eastAsiaTheme="minorEastAsia"/>
      <w:lang w:val="en-AU" w:eastAsia="en-AU"/>
    </w:rPr>
  </w:style>
  <w:style w:type="paragraph" w:styleId="TOC9">
    <w:name w:val="toc 9"/>
    <w:basedOn w:val="Normal"/>
    <w:next w:val="Normal"/>
    <w:autoRedefine/>
    <w:uiPriority w:val="39"/>
    <w:unhideWhenUsed/>
    <w:rsid w:val="006B2C71"/>
    <w:pPr>
      <w:spacing w:after="100"/>
      <w:ind w:left="1760"/>
    </w:pPr>
    <w:rPr>
      <w:rFonts w:eastAsiaTheme="minorEastAsia"/>
      <w:lang w:val="en-AU" w:eastAsia="en-AU"/>
    </w:rPr>
  </w:style>
  <w:style w:type="paragraph" w:styleId="ListBullet">
    <w:name w:val="List Bullet"/>
    <w:basedOn w:val="Normal"/>
    <w:uiPriority w:val="99"/>
    <w:unhideWhenUsed/>
    <w:rsid w:val="00074801"/>
    <w:pPr>
      <w:numPr>
        <w:numId w:val="107"/>
      </w:numPr>
      <w:contextualSpacing/>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793666">
      <w:bodyDiv w:val="1"/>
      <w:marLeft w:val="0"/>
      <w:marRight w:val="0"/>
      <w:marTop w:val="0"/>
      <w:marBottom w:val="0"/>
      <w:divBdr>
        <w:top w:val="none" w:sz="0" w:space="0" w:color="auto"/>
        <w:left w:val="none" w:sz="0" w:space="0" w:color="auto"/>
        <w:bottom w:val="none" w:sz="0" w:space="0" w:color="auto"/>
        <w:right w:val="none" w:sz="0" w:space="0" w:color="auto"/>
      </w:divBdr>
    </w:div>
    <w:div w:id="123497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0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0.jpe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0.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0.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www.soldieron.org.au" TargetMode="External"/><Relationship Id="rId2" Type="http://schemas.openxmlformats.org/officeDocument/2006/relationships/hyperlink" Target="http://www.legacy.com.au" TargetMode="External"/><Relationship Id="rId1" Type="http://schemas.openxmlformats.org/officeDocument/2006/relationships/hyperlink" Target="http://minister.dva.gov.au/media_releases/2017/nov/joint_vmm.htm" TargetMode="External"/><Relationship Id="rId4" Type="http://schemas.openxmlformats.org/officeDocument/2006/relationships/hyperlink" Target="http://www.infolaw.co.uk/mod/afcsandsp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0D01-7AB0-448E-A6E4-275766301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44813</Words>
  <Characters>255440</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2019-03-14T05:18:00Z</dcterms:created>
  <dcterms:modified xsi:type="dcterms:W3CDTF">2019-03-14T05:22:00Z</dcterms:modified>
</cp:coreProperties>
</file>