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4A4EFE" w14:textId="2A6C2DB1" w:rsidR="009444FC" w:rsidRDefault="009444FC" w:rsidP="00955E3A">
      <w:pPr>
        <w:rPr>
          <w:lang w:val="en-US"/>
        </w:rPr>
      </w:pPr>
      <w:bookmarkStart w:id="0" w:name="_GoBack"/>
      <w:bookmarkEnd w:id="0"/>
    </w:p>
    <w:p w14:paraId="2E63855C" w14:textId="1321BA7E" w:rsidR="00955E3A" w:rsidRPr="0099605D" w:rsidRDefault="00A01D80" w:rsidP="00955E3A">
      <w:pPr>
        <w:rPr>
          <w:lang w:val="en-US"/>
        </w:rPr>
      </w:pPr>
      <w:r w:rsidRPr="0099605D">
        <w:rPr>
          <w:noProof/>
          <w:lang w:eastAsia="en-AU"/>
        </w:rPr>
        <mc:AlternateContent>
          <mc:Choice Requires="wps">
            <w:drawing>
              <wp:anchor distT="45720" distB="45720" distL="114300" distR="114300" simplePos="0" relativeHeight="251661312" behindDoc="0" locked="0" layoutInCell="1" allowOverlap="1" wp14:anchorId="2D8A8525" wp14:editId="57CDF02C">
                <wp:simplePos x="0" y="0"/>
                <wp:positionH relativeFrom="column">
                  <wp:posOffset>-125730</wp:posOffset>
                </wp:positionH>
                <wp:positionV relativeFrom="paragraph">
                  <wp:posOffset>74930</wp:posOffset>
                </wp:positionV>
                <wp:extent cx="5509260" cy="10744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1074420"/>
                        </a:xfrm>
                        <a:prstGeom prst="rect">
                          <a:avLst/>
                        </a:prstGeom>
                        <a:noFill/>
                        <a:ln w="9525">
                          <a:noFill/>
                          <a:miter lim="800000"/>
                          <a:headEnd/>
                          <a:tailEnd/>
                        </a:ln>
                      </wps:spPr>
                      <wps:txbx>
                        <w:txbxContent>
                          <w:p w14:paraId="0B1EE6F5" w14:textId="77777777" w:rsidR="00AE0032" w:rsidRPr="00A01D80" w:rsidRDefault="00AE0032" w:rsidP="00133735">
                            <w:pPr>
                              <w:pStyle w:val="Headeroption1"/>
                              <w:rPr>
                                <w:sz w:val="40"/>
                                <w:szCs w:val="40"/>
                              </w:rPr>
                            </w:pPr>
                            <w:r w:rsidRPr="00A01D80">
                              <w:rPr>
                                <w:sz w:val="40"/>
                                <w:szCs w:val="40"/>
                              </w:rPr>
                              <w:t>Insurance Work and Health Group</w:t>
                            </w:r>
                          </w:p>
                          <w:p w14:paraId="70F55A1B" w14:textId="11BEF75B" w:rsidR="00AE0032" w:rsidRPr="00A01D80" w:rsidRDefault="00AE0032" w:rsidP="00133735">
                            <w:pPr>
                              <w:pStyle w:val="Headeroption1"/>
                              <w:rPr>
                                <w:sz w:val="40"/>
                                <w:szCs w:val="40"/>
                              </w:rPr>
                            </w:pPr>
                            <w:r w:rsidRPr="00A01D80">
                              <w:rPr>
                                <w:sz w:val="40"/>
                                <w:szCs w:val="40"/>
                              </w:rPr>
                              <w:t>School of Public Health and Preventive Medicine</w:t>
                            </w:r>
                          </w:p>
                          <w:p w14:paraId="3B8F0CF0" w14:textId="77777777" w:rsidR="00AE0032" w:rsidRPr="00A01D80" w:rsidRDefault="00AE0032" w:rsidP="00133735">
                            <w:pPr>
                              <w:pStyle w:val="Headeroption1"/>
                              <w:rPr>
                                <w:sz w:val="40"/>
                                <w:szCs w:val="40"/>
                              </w:rPr>
                            </w:pPr>
                            <w:r w:rsidRPr="00A01D80">
                              <w:rPr>
                                <w:sz w:val="40"/>
                                <w:szCs w:val="40"/>
                              </w:rPr>
                              <w:t>Faculty of Medicine, Nursing and Health Sciences</w:t>
                            </w:r>
                          </w:p>
                          <w:p w14:paraId="79F0150C" w14:textId="77777777" w:rsidR="00AE0032" w:rsidRPr="00A01D80" w:rsidRDefault="00AE0032" w:rsidP="00681165">
                            <w:pPr>
                              <w:rPr>
                                <w:color w:val="FFFFFF" w:themeColor="background1"/>
                                <w:sz w:val="40"/>
                                <w:szCs w:val="40"/>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A8525" id="_x0000_t202" coordsize="21600,21600" o:spt="202" path="m,l,21600r21600,l21600,xe">
                <v:stroke joinstyle="miter"/>
                <v:path gradientshapeok="t" o:connecttype="rect"/>
              </v:shapetype>
              <v:shape id="Text Box 2" o:spid="_x0000_s1026" type="#_x0000_t202" style="position:absolute;margin-left:-9.9pt;margin-top:5.9pt;width:433.8pt;height:84.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" filled="f" stroked="f">
                <v:textbox>
                  <w:txbxContent>
                    <w:p w14:paraId="0B1EE6F5" w14:textId="77777777" w:rsidR="00AE0032" w:rsidRPr="00A01D80" w:rsidRDefault="00AE0032" w:rsidP="00133735">
                      <w:pPr>
                        <w:pStyle w:val="Headeroption1"/>
                        <w:rPr>
                          <w:sz w:val="40"/>
                          <w:szCs w:val="40"/>
                        </w:rPr>
                      </w:pPr>
                      <w:r w:rsidRPr="00A01D80">
                        <w:rPr>
                          <w:sz w:val="40"/>
                          <w:szCs w:val="40"/>
                        </w:rPr>
                        <w:t>Insurance Work and Health Group</w:t>
                      </w:r>
                    </w:p>
                    <w:p w14:paraId="70F55A1B" w14:textId="11BEF75B" w:rsidR="00AE0032" w:rsidRPr="00A01D80" w:rsidRDefault="00AE0032" w:rsidP="00133735">
                      <w:pPr>
                        <w:pStyle w:val="Headeroption1"/>
                        <w:rPr>
                          <w:sz w:val="40"/>
                          <w:szCs w:val="40"/>
                        </w:rPr>
                      </w:pPr>
                      <w:r w:rsidRPr="00A01D80">
                        <w:rPr>
                          <w:sz w:val="40"/>
                          <w:szCs w:val="40"/>
                        </w:rPr>
                        <w:t>School of Public Health and Preventive Medicine</w:t>
                      </w:r>
                    </w:p>
                    <w:p w14:paraId="3B8F0CF0" w14:textId="77777777" w:rsidR="00AE0032" w:rsidRPr="00A01D80" w:rsidRDefault="00AE0032" w:rsidP="00133735">
                      <w:pPr>
                        <w:pStyle w:val="Headeroption1"/>
                        <w:rPr>
                          <w:sz w:val="40"/>
                          <w:szCs w:val="40"/>
                        </w:rPr>
                      </w:pPr>
                      <w:r w:rsidRPr="00A01D80">
                        <w:rPr>
                          <w:sz w:val="40"/>
                          <w:szCs w:val="40"/>
                        </w:rPr>
                        <w:t>Faculty of Medicine, Nursing and Health Sciences</w:t>
                      </w:r>
                    </w:p>
                    <w:p w14:paraId="79F0150C" w14:textId="77777777" w:rsidR="00AE0032" w:rsidRPr="00A01D80" w:rsidRDefault="00AE0032" w:rsidP="00681165">
                      <w:pPr>
                        <w:rPr>
                          <w:color w:val="FFFFFF" w:themeColor="background1"/>
                          <w:sz w:val="40"/>
                          <w:szCs w:val="40"/>
                          <w14:textFill>
                            <w14:noFill/>
                          </w14:textFill>
                        </w:rPr>
                      </w:pPr>
                    </w:p>
                  </w:txbxContent>
                </v:textbox>
                <w10:wrap type="square"/>
              </v:shape>
            </w:pict>
          </mc:Fallback>
        </mc:AlternateContent>
      </w:r>
    </w:p>
    <w:p w14:paraId="3AFFE99F" w14:textId="77777777" w:rsidR="00955E3A" w:rsidRPr="0099605D" w:rsidRDefault="00955E3A" w:rsidP="00955E3A">
      <w:pPr>
        <w:rPr>
          <w:lang w:val="en-US"/>
        </w:rPr>
      </w:pPr>
    </w:p>
    <w:p w14:paraId="06B25261" w14:textId="77777777" w:rsidR="00955E3A" w:rsidRPr="0099605D" w:rsidRDefault="00955E3A" w:rsidP="00955E3A">
      <w:pPr>
        <w:rPr>
          <w:lang w:val="en-US"/>
        </w:rPr>
      </w:pPr>
    </w:p>
    <w:p w14:paraId="020F1002" w14:textId="77777777" w:rsidR="00955E3A" w:rsidRPr="0099605D" w:rsidRDefault="00955E3A" w:rsidP="00955E3A">
      <w:pPr>
        <w:rPr>
          <w:lang w:val="en-US"/>
        </w:rPr>
      </w:pPr>
    </w:p>
    <w:p w14:paraId="16E5DC1E" w14:textId="77777777" w:rsidR="00955E3A" w:rsidRPr="0099605D" w:rsidRDefault="00955E3A" w:rsidP="00955E3A">
      <w:pPr>
        <w:rPr>
          <w:lang w:val="en-US"/>
        </w:rPr>
      </w:pPr>
    </w:p>
    <w:p w14:paraId="0B3A3801" w14:textId="77777777" w:rsidR="00955E3A" w:rsidRPr="0099605D" w:rsidRDefault="002C408E" w:rsidP="002C408E">
      <w:pPr>
        <w:tabs>
          <w:tab w:val="left" w:pos="1830"/>
        </w:tabs>
        <w:rPr>
          <w:lang w:val="en-US"/>
        </w:rPr>
      </w:pPr>
      <w:r w:rsidRPr="0099605D">
        <w:rPr>
          <w:lang w:val="en-US"/>
        </w:rPr>
        <w:tab/>
      </w:r>
    </w:p>
    <w:p w14:paraId="53834552" w14:textId="77777777" w:rsidR="002A2626" w:rsidRPr="0099605D" w:rsidRDefault="002A2626" w:rsidP="002A2626">
      <w:pPr>
        <w:pStyle w:val="Headeroption2"/>
        <w:spacing w:before="0" w:after="0"/>
        <w:rPr>
          <w:sz w:val="60"/>
          <w:szCs w:val="60"/>
        </w:rPr>
      </w:pPr>
    </w:p>
    <w:p w14:paraId="6E073526" w14:textId="77777777" w:rsidR="002A2626" w:rsidRPr="0099605D" w:rsidRDefault="002A2626" w:rsidP="002A2626">
      <w:pPr>
        <w:pStyle w:val="Headeroption2"/>
        <w:spacing w:before="0" w:after="0"/>
        <w:rPr>
          <w:sz w:val="60"/>
          <w:szCs w:val="60"/>
        </w:rPr>
      </w:pPr>
    </w:p>
    <w:p w14:paraId="258EF542" w14:textId="77777777" w:rsidR="002A2626" w:rsidRPr="0099605D" w:rsidRDefault="002A2626" w:rsidP="002A2626">
      <w:pPr>
        <w:pStyle w:val="Headeroption2"/>
        <w:spacing w:before="0" w:after="0"/>
        <w:rPr>
          <w:sz w:val="60"/>
          <w:szCs w:val="60"/>
        </w:rPr>
      </w:pPr>
    </w:p>
    <w:p w14:paraId="7863A197" w14:textId="1505909A" w:rsidR="005C57EA" w:rsidRPr="0099605D" w:rsidRDefault="00D74E2C" w:rsidP="00861ED6">
      <w:pPr>
        <w:pStyle w:val="Headeroption2"/>
        <w:spacing w:before="0" w:after="0"/>
      </w:pPr>
      <w:r w:rsidRPr="0099605D">
        <w:t>the mental health impacts of compensation claim assessment processes</w:t>
      </w:r>
    </w:p>
    <w:p w14:paraId="213B1C09" w14:textId="0694FC96" w:rsidR="002A2626" w:rsidRPr="0099605D" w:rsidRDefault="00F3465D" w:rsidP="005C57EA">
      <w:pPr>
        <w:pStyle w:val="Headeroption2"/>
        <w:spacing w:before="0" w:after="0"/>
      </w:pPr>
      <w:r w:rsidRPr="0099605D">
        <w:br/>
      </w:r>
    </w:p>
    <w:p w14:paraId="3AACDF76" w14:textId="77777777" w:rsidR="00643A06" w:rsidRDefault="00643A06" w:rsidP="00202AFD">
      <w:pPr>
        <w:pStyle w:val="Heading13"/>
      </w:pPr>
    </w:p>
    <w:p w14:paraId="5A1D147A" w14:textId="1E9AD6D2" w:rsidR="006B4CB6" w:rsidRPr="0099605D" w:rsidRDefault="00753D53" w:rsidP="00202AFD">
      <w:pPr>
        <w:pStyle w:val="Heading13"/>
      </w:pPr>
      <w:r>
        <w:t>5</w:t>
      </w:r>
      <w:r w:rsidRPr="00753D53">
        <w:rPr>
          <w:vertAlign w:val="superscript"/>
        </w:rPr>
        <w:t>th</w:t>
      </w:r>
      <w:r>
        <w:t xml:space="preserve"> March</w:t>
      </w:r>
      <w:r w:rsidR="00202AFD" w:rsidRPr="0099605D">
        <w:t xml:space="preserve"> 2019</w:t>
      </w:r>
    </w:p>
    <w:p w14:paraId="29340E9B" w14:textId="77777777" w:rsidR="002A2626" w:rsidRPr="0099605D" w:rsidRDefault="002A2626" w:rsidP="002A2626">
      <w:pPr>
        <w:pStyle w:val="Heading11"/>
      </w:pPr>
    </w:p>
    <w:p w14:paraId="4D211491" w14:textId="77777777" w:rsidR="002A2626" w:rsidRPr="0099605D" w:rsidRDefault="002A2626" w:rsidP="002A2626">
      <w:pPr>
        <w:pStyle w:val="Heading11"/>
      </w:pPr>
    </w:p>
    <w:p w14:paraId="091EEABA" w14:textId="210D0EE7" w:rsidR="002A2626" w:rsidRPr="0099605D" w:rsidRDefault="00D74E2C" w:rsidP="00D74E2C">
      <w:pPr>
        <w:pStyle w:val="Heading13"/>
      </w:pPr>
      <w:r w:rsidRPr="0099605D">
        <w:t>Professor Alex Collie</w:t>
      </w:r>
    </w:p>
    <w:p w14:paraId="021F9234" w14:textId="77777777" w:rsidR="002A2626" w:rsidRPr="0099605D" w:rsidRDefault="002A2626" w:rsidP="002A2626">
      <w:pPr>
        <w:pStyle w:val="Heading13"/>
      </w:pPr>
    </w:p>
    <w:p w14:paraId="103883F3" w14:textId="77777777" w:rsidR="002A2626" w:rsidRPr="0099605D" w:rsidRDefault="002A2626" w:rsidP="002A2626">
      <w:pPr>
        <w:pStyle w:val="Heading13"/>
      </w:pPr>
    </w:p>
    <w:p w14:paraId="632AB773" w14:textId="77777777" w:rsidR="002A2626" w:rsidRPr="0099605D" w:rsidRDefault="002A2626" w:rsidP="002A2626">
      <w:pPr>
        <w:pStyle w:val="Heading13"/>
      </w:pPr>
    </w:p>
    <w:p w14:paraId="38ADFECC" w14:textId="77777777" w:rsidR="00CD342A" w:rsidRPr="0099605D" w:rsidRDefault="00CD342A" w:rsidP="006B4CB6">
      <w:pPr>
        <w:pStyle w:val="BulletIWHG12"/>
        <w:numPr>
          <w:ilvl w:val="0"/>
          <w:numId w:val="0"/>
        </w:numPr>
        <w:rPr>
          <w:lang w:val="en-AU"/>
        </w:rPr>
      </w:pPr>
    </w:p>
    <w:p w14:paraId="0614B699" w14:textId="77777777" w:rsidR="00B9592F" w:rsidRPr="0099605D" w:rsidRDefault="00B9592F" w:rsidP="00DB73AF">
      <w:pPr>
        <w:pStyle w:val="BulletIWHG12"/>
        <w:numPr>
          <w:ilvl w:val="0"/>
          <w:numId w:val="0"/>
        </w:numPr>
        <w:rPr>
          <w:lang w:val="en-AU"/>
        </w:rPr>
        <w:sectPr w:rsidR="00B9592F" w:rsidRPr="0099605D" w:rsidSect="00B9592F">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352" w:gutter="0"/>
          <w:pgNumType w:start="1"/>
          <w:cols w:space="708"/>
          <w:docGrid w:linePitch="360"/>
        </w:sectPr>
      </w:pPr>
    </w:p>
    <w:p w14:paraId="05D239FD" w14:textId="290AAF7C" w:rsidR="00861ED6" w:rsidRPr="0099605D" w:rsidRDefault="00DB73AF" w:rsidP="009454A1">
      <w:pPr>
        <w:pStyle w:val="Bodycopy"/>
        <w:rPr>
          <w:rFonts w:ascii="Arial Narrow" w:eastAsia="Times New Roman" w:hAnsi="Arial Narrow"/>
          <w:color w:val="000000"/>
          <w:sz w:val="24"/>
          <w:szCs w:val="24"/>
          <w:lang w:val="en-US" w:eastAsia="en-AU"/>
        </w:rPr>
      </w:pPr>
      <w:r w:rsidRPr="0099605D">
        <w:rPr>
          <w:rFonts w:ascii="Arial Narrow" w:eastAsia="Times New Roman" w:hAnsi="Arial Narrow"/>
          <w:color w:val="000000"/>
          <w:sz w:val="24"/>
          <w:szCs w:val="24"/>
          <w:lang w:val="en-US" w:eastAsia="en-AU"/>
        </w:rPr>
        <w:lastRenderedPageBreak/>
        <w:t xml:space="preserve">This research report was prepared by </w:t>
      </w:r>
      <w:r w:rsidR="002B2F7C" w:rsidRPr="0099605D">
        <w:rPr>
          <w:rFonts w:ascii="Arial Narrow" w:eastAsia="Times New Roman" w:hAnsi="Arial Narrow"/>
          <w:color w:val="000000"/>
          <w:sz w:val="24"/>
          <w:szCs w:val="24"/>
          <w:lang w:val="en-US" w:eastAsia="en-AU"/>
        </w:rPr>
        <w:t>Prof</w:t>
      </w:r>
      <w:r w:rsidR="00D06718" w:rsidRPr="0099605D">
        <w:rPr>
          <w:rFonts w:ascii="Arial Narrow" w:eastAsia="Times New Roman" w:hAnsi="Arial Narrow"/>
          <w:color w:val="000000"/>
          <w:sz w:val="24"/>
          <w:szCs w:val="24"/>
          <w:lang w:val="en-US" w:eastAsia="en-AU"/>
        </w:rPr>
        <w:t xml:space="preserve">essor Alex Collie of the Insurance Work and Health Group, </w:t>
      </w:r>
      <w:r w:rsidR="009454A1" w:rsidRPr="0099605D">
        <w:rPr>
          <w:rFonts w:ascii="Arial Narrow" w:eastAsia="Times New Roman" w:hAnsi="Arial Narrow"/>
          <w:color w:val="000000"/>
          <w:sz w:val="24"/>
          <w:szCs w:val="24"/>
          <w:lang w:val="en-US" w:eastAsia="en-AU"/>
        </w:rPr>
        <w:t>School of Public Health and Preventive Medicine,</w:t>
      </w:r>
      <w:r w:rsidR="00D06718" w:rsidRPr="0099605D">
        <w:rPr>
          <w:rFonts w:ascii="Arial Narrow" w:eastAsia="Times New Roman" w:hAnsi="Arial Narrow"/>
          <w:color w:val="000000"/>
          <w:sz w:val="24"/>
          <w:szCs w:val="24"/>
          <w:lang w:val="en-US" w:eastAsia="en-AU"/>
        </w:rPr>
        <w:t xml:space="preserve"> Monash University. </w:t>
      </w:r>
    </w:p>
    <w:p w14:paraId="6C823BFA" w14:textId="64AE80FE" w:rsidR="00861ED6" w:rsidRPr="0099605D" w:rsidRDefault="00861ED6" w:rsidP="00861ED6">
      <w:pPr>
        <w:autoSpaceDE w:val="0"/>
        <w:autoSpaceDN w:val="0"/>
        <w:adjustRightInd w:val="0"/>
        <w:spacing w:after="0"/>
        <w:rPr>
          <w:rFonts w:eastAsia="Times New Roman" w:cs="Arial"/>
          <w:bCs/>
          <w:color w:val="000000"/>
          <w:lang w:val="en-US" w:eastAsia="en-AU"/>
        </w:rPr>
      </w:pPr>
      <w:r w:rsidRPr="0099605D">
        <w:rPr>
          <w:rFonts w:eastAsia="Times New Roman" w:cs="Arial"/>
          <w:bCs/>
          <w:color w:val="000000"/>
          <w:lang w:val="en-US" w:eastAsia="en-AU"/>
        </w:rPr>
        <w:t>For further information relating to this report please contact Professor Alex Collie (alex.collie@monash.edu or +61 3 9903 0525).</w:t>
      </w:r>
    </w:p>
    <w:p w14:paraId="1597725C" w14:textId="77777777" w:rsidR="00861ED6" w:rsidRPr="0099605D" w:rsidRDefault="00861ED6" w:rsidP="00861ED6">
      <w:pPr>
        <w:autoSpaceDE w:val="0"/>
        <w:autoSpaceDN w:val="0"/>
        <w:adjustRightInd w:val="0"/>
        <w:spacing w:after="0"/>
        <w:rPr>
          <w:rFonts w:eastAsia="Times New Roman" w:cs="Arial"/>
          <w:bCs/>
          <w:color w:val="000000"/>
          <w:lang w:val="en-US" w:eastAsia="en-AU"/>
        </w:rPr>
      </w:pPr>
    </w:p>
    <w:p w14:paraId="376A8923" w14:textId="12839CF5" w:rsidR="00861ED6" w:rsidRPr="0099605D" w:rsidRDefault="00861ED6" w:rsidP="00D74E2C">
      <w:pPr>
        <w:autoSpaceDE w:val="0"/>
        <w:autoSpaceDN w:val="0"/>
        <w:adjustRightInd w:val="0"/>
        <w:spacing w:after="0"/>
        <w:rPr>
          <w:rFonts w:eastAsia="Times New Roman" w:cs="Arial"/>
          <w:bCs/>
          <w:color w:val="000000"/>
          <w:lang w:val="en-US" w:eastAsia="en-AU"/>
        </w:rPr>
      </w:pPr>
      <w:r w:rsidRPr="0099605D">
        <w:rPr>
          <w:rFonts w:eastAsia="Times New Roman" w:cs="Arial"/>
          <w:bCs/>
          <w:color w:val="000000"/>
          <w:lang w:val="en-US" w:eastAsia="en-AU"/>
        </w:rPr>
        <w:t>This report may be cited as: Collie, A</w:t>
      </w:r>
      <w:r w:rsidR="00D74E2C" w:rsidRPr="0099605D">
        <w:rPr>
          <w:rFonts w:eastAsia="Times New Roman" w:cs="Arial"/>
          <w:bCs/>
          <w:color w:val="000000"/>
          <w:lang w:val="en-US" w:eastAsia="en-AU"/>
        </w:rPr>
        <w:t>.</w:t>
      </w:r>
      <w:r w:rsidRPr="0099605D">
        <w:rPr>
          <w:rFonts w:eastAsia="Times New Roman" w:cs="Arial"/>
          <w:bCs/>
          <w:color w:val="000000"/>
          <w:lang w:val="en-US" w:eastAsia="en-AU"/>
        </w:rPr>
        <w:t xml:space="preserve"> </w:t>
      </w:r>
      <w:r w:rsidR="00D74E2C" w:rsidRPr="0099605D">
        <w:rPr>
          <w:rFonts w:eastAsia="Times New Roman" w:cs="Arial"/>
          <w:bCs/>
          <w:color w:val="000000"/>
          <w:lang w:val="en-US" w:eastAsia="en-AU"/>
        </w:rPr>
        <w:t>The Mental Health Impacts of Compensation Claim Assessment Processes</w:t>
      </w:r>
      <w:r w:rsidRPr="0099605D">
        <w:rPr>
          <w:rFonts w:eastAsia="Times New Roman" w:cs="Arial"/>
          <w:bCs/>
          <w:color w:val="000000"/>
          <w:lang w:val="en-US" w:eastAsia="en-AU"/>
        </w:rPr>
        <w:t xml:space="preserve">. Insurance Work and Health Group, </w:t>
      </w:r>
      <w:r w:rsidR="00A01D80" w:rsidRPr="0099605D">
        <w:rPr>
          <w:rFonts w:eastAsia="Times New Roman" w:cs="Arial"/>
          <w:bCs/>
          <w:color w:val="000000"/>
          <w:lang w:val="en-US" w:eastAsia="en-AU"/>
        </w:rPr>
        <w:t xml:space="preserve">School of Public Health and Preventive Medicine, </w:t>
      </w:r>
      <w:r w:rsidRPr="0099605D">
        <w:rPr>
          <w:rFonts w:eastAsia="Times New Roman" w:cs="Arial"/>
          <w:bCs/>
          <w:color w:val="000000"/>
          <w:lang w:val="en-US" w:eastAsia="en-AU"/>
        </w:rPr>
        <w:t>Faculty of Medicine Nursing and Health S</w:t>
      </w:r>
      <w:r w:rsidR="00D74E2C" w:rsidRPr="0099605D">
        <w:rPr>
          <w:rFonts w:eastAsia="Times New Roman" w:cs="Arial"/>
          <w:bCs/>
          <w:color w:val="000000"/>
          <w:lang w:val="en-US" w:eastAsia="en-AU"/>
        </w:rPr>
        <w:t>ciences, Monash University (2018</w:t>
      </w:r>
      <w:r w:rsidRPr="0099605D">
        <w:rPr>
          <w:rFonts w:eastAsia="Times New Roman" w:cs="Arial"/>
          <w:bCs/>
          <w:color w:val="000000"/>
          <w:lang w:val="en-US" w:eastAsia="en-AU"/>
        </w:rPr>
        <w:t>).</w:t>
      </w:r>
    </w:p>
    <w:p w14:paraId="59D7C97D" w14:textId="77777777" w:rsidR="00861ED6" w:rsidRPr="0099605D" w:rsidRDefault="00861ED6" w:rsidP="00861ED6">
      <w:pPr>
        <w:autoSpaceDE w:val="0"/>
        <w:autoSpaceDN w:val="0"/>
        <w:adjustRightInd w:val="0"/>
        <w:spacing w:after="0"/>
        <w:rPr>
          <w:rFonts w:eastAsia="Times New Roman" w:cs="Arial"/>
          <w:bCs/>
          <w:color w:val="000000"/>
          <w:lang w:val="en-US" w:eastAsia="en-AU"/>
        </w:rPr>
      </w:pPr>
    </w:p>
    <w:p w14:paraId="2A02F5BA" w14:textId="2FB04D83" w:rsidR="00861ED6" w:rsidRPr="0099605D" w:rsidRDefault="00861ED6" w:rsidP="00A01D80">
      <w:pPr>
        <w:autoSpaceDE w:val="0"/>
        <w:autoSpaceDN w:val="0"/>
        <w:adjustRightInd w:val="0"/>
        <w:spacing w:after="0"/>
        <w:rPr>
          <w:rFonts w:eastAsia="Times New Roman" w:cs="Arial"/>
          <w:bCs/>
          <w:color w:val="000000"/>
          <w:lang w:val="en-US" w:eastAsia="en-AU"/>
        </w:rPr>
      </w:pPr>
      <w:r w:rsidRPr="0099605D">
        <w:rPr>
          <w:rFonts w:eastAsia="Times New Roman" w:cs="Arial"/>
          <w:bCs/>
          <w:color w:val="000000"/>
          <w:lang w:val="en-US" w:eastAsia="en-AU"/>
        </w:rPr>
        <w:t>The views and opinions expressed in this</w:t>
      </w:r>
      <w:r w:rsidR="00187F63" w:rsidRPr="0099605D">
        <w:rPr>
          <w:rFonts w:eastAsia="Times New Roman" w:cs="Arial"/>
          <w:bCs/>
          <w:color w:val="000000"/>
          <w:lang w:val="en-US" w:eastAsia="en-AU"/>
        </w:rPr>
        <w:t xml:space="preserve"> report are those of the author</w:t>
      </w:r>
      <w:r w:rsidRPr="0099605D">
        <w:rPr>
          <w:rFonts w:eastAsia="Times New Roman" w:cs="Arial"/>
          <w:bCs/>
          <w:color w:val="000000"/>
          <w:lang w:val="en-US" w:eastAsia="en-AU"/>
        </w:rPr>
        <w:t xml:space="preserve"> and do not necessarily reflect the views of the </w:t>
      </w:r>
      <w:r w:rsidR="00A01D80" w:rsidRPr="0099605D">
        <w:rPr>
          <w:rFonts w:eastAsia="Times New Roman" w:cs="Arial"/>
          <w:bCs/>
          <w:color w:val="000000"/>
          <w:lang w:val="en-US" w:eastAsia="en-AU"/>
        </w:rPr>
        <w:t>Department of Veterans</w:t>
      </w:r>
      <w:r w:rsidR="007F6046" w:rsidRPr="0099605D">
        <w:rPr>
          <w:rFonts w:eastAsia="Times New Roman" w:cs="Arial"/>
          <w:bCs/>
          <w:color w:val="000000"/>
          <w:lang w:val="en-US" w:eastAsia="en-AU"/>
        </w:rPr>
        <w:t>’</w:t>
      </w:r>
      <w:r w:rsidR="00A01D80" w:rsidRPr="0099605D">
        <w:rPr>
          <w:rFonts w:eastAsia="Times New Roman" w:cs="Arial"/>
          <w:bCs/>
          <w:color w:val="000000"/>
          <w:lang w:val="en-US" w:eastAsia="en-AU"/>
        </w:rPr>
        <w:t xml:space="preserve"> Affairs or other organisations or individuals</w:t>
      </w:r>
      <w:r w:rsidRPr="0099605D">
        <w:rPr>
          <w:rFonts w:eastAsia="Times New Roman" w:cs="Arial"/>
          <w:bCs/>
          <w:color w:val="000000"/>
          <w:lang w:val="en-US" w:eastAsia="en-AU"/>
        </w:rPr>
        <w:t xml:space="preserve">. Information provided in this document can only assist an individual or organisation in a general way. Monash University is not engaged in rendering specific professional advice and Monash University accepts no liability arising from the use of, or reliance on, the material contained in this document. Before relying on the material, users should carefully make their own assessment as to its accuracy, currency, completeness and relevance for their purposes, and should obtain any appropriate professional advice relevant to their particular circumstances. </w:t>
      </w:r>
    </w:p>
    <w:p w14:paraId="45BE20F3" w14:textId="77777777" w:rsidR="00861ED6" w:rsidRPr="0099605D" w:rsidRDefault="00861ED6" w:rsidP="00861ED6">
      <w:pPr>
        <w:autoSpaceDE w:val="0"/>
        <w:autoSpaceDN w:val="0"/>
        <w:adjustRightInd w:val="0"/>
        <w:spacing w:after="0"/>
        <w:rPr>
          <w:rFonts w:eastAsia="Times New Roman" w:cs="Arial"/>
          <w:bCs/>
          <w:color w:val="000000"/>
          <w:lang w:val="en-US" w:eastAsia="en-AU"/>
        </w:rPr>
      </w:pPr>
    </w:p>
    <w:p w14:paraId="4E99A62E" w14:textId="099D1133" w:rsidR="00861ED6" w:rsidRPr="0099605D" w:rsidRDefault="00861ED6" w:rsidP="00861ED6">
      <w:pPr>
        <w:pStyle w:val="Heading23"/>
        <w:rPr>
          <w:lang w:val="en-US" w:eastAsia="en-AU"/>
        </w:rPr>
      </w:pPr>
      <w:r w:rsidRPr="0099605D">
        <w:rPr>
          <w:lang w:val="en-US" w:eastAsia="en-AU"/>
        </w:rPr>
        <w:t>acknowledgements</w:t>
      </w:r>
    </w:p>
    <w:p w14:paraId="1E49BA38" w14:textId="63C0428B" w:rsidR="0085689E" w:rsidRPr="0099605D" w:rsidRDefault="00D06718" w:rsidP="0085689E">
      <w:pPr>
        <w:pStyle w:val="Bodycopy"/>
        <w:rPr>
          <w:rFonts w:ascii="Arial Narrow" w:eastAsia="Times New Roman" w:hAnsi="Arial Narrow"/>
          <w:color w:val="000000"/>
          <w:sz w:val="24"/>
          <w:szCs w:val="24"/>
          <w:lang w:val="en-US" w:eastAsia="en-AU"/>
        </w:rPr>
      </w:pPr>
      <w:r w:rsidRPr="0099605D">
        <w:rPr>
          <w:rFonts w:ascii="Arial Narrow" w:eastAsia="Times New Roman" w:hAnsi="Arial Narrow"/>
          <w:color w:val="000000"/>
          <w:sz w:val="24"/>
          <w:szCs w:val="24"/>
          <w:lang w:val="en-US" w:eastAsia="en-AU"/>
        </w:rPr>
        <w:t xml:space="preserve">The project was commissioned by the </w:t>
      </w:r>
      <w:r w:rsidR="00D74E2C" w:rsidRPr="0099605D">
        <w:rPr>
          <w:rFonts w:ascii="Arial Narrow" w:eastAsia="Times New Roman" w:hAnsi="Arial Narrow"/>
          <w:color w:val="000000"/>
          <w:sz w:val="24"/>
          <w:szCs w:val="24"/>
          <w:lang w:val="en-US" w:eastAsia="en-AU"/>
        </w:rPr>
        <w:t>Department of Veterans</w:t>
      </w:r>
      <w:r w:rsidR="007F6046" w:rsidRPr="0099605D">
        <w:rPr>
          <w:rFonts w:ascii="Arial Narrow" w:eastAsia="Times New Roman" w:hAnsi="Arial Narrow"/>
          <w:color w:val="000000"/>
          <w:sz w:val="24"/>
          <w:szCs w:val="24"/>
          <w:lang w:val="en-US" w:eastAsia="en-AU"/>
        </w:rPr>
        <w:t>’</w:t>
      </w:r>
      <w:r w:rsidR="00D74E2C" w:rsidRPr="0099605D">
        <w:rPr>
          <w:rFonts w:ascii="Arial Narrow" w:eastAsia="Times New Roman" w:hAnsi="Arial Narrow"/>
          <w:color w:val="000000"/>
          <w:sz w:val="24"/>
          <w:szCs w:val="24"/>
          <w:lang w:val="en-US" w:eastAsia="en-AU"/>
        </w:rPr>
        <w:t xml:space="preserve"> Affairs (DVA)</w:t>
      </w:r>
      <w:r w:rsidRPr="0099605D">
        <w:rPr>
          <w:rFonts w:ascii="Arial Narrow" w:eastAsia="Times New Roman" w:hAnsi="Arial Narrow"/>
          <w:color w:val="000000"/>
          <w:sz w:val="24"/>
          <w:szCs w:val="24"/>
          <w:lang w:val="en-US" w:eastAsia="en-AU"/>
        </w:rPr>
        <w:t>.</w:t>
      </w:r>
      <w:r w:rsidR="00C668B3" w:rsidRPr="0099605D">
        <w:rPr>
          <w:rFonts w:ascii="Arial Narrow" w:eastAsia="Times New Roman" w:hAnsi="Arial Narrow"/>
          <w:color w:val="000000"/>
          <w:sz w:val="24"/>
          <w:szCs w:val="24"/>
          <w:lang w:val="en-US" w:eastAsia="en-AU"/>
        </w:rPr>
        <w:t xml:space="preserve"> The author would like to acknowledge input to the report provided by DVA staff at offices in Canberra, Melbourne and Brisbane who provided access to information and took time to describe current claims assessment </w:t>
      </w:r>
      <w:r w:rsidR="0085689E" w:rsidRPr="0099605D">
        <w:rPr>
          <w:rFonts w:ascii="Arial Narrow" w:eastAsia="Times New Roman" w:hAnsi="Arial Narrow"/>
          <w:color w:val="000000"/>
          <w:sz w:val="24"/>
          <w:szCs w:val="24"/>
          <w:lang w:val="en-US" w:eastAsia="en-AU"/>
        </w:rPr>
        <w:t xml:space="preserve">processes and proposed reforms, including the following individuals (in alphabetical order of surname): Shaalin Aluwihare, Emma Agnew, Stuart Bagnall, Neil Bayles, Jodi Birchall, John Blasic, Timothy Britton, Sandro Cardinali, Victor Cockrell, Natasha Cole, </w:t>
      </w:r>
      <w:r w:rsidR="00C147FD">
        <w:rPr>
          <w:rFonts w:ascii="Arial Narrow" w:eastAsia="Times New Roman" w:hAnsi="Arial Narrow"/>
          <w:color w:val="000000"/>
          <w:sz w:val="24"/>
          <w:szCs w:val="24"/>
          <w:lang w:val="en-US" w:eastAsia="en-AU"/>
        </w:rPr>
        <w:t xml:space="preserve">Gwen Collins, </w:t>
      </w:r>
      <w:r w:rsidR="0085689E" w:rsidRPr="0099605D">
        <w:rPr>
          <w:rFonts w:ascii="Arial Narrow" w:eastAsia="Times New Roman" w:hAnsi="Arial Narrow"/>
          <w:color w:val="000000"/>
          <w:sz w:val="24"/>
          <w:szCs w:val="24"/>
          <w:lang w:val="en-US" w:eastAsia="en-AU"/>
        </w:rPr>
        <w:t>Fletcher Davies, Fiona Hall, Effie Kargakis, Charlotte Keon, Kathy MacDonald, Matt McKeon, Vivienne McNally, Paul Nicolarakis, Greg Ross, Norman Roxas, Nicole Smith, Liesl Taylor, Morgan Taylor, Mark Travers, Mark Vuaran</w:t>
      </w:r>
      <w:r w:rsidR="00C147FD">
        <w:rPr>
          <w:rFonts w:ascii="Arial Narrow" w:eastAsia="Times New Roman" w:hAnsi="Arial Narrow"/>
          <w:color w:val="000000"/>
          <w:sz w:val="24"/>
          <w:szCs w:val="24"/>
          <w:lang w:val="en-US" w:eastAsia="en-AU"/>
        </w:rPr>
        <w:t>, Petra Watson-McNamara</w:t>
      </w:r>
      <w:r w:rsidR="0085689E" w:rsidRPr="0099605D">
        <w:rPr>
          <w:rFonts w:ascii="Arial Narrow" w:eastAsia="Times New Roman" w:hAnsi="Arial Narrow"/>
          <w:color w:val="000000"/>
          <w:sz w:val="24"/>
          <w:szCs w:val="24"/>
          <w:lang w:val="en-US" w:eastAsia="en-AU"/>
        </w:rPr>
        <w:t xml:space="preserve"> and Simone Williams.</w:t>
      </w:r>
    </w:p>
    <w:p w14:paraId="073CE0CD" w14:textId="77777777" w:rsidR="00861ED6" w:rsidRPr="0099605D" w:rsidRDefault="00861ED6" w:rsidP="00861ED6">
      <w:pPr>
        <w:autoSpaceDE w:val="0"/>
        <w:autoSpaceDN w:val="0"/>
        <w:adjustRightInd w:val="0"/>
        <w:spacing w:after="0"/>
        <w:rPr>
          <w:rFonts w:eastAsia="Times New Roman" w:cs="Arial"/>
          <w:bCs/>
          <w:color w:val="000000"/>
          <w:lang w:val="en-US" w:eastAsia="en-AU"/>
        </w:rPr>
      </w:pPr>
    </w:p>
    <w:p w14:paraId="4588D637" w14:textId="77777777" w:rsidR="00861ED6" w:rsidRPr="0099605D" w:rsidRDefault="00861ED6" w:rsidP="00861ED6">
      <w:pPr>
        <w:autoSpaceDE w:val="0"/>
        <w:autoSpaceDN w:val="0"/>
        <w:adjustRightInd w:val="0"/>
        <w:spacing w:after="0"/>
        <w:rPr>
          <w:rFonts w:ascii="ArialMT" w:hAnsi="ArialMT" w:cs="ArialMT"/>
          <w:sz w:val="23"/>
          <w:szCs w:val="23"/>
        </w:rPr>
      </w:pPr>
    </w:p>
    <w:p w14:paraId="3D1F0E77" w14:textId="77777777" w:rsidR="003107D5" w:rsidRPr="0099605D" w:rsidRDefault="003107D5" w:rsidP="003107D5">
      <w:pPr>
        <w:rPr>
          <w:lang w:val="en-US"/>
        </w:rPr>
      </w:pPr>
    </w:p>
    <w:p w14:paraId="6B7AADFD" w14:textId="77777777" w:rsidR="003107D5" w:rsidRPr="0099605D" w:rsidRDefault="003107D5" w:rsidP="003107D5">
      <w:pPr>
        <w:rPr>
          <w:lang w:val="en-US"/>
        </w:rPr>
      </w:pPr>
    </w:p>
    <w:p w14:paraId="126E2BD6" w14:textId="77777777" w:rsidR="003107D5" w:rsidRPr="0099605D" w:rsidRDefault="003107D5" w:rsidP="003107D5">
      <w:pPr>
        <w:rPr>
          <w:lang w:val="en-US"/>
        </w:rPr>
      </w:pPr>
    </w:p>
    <w:p w14:paraId="2794663E" w14:textId="77777777" w:rsidR="003107D5" w:rsidRPr="0099605D" w:rsidRDefault="003107D5" w:rsidP="003107D5">
      <w:pPr>
        <w:rPr>
          <w:lang w:val="en-US"/>
        </w:rPr>
      </w:pPr>
    </w:p>
    <w:p w14:paraId="03232687" w14:textId="77777777" w:rsidR="003107D5" w:rsidRPr="0099605D" w:rsidRDefault="003107D5" w:rsidP="003107D5">
      <w:pPr>
        <w:rPr>
          <w:lang w:val="en-US"/>
        </w:rPr>
      </w:pPr>
    </w:p>
    <w:p w14:paraId="68BC56A5" w14:textId="77777777" w:rsidR="00CB07F1" w:rsidRPr="0099605D" w:rsidRDefault="00CB07F1" w:rsidP="003107D5">
      <w:pPr>
        <w:rPr>
          <w:lang w:val="en-US"/>
        </w:rPr>
      </w:pPr>
    </w:p>
    <w:p w14:paraId="1C54F706" w14:textId="77777777" w:rsidR="00CB07F1" w:rsidRPr="0099605D" w:rsidRDefault="00CB07F1" w:rsidP="003107D5">
      <w:pPr>
        <w:rPr>
          <w:lang w:val="en-US"/>
        </w:rPr>
      </w:pPr>
    </w:p>
    <w:p w14:paraId="1D3D4060" w14:textId="77777777" w:rsidR="00CB07F1" w:rsidRPr="0099605D" w:rsidRDefault="00CB07F1" w:rsidP="003107D5">
      <w:pPr>
        <w:rPr>
          <w:lang w:val="en-US"/>
        </w:rPr>
      </w:pPr>
    </w:p>
    <w:p w14:paraId="51DB67F5" w14:textId="77777777" w:rsidR="00CB07F1" w:rsidRPr="0099605D" w:rsidRDefault="00CB07F1" w:rsidP="003107D5">
      <w:pPr>
        <w:rPr>
          <w:lang w:val="en-US"/>
        </w:rPr>
      </w:pPr>
    </w:p>
    <w:p w14:paraId="77A1639E" w14:textId="77777777" w:rsidR="003107D5" w:rsidRPr="0099605D" w:rsidRDefault="003107D5" w:rsidP="003107D5">
      <w:pPr>
        <w:rPr>
          <w:lang w:val="en-US"/>
        </w:rPr>
      </w:pPr>
    </w:p>
    <w:p w14:paraId="05779252" w14:textId="77777777" w:rsidR="003107D5" w:rsidRPr="0099605D" w:rsidRDefault="003107D5" w:rsidP="003107D5">
      <w:pPr>
        <w:rPr>
          <w:lang w:val="en-US"/>
        </w:rPr>
      </w:pPr>
    </w:p>
    <w:p w14:paraId="5735193F" w14:textId="77777777" w:rsidR="003107D5" w:rsidRPr="0099605D" w:rsidRDefault="003107D5" w:rsidP="003107D5">
      <w:pPr>
        <w:rPr>
          <w:lang w:val="en-US"/>
        </w:rPr>
      </w:pPr>
    </w:p>
    <w:p w14:paraId="444EF2FA" w14:textId="00BC742D" w:rsidR="00CC5B88" w:rsidRPr="0099605D" w:rsidRDefault="00CC5B88" w:rsidP="003107D5">
      <w:pPr>
        <w:rPr>
          <w:lang w:val="en-US"/>
        </w:rPr>
      </w:pPr>
    </w:p>
    <w:p w14:paraId="1C68B6DD" w14:textId="77777777" w:rsidR="00CC5B88" w:rsidRPr="0099605D" w:rsidRDefault="00CC5B88" w:rsidP="00CC5B88">
      <w:pPr>
        <w:rPr>
          <w:lang w:val="en-US"/>
        </w:rPr>
      </w:pPr>
    </w:p>
    <w:p w14:paraId="31525C04" w14:textId="77777777" w:rsidR="00CC5B88" w:rsidRPr="0099605D" w:rsidRDefault="00CC5B88" w:rsidP="00CC5B88">
      <w:pPr>
        <w:rPr>
          <w:lang w:val="en-US"/>
        </w:rPr>
      </w:pPr>
    </w:p>
    <w:p w14:paraId="58C1845D" w14:textId="645A04C7" w:rsidR="00613614" w:rsidRPr="0099605D" w:rsidRDefault="00613614" w:rsidP="00CC5B88">
      <w:pPr>
        <w:tabs>
          <w:tab w:val="left" w:pos="8220"/>
          <w:tab w:val="left" w:pos="8775"/>
        </w:tabs>
        <w:rPr>
          <w:lang w:val="en-US"/>
        </w:rPr>
        <w:sectPr w:rsidR="00613614" w:rsidRPr="0099605D" w:rsidSect="00B70DF3">
          <w:headerReference w:type="default" r:id="rId14"/>
          <w:footerReference w:type="default" r:id="rId15"/>
          <w:pgSz w:w="11906" w:h="16838"/>
          <w:pgMar w:top="567" w:right="1134" w:bottom="567" w:left="1134" w:header="709" w:footer="352" w:gutter="0"/>
          <w:cols w:space="708"/>
          <w:docGrid w:linePitch="360"/>
        </w:sectPr>
      </w:pPr>
    </w:p>
    <w:p w14:paraId="54452017" w14:textId="1CD6EE86" w:rsidR="00CE6A14" w:rsidRPr="0099605D" w:rsidRDefault="00125AD8" w:rsidP="00526156">
      <w:pPr>
        <w:pStyle w:val="Heading11"/>
        <w:rPr>
          <w:lang w:val="en-US"/>
        </w:rPr>
      </w:pPr>
      <w:bookmarkStart w:id="1" w:name="_Toc2076019"/>
      <w:r w:rsidRPr="0099605D">
        <w:rPr>
          <w:lang w:val="en-US"/>
        </w:rPr>
        <w:t>C</w:t>
      </w:r>
      <w:r w:rsidR="00A6069A" w:rsidRPr="0099605D">
        <w:rPr>
          <w:lang w:val="en-US"/>
        </w:rPr>
        <w:t>ontents</w:t>
      </w:r>
      <w:bookmarkEnd w:id="1"/>
    </w:p>
    <w:p w14:paraId="1520113C" w14:textId="77777777" w:rsidR="00E57FD0" w:rsidRPr="0099605D" w:rsidRDefault="00526156">
      <w:pPr>
        <w:pStyle w:val="TOC1"/>
        <w:tabs>
          <w:tab w:val="right" w:leader="dot" w:pos="9628"/>
        </w:tabs>
        <w:rPr>
          <w:rFonts w:asciiTheme="minorHAnsi" w:eastAsiaTheme="minorEastAsia" w:hAnsiTheme="minorHAnsi"/>
          <w:noProof/>
          <w:sz w:val="22"/>
          <w:szCs w:val="22"/>
          <w:lang w:eastAsia="zh-CN"/>
        </w:rPr>
      </w:pPr>
      <w:r w:rsidRPr="0099605D">
        <w:fldChar w:fldCharType="begin"/>
      </w:r>
      <w:r w:rsidRPr="0099605D">
        <w:instrText xml:space="preserve"> TOC \h \z \t "Heading 1.1,1,Heading 2.1,2" </w:instrText>
      </w:r>
      <w:r w:rsidRPr="0099605D">
        <w:fldChar w:fldCharType="separate"/>
      </w:r>
      <w:hyperlink w:anchor="_Toc2076019" w:history="1">
        <w:r w:rsidR="00E57FD0" w:rsidRPr="0099605D">
          <w:rPr>
            <w:rStyle w:val="Hyperlink"/>
            <w:noProof/>
            <w:lang w:val="en-US"/>
          </w:rPr>
          <w:t>Contents</w:t>
        </w:r>
        <w:r w:rsidR="00E57FD0" w:rsidRPr="0099605D">
          <w:rPr>
            <w:noProof/>
            <w:webHidden/>
          </w:rPr>
          <w:tab/>
        </w:r>
        <w:r w:rsidR="00E57FD0" w:rsidRPr="0099605D">
          <w:rPr>
            <w:noProof/>
            <w:webHidden/>
          </w:rPr>
          <w:fldChar w:fldCharType="begin"/>
        </w:r>
        <w:r w:rsidR="00E57FD0" w:rsidRPr="0099605D">
          <w:rPr>
            <w:noProof/>
            <w:webHidden/>
          </w:rPr>
          <w:instrText xml:space="preserve"> PAGEREF _Toc2076019 \h </w:instrText>
        </w:r>
        <w:r w:rsidR="00E57FD0" w:rsidRPr="0099605D">
          <w:rPr>
            <w:noProof/>
            <w:webHidden/>
          </w:rPr>
        </w:r>
        <w:r w:rsidR="00E57FD0" w:rsidRPr="0099605D">
          <w:rPr>
            <w:noProof/>
            <w:webHidden/>
          </w:rPr>
          <w:fldChar w:fldCharType="separate"/>
        </w:r>
        <w:r w:rsidR="00443992">
          <w:rPr>
            <w:noProof/>
            <w:webHidden/>
          </w:rPr>
          <w:t>3</w:t>
        </w:r>
        <w:r w:rsidR="00E57FD0" w:rsidRPr="0099605D">
          <w:rPr>
            <w:noProof/>
            <w:webHidden/>
          </w:rPr>
          <w:fldChar w:fldCharType="end"/>
        </w:r>
      </w:hyperlink>
    </w:p>
    <w:p w14:paraId="0A41E3E5" w14:textId="77777777" w:rsidR="00E57FD0" w:rsidRPr="0099605D" w:rsidRDefault="00DC5BED">
      <w:pPr>
        <w:pStyle w:val="TOC1"/>
        <w:tabs>
          <w:tab w:val="right" w:leader="dot" w:pos="9628"/>
        </w:tabs>
        <w:rPr>
          <w:rFonts w:asciiTheme="minorHAnsi" w:eastAsiaTheme="minorEastAsia" w:hAnsiTheme="minorHAnsi"/>
          <w:noProof/>
          <w:sz w:val="22"/>
          <w:szCs w:val="22"/>
          <w:lang w:eastAsia="zh-CN"/>
        </w:rPr>
      </w:pPr>
      <w:hyperlink w:anchor="_Toc2076020" w:history="1">
        <w:r w:rsidR="00E57FD0" w:rsidRPr="0099605D">
          <w:rPr>
            <w:rStyle w:val="Hyperlink"/>
            <w:noProof/>
            <w:lang w:val="en-US"/>
          </w:rPr>
          <w:t>Abbreviations</w:t>
        </w:r>
        <w:r w:rsidR="00E57FD0" w:rsidRPr="0099605D">
          <w:rPr>
            <w:noProof/>
            <w:webHidden/>
          </w:rPr>
          <w:tab/>
        </w:r>
        <w:r w:rsidR="00E57FD0" w:rsidRPr="0099605D">
          <w:rPr>
            <w:noProof/>
            <w:webHidden/>
          </w:rPr>
          <w:fldChar w:fldCharType="begin"/>
        </w:r>
        <w:r w:rsidR="00E57FD0" w:rsidRPr="0099605D">
          <w:rPr>
            <w:noProof/>
            <w:webHidden/>
          </w:rPr>
          <w:instrText xml:space="preserve"> PAGEREF _Toc2076020 \h </w:instrText>
        </w:r>
        <w:r w:rsidR="00E57FD0" w:rsidRPr="0099605D">
          <w:rPr>
            <w:noProof/>
            <w:webHidden/>
          </w:rPr>
        </w:r>
        <w:r w:rsidR="00E57FD0" w:rsidRPr="0099605D">
          <w:rPr>
            <w:noProof/>
            <w:webHidden/>
          </w:rPr>
          <w:fldChar w:fldCharType="separate"/>
        </w:r>
        <w:r w:rsidR="00443992">
          <w:rPr>
            <w:noProof/>
            <w:webHidden/>
          </w:rPr>
          <w:t>4</w:t>
        </w:r>
        <w:r w:rsidR="00E57FD0" w:rsidRPr="0099605D">
          <w:rPr>
            <w:noProof/>
            <w:webHidden/>
          </w:rPr>
          <w:fldChar w:fldCharType="end"/>
        </w:r>
      </w:hyperlink>
    </w:p>
    <w:p w14:paraId="1CD08B68" w14:textId="77777777" w:rsidR="00E57FD0" w:rsidRPr="0099605D" w:rsidRDefault="00DC5BED">
      <w:pPr>
        <w:pStyle w:val="TOC1"/>
        <w:tabs>
          <w:tab w:val="right" w:leader="dot" w:pos="9628"/>
        </w:tabs>
        <w:rPr>
          <w:rFonts w:asciiTheme="minorHAnsi" w:eastAsiaTheme="minorEastAsia" w:hAnsiTheme="minorHAnsi"/>
          <w:noProof/>
          <w:sz w:val="22"/>
          <w:szCs w:val="22"/>
          <w:lang w:eastAsia="zh-CN"/>
        </w:rPr>
      </w:pPr>
      <w:hyperlink w:anchor="_Toc2076021" w:history="1">
        <w:r w:rsidR="00E57FD0" w:rsidRPr="0099605D">
          <w:rPr>
            <w:rStyle w:val="Hyperlink"/>
            <w:noProof/>
            <w:lang w:val="en-US"/>
          </w:rPr>
          <w:t>Executive Summary</w:t>
        </w:r>
        <w:r w:rsidR="00E57FD0" w:rsidRPr="0099605D">
          <w:rPr>
            <w:noProof/>
            <w:webHidden/>
          </w:rPr>
          <w:tab/>
        </w:r>
        <w:r w:rsidR="00E57FD0" w:rsidRPr="0099605D">
          <w:rPr>
            <w:noProof/>
            <w:webHidden/>
          </w:rPr>
          <w:fldChar w:fldCharType="begin"/>
        </w:r>
        <w:r w:rsidR="00E57FD0" w:rsidRPr="0099605D">
          <w:rPr>
            <w:noProof/>
            <w:webHidden/>
          </w:rPr>
          <w:instrText xml:space="preserve"> PAGEREF _Toc2076021 \h </w:instrText>
        </w:r>
        <w:r w:rsidR="00E57FD0" w:rsidRPr="0099605D">
          <w:rPr>
            <w:noProof/>
            <w:webHidden/>
          </w:rPr>
        </w:r>
        <w:r w:rsidR="00E57FD0" w:rsidRPr="0099605D">
          <w:rPr>
            <w:noProof/>
            <w:webHidden/>
          </w:rPr>
          <w:fldChar w:fldCharType="separate"/>
        </w:r>
        <w:r w:rsidR="00443992">
          <w:rPr>
            <w:noProof/>
            <w:webHidden/>
          </w:rPr>
          <w:t>5</w:t>
        </w:r>
        <w:r w:rsidR="00E57FD0" w:rsidRPr="0099605D">
          <w:rPr>
            <w:noProof/>
            <w:webHidden/>
          </w:rPr>
          <w:fldChar w:fldCharType="end"/>
        </w:r>
      </w:hyperlink>
    </w:p>
    <w:p w14:paraId="0780C5A3" w14:textId="77777777" w:rsidR="00E57FD0" w:rsidRPr="0099605D" w:rsidRDefault="00DC5BED">
      <w:pPr>
        <w:pStyle w:val="TOC1"/>
        <w:tabs>
          <w:tab w:val="right" w:leader="dot" w:pos="9628"/>
        </w:tabs>
        <w:rPr>
          <w:rFonts w:asciiTheme="minorHAnsi" w:eastAsiaTheme="minorEastAsia" w:hAnsiTheme="minorHAnsi"/>
          <w:noProof/>
          <w:sz w:val="22"/>
          <w:szCs w:val="22"/>
          <w:lang w:eastAsia="zh-CN"/>
        </w:rPr>
      </w:pPr>
      <w:hyperlink w:anchor="_Toc2076022" w:history="1">
        <w:r w:rsidR="00E57FD0" w:rsidRPr="0099605D">
          <w:rPr>
            <w:rStyle w:val="Hyperlink"/>
            <w:noProof/>
            <w:lang w:val="en-US"/>
          </w:rPr>
          <w:t>Background</w:t>
        </w:r>
        <w:r w:rsidR="00E57FD0" w:rsidRPr="0099605D">
          <w:rPr>
            <w:noProof/>
            <w:webHidden/>
          </w:rPr>
          <w:tab/>
        </w:r>
        <w:r w:rsidR="00E57FD0" w:rsidRPr="0099605D">
          <w:rPr>
            <w:noProof/>
            <w:webHidden/>
          </w:rPr>
          <w:fldChar w:fldCharType="begin"/>
        </w:r>
        <w:r w:rsidR="00E57FD0" w:rsidRPr="0099605D">
          <w:rPr>
            <w:noProof/>
            <w:webHidden/>
          </w:rPr>
          <w:instrText xml:space="preserve"> PAGEREF _Toc2076022 \h </w:instrText>
        </w:r>
        <w:r w:rsidR="00E57FD0" w:rsidRPr="0099605D">
          <w:rPr>
            <w:noProof/>
            <w:webHidden/>
          </w:rPr>
        </w:r>
        <w:r w:rsidR="00E57FD0" w:rsidRPr="0099605D">
          <w:rPr>
            <w:noProof/>
            <w:webHidden/>
          </w:rPr>
          <w:fldChar w:fldCharType="separate"/>
        </w:r>
        <w:r w:rsidR="00443992">
          <w:rPr>
            <w:noProof/>
            <w:webHidden/>
          </w:rPr>
          <w:t>8</w:t>
        </w:r>
        <w:r w:rsidR="00E57FD0" w:rsidRPr="0099605D">
          <w:rPr>
            <w:noProof/>
            <w:webHidden/>
          </w:rPr>
          <w:fldChar w:fldCharType="end"/>
        </w:r>
      </w:hyperlink>
    </w:p>
    <w:p w14:paraId="722AC22C" w14:textId="77777777" w:rsidR="00E57FD0" w:rsidRPr="0099605D" w:rsidRDefault="00DC5BED">
      <w:pPr>
        <w:pStyle w:val="TOC1"/>
        <w:tabs>
          <w:tab w:val="right" w:leader="dot" w:pos="9628"/>
        </w:tabs>
        <w:rPr>
          <w:rFonts w:asciiTheme="minorHAnsi" w:eastAsiaTheme="minorEastAsia" w:hAnsiTheme="minorHAnsi"/>
          <w:noProof/>
          <w:sz w:val="22"/>
          <w:szCs w:val="22"/>
          <w:lang w:eastAsia="zh-CN"/>
        </w:rPr>
      </w:pPr>
      <w:hyperlink w:anchor="_Toc2076023" w:history="1">
        <w:r w:rsidR="00E57FD0" w:rsidRPr="0099605D">
          <w:rPr>
            <w:rStyle w:val="Hyperlink"/>
            <w:noProof/>
          </w:rPr>
          <w:t>Objective</w:t>
        </w:r>
        <w:r w:rsidR="00E57FD0" w:rsidRPr="0099605D">
          <w:rPr>
            <w:noProof/>
            <w:webHidden/>
          </w:rPr>
          <w:tab/>
        </w:r>
        <w:r w:rsidR="00E57FD0" w:rsidRPr="0099605D">
          <w:rPr>
            <w:noProof/>
            <w:webHidden/>
          </w:rPr>
          <w:fldChar w:fldCharType="begin"/>
        </w:r>
        <w:r w:rsidR="00E57FD0" w:rsidRPr="0099605D">
          <w:rPr>
            <w:noProof/>
            <w:webHidden/>
          </w:rPr>
          <w:instrText xml:space="preserve"> PAGEREF _Toc2076023 \h </w:instrText>
        </w:r>
        <w:r w:rsidR="00E57FD0" w:rsidRPr="0099605D">
          <w:rPr>
            <w:noProof/>
            <w:webHidden/>
          </w:rPr>
        </w:r>
        <w:r w:rsidR="00E57FD0" w:rsidRPr="0099605D">
          <w:rPr>
            <w:noProof/>
            <w:webHidden/>
          </w:rPr>
          <w:fldChar w:fldCharType="separate"/>
        </w:r>
        <w:r w:rsidR="00443992">
          <w:rPr>
            <w:noProof/>
            <w:webHidden/>
          </w:rPr>
          <w:t>10</w:t>
        </w:r>
        <w:r w:rsidR="00E57FD0" w:rsidRPr="0099605D">
          <w:rPr>
            <w:noProof/>
            <w:webHidden/>
          </w:rPr>
          <w:fldChar w:fldCharType="end"/>
        </w:r>
      </w:hyperlink>
    </w:p>
    <w:p w14:paraId="6D680885" w14:textId="77777777" w:rsidR="00E57FD0" w:rsidRPr="0099605D" w:rsidRDefault="00DC5BED">
      <w:pPr>
        <w:pStyle w:val="TOC1"/>
        <w:tabs>
          <w:tab w:val="right" w:leader="dot" w:pos="9628"/>
        </w:tabs>
        <w:rPr>
          <w:rFonts w:asciiTheme="minorHAnsi" w:eastAsiaTheme="minorEastAsia" w:hAnsiTheme="minorHAnsi"/>
          <w:noProof/>
          <w:sz w:val="22"/>
          <w:szCs w:val="22"/>
          <w:lang w:eastAsia="zh-CN"/>
        </w:rPr>
      </w:pPr>
      <w:hyperlink w:anchor="_Toc2076024" w:history="1">
        <w:r w:rsidR="00E57FD0" w:rsidRPr="0099605D">
          <w:rPr>
            <w:rStyle w:val="Hyperlink"/>
            <w:noProof/>
            <w:lang w:val="en-US"/>
          </w:rPr>
          <w:t>Approach</w:t>
        </w:r>
        <w:r w:rsidR="00E57FD0" w:rsidRPr="0099605D">
          <w:rPr>
            <w:noProof/>
            <w:webHidden/>
          </w:rPr>
          <w:tab/>
        </w:r>
        <w:r w:rsidR="00E57FD0" w:rsidRPr="0099605D">
          <w:rPr>
            <w:noProof/>
            <w:webHidden/>
          </w:rPr>
          <w:fldChar w:fldCharType="begin"/>
        </w:r>
        <w:r w:rsidR="00E57FD0" w:rsidRPr="0099605D">
          <w:rPr>
            <w:noProof/>
            <w:webHidden/>
          </w:rPr>
          <w:instrText xml:space="preserve"> PAGEREF _Toc2076024 \h </w:instrText>
        </w:r>
        <w:r w:rsidR="00E57FD0" w:rsidRPr="0099605D">
          <w:rPr>
            <w:noProof/>
            <w:webHidden/>
          </w:rPr>
        </w:r>
        <w:r w:rsidR="00E57FD0" w:rsidRPr="0099605D">
          <w:rPr>
            <w:noProof/>
            <w:webHidden/>
          </w:rPr>
          <w:fldChar w:fldCharType="separate"/>
        </w:r>
        <w:r w:rsidR="00443992">
          <w:rPr>
            <w:noProof/>
            <w:webHidden/>
          </w:rPr>
          <w:t>11</w:t>
        </w:r>
        <w:r w:rsidR="00E57FD0" w:rsidRPr="0099605D">
          <w:rPr>
            <w:noProof/>
            <w:webHidden/>
          </w:rPr>
          <w:fldChar w:fldCharType="end"/>
        </w:r>
      </w:hyperlink>
    </w:p>
    <w:p w14:paraId="4B1BBDF1" w14:textId="77777777" w:rsidR="00E57FD0" w:rsidRPr="0099605D" w:rsidRDefault="00DC5BED">
      <w:pPr>
        <w:pStyle w:val="TOC1"/>
        <w:tabs>
          <w:tab w:val="right" w:leader="dot" w:pos="9628"/>
        </w:tabs>
        <w:rPr>
          <w:rFonts w:asciiTheme="minorHAnsi" w:eastAsiaTheme="minorEastAsia" w:hAnsiTheme="minorHAnsi"/>
          <w:noProof/>
          <w:sz w:val="22"/>
          <w:szCs w:val="22"/>
          <w:lang w:eastAsia="zh-CN"/>
        </w:rPr>
      </w:pPr>
      <w:hyperlink w:anchor="_Toc2076025" w:history="1">
        <w:r w:rsidR="00E57FD0" w:rsidRPr="0099605D">
          <w:rPr>
            <w:rStyle w:val="Hyperlink"/>
            <w:noProof/>
            <w:lang w:val="en-US"/>
          </w:rPr>
          <w:t>Section one: Review of evidence</w:t>
        </w:r>
        <w:r w:rsidR="00E57FD0" w:rsidRPr="0099605D">
          <w:rPr>
            <w:noProof/>
            <w:webHidden/>
          </w:rPr>
          <w:tab/>
        </w:r>
        <w:r w:rsidR="00E57FD0" w:rsidRPr="0099605D">
          <w:rPr>
            <w:noProof/>
            <w:webHidden/>
          </w:rPr>
          <w:fldChar w:fldCharType="begin"/>
        </w:r>
        <w:r w:rsidR="00E57FD0" w:rsidRPr="0099605D">
          <w:rPr>
            <w:noProof/>
            <w:webHidden/>
          </w:rPr>
          <w:instrText xml:space="preserve"> PAGEREF _Toc2076025 \h </w:instrText>
        </w:r>
        <w:r w:rsidR="00E57FD0" w:rsidRPr="0099605D">
          <w:rPr>
            <w:noProof/>
            <w:webHidden/>
          </w:rPr>
        </w:r>
        <w:r w:rsidR="00E57FD0" w:rsidRPr="0099605D">
          <w:rPr>
            <w:noProof/>
            <w:webHidden/>
          </w:rPr>
          <w:fldChar w:fldCharType="separate"/>
        </w:r>
        <w:r w:rsidR="00443992">
          <w:rPr>
            <w:noProof/>
            <w:webHidden/>
          </w:rPr>
          <w:t>13</w:t>
        </w:r>
        <w:r w:rsidR="00E57FD0" w:rsidRPr="0099605D">
          <w:rPr>
            <w:noProof/>
            <w:webHidden/>
          </w:rPr>
          <w:fldChar w:fldCharType="end"/>
        </w:r>
      </w:hyperlink>
    </w:p>
    <w:p w14:paraId="0252A87C" w14:textId="77777777" w:rsidR="00E57FD0" w:rsidRPr="0099605D" w:rsidRDefault="00DC5BED">
      <w:pPr>
        <w:pStyle w:val="TOC2"/>
        <w:rPr>
          <w:rFonts w:asciiTheme="minorHAnsi" w:hAnsiTheme="minorHAnsi"/>
          <w:lang w:eastAsia="zh-CN"/>
        </w:rPr>
      </w:pPr>
      <w:hyperlink w:anchor="_Toc2076026" w:history="1">
        <w:r w:rsidR="00E57FD0" w:rsidRPr="0099605D">
          <w:rPr>
            <w:rStyle w:val="Hyperlink"/>
            <w:lang w:val="en-US"/>
          </w:rPr>
          <w:t>Summary of Phoenix Australia report</w:t>
        </w:r>
        <w:r w:rsidR="00E57FD0" w:rsidRPr="0099605D">
          <w:rPr>
            <w:webHidden/>
          </w:rPr>
          <w:tab/>
        </w:r>
        <w:r w:rsidR="00E57FD0" w:rsidRPr="0099605D">
          <w:rPr>
            <w:webHidden/>
          </w:rPr>
          <w:fldChar w:fldCharType="begin"/>
        </w:r>
        <w:r w:rsidR="00E57FD0" w:rsidRPr="0099605D">
          <w:rPr>
            <w:webHidden/>
          </w:rPr>
          <w:instrText xml:space="preserve"> PAGEREF _Toc2076026 \h </w:instrText>
        </w:r>
        <w:r w:rsidR="00E57FD0" w:rsidRPr="0099605D">
          <w:rPr>
            <w:webHidden/>
          </w:rPr>
        </w:r>
        <w:r w:rsidR="00E57FD0" w:rsidRPr="0099605D">
          <w:rPr>
            <w:webHidden/>
          </w:rPr>
          <w:fldChar w:fldCharType="separate"/>
        </w:r>
        <w:r w:rsidR="00443992">
          <w:rPr>
            <w:webHidden/>
          </w:rPr>
          <w:t>13</w:t>
        </w:r>
        <w:r w:rsidR="00E57FD0" w:rsidRPr="0099605D">
          <w:rPr>
            <w:webHidden/>
          </w:rPr>
          <w:fldChar w:fldCharType="end"/>
        </w:r>
      </w:hyperlink>
    </w:p>
    <w:p w14:paraId="38166009" w14:textId="77777777" w:rsidR="00E57FD0" w:rsidRPr="0099605D" w:rsidRDefault="00DC5BED">
      <w:pPr>
        <w:pStyle w:val="TOC2"/>
        <w:rPr>
          <w:rFonts w:asciiTheme="minorHAnsi" w:hAnsiTheme="minorHAnsi"/>
          <w:lang w:eastAsia="zh-CN"/>
        </w:rPr>
      </w:pPr>
      <w:hyperlink w:anchor="_Toc2076027" w:history="1">
        <w:r w:rsidR="00E57FD0" w:rsidRPr="0099605D">
          <w:rPr>
            <w:rStyle w:val="Hyperlink"/>
            <w:lang w:val="en-US"/>
          </w:rPr>
          <w:t>Key messages from existing research evidence</w:t>
        </w:r>
        <w:r w:rsidR="00E57FD0" w:rsidRPr="0099605D">
          <w:rPr>
            <w:webHidden/>
          </w:rPr>
          <w:tab/>
        </w:r>
        <w:r w:rsidR="00E57FD0" w:rsidRPr="0099605D">
          <w:rPr>
            <w:webHidden/>
          </w:rPr>
          <w:fldChar w:fldCharType="begin"/>
        </w:r>
        <w:r w:rsidR="00E57FD0" w:rsidRPr="0099605D">
          <w:rPr>
            <w:webHidden/>
          </w:rPr>
          <w:instrText xml:space="preserve"> PAGEREF _Toc2076027 \h </w:instrText>
        </w:r>
        <w:r w:rsidR="00E57FD0" w:rsidRPr="0099605D">
          <w:rPr>
            <w:webHidden/>
          </w:rPr>
        </w:r>
        <w:r w:rsidR="00E57FD0" w:rsidRPr="0099605D">
          <w:rPr>
            <w:webHidden/>
          </w:rPr>
          <w:fldChar w:fldCharType="separate"/>
        </w:r>
        <w:r w:rsidR="00443992">
          <w:rPr>
            <w:webHidden/>
          </w:rPr>
          <w:t>22</w:t>
        </w:r>
        <w:r w:rsidR="00E57FD0" w:rsidRPr="0099605D">
          <w:rPr>
            <w:webHidden/>
          </w:rPr>
          <w:fldChar w:fldCharType="end"/>
        </w:r>
      </w:hyperlink>
    </w:p>
    <w:p w14:paraId="4D6EFB95" w14:textId="77777777" w:rsidR="00E57FD0" w:rsidRPr="0099605D" w:rsidRDefault="00DC5BED">
      <w:pPr>
        <w:pStyle w:val="TOC2"/>
        <w:rPr>
          <w:rFonts w:asciiTheme="minorHAnsi" w:hAnsiTheme="minorHAnsi"/>
          <w:lang w:eastAsia="zh-CN"/>
        </w:rPr>
      </w:pPr>
      <w:hyperlink w:anchor="_Toc2076028" w:history="1">
        <w:r w:rsidR="00E57FD0" w:rsidRPr="0099605D">
          <w:rPr>
            <w:rStyle w:val="Hyperlink"/>
          </w:rPr>
          <w:t>Summary of DVA material</w:t>
        </w:r>
        <w:r w:rsidR="00E57FD0" w:rsidRPr="0099605D">
          <w:rPr>
            <w:webHidden/>
          </w:rPr>
          <w:tab/>
        </w:r>
        <w:r w:rsidR="00E57FD0" w:rsidRPr="0099605D">
          <w:rPr>
            <w:webHidden/>
          </w:rPr>
          <w:fldChar w:fldCharType="begin"/>
        </w:r>
        <w:r w:rsidR="00E57FD0" w:rsidRPr="0099605D">
          <w:rPr>
            <w:webHidden/>
          </w:rPr>
          <w:instrText xml:space="preserve"> PAGEREF _Toc2076028 \h </w:instrText>
        </w:r>
        <w:r w:rsidR="00E57FD0" w:rsidRPr="0099605D">
          <w:rPr>
            <w:webHidden/>
          </w:rPr>
        </w:r>
        <w:r w:rsidR="00E57FD0" w:rsidRPr="0099605D">
          <w:rPr>
            <w:webHidden/>
          </w:rPr>
          <w:fldChar w:fldCharType="separate"/>
        </w:r>
        <w:r w:rsidR="00443992">
          <w:rPr>
            <w:webHidden/>
          </w:rPr>
          <w:t>24</w:t>
        </w:r>
        <w:r w:rsidR="00E57FD0" w:rsidRPr="0099605D">
          <w:rPr>
            <w:webHidden/>
          </w:rPr>
          <w:fldChar w:fldCharType="end"/>
        </w:r>
      </w:hyperlink>
    </w:p>
    <w:p w14:paraId="35B66A75" w14:textId="77777777" w:rsidR="00E57FD0" w:rsidRPr="0099605D" w:rsidRDefault="00DC5BED">
      <w:pPr>
        <w:pStyle w:val="TOC2"/>
        <w:rPr>
          <w:rFonts w:asciiTheme="minorHAnsi" w:hAnsiTheme="minorHAnsi"/>
          <w:lang w:eastAsia="zh-CN"/>
        </w:rPr>
      </w:pPr>
      <w:hyperlink w:anchor="_Toc2076029" w:history="1">
        <w:r w:rsidR="00E57FD0" w:rsidRPr="0099605D">
          <w:rPr>
            <w:rStyle w:val="Hyperlink"/>
            <w:lang w:val="en-US"/>
          </w:rPr>
          <w:t>Conclusion</w:t>
        </w:r>
        <w:r w:rsidR="00E57FD0" w:rsidRPr="0099605D">
          <w:rPr>
            <w:webHidden/>
          </w:rPr>
          <w:tab/>
        </w:r>
        <w:r w:rsidR="00E57FD0" w:rsidRPr="0099605D">
          <w:rPr>
            <w:webHidden/>
          </w:rPr>
          <w:fldChar w:fldCharType="begin"/>
        </w:r>
        <w:r w:rsidR="00E57FD0" w:rsidRPr="0099605D">
          <w:rPr>
            <w:webHidden/>
          </w:rPr>
          <w:instrText xml:space="preserve"> PAGEREF _Toc2076029 \h </w:instrText>
        </w:r>
        <w:r w:rsidR="00E57FD0" w:rsidRPr="0099605D">
          <w:rPr>
            <w:webHidden/>
          </w:rPr>
        </w:r>
        <w:r w:rsidR="00E57FD0" w:rsidRPr="0099605D">
          <w:rPr>
            <w:webHidden/>
          </w:rPr>
          <w:fldChar w:fldCharType="separate"/>
        </w:r>
        <w:r w:rsidR="00443992">
          <w:rPr>
            <w:webHidden/>
          </w:rPr>
          <w:t>26</w:t>
        </w:r>
        <w:r w:rsidR="00E57FD0" w:rsidRPr="0099605D">
          <w:rPr>
            <w:webHidden/>
          </w:rPr>
          <w:fldChar w:fldCharType="end"/>
        </w:r>
      </w:hyperlink>
    </w:p>
    <w:p w14:paraId="321ED07D" w14:textId="77777777" w:rsidR="00E57FD0" w:rsidRPr="0099605D" w:rsidRDefault="00DC5BED">
      <w:pPr>
        <w:pStyle w:val="TOC1"/>
        <w:tabs>
          <w:tab w:val="right" w:leader="dot" w:pos="9628"/>
        </w:tabs>
        <w:rPr>
          <w:rFonts w:asciiTheme="minorHAnsi" w:eastAsiaTheme="minorEastAsia" w:hAnsiTheme="minorHAnsi"/>
          <w:noProof/>
          <w:sz w:val="22"/>
          <w:szCs w:val="22"/>
          <w:lang w:eastAsia="zh-CN"/>
        </w:rPr>
      </w:pPr>
      <w:hyperlink w:anchor="_Toc2076030" w:history="1">
        <w:r w:rsidR="00E57FD0" w:rsidRPr="0099605D">
          <w:rPr>
            <w:rStyle w:val="Hyperlink"/>
            <w:noProof/>
            <w:lang w:val="en-US"/>
          </w:rPr>
          <w:t>Section two: DVA Claims process</w:t>
        </w:r>
        <w:r w:rsidR="00E57FD0" w:rsidRPr="0099605D">
          <w:rPr>
            <w:noProof/>
            <w:webHidden/>
          </w:rPr>
          <w:tab/>
        </w:r>
        <w:r w:rsidR="00E57FD0" w:rsidRPr="0099605D">
          <w:rPr>
            <w:noProof/>
            <w:webHidden/>
          </w:rPr>
          <w:fldChar w:fldCharType="begin"/>
        </w:r>
        <w:r w:rsidR="00E57FD0" w:rsidRPr="0099605D">
          <w:rPr>
            <w:noProof/>
            <w:webHidden/>
          </w:rPr>
          <w:instrText xml:space="preserve"> PAGEREF _Toc2076030 \h </w:instrText>
        </w:r>
        <w:r w:rsidR="00E57FD0" w:rsidRPr="0099605D">
          <w:rPr>
            <w:noProof/>
            <w:webHidden/>
          </w:rPr>
        </w:r>
        <w:r w:rsidR="00E57FD0" w:rsidRPr="0099605D">
          <w:rPr>
            <w:noProof/>
            <w:webHidden/>
          </w:rPr>
          <w:fldChar w:fldCharType="separate"/>
        </w:r>
        <w:r w:rsidR="00443992">
          <w:rPr>
            <w:noProof/>
            <w:webHidden/>
          </w:rPr>
          <w:t>27</w:t>
        </w:r>
        <w:r w:rsidR="00E57FD0" w:rsidRPr="0099605D">
          <w:rPr>
            <w:noProof/>
            <w:webHidden/>
          </w:rPr>
          <w:fldChar w:fldCharType="end"/>
        </w:r>
      </w:hyperlink>
    </w:p>
    <w:p w14:paraId="633117E9" w14:textId="77777777" w:rsidR="00E57FD0" w:rsidRPr="0099605D" w:rsidRDefault="00DC5BED">
      <w:pPr>
        <w:pStyle w:val="TOC2"/>
        <w:rPr>
          <w:rFonts w:asciiTheme="minorHAnsi" w:hAnsiTheme="minorHAnsi"/>
          <w:lang w:eastAsia="zh-CN"/>
        </w:rPr>
      </w:pPr>
      <w:hyperlink w:anchor="_Toc2076031" w:history="1">
        <w:r w:rsidR="00E57FD0" w:rsidRPr="0099605D">
          <w:rPr>
            <w:rStyle w:val="Hyperlink"/>
            <w:lang w:val="en-US"/>
          </w:rPr>
          <w:t>Current State</w:t>
        </w:r>
        <w:r w:rsidR="00E57FD0" w:rsidRPr="0099605D">
          <w:rPr>
            <w:webHidden/>
          </w:rPr>
          <w:tab/>
        </w:r>
        <w:r w:rsidR="00E57FD0" w:rsidRPr="0099605D">
          <w:rPr>
            <w:webHidden/>
          </w:rPr>
          <w:fldChar w:fldCharType="begin"/>
        </w:r>
        <w:r w:rsidR="00E57FD0" w:rsidRPr="0099605D">
          <w:rPr>
            <w:webHidden/>
          </w:rPr>
          <w:instrText xml:space="preserve"> PAGEREF _Toc2076031 \h </w:instrText>
        </w:r>
        <w:r w:rsidR="00E57FD0" w:rsidRPr="0099605D">
          <w:rPr>
            <w:webHidden/>
          </w:rPr>
        </w:r>
        <w:r w:rsidR="00E57FD0" w:rsidRPr="0099605D">
          <w:rPr>
            <w:webHidden/>
          </w:rPr>
          <w:fldChar w:fldCharType="separate"/>
        </w:r>
        <w:r w:rsidR="00443992">
          <w:rPr>
            <w:webHidden/>
          </w:rPr>
          <w:t>27</w:t>
        </w:r>
        <w:r w:rsidR="00E57FD0" w:rsidRPr="0099605D">
          <w:rPr>
            <w:webHidden/>
          </w:rPr>
          <w:fldChar w:fldCharType="end"/>
        </w:r>
      </w:hyperlink>
    </w:p>
    <w:p w14:paraId="6D6F30F0" w14:textId="77777777" w:rsidR="00E57FD0" w:rsidRPr="0099605D" w:rsidRDefault="00DC5BED">
      <w:pPr>
        <w:pStyle w:val="TOC2"/>
        <w:rPr>
          <w:rFonts w:asciiTheme="minorHAnsi" w:hAnsiTheme="minorHAnsi"/>
          <w:lang w:eastAsia="zh-CN"/>
        </w:rPr>
      </w:pPr>
      <w:hyperlink w:anchor="_Toc2076032" w:history="1">
        <w:r w:rsidR="00E57FD0" w:rsidRPr="0099605D">
          <w:rPr>
            <w:rStyle w:val="Hyperlink"/>
            <w:lang w:val="en-US"/>
          </w:rPr>
          <w:t>Recent reforms &amp; trials</w:t>
        </w:r>
        <w:r w:rsidR="00E57FD0" w:rsidRPr="0099605D">
          <w:rPr>
            <w:webHidden/>
          </w:rPr>
          <w:tab/>
        </w:r>
        <w:r w:rsidR="00E57FD0" w:rsidRPr="0099605D">
          <w:rPr>
            <w:webHidden/>
          </w:rPr>
          <w:fldChar w:fldCharType="begin"/>
        </w:r>
        <w:r w:rsidR="00E57FD0" w:rsidRPr="0099605D">
          <w:rPr>
            <w:webHidden/>
          </w:rPr>
          <w:instrText xml:space="preserve"> PAGEREF _Toc2076032 \h </w:instrText>
        </w:r>
        <w:r w:rsidR="00E57FD0" w:rsidRPr="0099605D">
          <w:rPr>
            <w:webHidden/>
          </w:rPr>
        </w:r>
        <w:r w:rsidR="00E57FD0" w:rsidRPr="0099605D">
          <w:rPr>
            <w:webHidden/>
          </w:rPr>
          <w:fldChar w:fldCharType="separate"/>
        </w:r>
        <w:r w:rsidR="00443992">
          <w:rPr>
            <w:webHidden/>
          </w:rPr>
          <w:t>33</w:t>
        </w:r>
        <w:r w:rsidR="00E57FD0" w:rsidRPr="0099605D">
          <w:rPr>
            <w:webHidden/>
          </w:rPr>
          <w:fldChar w:fldCharType="end"/>
        </w:r>
      </w:hyperlink>
    </w:p>
    <w:p w14:paraId="5DB56B96" w14:textId="77777777" w:rsidR="00E57FD0" w:rsidRPr="0099605D" w:rsidRDefault="00DC5BED">
      <w:pPr>
        <w:pStyle w:val="TOC2"/>
        <w:rPr>
          <w:rFonts w:asciiTheme="minorHAnsi" w:hAnsiTheme="minorHAnsi"/>
          <w:lang w:eastAsia="zh-CN"/>
        </w:rPr>
      </w:pPr>
      <w:hyperlink w:anchor="_Toc2076033" w:history="1">
        <w:r w:rsidR="00E57FD0" w:rsidRPr="0099605D">
          <w:rPr>
            <w:rStyle w:val="Hyperlink"/>
            <w:lang w:val="en-US"/>
          </w:rPr>
          <w:t>Other factors affecting claims operations</w:t>
        </w:r>
        <w:r w:rsidR="00E57FD0" w:rsidRPr="0099605D">
          <w:rPr>
            <w:webHidden/>
          </w:rPr>
          <w:tab/>
        </w:r>
        <w:r w:rsidR="00E57FD0" w:rsidRPr="0099605D">
          <w:rPr>
            <w:webHidden/>
          </w:rPr>
          <w:fldChar w:fldCharType="begin"/>
        </w:r>
        <w:r w:rsidR="00E57FD0" w:rsidRPr="0099605D">
          <w:rPr>
            <w:webHidden/>
          </w:rPr>
          <w:instrText xml:space="preserve"> PAGEREF _Toc2076033 \h </w:instrText>
        </w:r>
        <w:r w:rsidR="00E57FD0" w:rsidRPr="0099605D">
          <w:rPr>
            <w:webHidden/>
          </w:rPr>
        </w:r>
        <w:r w:rsidR="00E57FD0" w:rsidRPr="0099605D">
          <w:rPr>
            <w:webHidden/>
          </w:rPr>
          <w:fldChar w:fldCharType="separate"/>
        </w:r>
        <w:r w:rsidR="00443992">
          <w:rPr>
            <w:webHidden/>
          </w:rPr>
          <w:t>35</w:t>
        </w:r>
        <w:r w:rsidR="00E57FD0" w:rsidRPr="0099605D">
          <w:rPr>
            <w:webHidden/>
          </w:rPr>
          <w:fldChar w:fldCharType="end"/>
        </w:r>
      </w:hyperlink>
    </w:p>
    <w:p w14:paraId="13ED31D6" w14:textId="77777777" w:rsidR="00E57FD0" w:rsidRPr="0099605D" w:rsidRDefault="00DC5BED">
      <w:pPr>
        <w:pStyle w:val="TOC2"/>
        <w:rPr>
          <w:rFonts w:asciiTheme="minorHAnsi" w:hAnsiTheme="minorHAnsi"/>
          <w:lang w:eastAsia="zh-CN"/>
        </w:rPr>
      </w:pPr>
      <w:hyperlink w:anchor="_Toc2076034" w:history="1">
        <w:r w:rsidR="00E57FD0" w:rsidRPr="0099605D">
          <w:rPr>
            <w:rStyle w:val="Hyperlink"/>
            <w:lang w:val="en-US"/>
          </w:rPr>
          <w:t>Claims system performance</w:t>
        </w:r>
        <w:r w:rsidR="00E57FD0" w:rsidRPr="0099605D">
          <w:rPr>
            <w:webHidden/>
          </w:rPr>
          <w:tab/>
        </w:r>
        <w:r w:rsidR="00E57FD0" w:rsidRPr="0099605D">
          <w:rPr>
            <w:webHidden/>
          </w:rPr>
          <w:fldChar w:fldCharType="begin"/>
        </w:r>
        <w:r w:rsidR="00E57FD0" w:rsidRPr="0099605D">
          <w:rPr>
            <w:webHidden/>
          </w:rPr>
          <w:instrText xml:space="preserve"> PAGEREF _Toc2076034 \h </w:instrText>
        </w:r>
        <w:r w:rsidR="00E57FD0" w:rsidRPr="0099605D">
          <w:rPr>
            <w:webHidden/>
          </w:rPr>
        </w:r>
        <w:r w:rsidR="00E57FD0" w:rsidRPr="0099605D">
          <w:rPr>
            <w:webHidden/>
          </w:rPr>
          <w:fldChar w:fldCharType="separate"/>
        </w:r>
        <w:r w:rsidR="00443992">
          <w:rPr>
            <w:webHidden/>
          </w:rPr>
          <w:t>39</w:t>
        </w:r>
        <w:r w:rsidR="00E57FD0" w:rsidRPr="0099605D">
          <w:rPr>
            <w:webHidden/>
          </w:rPr>
          <w:fldChar w:fldCharType="end"/>
        </w:r>
      </w:hyperlink>
    </w:p>
    <w:p w14:paraId="0D9D9824" w14:textId="77777777" w:rsidR="00E57FD0" w:rsidRPr="0099605D" w:rsidRDefault="00DC5BED">
      <w:pPr>
        <w:pStyle w:val="TOC2"/>
        <w:rPr>
          <w:rFonts w:asciiTheme="minorHAnsi" w:hAnsiTheme="minorHAnsi"/>
          <w:lang w:eastAsia="zh-CN"/>
        </w:rPr>
      </w:pPr>
      <w:hyperlink w:anchor="_Toc2076035" w:history="1">
        <w:r w:rsidR="00E57FD0" w:rsidRPr="0099605D">
          <w:rPr>
            <w:rStyle w:val="Hyperlink"/>
          </w:rPr>
          <w:t>Claims volume</w:t>
        </w:r>
        <w:r w:rsidR="00E57FD0" w:rsidRPr="0099605D">
          <w:rPr>
            <w:webHidden/>
          </w:rPr>
          <w:tab/>
        </w:r>
        <w:r w:rsidR="00E57FD0" w:rsidRPr="0099605D">
          <w:rPr>
            <w:webHidden/>
          </w:rPr>
          <w:fldChar w:fldCharType="begin"/>
        </w:r>
        <w:r w:rsidR="00E57FD0" w:rsidRPr="0099605D">
          <w:rPr>
            <w:webHidden/>
          </w:rPr>
          <w:instrText xml:space="preserve"> PAGEREF _Toc2076035 \h </w:instrText>
        </w:r>
        <w:r w:rsidR="00E57FD0" w:rsidRPr="0099605D">
          <w:rPr>
            <w:webHidden/>
          </w:rPr>
        </w:r>
        <w:r w:rsidR="00E57FD0" w:rsidRPr="0099605D">
          <w:rPr>
            <w:webHidden/>
          </w:rPr>
          <w:fldChar w:fldCharType="separate"/>
        </w:r>
        <w:r w:rsidR="00443992">
          <w:rPr>
            <w:webHidden/>
          </w:rPr>
          <w:t>40</w:t>
        </w:r>
        <w:r w:rsidR="00E57FD0" w:rsidRPr="0099605D">
          <w:rPr>
            <w:webHidden/>
          </w:rPr>
          <w:fldChar w:fldCharType="end"/>
        </w:r>
      </w:hyperlink>
    </w:p>
    <w:p w14:paraId="71E255CC" w14:textId="77777777" w:rsidR="00E57FD0" w:rsidRPr="0099605D" w:rsidRDefault="00DC5BED">
      <w:pPr>
        <w:pStyle w:val="TOC2"/>
        <w:rPr>
          <w:rFonts w:asciiTheme="minorHAnsi" w:hAnsiTheme="minorHAnsi"/>
          <w:lang w:eastAsia="zh-CN"/>
        </w:rPr>
      </w:pPr>
      <w:hyperlink w:anchor="_Toc2076036" w:history="1">
        <w:r w:rsidR="00E57FD0" w:rsidRPr="0099605D">
          <w:rPr>
            <w:rStyle w:val="Hyperlink"/>
            <w:lang w:val="en-US"/>
          </w:rPr>
          <w:t>Commonwealth Superannuation Corporation</w:t>
        </w:r>
        <w:r w:rsidR="00E57FD0" w:rsidRPr="0099605D">
          <w:rPr>
            <w:webHidden/>
          </w:rPr>
          <w:tab/>
        </w:r>
        <w:r w:rsidR="00E57FD0" w:rsidRPr="0099605D">
          <w:rPr>
            <w:webHidden/>
          </w:rPr>
          <w:fldChar w:fldCharType="begin"/>
        </w:r>
        <w:r w:rsidR="00E57FD0" w:rsidRPr="0099605D">
          <w:rPr>
            <w:webHidden/>
          </w:rPr>
          <w:instrText xml:space="preserve"> PAGEREF _Toc2076036 \h </w:instrText>
        </w:r>
        <w:r w:rsidR="00E57FD0" w:rsidRPr="0099605D">
          <w:rPr>
            <w:webHidden/>
          </w:rPr>
        </w:r>
        <w:r w:rsidR="00E57FD0" w:rsidRPr="0099605D">
          <w:rPr>
            <w:webHidden/>
          </w:rPr>
          <w:fldChar w:fldCharType="separate"/>
        </w:r>
        <w:r w:rsidR="00443992">
          <w:rPr>
            <w:webHidden/>
          </w:rPr>
          <w:t>42</w:t>
        </w:r>
        <w:r w:rsidR="00E57FD0" w:rsidRPr="0099605D">
          <w:rPr>
            <w:webHidden/>
          </w:rPr>
          <w:fldChar w:fldCharType="end"/>
        </w:r>
      </w:hyperlink>
    </w:p>
    <w:p w14:paraId="13026035" w14:textId="77777777" w:rsidR="00E57FD0" w:rsidRPr="0099605D" w:rsidRDefault="00DC5BED">
      <w:pPr>
        <w:pStyle w:val="TOC2"/>
        <w:rPr>
          <w:rFonts w:asciiTheme="minorHAnsi" w:hAnsiTheme="minorHAnsi"/>
          <w:lang w:eastAsia="zh-CN"/>
        </w:rPr>
      </w:pPr>
      <w:hyperlink w:anchor="_Toc2076037" w:history="1">
        <w:r w:rsidR="00E57FD0" w:rsidRPr="0099605D">
          <w:rPr>
            <w:rStyle w:val="Hyperlink"/>
            <w:lang w:val="en-US"/>
          </w:rPr>
          <w:t>Conclusions</w:t>
        </w:r>
        <w:r w:rsidR="00E57FD0" w:rsidRPr="0099605D">
          <w:rPr>
            <w:webHidden/>
          </w:rPr>
          <w:tab/>
        </w:r>
        <w:r w:rsidR="00E57FD0" w:rsidRPr="0099605D">
          <w:rPr>
            <w:webHidden/>
          </w:rPr>
          <w:fldChar w:fldCharType="begin"/>
        </w:r>
        <w:r w:rsidR="00E57FD0" w:rsidRPr="0099605D">
          <w:rPr>
            <w:webHidden/>
          </w:rPr>
          <w:instrText xml:space="preserve"> PAGEREF _Toc2076037 \h </w:instrText>
        </w:r>
        <w:r w:rsidR="00E57FD0" w:rsidRPr="0099605D">
          <w:rPr>
            <w:webHidden/>
          </w:rPr>
        </w:r>
        <w:r w:rsidR="00E57FD0" w:rsidRPr="0099605D">
          <w:rPr>
            <w:webHidden/>
          </w:rPr>
          <w:fldChar w:fldCharType="separate"/>
        </w:r>
        <w:r w:rsidR="00443992">
          <w:rPr>
            <w:webHidden/>
          </w:rPr>
          <w:t>44</w:t>
        </w:r>
        <w:r w:rsidR="00E57FD0" w:rsidRPr="0099605D">
          <w:rPr>
            <w:webHidden/>
          </w:rPr>
          <w:fldChar w:fldCharType="end"/>
        </w:r>
      </w:hyperlink>
    </w:p>
    <w:p w14:paraId="5D3196B6" w14:textId="77777777" w:rsidR="00E57FD0" w:rsidRPr="0099605D" w:rsidRDefault="00DC5BED">
      <w:pPr>
        <w:pStyle w:val="TOC1"/>
        <w:tabs>
          <w:tab w:val="right" w:leader="dot" w:pos="9628"/>
        </w:tabs>
        <w:rPr>
          <w:rFonts w:asciiTheme="minorHAnsi" w:eastAsiaTheme="minorEastAsia" w:hAnsiTheme="minorHAnsi"/>
          <w:noProof/>
          <w:sz w:val="22"/>
          <w:szCs w:val="22"/>
          <w:lang w:eastAsia="zh-CN"/>
        </w:rPr>
      </w:pPr>
      <w:hyperlink w:anchor="_Toc2076038" w:history="1">
        <w:r w:rsidR="00E57FD0" w:rsidRPr="0099605D">
          <w:rPr>
            <w:rStyle w:val="Hyperlink"/>
            <w:noProof/>
            <w:lang w:val="en-US"/>
          </w:rPr>
          <w:t>Section three: Opportunities for DVA action</w:t>
        </w:r>
        <w:r w:rsidR="00E57FD0" w:rsidRPr="0099605D">
          <w:rPr>
            <w:noProof/>
            <w:webHidden/>
          </w:rPr>
          <w:tab/>
        </w:r>
        <w:r w:rsidR="00E57FD0" w:rsidRPr="0099605D">
          <w:rPr>
            <w:noProof/>
            <w:webHidden/>
          </w:rPr>
          <w:fldChar w:fldCharType="begin"/>
        </w:r>
        <w:r w:rsidR="00E57FD0" w:rsidRPr="0099605D">
          <w:rPr>
            <w:noProof/>
            <w:webHidden/>
          </w:rPr>
          <w:instrText xml:space="preserve"> PAGEREF _Toc2076038 \h </w:instrText>
        </w:r>
        <w:r w:rsidR="00E57FD0" w:rsidRPr="0099605D">
          <w:rPr>
            <w:noProof/>
            <w:webHidden/>
          </w:rPr>
        </w:r>
        <w:r w:rsidR="00E57FD0" w:rsidRPr="0099605D">
          <w:rPr>
            <w:noProof/>
            <w:webHidden/>
          </w:rPr>
          <w:fldChar w:fldCharType="separate"/>
        </w:r>
        <w:r w:rsidR="00443992">
          <w:rPr>
            <w:noProof/>
            <w:webHidden/>
          </w:rPr>
          <w:t>45</w:t>
        </w:r>
        <w:r w:rsidR="00E57FD0" w:rsidRPr="0099605D">
          <w:rPr>
            <w:noProof/>
            <w:webHidden/>
          </w:rPr>
          <w:fldChar w:fldCharType="end"/>
        </w:r>
      </w:hyperlink>
    </w:p>
    <w:p w14:paraId="526FAC91" w14:textId="77777777" w:rsidR="00E57FD0" w:rsidRPr="0099605D" w:rsidRDefault="00DC5BED">
      <w:pPr>
        <w:pStyle w:val="TOC2"/>
        <w:rPr>
          <w:rFonts w:asciiTheme="minorHAnsi" w:hAnsiTheme="minorHAnsi"/>
          <w:lang w:eastAsia="zh-CN"/>
        </w:rPr>
      </w:pPr>
      <w:hyperlink w:anchor="_Toc2076039" w:history="1">
        <w:r w:rsidR="00E57FD0" w:rsidRPr="0099605D">
          <w:rPr>
            <w:rStyle w:val="Hyperlink"/>
            <w:lang w:val="en-US"/>
          </w:rPr>
          <w:t>Features of a good practice model</w:t>
        </w:r>
        <w:r w:rsidR="00E57FD0" w:rsidRPr="0099605D">
          <w:rPr>
            <w:webHidden/>
          </w:rPr>
          <w:tab/>
        </w:r>
        <w:r w:rsidR="00E57FD0" w:rsidRPr="0099605D">
          <w:rPr>
            <w:webHidden/>
          </w:rPr>
          <w:fldChar w:fldCharType="begin"/>
        </w:r>
        <w:r w:rsidR="00E57FD0" w:rsidRPr="0099605D">
          <w:rPr>
            <w:webHidden/>
          </w:rPr>
          <w:instrText xml:space="preserve"> PAGEREF _Toc2076039 \h </w:instrText>
        </w:r>
        <w:r w:rsidR="00E57FD0" w:rsidRPr="0099605D">
          <w:rPr>
            <w:webHidden/>
          </w:rPr>
        </w:r>
        <w:r w:rsidR="00E57FD0" w:rsidRPr="0099605D">
          <w:rPr>
            <w:webHidden/>
          </w:rPr>
          <w:fldChar w:fldCharType="separate"/>
        </w:r>
        <w:r w:rsidR="00443992">
          <w:rPr>
            <w:webHidden/>
          </w:rPr>
          <w:t>45</w:t>
        </w:r>
        <w:r w:rsidR="00E57FD0" w:rsidRPr="0099605D">
          <w:rPr>
            <w:webHidden/>
          </w:rPr>
          <w:fldChar w:fldCharType="end"/>
        </w:r>
      </w:hyperlink>
    </w:p>
    <w:p w14:paraId="213C1876" w14:textId="77777777" w:rsidR="00E57FD0" w:rsidRPr="0099605D" w:rsidRDefault="00DC5BED">
      <w:pPr>
        <w:pStyle w:val="TOC2"/>
        <w:rPr>
          <w:rFonts w:asciiTheme="minorHAnsi" w:hAnsiTheme="minorHAnsi"/>
          <w:lang w:eastAsia="zh-CN"/>
        </w:rPr>
      </w:pPr>
      <w:hyperlink w:anchor="_Toc2076040" w:history="1">
        <w:r w:rsidR="00E57FD0" w:rsidRPr="0099605D">
          <w:rPr>
            <w:rStyle w:val="Hyperlink"/>
            <w:lang w:val="en-US"/>
          </w:rPr>
          <w:t>Case examples</w:t>
        </w:r>
        <w:r w:rsidR="00E57FD0" w:rsidRPr="0099605D">
          <w:rPr>
            <w:webHidden/>
          </w:rPr>
          <w:tab/>
        </w:r>
        <w:r w:rsidR="00E57FD0" w:rsidRPr="0099605D">
          <w:rPr>
            <w:webHidden/>
          </w:rPr>
          <w:fldChar w:fldCharType="begin"/>
        </w:r>
        <w:r w:rsidR="00E57FD0" w:rsidRPr="0099605D">
          <w:rPr>
            <w:webHidden/>
          </w:rPr>
          <w:instrText xml:space="preserve"> PAGEREF _Toc2076040 \h </w:instrText>
        </w:r>
        <w:r w:rsidR="00E57FD0" w:rsidRPr="0099605D">
          <w:rPr>
            <w:webHidden/>
          </w:rPr>
        </w:r>
        <w:r w:rsidR="00E57FD0" w:rsidRPr="0099605D">
          <w:rPr>
            <w:webHidden/>
          </w:rPr>
          <w:fldChar w:fldCharType="separate"/>
        </w:r>
        <w:r w:rsidR="00443992">
          <w:rPr>
            <w:webHidden/>
          </w:rPr>
          <w:t>52</w:t>
        </w:r>
        <w:r w:rsidR="00E57FD0" w:rsidRPr="0099605D">
          <w:rPr>
            <w:webHidden/>
          </w:rPr>
          <w:fldChar w:fldCharType="end"/>
        </w:r>
      </w:hyperlink>
    </w:p>
    <w:p w14:paraId="19831BEB" w14:textId="77777777" w:rsidR="00E57FD0" w:rsidRPr="0099605D" w:rsidRDefault="00DC5BED">
      <w:pPr>
        <w:pStyle w:val="TOC2"/>
        <w:rPr>
          <w:rFonts w:asciiTheme="minorHAnsi" w:hAnsiTheme="minorHAnsi"/>
          <w:lang w:eastAsia="zh-CN"/>
        </w:rPr>
      </w:pPr>
      <w:hyperlink w:anchor="_Toc2076041" w:history="1">
        <w:r w:rsidR="00E57FD0" w:rsidRPr="0099605D">
          <w:rPr>
            <w:rStyle w:val="Hyperlink"/>
            <w:lang w:val="en-US"/>
          </w:rPr>
          <w:t>Potential DVA actions</w:t>
        </w:r>
        <w:r w:rsidR="00E57FD0" w:rsidRPr="0099605D">
          <w:rPr>
            <w:webHidden/>
          </w:rPr>
          <w:tab/>
        </w:r>
        <w:r w:rsidR="00E57FD0" w:rsidRPr="0099605D">
          <w:rPr>
            <w:webHidden/>
          </w:rPr>
          <w:fldChar w:fldCharType="begin"/>
        </w:r>
        <w:r w:rsidR="00E57FD0" w:rsidRPr="0099605D">
          <w:rPr>
            <w:webHidden/>
          </w:rPr>
          <w:instrText xml:space="preserve"> PAGEREF _Toc2076041 \h </w:instrText>
        </w:r>
        <w:r w:rsidR="00E57FD0" w:rsidRPr="0099605D">
          <w:rPr>
            <w:webHidden/>
          </w:rPr>
        </w:r>
        <w:r w:rsidR="00E57FD0" w:rsidRPr="0099605D">
          <w:rPr>
            <w:webHidden/>
          </w:rPr>
          <w:fldChar w:fldCharType="separate"/>
        </w:r>
        <w:r w:rsidR="00443992">
          <w:rPr>
            <w:webHidden/>
          </w:rPr>
          <w:t>55</w:t>
        </w:r>
        <w:r w:rsidR="00E57FD0" w:rsidRPr="0099605D">
          <w:rPr>
            <w:webHidden/>
          </w:rPr>
          <w:fldChar w:fldCharType="end"/>
        </w:r>
      </w:hyperlink>
    </w:p>
    <w:p w14:paraId="55D2D0EC" w14:textId="77777777" w:rsidR="00E57FD0" w:rsidRPr="0099605D" w:rsidRDefault="00DC5BED">
      <w:pPr>
        <w:pStyle w:val="TOC2"/>
        <w:rPr>
          <w:rFonts w:asciiTheme="minorHAnsi" w:hAnsiTheme="minorHAnsi"/>
          <w:lang w:eastAsia="zh-CN"/>
        </w:rPr>
      </w:pPr>
      <w:hyperlink w:anchor="_Toc2076042" w:history="1">
        <w:r w:rsidR="00E57FD0" w:rsidRPr="0099605D">
          <w:rPr>
            <w:rStyle w:val="Hyperlink"/>
            <w:lang w:val="en-US"/>
          </w:rPr>
          <w:t>Conclusions</w:t>
        </w:r>
        <w:r w:rsidR="00E57FD0" w:rsidRPr="0099605D">
          <w:rPr>
            <w:webHidden/>
          </w:rPr>
          <w:tab/>
        </w:r>
        <w:r w:rsidR="00E57FD0" w:rsidRPr="0099605D">
          <w:rPr>
            <w:webHidden/>
          </w:rPr>
          <w:fldChar w:fldCharType="begin"/>
        </w:r>
        <w:r w:rsidR="00E57FD0" w:rsidRPr="0099605D">
          <w:rPr>
            <w:webHidden/>
          </w:rPr>
          <w:instrText xml:space="preserve"> PAGEREF _Toc2076042 \h </w:instrText>
        </w:r>
        <w:r w:rsidR="00E57FD0" w:rsidRPr="0099605D">
          <w:rPr>
            <w:webHidden/>
          </w:rPr>
        </w:r>
        <w:r w:rsidR="00E57FD0" w:rsidRPr="0099605D">
          <w:rPr>
            <w:webHidden/>
          </w:rPr>
          <w:fldChar w:fldCharType="separate"/>
        </w:r>
        <w:r w:rsidR="00443992">
          <w:rPr>
            <w:webHidden/>
          </w:rPr>
          <w:t>66</w:t>
        </w:r>
        <w:r w:rsidR="00E57FD0" w:rsidRPr="0099605D">
          <w:rPr>
            <w:webHidden/>
          </w:rPr>
          <w:fldChar w:fldCharType="end"/>
        </w:r>
      </w:hyperlink>
    </w:p>
    <w:p w14:paraId="13A5E3AD" w14:textId="77777777" w:rsidR="00E57FD0" w:rsidRPr="0099605D" w:rsidRDefault="00DC5BED">
      <w:pPr>
        <w:pStyle w:val="TOC1"/>
        <w:tabs>
          <w:tab w:val="right" w:leader="dot" w:pos="9628"/>
        </w:tabs>
        <w:rPr>
          <w:rFonts w:asciiTheme="minorHAnsi" w:eastAsiaTheme="minorEastAsia" w:hAnsiTheme="minorHAnsi"/>
          <w:noProof/>
          <w:sz w:val="22"/>
          <w:szCs w:val="22"/>
          <w:lang w:eastAsia="zh-CN"/>
        </w:rPr>
      </w:pPr>
      <w:hyperlink w:anchor="_Toc2076043" w:history="1">
        <w:r w:rsidR="00E57FD0" w:rsidRPr="0099605D">
          <w:rPr>
            <w:rStyle w:val="Hyperlink"/>
            <w:noProof/>
            <w:lang w:val="en-US"/>
          </w:rPr>
          <w:t>References</w:t>
        </w:r>
        <w:r w:rsidR="00E57FD0" w:rsidRPr="0099605D">
          <w:rPr>
            <w:noProof/>
            <w:webHidden/>
          </w:rPr>
          <w:tab/>
        </w:r>
        <w:r w:rsidR="00E57FD0" w:rsidRPr="0099605D">
          <w:rPr>
            <w:noProof/>
            <w:webHidden/>
          </w:rPr>
          <w:fldChar w:fldCharType="begin"/>
        </w:r>
        <w:r w:rsidR="00E57FD0" w:rsidRPr="0099605D">
          <w:rPr>
            <w:noProof/>
            <w:webHidden/>
          </w:rPr>
          <w:instrText xml:space="preserve"> PAGEREF _Toc2076043 \h </w:instrText>
        </w:r>
        <w:r w:rsidR="00E57FD0" w:rsidRPr="0099605D">
          <w:rPr>
            <w:noProof/>
            <w:webHidden/>
          </w:rPr>
        </w:r>
        <w:r w:rsidR="00E57FD0" w:rsidRPr="0099605D">
          <w:rPr>
            <w:noProof/>
            <w:webHidden/>
          </w:rPr>
          <w:fldChar w:fldCharType="separate"/>
        </w:r>
        <w:r w:rsidR="00443992">
          <w:rPr>
            <w:noProof/>
            <w:webHidden/>
          </w:rPr>
          <w:t>67</w:t>
        </w:r>
        <w:r w:rsidR="00E57FD0" w:rsidRPr="0099605D">
          <w:rPr>
            <w:noProof/>
            <w:webHidden/>
          </w:rPr>
          <w:fldChar w:fldCharType="end"/>
        </w:r>
      </w:hyperlink>
    </w:p>
    <w:p w14:paraId="042AC667" w14:textId="11EB2479" w:rsidR="00DC489E" w:rsidRPr="0099605D" w:rsidRDefault="00526156" w:rsidP="00DC489E">
      <w:pPr>
        <w:pStyle w:val="Bodycopy"/>
      </w:pPr>
      <w:r w:rsidRPr="0099605D">
        <w:fldChar w:fldCharType="end"/>
      </w:r>
    </w:p>
    <w:p w14:paraId="46C16D14" w14:textId="66244C6C" w:rsidR="005C57EA" w:rsidRPr="0099605D" w:rsidRDefault="005C57EA">
      <w:pPr>
        <w:spacing w:after="0"/>
        <w:rPr>
          <w:rFonts w:ascii="Arial" w:eastAsia="Calibri" w:hAnsi="Arial" w:cs="Arial"/>
          <w:bCs/>
          <w:sz w:val="22"/>
          <w:szCs w:val="20"/>
        </w:rPr>
      </w:pPr>
    </w:p>
    <w:p w14:paraId="710D0B76" w14:textId="77777777" w:rsidR="00202AFD" w:rsidRPr="0099605D" w:rsidRDefault="00202AFD" w:rsidP="00F82774">
      <w:pPr>
        <w:pStyle w:val="Heading11"/>
        <w:rPr>
          <w:lang w:val="en-US"/>
        </w:rPr>
      </w:pPr>
    </w:p>
    <w:p w14:paraId="1C7D8FA7" w14:textId="77777777" w:rsidR="00202AFD" w:rsidRPr="0099605D" w:rsidRDefault="00202AFD" w:rsidP="00F82774">
      <w:pPr>
        <w:pStyle w:val="Heading11"/>
        <w:rPr>
          <w:lang w:val="en-US"/>
        </w:rPr>
      </w:pPr>
    </w:p>
    <w:p w14:paraId="73071F47" w14:textId="77777777" w:rsidR="00C4015C" w:rsidRPr="0099605D" w:rsidRDefault="00C4015C" w:rsidP="00F82774">
      <w:pPr>
        <w:pStyle w:val="Heading11"/>
        <w:rPr>
          <w:lang w:val="en-US"/>
        </w:rPr>
      </w:pPr>
    </w:p>
    <w:p w14:paraId="0792F6D7" w14:textId="77777777" w:rsidR="00C4015C" w:rsidRPr="0099605D" w:rsidRDefault="00C4015C" w:rsidP="00F82774">
      <w:pPr>
        <w:pStyle w:val="Heading11"/>
        <w:rPr>
          <w:lang w:val="en-US"/>
        </w:rPr>
      </w:pPr>
    </w:p>
    <w:p w14:paraId="17FCAECB" w14:textId="77777777" w:rsidR="00202AFD" w:rsidRPr="0099605D" w:rsidRDefault="00202AFD" w:rsidP="00F82774">
      <w:pPr>
        <w:pStyle w:val="Heading11"/>
        <w:rPr>
          <w:lang w:val="en-US"/>
        </w:rPr>
      </w:pPr>
    </w:p>
    <w:p w14:paraId="7E72785D" w14:textId="77777777" w:rsidR="00F82774" w:rsidRPr="0099605D" w:rsidRDefault="00F82774" w:rsidP="00F82774">
      <w:pPr>
        <w:pStyle w:val="Heading11"/>
        <w:rPr>
          <w:lang w:val="en-US"/>
        </w:rPr>
      </w:pPr>
      <w:bookmarkStart w:id="2" w:name="_Toc2076020"/>
      <w:r w:rsidRPr="0099605D">
        <w:rPr>
          <w:lang w:val="en-US"/>
        </w:rPr>
        <w:t>Abbreviations</w:t>
      </w:r>
      <w:bookmarkEnd w:id="2"/>
    </w:p>
    <w:tbl>
      <w:tblPr>
        <w:tblStyle w:val="TableGrid"/>
        <w:tblW w:w="0" w:type="auto"/>
        <w:tblLook w:val="04A0" w:firstRow="1" w:lastRow="0" w:firstColumn="1" w:lastColumn="0" w:noHBand="0" w:noVBand="1"/>
      </w:tblPr>
      <w:tblGrid>
        <w:gridCol w:w="1276"/>
        <w:gridCol w:w="8352"/>
      </w:tblGrid>
      <w:tr w:rsidR="00F82774" w:rsidRPr="0099605D" w14:paraId="22BF1FC0" w14:textId="77777777" w:rsidTr="003C1E0D">
        <w:tc>
          <w:tcPr>
            <w:tcW w:w="1276" w:type="dxa"/>
          </w:tcPr>
          <w:p w14:paraId="71075AC7" w14:textId="0E15372F" w:rsidR="00F82774" w:rsidRPr="0099605D" w:rsidRDefault="00890261" w:rsidP="007F0497">
            <w:pPr>
              <w:pStyle w:val="Tablebodycopy"/>
            </w:pPr>
            <w:r w:rsidRPr="0099605D">
              <w:t>ADF</w:t>
            </w:r>
          </w:p>
        </w:tc>
        <w:tc>
          <w:tcPr>
            <w:tcW w:w="8352" w:type="dxa"/>
            <w:vAlign w:val="center"/>
          </w:tcPr>
          <w:p w14:paraId="423267A6" w14:textId="66B0F754" w:rsidR="00F82774" w:rsidRPr="0099605D" w:rsidRDefault="00A01D80" w:rsidP="007F0497">
            <w:pPr>
              <w:pStyle w:val="Tablebodycopy"/>
            </w:pPr>
            <w:r w:rsidRPr="0099605D">
              <w:t>Australian Defenc</w:t>
            </w:r>
            <w:r w:rsidR="00890261" w:rsidRPr="0099605D">
              <w:t>e Force</w:t>
            </w:r>
          </w:p>
        </w:tc>
      </w:tr>
      <w:tr w:rsidR="00B67C2C" w:rsidRPr="0099605D" w14:paraId="3FD47EA5" w14:textId="77777777" w:rsidTr="003C1E0D">
        <w:tc>
          <w:tcPr>
            <w:tcW w:w="1276" w:type="dxa"/>
          </w:tcPr>
          <w:p w14:paraId="326AD387" w14:textId="560B5535" w:rsidR="00B67C2C" w:rsidRPr="0099605D" w:rsidRDefault="00B67C2C" w:rsidP="007F0497">
            <w:pPr>
              <w:pStyle w:val="Tablebodycopy"/>
            </w:pPr>
            <w:r w:rsidRPr="0099605D">
              <w:t>AIHW</w:t>
            </w:r>
          </w:p>
        </w:tc>
        <w:tc>
          <w:tcPr>
            <w:tcW w:w="8352" w:type="dxa"/>
            <w:vAlign w:val="center"/>
          </w:tcPr>
          <w:p w14:paraId="4741BBF5" w14:textId="0BD0C738" w:rsidR="00B67C2C" w:rsidRPr="0099605D" w:rsidRDefault="00B67C2C" w:rsidP="007F0497">
            <w:pPr>
              <w:pStyle w:val="Tablebodycopy"/>
            </w:pPr>
            <w:r w:rsidRPr="0099605D">
              <w:t>Australian Institute of Health and Welfare</w:t>
            </w:r>
          </w:p>
        </w:tc>
      </w:tr>
      <w:tr w:rsidR="00F82774" w:rsidRPr="0099605D" w14:paraId="44F64EB9" w14:textId="77777777" w:rsidTr="003C1E0D">
        <w:tc>
          <w:tcPr>
            <w:tcW w:w="1276" w:type="dxa"/>
          </w:tcPr>
          <w:p w14:paraId="1931D76D" w14:textId="04C85C9D" w:rsidR="00F82774" w:rsidRPr="0099605D" w:rsidRDefault="004E7AC7" w:rsidP="007F0497">
            <w:pPr>
              <w:pStyle w:val="Tablebodycopy"/>
            </w:pPr>
            <w:r w:rsidRPr="0099605D">
              <w:t>CSC</w:t>
            </w:r>
          </w:p>
        </w:tc>
        <w:tc>
          <w:tcPr>
            <w:tcW w:w="8352" w:type="dxa"/>
            <w:vAlign w:val="center"/>
          </w:tcPr>
          <w:p w14:paraId="28223FCC" w14:textId="15959E59" w:rsidR="00F82774" w:rsidRPr="0099605D" w:rsidRDefault="004E7AC7" w:rsidP="007F0497">
            <w:pPr>
              <w:pStyle w:val="Tablebodycopy"/>
            </w:pPr>
            <w:r w:rsidRPr="0099605D">
              <w:t>Commonwealth Superannuation Corporation</w:t>
            </w:r>
          </w:p>
        </w:tc>
      </w:tr>
      <w:tr w:rsidR="00AE0032" w:rsidRPr="0099605D" w14:paraId="6C5AD8EB" w14:textId="77777777" w:rsidTr="003C1E0D">
        <w:tc>
          <w:tcPr>
            <w:tcW w:w="1276" w:type="dxa"/>
          </w:tcPr>
          <w:p w14:paraId="5494B325" w14:textId="74409545" w:rsidR="00AE0032" w:rsidRPr="0099605D" w:rsidRDefault="00AE0032" w:rsidP="007F0497">
            <w:pPr>
              <w:pStyle w:val="Tablebodycopy"/>
            </w:pPr>
            <w:r>
              <w:t>CT&amp;CS</w:t>
            </w:r>
          </w:p>
        </w:tc>
        <w:tc>
          <w:tcPr>
            <w:tcW w:w="8352" w:type="dxa"/>
            <w:vAlign w:val="center"/>
          </w:tcPr>
          <w:p w14:paraId="67A97E30" w14:textId="6CAB7977" w:rsidR="00AE0032" w:rsidRPr="0099605D" w:rsidRDefault="00AE0032" w:rsidP="007F0497">
            <w:pPr>
              <w:pStyle w:val="Tablebodycopy"/>
            </w:pPr>
            <w:r>
              <w:t>Channel Transformation and Client Strategy</w:t>
            </w:r>
          </w:p>
        </w:tc>
      </w:tr>
      <w:tr w:rsidR="00F82774" w:rsidRPr="0099605D" w14:paraId="090EADBE" w14:textId="77777777" w:rsidTr="003C1E0D">
        <w:tc>
          <w:tcPr>
            <w:tcW w:w="1276" w:type="dxa"/>
          </w:tcPr>
          <w:p w14:paraId="3836F257" w14:textId="3B879D6C" w:rsidR="00F82774" w:rsidRPr="0099605D" w:rsidRDefault="000F4177" w:rsidP="007F0497">
            <w:pPr>
              <w:pStyle w:val="Tablebodycopy"/>
            </w:pPr>
            <w:r w:rsidRPr="0099605D">
              <w:t>DOD</w:t>
            </w:r>
          </w:p>
        </w:tc>
        <w:tc>
          <w:tcPr>
            <w:tcW w:w="8352" w:type="dxa"/>
            <w:vAlign w:val="center"/>
          </w:tcPr>
          <w:p w14:paraId="2EFBB2FF" w14:textId="27EA985C" w:rsidR="00F82774" w:rsidRPr="0099605D" w:rsidRDefault="007F6046" w:rsidP="007F0497">
            <w:pPr>
              <w:pStyle w:val="Tablebodycopy"/>
            </w:pPr>
            <w:r w:rsidRPr="0099605D">
              <w:t>Department of Defenc</w:t>
            </w:r>
            <w:r w:rsidR="000F4177" w:rsidRPr="0099605D">
              <w:t>e</w:t>
            </w:r>
          </w:p>
        </w:tc>
      </w:tr>
      <w:tr w:rsidR="00F82774" w:rsidRPr="0099605D" w14:paraId="6C8AEC0A" w14:textId="77777777" w:rsidTr="003C1E0D">
        <w:tc>
          <w:tcPr>
            <w:tcW w:w="1276" w:type="dxa"/>
          </w:tcPr>
          <w:p w14:paraId="17F740DE" w14:textId="288E311F" w:rsidR="00F82774" w:rsidRPr="0099605D" w:rsidRDefault="00F82774" w:rsidP="007F0497">
            <w:pPr>
              <w:pStyle w:val="Tablebodycopy"/>
            </w:pPr>
            <w:r w:rsidRPr="0099605D">
              <w:t>DHS</w:t>
            </w:r>
          </w:p>
        </w:tc>
        <w:tc>
          <w:tcPr>
            <w:tcW w:w="8352" w:type="dxa"/>
            <w:vAlign w:val="center"/>
          </w:tcPr>
          <w:p w14:paraId="03805008" w14:textId="71FF44E8" w:rsidR="00F82774" w:rsidRPr="0099605D" w:rsidRDefault="00F82774" w:rsidP="007F0497">
            <w:pPr>
              <w:pStyle w:val="Tablebodycopy"/>
            </w:pPr>
            <w:r w:rsidRPr="0099605D">
              <w:t>Department of Human Services</w:t>
            </w:r>
          </w:p>
        </w:tc>
      </w:tr>
      <w:tr w:rsidR="00F82774" w:rsidRPr="0099605D" w14:paraId="6360C3E6" w14:textId="77777777" w:rsidTr="003C1E0D">
        <w:tc>
          <w:tcPr>
            <w:tcW w:w="1276" w:type="dxa"/>
          </w:tcPr>
          <w:p w14:paraId="07D29D93" w14:textId="77777777" w:rsidR="00F82774" w:rsidRPr="0099605D" w:rsidRDefault="00F82774" w:rsidP="007F0497">
            <w:pPr>
              <w:pStyle w:val="Tablebodycopy"/>
            </w:pPr>
            <w:r w:rsidRPr="0099605D">
              <w:t>DVA</w:t>
            </w:r>
          </w:p>
        </w:tc>
        <w:tc>
          <w:tcPr>
            <w:tcW w:w="8352" w:type="dxa"/>
            <w:vAlign w:val="center"/>
          </w:tcPr>
          <w:p w14:paraId="35F3C1DB" w14:textId="5F2C79CC" w:rsidR="00F82774" w:rsidRPr="0099605D" w:rsidRDefault="00F82774" w:rsidP="00F82774">
            <w:pPr>
              <w:pStyle w:val="Tablebodycopy"/>
            </w:pPr>
            <w:r w:rsidRPr="0099605D">
              <w:t>Department of Veterans</w:t>
            </w:r>
            <w:r w:rsidR="00D47615" w:rsidRPr="0099605D">
              <w:t>’</w:t>
            </w:r>
            <w:r w:rsidRPr="0099605D">
              <w:t xml:space="preserve"> Affairs</w:t>
            </w:r>
          </w:p>
        </w:tc>
      </w:tr>
      <w:tr w:rsidR="003C1E0D" w:rsidRPr="0099605D" w14:paraId="36818E50" w14:textId="77777777" w:rsidTr="003C1E0D">
        <w:tc>
          <w:tcPr>
            <w:tcW w:w="1276" w:type="dxa"/>
          </w:tcPr>
          <w:p w14:paraId="0514932E" w14:textId="233D7572" w:rsidR="003C1E0D" w:rsidRPr="0099605D" w:rsidRDefault="003C1E0D" w:rsidP="007F0497">
            <w:pPr>
              <w:pStyle w:val="Tablebodycopy"/>
            </w:pPr>
            <w:r w:rsidRPr="0099605D">
              <w:t>DRCA</w:t>
            </w:r>
          </w:p>
        </w:tc>
        <w:tc>
          <w:tcPr>
            <w:tcW w:w="8352" w:type="dxa"/>
            <w:vAlign w:val="center"/>
          </w:tcPr>
          <w:p w14:paraId="015F0CFA" w14:textId="7293EF10" w:rsidR="003C1E0D" w:rsidRPr="0099605D" w:rsidRDefault="00473C56" w:rsidP="00473C56">
            <w:pPr>
              <w:autoSpaceDE w:val="0"/>
              <w:autoSpaceDN w:val="0"/>
              <w:adjustRightInd w:val="0"/>
              <w:spacing w:after="0"/>
              <w:rPr>
                <w:rFonts w:cs="Arial"/>
                <w:color w:val="000000"/>
                <w:szCs w:val="20"/>
                <w:lang w:val="en-US"/>
              </w:rPr>
            </w:pPr>
            <w:r w:rsidRPr="0099605D">
              <w:rPr>
                <w:rFonts w:cs="Arial"/>
                <w:color w:val="000000"/>
                <w:szCs w:val="20"/>
                <w:lang w:val="en-US"/>
              </w:rPr>
              <w:t xml:space="preserve">Safety, Rehabilitation and Compensation (Defence Related Claims) Act 1988 </w:t>
            </w:r>
          </w:p>
        </w:tc>
      </w:tr>
      <w:tr w:rsidR="003A2D5B" w:rsidRPr="0099605D" w14:paraId="641DAB13" w14:textId="77777777" w:rsidTr="003C1E0D">
        <w:tc>
          <w:tcPr>
            <w:tcW w:w="1276" w:type="dxa"/>
          </w:tcPr>
          <w:p w14:paraId="31CBAFF6" w14:textId="32A2153C" w:rsidR="003A2D5B" w:rsidRPr="0099605D" w:rsidRDefault="003A2D5B" w:rsidP="007F0497">
            <w:pPr>
              <w:pStyle w:val="Tablebodycopy"/>
            </w:pPr>
            <w:r w:rsidRPr="0099605D">
              <w:t>ESO</w:t>
            </w:r>
          </w:p>
        </w:tc>
        <w:tc>
          <w:tcPr>
            <w:tcW w:w="8352" w:type="dxa"/>
            <w:vAlign w:val="center"/>
          </w:tcPr>
          <w:p w14:paraId="6E2A341A" w14:textId="0F155E90" w:rsidR="003A2D5B" w:rsidRPr="0099605D" w:rsidRDefault="003A2D5B" w:rsidP="00F82774">
            <w:pPr>
              <w:pStyle w:val="Tablebodycopy"/>
            </w:pPr>
            <w:r w:rsidRPr="0099605D">
              <w:t>Ex Service Organisation</w:t>
            </w:r>
          </w:p>
        </w:tc>
      </w:tr>
      <w:tr w:rsidR="00F82774" w:rsidRPr="0099605D" w14:paraId="5E6636B0" w14:textId="77777777" w:rsidTr="003C1E0D">
        <w:tc>
          <w:tcPr>
            <w:tcW w:w="1276" w:type="dxa"/>
          </w:tcPr>
          <w:p w14:paraId="1CCB05AA" w14:textId="4E8A305E" w:rsidR="00F82774" w:rsidRPr="0099605D" w:rsidRDefault="003C1E0D" w:rsidP="007F0497">
            <w:pPr>
              <w:pStyle w:val="Tablebodycopy"/>
            </w:pPr>
            <w:r w:rsidRPr="0099605D">
              <w:t>IL</w:t>
            </w:r>
          </w:p>
        </w:tc>
        <w:tc>
          <w:tcPr>
            <w:tcW w:w="8352" w:type="dxa"/>
            <w:vAlign w:val="center"/>
          </w:tcPr>
          <w:p w14:paraId="33A51011" w14:textId="266E720C" w:rsidR="00F82774" w:rsidRPr="0099605D" w:rsidRDefault="003C1E0D" w:rsidP="00F82774">
            <w:pPr>
              <w:pStyle w:val="Tablebodycopy"/>
            </w:pPr>
            <w:r w:rsidRPr="0099605D">
              <w:t>Initial Liability</w:t>
            </w:r>
          </w:p>
        </w:tc>
      </w:tr>
      <w:tr w:rsidR="007F6046" w:rsidRPr="0099605D" w14:paraId="29A0918B" w14:textId="77777777" w:rsidTr="003C1E0D">
        <w:tc>
          <w:tcPr>
            <w:tcW w:w="1276" w:type="dxa"/>
          </w:tcPr>
          <w:p w14:paraId="6C8DB61E" w14:textId="0FFC3FB1" w:rsidR="007F6046" w:rsidRPr="0099605D" w:rsidRDefault="007F6046" w:rsidP="007F0497">
            <w:pPr>
              <w:pStyle w:val="Tablebodycopy"/>
            </w:pPr>
            <w:r w:rsidRPr="0099605D">
              <w:t>IMA</w:t>
            </w:r>
          </w:p>
        </w:tc>
        <w:tc>
          <w:tcPr>
            <w:tcW w:w="8352" w:type="dxa"/>
            <w:vAlign w:val="center"/>
          </w:tcPr>
          <w:p w14:paraId="1390808E" w14:textId="5B2413A2" w:rsidR="007F6046" w:rsidRPr="0099605D" w:rsidRDefault="007F6046" w:rsidP="00F82774">
            <w:pPr>
              <w:pStyle w:val="Tablebodycopy"/>
            </w:pPr>
            <w:r w:rsidRPr="0099605D">
              <w:t>Independent Medical Assessment</w:t>
            </w:r>
          </w:p>
        </w:tc>
      </w:tr>
      <w:tr w:rsidR="007A4858" w:rsidRPr="0099605D" w14:paraId="55DF154E" w14:textId="77777777" w:rsidTr="003C1E0D">
        <w:tc>
          <w:tcPr>
            <w:tcW w:w="1276" w:type="dxa"/>
          </w:tcPr>
          <w:p w14:paraId="2587CDAB" w14:textId="6A412CF9" w:rsidR="007A4858" w:rsidRPr="0099605D" w:rsidRDefault="007A4858" w:rsidP="007F0497">
            <w:pPr>
              <w:pStyle w:val="Tablebodycopy"/>
            </w:pPr>
            <w:r w:rsidRPr="0099605D">
              <w:t>ISH</w:t>
            </w:r>
          </w:p>
        </w:tc>
        <w:tc>
          <w:tcPr>
            <w:tcW w:w="8352" w:type="dxa"/>
            <w:vAlign w:val="center"/>
          </w:tcPr>
          <w:p w14:paraId="65E9D00B" w14:textId="61672BEA" w:rsidR="007A4858" w:rsidRPr="0099605D" w:rsidRDefault="007A4858" w:rsidP="00F82774">
            <w:pPr>
              <w:pStyle w:val="Tablebodycopy"/>
            </w:pPr>
            <w:r w:rsidRPr="0099605D">
              <w:t>Integrated Support Hub</w:t>
            </w:r>
          </w:p>
        </w:tc>
      </w:tr>
      <w:tr w:rsidR="00F82774" w:rsidRPr="0099605D" w14:paraId="11D0096E" w14:textId="77777777" w:rsidTr="003C1E0D">
        <w:tc>
          <w:tcPr>
            <w:tcW w:w="1276" w:type="dxa"/>
          </w:tcPr>
          <w:p w14:paraId="12484A7D" w14:textId="7FD06E75" w:rsidR="00F82774" w:rsidRPr="0099605D" w:rsidRDefault="003C1E0D" w:rsidP="007F0497">
            <w:pPr>
              <w:pStyle w:val="Tablebodycopy"/>
            </w:pPr>
            <w:r w:rsidRPr="0099605D">
              <w:t>INCAP</w:t>
            </w:r>
          </w:p>
        </w:tc>
        <w:tc>
          <w:tcPr>
            <w:tcW w:w="8352" w:type="dxa"/>
            <w:vAlign w:val="center"/>
          </w:tcPr>
          <w:p w14:paraId="7A5E6184" w14:textId="7A2A7D94" w:rsidR="00F82774" w:rsidRPr="0099605D" w:rsidRDefault="003C1E0D" w:rsidP="007F0497">
            <w:pPr>
              <w:pStyle w:val="Tablebodycopy"/>
            </w:pPr>
            <w:r w:rsidRPr="0099605D">
              <w:t>Incapacity</w:t>
            </w:r>
          </w:p>
        </w:tc>
      </w:tr>
      <w:tr w:rsidR="009B2415" w:rsidRPr="0099605D" w14:paraId="264FA03B" w14:textId="77777777" w:rsidTr="003C1E0D">
        <w:tc>
          <w:tcPr>
            <w:tcW w:w="1276" w:type="dxa"/>
          </w:tcPr>
          <w:p w14:paraId="226C8957" w14:textId="57C2C9EE" w:rsidR="009B2415" w:rsidRPr="0099605D" w:rsidRDefault="009B2415" w:rsidP="007F0497">
            <w:pPr>
              <w:pStyle w:val="Tablebodycopy"/>
            </w:pPr>
            <w:r w:rsidRPr="0099605D">
              <w:t>MHC</w:t>
            </w:r>
          </w:p>
        </w:tc>
        <w:tc>
          <w:tcPr>
            <w:tcW w:w="8352" w:type="dxa"/>
            <w:vAlign w:val="center"/>
          </w:tcPr>
          <w:p w14:paraId="38DD8BF9" w14:textId="66C988C6" w:rsidR="009B2415" w:rsidRPr="0099605D" w:rsidRDefault="009B2415" w:rsidP="007F0497">
            <w:pPr>
              <w:pStyle w:val="Tablebodycopy"/>
            </w:pPr>
            <w:r w:rsidRPr="0099605D">
              <w:t>Mental Health Conditions</w:t>
            </w:r>
          </w:p>
        </w:tc>
      </w:tr>
      <w:tr w:rsidR="00F82774" w:rsidRPr="0099605D" w14:paraId="6953725C" w14:textId="77777777" w:rsidTr="003C1E0D">
        <w:tc>
          <w:tcPr>
            <w:tcW w:w="1276" w:type="dxa"/>
          </w:tcPr>
          <w:p w14:paraId="50115021" w14:textId="4B20995E" w:rsidR="00F82774" w:rsidRPr="0099605D" w:rsidRDefault="003C1E0D" w:rsidP="007F0497">
            <w:pPr>
              <w:pStyle w:val="Tablebodycopy"/>
            </w:pPr>
            <w:r w:rsidRPr="0099605D">
              <w:t>MRCA</w:t>
            </w:r>
          </w:p>
        </w:tc>
        <w:tc>
          <w:tcPr>
            <w:tcW w:w="8352" w:type="dxa"/>
            <w:vAlign w:val="center"/>
          </w:tcPr>
          <w:p w14:paraId="433BD47C" w14:textId="6A0590E1" w:rsidR="00F82774" w:rsidRPr="0099605D" w:rsidRDefault="003C1E0D" w:rsidP="007F0497">
            <w:pPr>
              <w:pStyle w:val="Tablebodycopy"/>
            </w:pPr>
            <w:r w:rsidRPr="0099605D">
              <w:t>Military Rehabilitation Compensation Act</w:t>
            </w:r>
            <w:r w:rsidR="00473C56" w:rsidRPr="0099605D">
              <w:t xml:space="preserve"> 2004</w:t>
            </w:r>
          </w:p>
        </w:tc>
      </w:tr>
      <w:tr w:rsidR="003C1E0D" w:rsidRPr="0099605D" w14:paraId="7E041226" w14:textId="77777777" w:rsidTr="003C1E0D">
        <w:tc>
          <w:tcPr>
            <w:tcW w:w="1276" w:type="dxa"/>
          </w:tcPr>
          <w:p w14:paraId="78DFEDCC" w14:textId="7D393808" w:rsidR="003C1E0D" w:rsidRPr="0099605D" w:rsidRDefault="003C1E0D" w:rsidP="007F0497">
            <w:pPr>
              <w:pStyle w:val="Tablebodycopy"/>
            </w:pPr>
            <w:r w:rsidRPr="0099605D">
              <w:t>NLHC</w:t>
            </w:r>
          </w:p>
        </w:tc>
        <w:tc>
          <w:tcPr>
            <w:tcW w:w="8352" w:type="dxa"/>
            <w:vAlign w:val="center"/>
          </w:tcPr>
          <w:p w14:paraId="41B2A8D7" w14:textId="48571970" w:rsidR="003C1E0D" w:rsidRPr="0099605D" w:rsidRDefault="003C1E0D" w:rsidP="007F0497">
            <w:pPr>
              <w:pStyle w:val="Tablebodycopy"/>
            </w:pPr>
            <w:r w:rsidRPr="0099605D">
              <w:t>Non Liability Health Care</w:t>
            </w:r>
          </w:p>
        </w:tc>
      </w:tr>
      <w:tr w:rsidR="00F82774" w:rsidRPr="0099605D" w14:paraId="1B525E52" w14:textId="77777777" w:rsidTr="003C1E0D">
        <w:tc>
          <w:tcPr>
            <w:tcW w:w="1276" w:type="dxa"/>
          </w:tcPr>
          <w:p w14:paraId="2720FB83" w14:textId="475D4173" w:rsidR="00F82774" w:rsidRPr="0099605D" w:rsidRDefault="003C1E0D" w:rsidP="007F0497">
            <w:pPr>
              <w:pStyle w:val="Tablebodycopy"/>
            </w:pPr>
            <w:r w:rsidRPr="0099605D">
              <w:t>PI</w:t>
            </w:r>
          </w:p>
        </w:tc>
        <w:tc>
          <w:tcPr>
            <w:tcW w:w="8352" w:type="dxa"/>
            <w:vAlign w:val="center"/>
          </w:tcPr>
          <w:p w14:paraId="375D8F61" w14:textId="5FA4C0ED" w:rsidR="00F82774" w:rsidRPr="0099605D" w:rsidRDefault="003C1E0D" w:rsidP="007F0497">
            <w:pPr>
              <w:pStyle w:val="Tablebodycopy"/>
            </w:pPr>
            <w:r w:rsidRPr="0099605D">
              <w:t>Permanent Impairment</w:t>
            </w:r>
          </w:p>
        </w:tc>
      </w:tr>
      <w:tr w:rsidR="00164B06" w:rsidRPr="0099605D" w14:paraId="5BD56BA5" w14:textId="77777777" w:rsidTr="003C1E0D">
        <w:tc>
          <w:tcPr>
            <w:tcW w:w="1276" w:type="dxa"/>
          </w:tcPr>
          <w:p w14:paraId="2DE3D396" w14:textId="258F8D88" w:rsidR="00164B06" w:rsidRPr="0099605D" w:rsidRDefault="00164B06" w:rsidP="007F0497">
            <w:pPr>
              <w:pStyle w:val="Tablebodycopy"/>
            </w:pPr>
            <w:r w:rsidRPr="0099605D">
              <w:t>PTSD</w:t>
            </w:r>
          </w:p>
        </w:tc>
        <w:tc>
          <w:tcPr>
            <w:tcW w:w="8352" w:type="dxa"/>
            <w:vAlign w:val="center"/>
          </w:tcPr>
          <w:p w14:paraId="1838F32B" w14:textId="3CEBD2B6" w:rsidR="00164B06" w:rsidRPr="0099605D" w:rsidRDefault="00164B06" w:rsidP="007F0497">
            <w:pPr>
              <w:pStyle w:val="Tablebodycopy"/>
            </w:pPr>
            <w:r w:rsidRPr="0099605D">
              <w:t>Post-Traumatic Stress Disorder</w:t>
            </w:r>
          </w:p>
        </w:tc>
      </w:tr>
      <w:tr w:rsidR="00F82774" w:rsidRPr="0099605D" w14:paraId="7F4F004B" w14:textId="77777777" w:rsidTr="003C1E0D">
        <w:tc>
          <w:tcPr>
            <w:tcW w:w="1276" w:type="dxa"/>
          </w:tcPr>
          <w:p w14:paraId="41F940B6" w14:textId="77777777" w:rsidR="00F82774" w:rsidRPr="0099605D" w:rsidRDefault="00F82774" w:rsidP="007F0497">
            <w:pPr>
              <w:pStyle w:val="Tablebodycopy"/>
            </w:pPr>
            <w:r w:rsidRPr="0099605D">
              <w:t>RTW</w:t>
            </w:r>
          </w:p>
        </w:tc>
        <w:tc>
          <w:tcPr>
            <w:tcW w:w="8352" w:type="dxa"/>
            <w:vAlign w:val="center"/>
          </w:tcPr>
          <w:p w14:paraId="1234668E" w14:textId="4E040AC0" w:rsidR="00F82774" w:rsidRPr="0099605D" w:rsidRDefault="007F6046" w:rsidP="007F0497">
            <w:pPr>
              <w:pStyle w:val="Tablebodycopy"/>
            </w:pPr>
            <w:r w:rsidRPr="0099605D">
              <w:t>Return T</w:t>
            </w:r>
            <w:r w:rsidR="00F82774" w:rsidRPr="0099605D">
              <w:t>o Work</w:t>
            </w:r>
          </w:p>
        </w:tc>
      </w:tr>
      <w:tr w:rsidR="004D5C17" w:rsidRPr="0099605D" w14:paraId="7ED5CF42" w14:textId="77777777" w:rsidTr="003C1E0D">
        <w:tc>
          <w:tcPr>
            <w:tcW w:w="1276" w:type="dxa"/>
          </w:tcPr>
          <w:p w14:paraId="79BD98E6" w14:textId="7F282D12" w:rsidR="004D5C17" w:rsidRPr="0099605D" w:rsidRDefault="004D5C17" w:rsidP="007F0497">
            <w:pPr>
              <w:pStyle w:val="Tablebodycopy"/>
            </w:pPr>
            <w:r w:rsidRPr="0099605D">
              <w:t>SOPs</w:t>
            </w:r>
          </w:p>
        </w:tc>
        <w:tc>
          <w:tcPr>
            <w:tcW w:w="8352" w:type="dxa"/>
            <w:vAlign w:val="center"/>
          </w:tcPr>
          <w:p w14:paraId="799FB453" w14:textId="2513AEDD" w:rsidR="004D5C17" w:rsidRPr="0099605D" w:rsidRDefault="004D5C17" w:rsidP="007F0497">
            <w:pPr>
              <w:pStyle w:val="Tablebodycopy"/>
            </w:pPr>
            <w:r w:rsidRPr="0099605D">
              <w:t>Statements of Principles</w:t>
            </w:r>
          </w:p>
        </w:tc>
      </w:tr>
      <w:tr w:rsidR="00B1152C" w:rsidRPr="0099605D" w14:paraId="0B75EC2D" w14:textId="77777777" w:rsidTr="003C1E0D">
        <w:tc>
          <w:tcPr>
            <w:tcW w:w="1276" w:type="dxa"/>
          </w:tcPr>
          <w:p w14:paraId="72AE1C4C" w14:textId="45F2238F" w:rsidR="00B1152C" w:rsidRPr="0099605D" w:rsidRDefault="00B1152C" w:rsidP="007F0497">
            <w:pPr>
              <w:pStyle w:val="Tablebodycopy"/>
            </w:pPr>
            <w:r w:rsidRPr="0099605D">
              <w:t>TTTP</w:t>
            </w:r>
          </w:p>
        </w:tc>
        <w:tc>
          <w:tcPr>
            <w:tcW w:w="8352" w:type="dxa"/>
            <w:vAlign w:val="center"/>
          </w:tcPr>
          <w:p w14:paraId="1C809236" w14:textId="0B485B69" w:rsidR="00B1152C" w:rsidRPr="0099605D" w:rsidRDefault="00B1152C" w:rsidP="007F0497">
            <w:pPr>
              <w:pStyle w:val="Tablebodycopy"/>
            </w:pPr>
            <w:r w:rsidRPr="0099605D">
              <w:t>Time Taken To Process</w:t>
            </w:r>
          </w:p>
        </w:tc>
      </w:tr>
      <w:tr w:rsidR="00F82774" w:rsidRPr="0099605D" w14:paraId="72FB1B31" w14:textId="77777777" w:rsidTr="003C1E0D">
        <w:tc>
          <w:tcPr>
            <w:tcW w:w="1276" w:type="dxa"/>
          </w:tcPr>
          <w:p w14:paraId="4179D65D" w14:textId="07CF6850" w:rsidR="00F82774" w:rsidRPr="0099605D" w:rsidRDefault="003C1E0D" w:rsidP="007F0497">
            <w:pPr>
              <w:pStyle w:val="Tablebodycopy"/>
            </w:pPr>
            <w:r w:rsidRPr="0099605D">
              <w:t>VEA</w:t>
            </w:r>
          </w:p>
        </w:tc>
        <w:tc>
          <w:tcPr>
            <w:tcW w:w="8352" w:type="dxa"/>
            <w:vAlign w:val="center"/>
          </w:tcPr>
          <w:p w14:paraId="7A218513" w14:textId="3469628C" w:rsidR="00F82774" w:rsidRPr="0099605D" w:rsidRDefault="003C1E0D" w:rsidP="007F0497">
            <w:pPr>
              <w:pStyle w:val="Tablebodycopy"/>
            </w:pPr>
            <w:r w:rsidRPr="0099605D">
              <w:t>Veterans Entitlement</w:t>
            </w:r>
            <w:r w:rsidR="00473C56" w:rsidRPr="0099605D">
              <w:t>s</w:t>
            </w:r>
            <w:r w:rsidRPr="0099605D">
              <w:t xml:space="preserve"> Act</w:t>
            </w:r>
            <w:r w:rsidR="00473C56" w:rsidRPr="0099605D">
              <w:t xml:space="preserve"> 1986</w:t>
            </w:r>
          </w:p>
        </w:tc>
      </w:tr>
      <w:tr w:rsidR="007A4858" w:rsidRPr="0099605D" w14:paraId="5397D37F" w14:textId="77777777" w:rsidTr="003C1E0D">
        <w:tc>
          <w:tcPr>
            <w:tcW w:w="1276" w:type="dxa"/>
          </w:tcPr>
          <w:p w14:paraId="6B1BDA4A" w14:textId="029990FF" w:rsidR="007A4858" w:rsidRPr="0099605D" w:rsidRDefault="007A4858" w:rsidP="007F0497">
            <w:pPr>
              <w:pStyle w:val="Tablebodycopy"/>
            </w:pPr>
            <w:r w:rsidRPr="0099605D">
              <w:t>VCR</w:t>
            </w:r>
          </w:p>
        </w:tc>
        <w:tc>
          <w:tcPr>
            <w:tcW w:w="8352" w:type="dxa"/>
            <w:vAlign w:val="center"/>
          </w:tcPr>
          <w:p w14:paraId="26923F6C" w14:textId="585C42A7" w:rsidR="007A4858" w:rsidRPr="0099605D" w:rsidRDefault="007A4858" w:rsidP="007F0497">
            <w:pPr>
              <w:pStyle w:val="Tablebodycopy"/>
            </w:pPr>
            <w:r w:rsidRPr="0099605D">
              <w:t>Veteran Centric Reform</w:t>
            </w:r>
          </w:p>
        </w:tc>
      </w:tr>
    </w:tbl>
    <w:p w14:paraId="43873AE8" w14:textId="095FBEBF" w:rsidR="00F82774" w:rsidRPr="0099605D" w:rsidRDefault="00F82774" w:rsidP="00F82774">
      <w:pPr>
        <w:spacing w:after="0"/>
        <w:rPr>
          <w:rFonts w:eastAsia="Calibri" w:cs="Arial"/>
          <w:b/>
          <w:caps/>
          <w:color w:val="006CAB"/>
          <w:sz w:val="32"/>
          <w:szCs w:val="32"/>
          <w:lang w:val="en-US"/>
        </w:rPr>
      </w:pPr>
      <w:r w:rsidRPr="0099605D">
        <w:rPr>
          <w:lang w:val="en-US"/>
        </w:rPr>
        <w:br w:type="page"/>
      </w:r>
    </w:p>
    <w:p w14:paraId="058266A5" w14:textId="54757207" w:rsidR="00CE6A14" w:rsidRPr="0099605D" w:rsidRDefault="00A6069A" w:rsidP="00FC3572">
      <w:pPr>
        <w:pStyle w:val="Heading11"/>
        <w:spacing w:before="0" w:after="120" w:line="360" w:lineRule="auto"/>
        <w:rPr>
          <w:lang w:val="en-US"/>
        </w:rPr>
      </w:pPr>
      <w:bookmarkStart w:id="3" w:name="_Toc2076021"/>
      <w:r w:rsidRPr="0099605D">
        <w:rPr>
          <w:lang w:val="en-US"/>
        </w:rPr>
        <w:t>Executive Summary</w:t>
      </w:r>
      <w:bookmarkEnd w:id="3"/>
    </w:p>
    <w:p w14:paraId="016DCAA9" w14:textId="46E75453" w:rsidR="00586D12" w:rsidRPr="0099605D" w:rsidRDefault="0026702E" w:rsidP="00586D12">
      <w:pPr>
        <w:pStyle w:val="Bodycopy"/>
        <w:spacing w:line="360" w:lineRule="auto"/>
        <w:rPr>
          <w:rFonts w:asciiTheme="minorBidi" w:hAnsiTheme="minorBidi" w:cstheme="minorBidi"/>
          <w:sz w:val="24"/>
          <w:szCs w:val="24"/>
        </w:rPr>
      </w:pPr>
      <w:r w:rsidRPr="0099605D">
        <w:rPr>
          <w:rFonts w:asciiTheme="minorBidi" w:hAnsiTheme="minorBidi" w:cstheme="minorBidi"/>
          <w:sz w:val="24"/>
          <w:szCs w:val="24"/>
        </w:rPr>
        <w:t>Mental health conditions are common among people who have served in the Defence forces, and can have substantial impact on family and social life. The Department of Veterans</w:t>
      </w:r>
      <w:r w:rsidR="005E13E0" w:rsidRPr="0099605D">
        <w:rPr>
          <w:rFonts w:asciiTheme="minorBidi" w:hAnsiTheme="minorBidi" w:cstheme="minorBidi"/>
          <w:sz w:val="24"/>
          <w:szCs w:val="24"/>
        </w:rPr>
        <w:t>’</w:t>
      </w:r>
      <w:r w:rsidRPr="0099605D">
        <w:rPr>
          <w:rFonts w:asciiTheme="minorBidi" w:hAnsiTheme="minorBidi" w:cstheme="minorBidi"/>
          <w:sz w:val="24"/>
          <w:szCs w:val="24"/>
        </w:rPr>
        <w:t xml:space="preserve"> Affairs (DVA) operates Australia’s compensation and rehabilitation scheme for veterans with health conditions arising from their military service. Multiple recent inquiries and reviews of the DVA support system have identified that the compensation claims assessment process may contribute to the </w:t>
      </w:r>
      <w:r w:rsidR="00586D12" w:rsidRPr="0099605D">
        <w:rPr>
          <w:rFonts w:asciiTheme="minorBidi" w:hAnsiTheme="minorBidi" w:cstheme="minorBidi"/>
          <w:sz w:val="24"/>
          <w:szCs w:val="24"/>
        </w:rPr>
        <w:t xml:space="preserve">psychological distress and </w:t>
      </w:r>
      <w:r w:rsidRPr="0099605D">
        <w:rPr>
          <w:rFonts w:asciiTheme="minorBidi" w:hAnsiTheme="minorBidi" w:cstheme="minorBidi"/>
          <w:sz w:val="24"/>
          <w:szCs w:val="24"/>
        </w:rPr>
        <w:t xml:space="preserve">mental </w:t>
      </w:r>
      <w:r w:rsidR="00586D12" w:rsidRPr="0099605D">
        <w:rPr>
          <w:rFonts w:asciiTheme="minorBidi" w:hAnsiTheme="minorBidi" w:cstheme="minorBidi"/>
          <w:sz w:val="24"/>
          <w:szCs w:val="24"/>
        </w:rPr>
        <w:t>health conditions</w:t>
      </w:r>
      <w:r w:rsidRPr="0099605D">
        <w:rPr>
          <w:rFonts w:asciiTheme="minorBidi" w:hAnsiTheme="minorBidi" w:cstheme="minorBidi"/>
          <w:sz w:val="24"/>
          <w:szCs w:val="24"/>
        </w:rPr>
        <w:t xml:space="preserve"> experienced by some veterans, including self-harm and suicide. </w:t>
      </w:r>
    </w:p>
    <w:p w14:paraId="73A42293" w14:textId="5D6B1D13" w:rsidR="00586D12" w:rsidRPr="0099605D" w:rsidRDefault="00586D12" w:rsidP="00D14839">
      <w:pPr>
        <w:pStyle w:val="Bodycopy"/>
        <w:spacing w:line="360" w:lineRule="auto"/>
        <w:rPr>
          <w:rFonts w:asciiTheme="minorBidi" w:hAnsiTheme="minorBidi"/>
          <w:sz w:val="24"/>
          <w:szCs w:val="24"/>
        </w:rPr>
      </w:pPr>
      <w:r w:rsidRPr="0099605D">
        <w:rPr>
          <w:rFonts w:asciiTheme="minorBidi" w:hAnsiTheme="minorBidi" w:cstheme="minorBidi"/>
          <w:sz w:val="24"/>
          <w:szCs w:val="24"/>
        </w:rPr>
        <w:t xml:space="preserve">In response to the Senate </w:t>
      </w:r>
      <w:r w:rsidRPr="0099605D">
        <w:rPr>
          <w:rFonts w:asciiTheme="minorBidi" w:hAnsiTheme="minorBidi"/>
          <w:sz w:val="24"/>
          <w:szCs w:val="24"/>
        </w:rPr>
        <w:t xml:space="preserve">inquiry into suicide in veterans and ex-service personnel, the DVA commissioned Phoenix Australia to provide a report examining the mental health impacts of compensation claims assessment processes on </w:t>
      </w:r>
      <w:r w:rsidR="00D14839" w:rsidRPr="0099605D">
        <w:rPr>
          <w:rFonts w:asciiTheme="minorBidi" w:hAnsiTheme="minorBidi"/>
          <w:sz w:val="24"/>
          <w:szCs w:val="24"/>
        </w:rPr>
        <w:t>veterans</w:t>
      </w:r>
      <w:r w:rsidRPr="0099605D">
        <w:rPr>
          <w:rFonts w:asciiTheme="minorBidi" w:hAnsiTheme="minorBidi"/>
          <w:sz w:val="24"/>
          <w:szCs w:val="24"/>
        </w:rPr>
        <w:t xml:space="preserve"> and their families. The DVA subsequently commissioned this study to review the Phoenix report and to further explore potential for DVA actions that may mitigate potential mental health impacts of its compensation claims processes. </w:t>
      </w:r>
    </w:p>
    <w:p w14:paraId="283090D9" w14:textId="47763199" w:rsidR="00586D12" w:rsidRPr="0099605D" w:rsidRDefault="000924B5" w:rsidP="00586D12">
      <w:pPr>
        <w:pStyle w:val="Bodycopy"/>
        <w:spacing w:line="360" w:lineRule="auto"/>
        <w:rPr>
          <w:rFonts w:asciiTheme="minorBidi" w:hAnsiTheme="minorBidi"/>
          <w:sz w:val="24"/>
          <w:szCs w:val="24"/>
        </w:rPr>
      </w:pPr>
      <w:r w:rsidRPr="0099605D">
        <w:rPr>
          <w:rFonts w:asciiTheme="minorBidi" w:hAnsiTheme="minorBidi"/>
          <w:sz w:val="24"/>
          <w:szCs w:val="24"/>
        </w:rPr>
        <w:t xml:space="preserve">The study involved document review, site visits to DVA offices and a targeted literature search and is presented in three sections. </w:t>
      </w:r>
    </w:p>
    <w:p w14:paraId="5462C17E" w14:textId="321FD997" w:rsidR="00061E70" w:rsidRPr="0099605D" w:rsidRDefault="00E5219F" w:rsidP="009420EA">
      <w:pPr>
        <w:pStyle w:val="Bodycopy"/>
        <w:spacing w:line="360" w:lineRule="auto"/>
        <w:rPr>
          <w:sz w:val="24"/>
          <w:szCs w:val="24"/>
          <w:lang w:val="en-US"/>
        </w:rPr>
      </w:pPr>
      <w:r w:rsidRPr="0099605D">
        <w:rPr>
          <w:rFonts w:asciiTheme="minorBidi" w:hAnsiTheme="minorBidi"/>
          <w:sz w:val="24"/>
          <w:szCs w:val="24"/>
        </w:rPr>
        <w:t>Section o</w:t>
      </w:r>
      <w:r w:rsidR="000924B5" w:rsidRPr="0099605D">
        <w:rPr>
          <w:rFonts w:asciiTheme="minorBidi" w:hAnsiTheme="minorBidi"/>
          <w:sz w:val="24"/>
          <w:szCs w:val="24"/>
        </w:rPr>
        <w:t>ne critiques the</w:t>
      </w:r>
      <w:r w:rsidR="000924B5" w:rsidRPr="0099605D">
        <w:rPr>
          <w:rFonts w:asciiTheme="minorBidi" w:hAnsiTheme="minorBidi" w:cstheme="minorBidi"/>
          <w:sz w:val="24"/>
          <w:szCs w:val="24"/>
          <w:lang w:val="en-US"/>
        </w:rPr>
        <w:t xml:space="preserve"> Phoenix Australia report and presents a summary of additional relevant research evidence, as well as information provided by the DVA, and distils key messages from this evidence. </w:t>
      </w:r>
      <w:r w:rsidR="00061E70" w:rsidRPr="0099605D">
        <w:rPr>
          <w:sz w:val="24"/>
          <w:szCs w:val="24"/>
          <w:lang w:val="en-US"/>
        </w:rPr>
        <w:t xml:space="preserve">There is a strong evidence base supporting the assertion that compensation claims management processes affect the mental health of people making claims. These effects are not limited to people making claims for mental health conditions, and may also contribute to secondary psychological harm in people making claims for physical conditions. </w:t>
      </w:r>
    </w:p>
    <w:p w14:paraId="6BA5EC2B" w14:textId="03120B96" w:rsidR="00061E70" w:rsidRPr="0099605D" w:rsidRDefault="00061E70" w:rsidP="00061E70">
      <w:pPr>
        <w:pStyle w:val="Bodycopy"/>
        <w:spacing w:line="360" w:lineRule="auto"/>
        <w:rPr>
          <w:sz w:val="24"/>
          <w:szCs w:val="24"/>
          <w:lang w:val="en-US"/>
        </w:rPr>
      </w:pPr>
      <w:r w:rsidRPr="0099605D">
        <w:rPr>
          <w:sz w:val="24"/>
          <w:szCs w:val="24"/>
          <w:lang w:val="en-US"/>
        </w:rPr>
        <w:t xml:space="preserve">Compensation claims processes are, to a large extent, modifiable, and there are multiple opportunities to change claims management practices in ways that should, on the weight of evidence, lead to a reduction in the risk of psychological harm arising from involvement in DVA compensation claims processes. The major implementation challenge is to identify which changes are likely to have the greatest net positive impact. </w:t>
      </w:r>
    </w:p>
    <w:p w14:paraId="358A66D0" w14:textId="77777777" w:rsidR="00061E70" w:rsidRPr="0099605D" w:rsidRDefault="00061E70" w:rsidP="000924B5">
      <w:pPr>
        <w:pStyle w:val="Bodycopy"/>
        <w:spacing w:line="360" w:lineRule="auto"/>
        <w:rPr>
          <w:rFonts w:asciiTheme="minorBidi" w:hAnsiTheme="minorBidi" w:cstheme="minorBidi"/>
          <w:sz w:val="24"/>
          <w:szCs w:val="24"/>
          <w:lang w:val="en-US"/>
        </w:rPr>
      </w:pPr>
    </w:p>
    <w:p w14:paraId="1997173A" w14:textId="77777777" w:rsidR="00061E70" w:rsidRPr="0099605D" w:rsidRDefault="00061E70" w:rsidP="000924B5">
      <w:pPr>
        <w:pStyle w:val="Bodycopy"/>
        <w:spacing w:line="360" w:lineRule="auto"/>
        <w:rPr>
          <w:rFonts w:asciiTheme="minorBidi" w:hAnsiTheme="minorBidi" w:cstheme="minorBidi"/>
          <w:sz w:val="24"/>
          <w:szCs w:val="24"/>
          <w:lang w:val="en-US"/>
        </w:rPr>
      </w:pPr>
    </w:p>
    <w:p w14:paraId="5855D5DE" w14:textId="21CAFF96" w:rsidR="00DB3FA1" w:rsidRPr="0099605D" w:rsidRDefault="00E5219F" w:rsidP="00E5219F">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Section t</w:t>
      </w:r>
      <w:r w:rsidR="000924B5" w:rsidRPr="0099605D">
        <w:rPr>
          <w:rFonts w:asciiTheme="minorBidi" w:hAnsiTheme="minorBidi" w:cstheme="minorBidi"/>
          <w:sz w:val="24"/>
          <w:szCs w:val="24"/>
          <w:lang w:val="en-US"/>
        </w:rPr>
        <w:t>wo describes the DVA compensation claims process, including recent and proposed reforms and trials, and some important contextual factors affecting claims management processes.</w:t>
      </w:r>
      <w:r w:rsidR="009420EA" w:rsidRPr="0099605D">
        <w:rPr>
          <w:rFonts w:asciiTheme="minorBidi" w:hAnsiTheme="minorBidi" w:cstheme="minorBidi"/>
          <w:sz w:val="24"/>
          <w:szCs w:val="24"/>
          <w:lang w:val="en-US"/>
        </w:rPr>
        <w:t xml:space="preserve"> The </w:t>
      </w:r>
      <w:r w:rsidR="009420EA" w:rsidRPr="0099605D">
        <w:rPr>
          <w:sz w:val="24"/>
          <w:szCs w:val="24"/>
          <w:lang w:val="en-US"/>
        </w:rPr>
        <w:t>DVA claims process is unique and has evolved within a complex and dynamic system and in response to a complex legislative framework. The factors identified in the academic research literature as being potentially problematic for mental health are evident in the DVA compensation processes</w:t>
      </w:r>
      <w:r w:rsidRPr="0099605D">
        <w:rPr>
          <w:sz w:val="24"/>
          <w:szCs w:val="24"/>
          <w:lang w:val="en-US"/>
        </w:rPr>
        <w:t>. F</w:t>
      </w:r>
      <w:r w:rsidR="009420EA" w:rsidRPr="0099605D">
        <w:rPr>
          <w:sz w:val="24"/>
          <w:szCs w:val="24"/>
          <w:lang w:val="en-US"/>
        </w:rPr>
        <w:t xml:space="preserve">or example </w:t>
      </w:r>
      <w:r w:rsidR="009420EA" w:rsidRPr="0099605D">
        <w:rPr>
          <w:rFonts w:asciiTheme="minorBidi" w:hAnsiTheme="minorBidi" w:cstheme="minorBidi"/>
          <w:sz w:val="24"/>
          <w:szCs w:val="24"/>
          <w:lang w:val="en-US"/>
        </w:rPr>
        <w:t xml:space="preserve">claims are largely processed sequentially and handed over between delegates for each step in the claim process, introducing potential for delay and loss of contextual information as the claim progresses, and meaning that veterans (or their representatives) may </w:t>
      </w:r>
      <w:r w:rsidRPr="0099605D">
        <w:rPr>
          <w:rFonts w:asciiTheme="minorBidi" w:hAnsiTheme="minorBidi" w:cstheme="minorBidi"/>
          <w:sz w:val="24"/>
          <w:szCs w:val="24"/>
          <w:lang w:val="en-US"/>
        </w:rPr>
        <w:t>interact</w:t>
      </w:r>
      <w:r w:rsidR="009420EA" w:rsidRPr="0099605D">
        <w:rPr>
          <w:rFonts w:asciiTheme="minorBidi" w:hAnsiTheme="minorBidi" w:cstheme="minorBidi"/>
          <w:sz w:val="24"/>
          <w:szCs w:val="24"/>
          <w:lang w:val="en-US"/>
        </w:rPr>
        <w:t xml:space="preserve"> with multiple different claims delegates at any point in time</w:t>
      </w:r>
      <w:r w:rsidRPr="0099605D">
        <w:rPr>
          <w:rFonts w:asciiTheme="minorBidi" w:hAnsiTheme="minorBidi" w:cstheme="minorBidi"/>
          <w:sz w:val="24"/>
          <w:szCs w:val="24"/>
          <w:lang w:val="en-US"/>
        </w:rPr>
        <w:t>,</w:t>
      </w:r>
      <w:r w:rsidR="00DB3FA1" w:rsidRPr="0099605D">
        <w:rPr>
          <w:rFonts w:asciiTheme="minorBidi" w:hAnsiTheme="minorBidi" w:cstheme="minorBidi"/>
          <w:sz w:val="24"/>
          <w:szCs w:val="24"/>
          <w:lang w:val="en-US"/>
        </w:rPr>
        <w:t xml:space="preserve"> which some may find confusing</w:t>
      </w:r>
      <w:r w:rsidR="00B91A00" w:rsidRPr="0099605D">
        <w:rPr>
          <w:rFonts w:asciiTheme="minorBidi" w:hAnsiTheme="minorBidi" w:cstheme="minorBidi"/>
          <w:sz w:val="24"/>
          <w:szCs w:val="24"/>
          <w:lang w:val="en-US"/>
        </w:rPr>
        <w:t xml:space="preserve"> and stressful</w:t>
      </w:r>
      <w:r w:rsidR="009420EA" w:rsidRPr="0099605D">
        <w:rPr>
          <w:rFonts w:asciiTheme="minorBidi" w:hAnsiTheme="minorBidi" w:cstheme="minorBidi"/>
          <w:sz w:val="24"/>
          <w:szCs w:val="24"/>
          <w:lang w:val="en-US"/>
        </w:rPr>
        <w:t xml:space="preserve">. </w:t>
      </w:r>
    </w:p>
    <w:p w14:paraId="09DA11EB" w14:textId="2469D858" w:rsidR="00DE62F3" w:rsidRPr="0099605D" w:rsidRDefault="009420EA" w:rsidP="00E5219F">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The DVA has recently introduced a number of reforms and trials that are addressing some of these issues, for example the development of MyService </w:t>
      </w:r>
      <w:r w:rsidR="00DB3FA1" w:rsidRPr="0099605D">
        <w:rPr>
          <w:rFonts w:asciiTheme="minorBidi" w:hAnsiTheme="minorBidi" w:cstheme="minorBidi"/>
          <w:sz w:val="24"/>
          <w:szCs w:val="24"/>
          <w:lang w:val="en-US"/>
        </w:rPr>
        <w:t xml:space="preserve">online lodgment portal </w:t>
      </w:r>
      <w:r w:rsidRPr="0099605D">
        <w:rPr>
          <w:rFonts w:asciiTheme="minorBidi" w:hAnsiTheme="minorBidi" w:cstheme="minorBidi"/>
          <w:sz w:val="24"/>
          <w:szCs w:val="24"/>
          <w:lang w:val="en-US"/>
        </w:rPr>
        <w:t xml:space="preserve">which reduces processing time for </w:t>
      </w:r>
      <w:r w:rsidR="00DB3FA1" w:rsidRPr="0099605D">
        <w:rPr>
          <w:rFonts w:asciiTheme="minorBidi" w:hAnsiTheme="minorBidi" w:cstheme="minorBidi"/>
          <w:sz w:val="24"/>
          <w:szCs w:val="24"/>
          <w:lang w:val="en-US"/>
        </w:rPr>
        <w:t xml:space="preserve">some major </w:t>
      </w:r>
      <w:r w:rsidRPr="0099605D">
        <w:rPr>
          <w:rFonts w:asciiTheme="minorBidi" w:hAnsiTheme="minorBidi" w:cstheme="minorBidi"/>
          <w:sz w:val="24"/>
          <w:szCs w:val="24"/>
          <w:lang w:val="en-US"/>
        </w:rPr>
        <w:t>c</w:t>
      </w:r>
      <w:r w:rsidR="00DB3FA1" w:rsidRPr="0099605D">
        <w:rPr>
          <w:rFonts w:asciiTheme="minorBidi" w:hAnsiTheme="minorBidi" w:cstheme="minorBidi"/>
          <w:sz w:val="24"/>
          <w:szCs w:val="24"/>
          <w:lang w:val="en-US"/>
        </w:rPr>
        <w:t>omponents of the claims process, the Combined Benefits Processing trial which minimizes claim hand-over and has been received positively by veteran</w:t>
      </w:r>
      <w:r w:rsidR="00CC3187" w:rsidRPr="0099605D">
        <w:rPr>
          <w:rFonts w:asciiTheme="minorBidi" w:hAnsiTheme="minorBidi" w:cstheme="minorBidi"/>
          <w:sz w:val="24"/>
          <w:szCs w:val="24"/>
          <w:lang w:val="en-US"/>
        </w:rPr>
        <w:t>’</w:t>
      </w:r>
      <w:r w:rsidR="00DB3FA1" w:rsidRPr="0099605D">
        <w:rPr>
          <w:rFonts w:asciiTheme="minorBidi" w:hAnsiTheme="minorBidi" w:cstheme="minorBidi"/>
          <w:sz w:val="24"/>
          <w:szCs w:val="24"/>
          <w:lang w:val="en-US"/>
        </w:rPr>
        <w:t>s involved, and early access to specialist health care through the Non-Liability Healthcare for veterans with mental health conditions. These are positive initiatives that demonstrate strong awareness of the problematic aspects of the claims management processes and a desire to correct them. Despite these positive initiatives, the claims process retains multiple features that could, for some veterans, contribute to the onset or exacerbation of a mental health condition. These features are targets for modification to mitigate any potentially negative impacts.</w:t>
      </w:r>
      <w:r w:rsidR="00DE62F3" w:rsidRPr="0099605D">
        <w:rPr>
          <w:rFonts w:asciiTheme="minorBidi" w:hAnsiTheme="minorBidi" w:cstheme="minorBidi"/>
          <w:sz w:val="24"/>
          <w:szCs w:val="24"/>
          <w:lang w:val="en-US"/>
        </w:rPr>
        <w:t xml:space="preserve"> </w:t>
      </w:r>
    </w:p>
    <w:p w14:paraId="4A338E50" w14:textId="667F4393" w:rsidR="000924B5" w:rsidRPr="0099605D" w:rsidRDefault="00E5219F" w:rsidP="00DB3FA1">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Section t</w:t>
      </w:r>
      <w:r w:rsidR="000924B5" w:rsidRPr="0099605D">
        <w:rPr>
          <w:rFonts w:asciiTheme="minorBidi" w:hAnsiTheme="minorBidi" w:cstheme="minorBidi"/>
          <w:sz w:val="24"/>
          <w:szCs w:val="24"/>
          <w:lang w:val="en-US"/>
        </w:rPr>
        <w:t xml:space="preserve">hree describes emerging best practices in personal injury compensation claims management, provides some case examples of </w:t>
      </w:r>
      <w:r w:rsidR="00DB3FA1" w:rsidRPr="0099605D">
        <w:rPr>
          <w:rFonts w:asciiTheme="minorBidi" w:hAnsiTheme="minorBidi" w:cstheme="minorBidi"/>
          <w:sz w:val="24"/>
          <w:szCs w:val="24"/>
          <w:lang w:val="en-US"/>
        </w:rPr>
        <w:t>good practice from</w:t>
      </w:r>
      <w:r w:rsidR="000924B5" w:rsidRPr="0099605D">
        <w:rPr>
          <w:rFonts w:asciiTheme="minorBidi" w:hAnsiTheme="minorBidi" w:cstheme="minorBidi"/>
          <w:sz w:val="24"/>
          <w:szCs w:val="24"/>
          <w:lang w:val="en-US"/>
        </w:rPr>
        <w:t xml:space="preserve"> Australian personal injury </w:t>
      </w:r>
      <w:r w:rsidR="00DB3FA1" w:rsidRPr="0099605D">
        <w:rPr>
          <w:rFonts w:asciiTheme="minorBidi" w:hAnsiTheme="minorBidi" w:cstheme="minorBidi"/>
          <w:sz w:val="24"/>
          <w:szCs w:val="24"/>
          <w:lang w:val="en-US"/>
        </w:rPr>
        <w:t xml:space="preserve">compensation </w:t>
      </w:r>
      <w:r w:rsidR="000924B5" w:rsidRPr="0099605D">
        <w:rPr>
          <w:rFonts w:asciiTheme="minorBidi" w:hAnsiTheme="minorBidi" w:cstheme="minorBidi"/>
          <w:sz w:val="24"/>
          <w:szCs w:val="24"/>
          <w:lang w:val="en-US"/>
        </w:rPr>
        <w:t xml:space="preserve">schemes, and concludes by identifying </w:t>
      </w:r>
      <w:r w:rsidR="00DB3FA1" w:rsidRPr="0099605D">
        <w:rPr>
          <w:rFonts w:asciiTheme="minorBidi" w:hAnsiTheme="minorBidi" w:cstheme="minorBidi"/>
          <w:sz w:val="24"/>
          <w:szCs w:val="24"/>
          <w:lang w:val="en-US"/>
        </w:rPr>
        <w:t>areas in which</w:t>
      </w:r>
      <w:r w:rsidR="000924B5" w:rsidRPr="0099605D">
        <w:rPr>
          <w:rFonts w:asciiTheme="minorBidi" w:hAnsiTheme="minorBidi" w:cstheme="minorBidi"/>
          <w:sz w:val="24"/>
          <w:szCs w:val="24"/>
          <w:lang w:val="en-US"/>
        </w:rPr>
        <w:t xml:space="preserve"> </w:t>
      </w:r>
      <w:r w:rsidR="00DB3FA1" w:rsidRPr="0099605D">
        <w:rPr>
          <w:rFonts w:asciiTheme="minorBidi" w:hAnsiTheme="minorBidi" w:cstheme="minorBidi"/>
          <w:sz w:val="24"/>
          <w:szCs w:val="24"/>
          <w:lang w:val="en-US"/>
        </w:rPr>
        <w:t>action</w:t>
      </w:r>
      <w:r w:rsidR="000924B5" w:rsidRPr="0099605D">
        <w:rPr>
          <w:rFonts w:asciiTheme="minorBidi" w:hAnsiTheme="minorBidi" w:cstheme="minorBidi"/>
          <w:sz w:val="24"/>
          <w:szCs w:val="24"/>
          <w:lang w:val="en-US"/>
        </w:rPr>
        <w:t xml:space="preserve"> </w:t>
      </w:r>
      <w:r w:rsidR="00DB3FA1" w:rsidRPr="0099605D">
        <w:rPr>
          <w:rFonts w:asciiTheme="minorBidi" w:hAnsiTheme="minorBidi" w:cstheme="minorBidi"/>
          <w:sz w:val="24"/>
          <w:szCs w:val="24"/>
          <w:lang w:val="en-US"/>
        </w:rPr>
        <w:t>by</w:t>
      </w:r>
      <w:r w:rsidR="000924B5" w:rsidRPr="0099605D">
        <w:rPr>
          <w:rFonts w:asciiTheme="minorBidi" w:hAnsiTheme="minorBidi" w:cstheme="minorBidi"/>
          <w:sz w:val="24"/>
          <w:szCs w:val="24"/>
          <w:lang w:val="en-US"/>
        </w:rPr>
        <w:t xml:space="preserve"> the DVA </w:t>
      </w:r>
      <w:r w:rsidR="00DB3FA1" w:rsidRPr="0099605D">
        <w:rPr>
          <w:rFonts w:asciiTheme="minorBidi" w:hAnsiTheme="minorBidi" w:cstheme="minorBidi"/>
          <w:sz w:val="24"/>
          <w:szCs w:val="24"/>
          <w:lang w:val="en-US"/>
        </w:rPr>
        <w:t>should</w:t>
      </w:r>
      <w:r w:rsidR="000924B5" w:rsidRPr="0099605D">
        <w:rPr>
          <w:rFonts w:asciiTheme="minorBidi" w:hAnsiTheme="minorBidi" w:cstheme="minorBidi"/>
          <w:sz w:val="24"/>
          <w:szCs w:val="24"/>
          <w:lang w:val="en-US"/>
        </w:rPr>
        <w:t xml:space="preserve">, based on </w:t>
      </w:r>
      <w:r w:rsidR="00DB3FA1" w:rsidRPr="0099605D">
        <w:rPr>
          <w:rFonts w:asciiTheme="minorBidi" w:hAnsiTheme="minorBidi" w:cstheme="minorBidi"/>
          <w:sz w:val="24"/>
          <w:szCs w:val="24"/>
          <w:lang w:val="en-US"/>
        </w:rPr>
        <w:t xml:space="preserve">the </w:t>
      </w:r>
      <w:r w:rsidR="000924B5" w:rsidRPr="0099605D">
        <w:rPr>
          <w:rFonts w:asciiTheme="minorBidi" w:hAnsiTheme="minorBidi" w:cstheme="minorBidi"/>
          <w:sz w:val="24"/>
          <w:szCs w:val="24"/>
          <w:lang w:val="en-US"/>
        </w:rPr>
        <w:t>evidence</w:t>
      </w:r>
      <w:r w:rsidR="00DB3FA1" w:rsidRPr="0099605D">
        <w:rPr>
          <w:rFonts w:asciiTheme="minorBidi" w:hAnsiTheme="minorBidi" w:cstheme="minorBidi"/>
          <w:sz w:val="24"/>
          <w:szCs w:val="24"/>
          <w:lang w:val="en-US"/>
        </w:rPr>
        <w:t xml:space="preserve"> reviewed</w:t>
      </w:r>
      <w:r w:rsidR="000924B5" w:rsidRPr="0099605D">
        <w:rPr>
          <w:rFonts w:asciiTheme="minorBidi" w:hAnsiTheme="minorBidi" w:cstheme="minorBidi"/>
          <w:sz w:val="24"/>
          <w:szCs w:val="24"/>
          <w:lang w:val="en-US"/>
        </w:rPr>
        <w:t xml:space="preserve">, </w:t>
      </w:r>
      <w:r w:rsidR="00DB3FA1" w:rsidRPr="0099605D">
        <w:rPr>
          <w:rFonts w:asciiTheme="minorBidi" w:hAnsiTheme="minorBidi" w:cstheme="minorBidi"/>
          <w:sz w:val="24"/>
          <w:szCs w:val="24"/>
          <w:lang w:val="en-US"/>
        </w:rPr>
        <w:t>help to mitigate any</w:t>
      </w:r>
      <w:r w:rsidR="000924B5" w:rsidRPr="0099605D">
        <w:rPr>
          <w:rFonts w:asciiTheme="minorBidi" w:hAnsiTheme="minorBidi" w:cstheme="minorBidi"/>
          <w:sz w:val="24"/>
          <w:szCs w:val="24"/>
          <w:lang w:val="en-US"/>
        </w:rPr>
        <w:t xml:space="preserve"> negative impacts of claims processes on the mental health of veterans. </w:t>
      </w:r>
    </w:p>
    <w:p w14:paraId="49A77307" w14:textId="049D8854" w:rsidR="00DB3FA1" w:rsidRPr="0099605D" w:rsidRDefault="00DB3FA1" w:rsidP="000A7CD1">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The past decade has seen a </w:t>
      </w:r>
      <w:r w:rsidR="000A7CD1" w:rsidRPr="0099605D">
        <w:rPr>
          <w:rFonts w:asciiTheme="minorBidi" w:hAnsiTheme="minorBidi" w:cstheme="minorBidi"/>
          <w:sz w:val="24"/>
          <w:szCs w:val="24"/>
          <w:lang w:val="en-US"/>
        </w:rPr>
        <w:t xml:space="preserve">substantial </w:t>
      </w:r>
      <w:r w:rsidRPr="0099605D">
        <w:rPr>
          <w:rFonts w:asciiTheme="minorBidi" w:hAnsiTheme="minorBidi" w:cstheme="minorBidi"/>
          <w:sz w:val="24"/>
          <w:szCs w:val="24"/>
          <w:lang w:val="en-US"/>
        </w:rPr>
        <w:t xml:space="preserve">shift in the approach to personal injury claims management in Australia. Best practice is shifting from a liability and cost focused, claims processing model to a health and function focused, client-centred model. Claims processing models are increasingly supported by sophisticated data analytics, for example to </w:t>
      </w:r>
      <w:r w:rsidR="00DE5AB7" w:rsidRPr="0099605D">
        <w:rPr>
          <w:rFonts w:asciiTheme="minorBidi" w:hAnsiTheme="minorBidi" w:cstheme="minorBidi"/>
          <w:sz w:val="24"/>
          <w:szCs w:val="24"/>
          <w:lang w:val="en-US"/>
        </w:rPr>
        <w:t>auto-</w:t>
      </w:r>
      <w:r w:rsidRPr="0099605D">
        <w:rPr>
          <w:rFonts w:asciiTheme="minorBidi" w:hAnsiTheme="minorBidi" w:cstheme="minorBidi"/>
          <w:sz w:val="24"/>
          <w:szCs w:val="24"/>
          <w:lang w:val="en-US"/>
        </w:rPr>
        <w:t xml:space="preserve">segment clients into high and low risk </w:t>
      </w:r>
      <w:r w:rsidR="00DE5AB7" w:rsidRPr="0099605D">
        <w:rPr>
          <w:rFonts w:asciiTheme="minorBidi" w:hAnsiTheme="minorBidi" w:cstheme="minorBidi"/>
          <w:sz w:val="24"/>
          <w:szCs w:val="24"/>
          <w:lang w:val="en-US"/>
        </w:rPr>
        <w:t xml:space="preserve">claims management </w:t>
      </w:r>
      <w:r w:rsidRPr="0099605D">
        <w:rPr>
          <w:rFonts w:asciiTheme="minorBidi" w:hAnsiTheme="minorBidi" w:cstheme="minorBidi"/>
          <w:sz w:val="24"/>
          <w:szCs w:val="24"/>
          <w:lang w:val="en-US"/>
        </w:rPr>
        <w:t xml:space="preserve">streams and identify client-specific services and supports. </w:t>
      </w:r>
      <w:r w:rsidR="00DE5AB7" w:rsidRPr="0099605D">
        <w:rPr>
          <w:rFonts w:asciiTheme="minorBidi" w:hAnsiTheme="minorBidi" w:cstheme="minorBidi"/>
          <w:sz w:val="24"/>
          <w:szCs w:val="24"/>
          <w:lang w:val="en-US"/>
        </w:rPr>
        <w:t xml:space="preserve">A good practice model summarizing these emerging trends is presented. </w:t>
      </w:r>
    </w:p>
    <w:p w14:paraId="37D995D9" w14:textId="74C112A0" w:rsidR="00DE5AB7" w:rsidRPr="0099605D" w:rsidRDefault="00DE5AB7" w:rsidP="00552945">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There are multiple areas in which DVA could act to adopt these good practices by extending recent reforms and trials, modifying existing </w:t>
      </w:r>
      <w:r w:rsidR="00B91A00" w:rsidRPr="0099605D">
        <w:rPr>
          <w:rFonts w:asciiTheme="minorBidi" w:hAnsiTheme="minorBidi" w:cstheme="minorBidi"/>
          <w:sz w:val="24"/>
          <w:szCs w:val="24"/>
          <w:lang w:val="en-US"/>
        </w:rPr>
        <w:t>claims processes or</w:t>
      </w:r>
      <w:r w:rsidRPr="0099605D">
        <w:rPr>
          <w:rFonts w:asciiTheme="minorBidi" w:hAnsiTheme="minorBidi" w:cstheme="minorBidi"/>
          <w:sz w:val="24"/>
          <w:szCs w:val="24"/>
          <w:lang w:val="en-US"/>
        </w:rPr>
        <w:t xml:space="preserve"> developing new processes and capabilities. These opportunities include expanding the MyService offering and the Combined Benefits Processing model, introducing an approach to cl</w:t>
      </w:r>
      <w:r w:rsidR="00552945">
        <w:rPr>
          <w:rFonts w:asciiTheme="minorBidi" w:hAnsiTheme="minorBidi" w:cstheme="minorBidi"/>
          <w:sz w:val="24"/>
          <w:szCs w:val="24"/>
          <w:lang w:val="en-US"/>
        </w:rPr>
        <w:t xml:space="preserve">ient </w:t>
      </w:r>
      <w:r w:rsidRPr="0099605D">
        <w:rPr>
          <w:rFonts w:asciiTheme="minorBidi" w:hAnsiTheme="minorBidi" w:cstheme="minorBidi"/>
          <w:sz w:val="24"/>
          <w:szCs w:val="24"/>
          <w:lang w:val="en-US"/>
        </w:rPr>
        <w:t xml:space="preserve">segmentation that links delegate capability with client complexity, better targeting resources for psychosocial screening to clients most at risk, reforming IMA processes, and developing a client health and wellbeing outcome measurement framework. Many of these require (or would benefit from) improvement in the claims information management system and data analysis capability, though action could be taken in some areas without major changes to the current supporting </w:t>
      </w:r>
      <w:r w:rsidR="00B91A00" w:rsidRPr="0099605D">
        <w:rPr>
          <w:rFonts w:asciiTheme="minorBidi" w:hAnsiTheme="minorBidi" w:cstheme="minorBidi"/>
          <w:sz w:val="24"/>
          <w:szCs w:val="24"/>
          <w:lang w:val="en-US"/>
        </w:rPr>
        <w:t xml:space="preserve">infrastructure. </w:t>
      </w:r>
      <w:r w:rsidR="000B1C60" w:rsidRPr="0099605D">
        <w:rPr>
          <w:rFonts w:asciiTheme="minorBidi" w:hAnsiTheme="minorBidi" w:cstheme="minorBidi"/>
          <w:sz w:val="24"/>
          <w:szCs w:val="24"/>
          <w:lang w:val="en-US"/>
        </w:rPr>
        <w:t>It was not feasible within the timeframe of this project to provide detailed proposal on specific claims reforms, and thus a</w:t>
      </w:r>
      <w:r w:rsidR="00B91A00" w:rsidRPr="0099605D">
        <w:rPr>
          <w:rFonts w:asciiTheme="minorBidi" w:hAnsiTheme="minorBidi" w:cstheme="minorBidi"/>
          <w:sz w:val="24"/>
          <w:szCs w:val="24"/>
          <w:lang w:val="en-US"/>
        </w:rPr>
        <w:t xml:space="preserve"> high level descript</w:t>
      </w:r>
      <w:r w:rsidR="00CC4AB5" w:rsidRPr="0099605D">
        <w:rPr>
          <w:rFonts w:asciiTheme="minorBidi" w:hAnsiTheme="minorBidi" w:cstheme="minorBidi"/>
          <w:sz w:val="24"/>
          <w:szCs w:val="24"/>
          <w:lang w:val="en-US"/>
        </w:rPr>
        <w:t xml:space="preserve">ion of these </w:t>
      </w:r>
      <w:r w:rsidR="000B1C60" w:rsidRPr="0099605D">
        <w:rPr>
          <w:rFonts w:asciiTheme="minorBidi" w:hAnsiTheme="minorBidi" w:cstheme="minorBidi"/>
          <w:sz w:val="24"/>
          <w:szCs w:val="24"/>
          <w:lang w:val="en-US"/>
        </w:rPr>
        <w:t xml:space="preserve">potential action </w:t>
      </w:r>
      <w:r w:rsidR="00CC4AB5" w:rsidRPr="0099605D">
        <w:rPr>
          <w:rFonts w:asciiTheme="minorBidi" w:hAnsiTheme="minorBidi" w:cstheme="minorBidi"/>
          <w:sz w:val="24"/>
          <w:szCs w:val="24"/>
          <w:lang w:val="en-US"/>
        </w:rPr>
        <w:t xml:space="preserve">areas is provided, along with a visual matrix summarizing the author’s view of the potential impact on veteran </w:t>
      </w:r>
      <w:r w:rsidR="000B1C60" w:rsidRPr="0099605D">
        <w:rPr>
          <w:rFonts w:asciiTheme="minorBidi" w:hAnsiTheme="minorBidi" w:cstheme="minorBidi"/>
          <w:sz w:val="24"/>
          <w:szCs w:val="24"/>
          <w:lang w:val="en-US"/>
        </w:rPr>
        <w:t>mental health</w:t>
      </w:r>
      <w:r w:rsidR="00CC4AB5" w:rsidRPr="0099605D">
        <w:rPr>
          <w:rFonts w:asciiTheme="minorBidi" w:hAnsiTheme="minorBidi" w:cstheme="minorBidi"/>
          <w:sz w:val="24"/>
          <w:szCs w:val="24"/>
          <w:lang w:val="en-US"/>
        </w:rPr>
        <w:t xml:space="preserve"> and the difficulty of implementation. </w:t>
      </w:r>
      <w:r w:rsidR="00E57FD0" w:rsidRPr="0099605D">
        <w:rPr>
          <w:rFonts w:asciiTheme="minorBidi" w:hAnsiTheme="minorBidi" w:cstheme="minorBidi"/>
          <w:sz w:val="24"/>
          <w:szCs w:val="24"/>
          <w:lang w:val="en-US"/>
        </w:rPr>
        <w:t xml:space="preserve">Coordination of any claims system reform will be important to ensure that benefits are realised. </w:t>
      </w:r>
    </w:p>
    <w:p w14:paraId="3F5995E5" w14:textId="3922EC56" w:rsidR="000B1C60" w:rsidRPr="0099605D" w:rsidRDefault="000B1C60" w:rsidP="00621F4D">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In </w:t>
      </w:r>
      <w:r w:rsidR="00621F4D" w:rsidRPr="0099605D">
        <w:rPr>
          <w:rFonts w:asciiTheme="minorBidi" w:hAnsiTheme="minorBidi" w:cstheme="minorBidi"/>
          <w:sz w:val="24"/>
          <w:szCs w:val="24"/>
          <w:lang w:val="en-US"/>
        </w:rPr>
        <w:t>conclusion</w:t>
      </w:r>
      <w:r w:rsidRPr="0099605D">
        <w:rPr>
          <w:rFonts w:asciiTheme="minorBidi" w:hAnsiTheme="minorBidi" w:cstheme="minorBidi"/>
          <w:sz w:val="24"/>
          <w:szCs w:val="24"/>
          <w:lang w:val="en-US"/>
        </w:rPr>
        <w:t xml:space="preserve">, there appear to be multiple opportunities for the DVA to introduce further reforms to its </w:t>
      </w:r>
      <w:r w:rsidR="00621F4D" w:rsidRPr="0099605D">
        <w:rPr>
          <w:rFonts w:asciiTheme="minorBidi" w:hAnsiTheme="minorBidi" w:cstheme="minorBidi"/>
          <w:sz w:val="24"/>
          <w:szCs w:val="24"/>
          <w:lang w:val="en-US"/>
        </w:rPr>
        <w:t xml:space="preserve">compensation </w:t>
      </w:r>
      <w:r w:rsidRPr="0099605D">
        <w:rPr>
          <w:rFonts w:asciiTheme="minorBidi" w:hAnsiTheme="minorBidi" w:cstheme="minorBidi"/>
          <w:sz w:val="24"/>
          <w:szCs w:val="24"/>
          <w:lang w:val="en-US"/>
        </w:rPr>
        <w:t xml:space="preserve">claims processing model, in order to mitigate any potential impact on veteran mental health. </w:t>
      </w:r>
    </w:p>
    <w:p w14:paraId="1C599E04" w14:textId="350FB45A" w:rsidR="000924B5" w:rsidRPr="0099605D" w:rsidRDefault="000924B5" w:rsidP="00586D12">
      <w:pPr>
        <w:pStyle w:val="Bodycopy"/>
        <w:spacing w:line="360" w:lineRule="auto"/>
        <w:rPr>
          <w:rFonts w:asciiTheme="minorBidi" w:hAnsiTheme="minorBidi" w:cstheme="minorBidi"/>
          <w:sz w:val="24"/>
          <w:szCs w:val="24"/>
          <w:lang w:val="en-US"/>
        </w:rPr>
      </w:pPr>
    </w:p>
    <w:p w14:paraId="3BBFED3E" w14:textId="77777777" w:rsidR="00B91A00" w:rsidRPr="0099605D" w:rsidRDefault="00B91A00" w:rsidP="00586D12">
      <w:pPr>
        <w:pStyle w:val="Bodycopy"/>
        <w:spacing w:line="360" w:lineRule="auto"/>
        <w:rPr>
          <w:rFonts w:asciiTheme="minorBidi" w:hAnsiTheme="minorBidi"/>
          <w:sz w:val="24"/>
          <w:szCs w:val="24"/>
          <w:lang w:val="en-US"/>
        </w:rPr>
      </w:pPr>
    </w:p>
    <w:p w14:paraId="5B6853DA" w14:textId="77777777" w:rsidR="000924B5" w:rsidRPr="0099605D" w:rsidRDefault="000924B5" w:rsidP="00586D12">
      <w:pPr>
        <w:pStyle w:val="Bodycopy"/>
        <w:spacing w:line="360" w:lineRule="auto"/>
        <w:rPr>
          <w:rFonts w:asciiTheme="minorBidi" w:hAnsiTheme="minorBidi"/>
          <w:sz w:val="24"/>
          <w:szCs w:val="24"/>
        </w:rPr>
      </w:pPr>
    </w:p>
    <w:p w14:paraId="4C65AB36" w14:textId="77777777" w:rsidR="000924B5" w:rsidRPr="0099605D" w:rsidRDefault="000924B5" w:rsidP="00586D12">
      <w:pPr>
        <w:pStyle w:val="Bodycopy"/>
        <w:spacing w:line="360" w:lineRule="auto"/>
        <w:rPr>
          <w:rFonts w:asciiTheme="minorBidi" w:hAnsiTheme="minorBidi" w:cstheme="minorBidi"/>
          <w:sz w:val="24"/>
          <w:szCs w:val="24"/>
          <w:lang w:val="en-US"/>
        </w:rPr>
      </w:pPr>
    </w:p>
    <w:p w14:paraId="6F5D20D3" w14:textId="77777777" w:rsidR="00A25B6C" w:rsidRPr="0099605D" w:rsidRDefault="00A25B6C" w:rsidP="00586D12">
      <w:pPr>
        <w:pStyle w:val="Bodycopy"/>
        <w:spacing w:line="360" w:lineRule="auto"/>
        <w:rPr>
          <w:rFonts w:asciiTheme="minorBidi" w:hAnsiTheme="minorBidi" w:cstheme="minorBidi"/>
          <w:sz w:val="24"/>
          <w:szCs w:val="24"/>
          <w:lang w:val="en-US"/>
        </w:rPr>
      </w:pPr>
    </w:p>
    <w:p w14:paraId="62C121EE" w14:textId="77777777" w:rsidR="00A25B6C" w:rsidRPr="0099605D" w:rsidRDefault="00A25B6C" w:rsidP="00586D12">
      <w:pPr>
        <w:pStyle w:val="Bodycopy"/>
        <w:spacing w:line="360" w:lineRule="auto"/>
        <w:rPr>
          <w:rFonts w:asciiTheme="minorBidi" w:hAnsiTheme="minorBidi" w:cstheme="minorBidi"/>
          <w:sz w:val="24"/>
          <w:szCs w:val="24"/>
          <w:lang w:val="en-US"/>
        </w:rPr>
      </w:pPr>
    </w:p>
    <w:p w14:paraId="263F9B3A" w14:textId="77777777" w:rsidR="00A25B6C" w:rsidRPr="0099605D" w:rsidRDefault="00A25B6C" w:rsidP="00586D12">
      <w:pPr>
        <w:pStyle w:val="Bodycopy"/>
        <w:spacing w:line="360" w:lineRule="auto"/>
        <w:rPr>
          <w:rFonts w:asciiTheme="minorBidi" w:hAnsiTheme="minorBidi" w:cstheme="minorBidi"/>
          <w:sz w:val="24"/>
          <w:szCs w:val="24"/>
          <w:lang w:val="en-US"/>
        </w:rPr>
      </w:pPr>
    </w:p>
    <w:p w14:paraId="7132CBE5" w14:textId="77777777" w:rsidR="00A25B6C" w:rsidRPr="0099605D" w:rsidRDefault="00A25B6C" w:rsidP="00586D12">
      <w:pPr>
        <w:pStyle w:val="Bodycopy"/>
        <w:spacing w:line="360" w:lineRule="auto"/>
        <w:rPr>
          <w:rFonts w:asciiTheme="minorBidi" w:hAnsiTheme="minorBidi" w:cstheme="minorBidi"/>
          <w:sz w:val="24"/>
          <w:szCs w:val="24"/>
          <w:lang w:val="en-US"/>
        </w:rPr>
      </w:pPr>
    </w:p>
    <w:p w14:paraId="44C50980" w14:textId="77777777" w:rsidR="00A25B6C" w:rsidRPr="0099605D" w:rsidRDefault="00A25B6C" w:rsidP="00586D12">
      <w:pPr>
        <w:pStyle w:val="Bodycopy"/>
        <w:spacing w:line="360" w:lineRule="auto"/>
        <w:rPr>
          <w:rFonts w:asciiTheme="minorBidi" w:hAnsiTheme="minorBidi" w:cstheme="minorBidi"/>
          <w:sz w:val="24"/>
          <w:szCs w:val="24"/>
          <w:lang w:val="en-US"/>
        </w:rPr>
      </w:pPr>
    </w:p>
    <w:p w14:paraId="3C35B66C" w14:textId="77777777" w:rsidR="00586D12" w:rsidRPr="0099605D" w:rsidRDefault="00586D12" w:rsidP="00586D12">
      <w:pPr>
        <w:pStyle w:val="Bodycopy"/>
        <w:spacing w:line="360" w:lineRule="auto"/>
        <w:rPr>
          <w:rFonts w:asciiTheme="minorBidi" w:hAnsiTheme="minorBidi" w:cstheme="minorBidi"/>
          <w:sz w:val="24"/>
          <w:szCs w:val="24"/>
        </w:rPr>
      </w:pPr>
    </w:p>
    <w:p w14:paraId="120C4D25" w14:textId="1F475960" w:rsidR="00A6069A" w:rsidRPr="0099605D" w:rsidRDefault="00A6069A" w:rsidP="00FC3572">
      <w:pPr>
        <w:pStyle w:val="Heading11"/>
        <w:spacing w:before="0" w:after="120" w:line="360" w:lineRule="auto"/>
        <w:rPr>
          <w:lang w:val="en-US"/>
        </w:rPr>
      </w:pPr>
      <w:bookmarkStart w:id="4" w:name="_Toc2076022"/>
      <w:r w:rsidRPr="0099605D">
        <w:rPr>
          <w:lang w:val="en-US"/>
        </w:rPr>
        <w:t>Background</w:t>
      </w:r>
      <w:bookmarkEnd w:id="4"/>
    </w:p>
    <w:p w14:paraId="4B3026C4" w14:textId="1B3F1FA1" w:rsidR="00FF2D54" w:rsidRPr="0099605D" w:rsidRDefault="00BC3AB3" w:rsidP="00B67C2C">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Mental health conditions (MHC) are common in ex-military personnel. </w:t>
      </w:r>
      <w:r w:rsidR="00FF2D54" w:rsidRPr="0099605D">
        <w:rPr>
          <w:rFonts w:asciiTheme="minorBidi" w:hAnsiTheme="minorBidi" w:cstheme="minorBidi"/>
          <w:sz w:val="24"/>
          <w:szCs w:val="24"/>
          <w:lang w:val="en-US"/>
        </w:rPr>
        <w:t>The DVA funded Transition and Wellbeing Research Program</w:t>
      </w:r>
      <w:r w:rsidR="00FA4297" w:rsidRPr="0099605D">
        <w:rPr>
          <w:rFonts w:asciiTheme="minorBidi" w:hAnsiTheme="minorBidi" w:cstheme="minorBidi"/>
          <w:sz w:val="24"/>
          <w:szCs w:val="24"/>
          <w:lang w:val="en-US"/>
        </w:rPr>
        <w:t xml:space="preserve"> reported that al</w:t>
      </w:r>
      <w:r w:rsidR="00FF2D54" w:rsidRPr="0099605D">
        <w:rPr>
          <w:rFonts w:asciiTheme="minorBidi" w:hAnsiTheme="minorBidi" w:cstheme="minorBidi"/>
          <w:sz w:val="24"/>
          <w:szCs w:val="24"/>
        </w:rPr>
        <w:t xml:space="preserve">most three in four transitioned members (ex-service personnel and ADF members who transitioned into the reserves) are estimated to have met criteria for a </w:t>
      </w:r>
      <w:r w:rsidR="00B67C2C" w:rsidRPr="0099605D">
        <w:rPr>
          <w:rFonts w:asciiTheme="minorBidi" w:hAnsiTheme="minorBidi" w:cstheme="minorBidi"/>
          <w:sz w:val="24"/>
          <w:szCs w:val="24"/>
        </w:rPr>
        <w:t>MHC</w:t>
      </w:r>
      <w:r w:rsidR="00FF2D54" w:rsidRPr="0099605D">
        <w:rPr>
          <w:rFonts w:asciiTheme="minorBidi" w:hAnsiTheme="minorBidi" w:cstheme="minorBidi"/>
          <w:sz w:val="24"/>
          <w:szCs w:val="24"/>
        </w:rPr>
        <w:t xml:space="preserve"> at some stage in their lifetime</w:t>
      </w:r>
      <w:r w:rsidR="002E173D" w:rsidRPr="0099605D">
        <w:rPr>
          <w:rFonts w:asciiTheme="minorBidi" w:hAnsiTheme="minorBidi" w:cstheme="minorBidi"/>
          <w:sz w:val="24"/>
          <w:szCs w:val="24"/>
        </w:rPr>
        <w:t xml:space="preserve"> </w:t>
      </w:r>
      <w:r w:rsidR="002E173D" w:rsidRPr="0099605D">
        <w:rPr>
          <w:rFonts w:asciiTheme="minorBidi" w:hAnsiTheme="minorBidi" w:cstheme="minorBidi"/>
          <w:sz w:val="24"/>
          <w:szCs w:val="24"/>
        </w:rPr>
        <w:fldChar w:fldCharType="begin"/>
      </w:r>
      <w:r w:rsidR="00586D12" w:rsidRPr="0099605D">
        <w:rPr>
          <w:rFonts w:asciiTheme="minorBidi" w:hAnsiTheme="minorBidi" w:cstheme="minorBidi"/>
          <w:sz w:val="24"/>
          <w:szCs w:val="24"/>
        </w:rPr>
        <w:instrText xml:space="preserve"> ADDIN EN.CITE &lt;EndNote&gt;&lt;Cite&gt;&lt;Author&gt;Van Hooff&lt;/Author&gt;&lt;Year&gt;2018&lt;/Year&gt;&lt;RecNum&gt;322&lt;/RecNum&gt;&lt;DisplayText&gt;[1]&lt;/DisplayText&gt;&lt;record&gt;&lt;rec-number&gt;322&lt;/rec-number&gt;&lt;foreign-keys&gt;&lt;key app="EN" db-id="vwt00sfpb525dhe2e0p5srdvswexfsepvx9v" timestamp="1549500540"&gt;322&lt;/key&gt;&lt;/foreign-keys&gt;&lt;ref-type name="Report"&gt;27&lt;/ref-type&gt;&lt;contributors&gt;&lt;authors&gt;&lt;author&gt;Van Hooff, M&lt;/author&gt;&lt;author&gt;Lawrence-Wood, E&lt;/author&gt;&lt;author&gt;Hodson, S&lt;/author&gt;&lt;author&gt;Sadler, N&lt;/author&gt;&lt;author&gt;Benassi, H&lt;/author&gt;&lt;author&gt;Hansen, C&lt;/author&gt;&lt;author&gt;Grace, B&lt;/author&gt;&lt;author&gt;Avery, J&lt;/author&gt;&lt;author&gt;Searle, A&lt;/author&gt;&lt;author&gt;Iannos, M&lt;/author&gt;&lt;author&gt;Abraham, M&lt;/author&gt;&lt;author&gt;Baur, J&lt;/author&gt;&lt;author&gt;McFarlane, A&lt;/author&gt;&lt;/authors&gt;&lt;tertiary-authors&gt;&lt;author&gt;Department of Defence and Department of Veterans Affairs&lt;/author&gt;&lt;/tertiary-authors&gt;&lt;/contributors&gt;&lt;titles&gt;&lt;title&gt;Mental Health Prevalence, Mental Health and Wellbeing Transition Study,&lt;/title&gt;&lt;/titles&gt;&lt;dates&gt;&lt;year&gt;2018&lt;/year&gt;&lt;/dates&gt;&lt;pub-location&gt;Canberra; Australia&lt;/pub-location&gt;&lt;urls&gt;&lt;/urls&gt;&lt;/record&gt;&lt;/Cite&gt;&lt;/EndNote&gt;</w:instrText>
      </w:r>
      <w:r w:rsidR="002E173D" w:rsidRPr="0099605D">
        <w:rPr>
          <w:rFonts w:asciiTheme="minorBidi" w:hAnsiTheme="minorBidi" w:cstheme="minorBidi"/>
          <w:sz w:val="24"/>
          <w:szCs w:val="24"/>
        </w:rPr>
        <w:fldChar w:fldCharType="separate"/>
      </w:r>
      <w:r w:rsidR="00586D12" w:rsidRPr="0099605D">
        <w:rPr>
          <w:rFonts w:asciiTheme="minorBidi" w:hAnsiTheme="minorBidi" w:cstheme="minorBidi"/>
          <w:noProof/>
          <w:sz w:val="24"/>
          <w:szCs w:val="24"/>
        </w:rPr>
        <w:t>[1]</w:t>
      </w:r>
      <w:r w:rsidR="002E173D" w:rsidRPr="0099605D">
        <w:rPr>
          <w:rFonts w:asciiTheme="minorBidi" w:hAnsiTheme="minorBidi" w:cstheme="minorBidi"/>
          <w:sz w:val="24"/>
          <w:szCs w:val="24"/>
        </w:rPr>
        <w:fldChar w:fldCharType="end"/>
      </w:r>
      <w:r w:rsidR="00FF2D54" w:rsidRPr="0099605D">
        <w:rPr>
          <w:rFonts w:asciiTheme="minorBidi" w:hAnsiTheme="minorBidi" w:cstheme="minorBidi"/>
          <w:sz w:val="24"/>
          <w:szCs w:val="24"/>
        </w:rPr>
        <w:t>.</w:t>
      </w:r>
      <w:r w:rsidR="00E85460" w:rsidRPr="0099605D">
        <w:rPr>
          <w:rFonts w:asciiTheme="minorBidi" w:hAnsiTheme="minorBidi" w:cstheme="minorBidi"/>
          <w:sz w:val="24"/>
          <w:szCs w:val="24"/>
        </w:rPr>
        <w:t xml:space="preserve"> This study also reported that a</w:t>
      </w:r>
      <w:r w:rsidR="00FF2D54" w:rsidRPr="0099605D">
        <w:rPr>
          <w:rFonts w:asciiTheme="minorBidi" w:hAnsiTheme="minorBidi" w:cstheme="minorBidi"/>
          <w:sz w:val="24"/>
          <w:szCs w:val="24"/>
        </w:rPr>
        <w:t>nxiety</w:t>
      </w:r>
      <w:r w:rsidR="00E85460" w:rsidRPr="0099605D">
        <w:rPr>
          <w:rFonts w:asciiTheme="minorBidi" w:hAnsiTheme="minorBidi" w:cstheme="minorBidi"/>
          <w:sz w:val="24"/>
          <w:szCs w:val="24"/>
        </w:rPr>
        <w:t xml:space="preserve"> (46.1%) and a</w:t>
      </w:r>
      <w:r w:rsidR="00FF2D54" w:rsidRPr="0099605D">
        <w:rPr>
          <w:rFonts w:asciiTheme="minorBidi" w:hAnsiTheme="minorBidi" w:cstheme="minorBidi"/>
          <w:sz w:val="24"/>
          <w:szCs w:val="24"/>
        </w:rPr>
        <w:t>lcohol disorders (47.5%) were the most common classes of lifetime disorder among tr</w:t>
      </w:r>
      <w:r w:rsidR="00E85460" w:rsidRPr="0099605D">
        <w:rPr>
          <w:rFonts w:asciiTheme="minorBidi" w:hAnsiTheme="minorBidi" w:cstheme="minorBidi"/>
          <w:sz w:val="24"/>
          <w:szCs w:val="24"/>
        </w:rPr>
        <w:t>ansitioned members, and that o</w:t>
      </w:r>
      <w:r w:rsidR="00FF2D54" w:rsidRPr="0099605D">
        <w:rPr>
          <w:rFonts w:asciiTheme="minorBidi" w:hAnsiTheme="minorBidi" w:cstheme="minorBidi"/>
          <w:sz w:val="24"/>
          <w:szCs w:val="24"/>
        </w:rPr>
        <w:t>ne quarter of transitioned ADF members were estimated to have met criteria for posttraumatic stress disorder (PTSD) in their lifetime (24.9%).</w:t>
      </w:r>
      <w:r w:rsidR="001F1F5C" w:rsidRPr="0099605D">
        <w:rPr>
          <w:rFonts w:asciiTheme="minorBidi" w:hAnsiTheme="minorBidi" w:cstheme="minorBidi"/>
          <w:sz w:val="24"/>
          <w:szCs w:val="24"/>
        </w:rPr>
        <w:t xml:space="preserve"> </w:t>
      </w:r>
    </w:p>
    <w:p w14:paraId="617E43DE" w14:textId="06999D35" w:rsidR="00BC3AB3" w:rsidRPr="0099605D" w:rsidRDefault="00FF2D54" w:rsidP="00FC3572">
      <w:pPr>
        <w:pStyle w:val="Bodycopy"/>
        <w:spacing w:line="360" w:lineRule="auto"/>
        <w:rPr>
          <w:rFonts w:asciiTheme="minorBidi" w:hAnsiTheme="minorBidi" w:cstheme="minorBidi"/>
          <w:sz w:val="24"/>
          <w:szCs w:val="24"/>
        </w:rPr>
      </w:pPr>
      <w:r w:rsidRPr="0099605D">
        <w:rPr>
          <w:rFonts w:asciiTheme="minorBidi" w:hAnsiTheme="minorBidi" w:cstheme="minorBidi"/>
          <w:sz w:val="24"/>
          <w:szCs w:val="24"/>
        </w:rPr>
        <w:t xml:space="preserve">In addition this study estimated that 46.4% of transitioned ADF members had experienced a MHC in the previous 12 months, with anxiety disorders (including PTSD) being the most common condition. An estimated 20% of transitioned ADF members were reported to have experienced suicidality, including 2% who had attempted suicide and a further 7.9% who had made a suicide plan. </w:t>
      </w:r>
      <w:r w:rsidR="00AD0715" w:rsidRPr="0099605D">
        <w:rPr>
          <w:rFonts w:asciiTheme="minorBidi" w:hAnsiTheme="minorBidi" w:cstheme="minorBidi"/>
          <w:sz w:val="24"/>
          <w:szCs w:val="24"/>
        </w:rPr>
        <w:t>The rate of psychological distress in transitioned ADF (33.1%) was nearly twice that in serving ADF members (18.7%)</w:t>
      </w:r>
      <w:r w:rsidR="00B67C2C" w:rsidRPr="0099605D">
        <w:rPr>
          <w:rFonts w:asciiTheme="minorBidi" w:hAnsiTheme="minorBidi" w:cstheme="minorBidi"/>
          <w:sz w:val="24"/>
          <w:szCs w:val="24"/>
        </w:rPr>
        <w:t xml:space="preserve"> and nearly three times the</w:t>
      </w:r>
      <w:r w:rsidR="00E85460" w:rsidRPr="0099605D">
        <w:rPr>
          <w:rFonts w:asciiTheme="minorBidi" w:hAnsiTheme="minorBidi" w:cstheme="minorBidi"/>
          <w:sz w:val="24"/>
          <w:szCs w:val="24"/>
        </w:rPr>
        <w:t xml:space="preserve"> rate in the Australian community (12.8%)</w:t>
      </w:r>
      <w:r w:rsidR="00AD0715" w:rsidRPr="0099605D">
        <w:rPr>
          <w:rFonts w:asciiTheme="minorBidi" w:hAnsiTheme="minorBidi" w:cstheme="minorBidi"/>
          <w:sz w:val="24"/>
          <w:szCs w:val="24"/>
        </w:rPr>
        <w:t xml:space="preserve">. </w:t>
      </w:r>
    </w:p>
    <w:p w14:paraId="3AC5F6FD" w14:textId="77777777" w:rsidR="00613F6E" w:rsidRPr="0099605D" w:rsidRDefault="00AD0715" w:rsidP="00B67C2C">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A recent report by the A</w:t>
      </w:r>
      <w:r w:rsidR="00B67C2C" w:rsidRPr="0099605D">
        <w:rPr>
          <w:rFonts w:asciiTheme="minorBidi" w:hAnsiTheme="minorBidi" w:cstheme="minorBidi"/>
          <w:sz w:val="24"/>
          <w:szCs w:val="24"/>
          <w:lang w:val="en-US"/>
        </w:rPr>
        <w:t>ustralian Institute of Health and Welfare (A</w:t>
      </w:r>
      <w:r w:rsidRPr="0099605D">
        <w:rPr>
          <w:rFonts w:asciiTheme="minorBidi" w:hAnsiTheme="minorBidi" w:cstheme="minorBidi"/>
          <w:sz w:val="24"/>
          <w:szCs w:val="24"/>
          <w:lang w:val="en-US"/>
        </w:rPr>
        <w:t>IHW</w:t>
      </w:r>
      <w:r w:rsidR="00B67C2C" w:rsidRPr="0099605D">
        <w:rPr>
          <w:rFonts w:asciiTheme="minorBidi" w:hAnsiTheme="minorBidi" w:cstheme="minorBidi"/>
          <w:sz w:val="24"/>
          <w:szCs w:val="24"/>
          <w:lang w:val="en-US"/>
        </w:rPr>
        <w:t>)</w:t>
      </w:r>
      <w:r w:rsidRPr="0099605D">
        <w:rPr>
          <w:rFonts w:asciiTheme="minorBidi" w:hAnsiTheme="minorBidi" w:cstheme="minorBidi"/>
          <w:sz w:val="24"/>
          <w:szCs w:val="24"/>
          <w:lang w:val="en-US"/>
        </w:rPr>
        <w:t xml:space="preserve"> supports these findings. T</w:t>
      </w:r>
      <w:r w:rsidR="00FF2D54" w:rsidRPr="0099605D">
        <w:rPr>
          <w:rFonts w:asciiTheme="minorBidi" w:hAnsiTheme="minorBidi" w:cstheme="minorBidi"/>
          <w:sz w:val="24"/>
          <w:szCs w:val="24"/>
          <w:lang w:val="en-US"/>
        </w:rPr>
        <w:t>he age-adjusted incidence of suicide in ex-serving men (veterans) was 18% higher than the ra</w:t>
      </w:r>
      <w:r w:rsidRPr="0099605D">
        <w:rPr>
          <w:rFonts w:asciiTheme="minorBidi" w:hAnsiTheme="minorBidi" w:cstheme="minorBidi"/>
          <w:sz w:val="24"/>
          <w:szCs w:val="24"/>
          <w:lang w:val="en-US"/>
        </w:rPr>
        <w:t xml:space="preserve">te in all Australian men. </w:t>
      </w:r>
      <w:r w:rsidR="00E85460" w:rsidRPr="0099605D">
        <w:rPr>
          <w:rFonts w:asciiTheme="minorBidi" w:hAnsiTheme="minorBidi" w:cstheme="minorBidi"/>
          <w:sz w:val="24"/>
          <w:szCs w:val="24"/>
          <w:lang w:val="en-US"/>
        </w:rPr>
        <w:t>Younger veterans appear to be at greater risk. V</w:t>
      </w:r>
      <w:r w:rsidR="00FF2D54" w:rsidRPr="0099605D">
        <w:rPr>
          <w:rFonts w:asciiTheme="minorBidi" w:hAnsiTheme="minorBidi" w:cstheme="minorBidi"/>
          <w:sz w:val="24"/>
          <w:szCs w:val="24"/>
          <w:lang w:val="en-US"/>
        </w:rPr>
        <w:t>eterans under the age of 30 had a rate of suicide 2.2 times higher t</w:t>
      </w:r>
      <w:r w:rsidR="00B67C2C" w:rsidRPr="0099605D">
        <w:rPr>
          <w:rFonts w:asciiTheme="minorBidi" w:hAnsiTheme="minorBidi" w:cstheme="minorBidi"/>
          <w:sz w:val="24"/>
          <w:szCs w:val="24"/>
          <w:lang w:val="en-US"/>
        </w:rPr>
        <w:t>han Australian men the same age</w:t>
      </w:r>
      <w:r w:rsidR="00FF2D54" w:rsidRPr="0099605D">
        <w:rPr>
          <w:rFonts w:asciiTheme="minorBidi" w:hAnsiTheme="minorBidi" w:cstheme="minorBidi"/>
          <w:sz w:val="24"/>
          <w:szCs w:val="24"/>
          <w:lang w:val="en-US"/>
        </w:rPr>
        <w:t xml:space="preserve"> for the period</w:t>
      </w:r>
      <w:r w:rsidR="00E85460" w:rsidRPr="0099605D">
        <w:rPr>
          <w:rFonts w:asciiTheme="minorBidi" w:hAnsiTheme="minorBidi" w:cstheme="minorBidi"/>
          <w:sz w:val="24"/>
          <w:szCs w:val="24"/>
          <w:lang w:val="en-US"/>
        </w:rPr>
        <w:t xml:space="preserve"> 2014-2016 </w:t>
      </w:r>
      <w:r w:rsidR="002E173D" w:rsidRPr="0099605D">
        <w:rPr>
          <w:rFonts w:asciiTheme="minorBidi" w:hAnsiTheme="minorBidi" w:cstheme="minorBidi"/>
          <w:sz w:val="24"/>
          <w:szCs w:val="24"/>
          <w:lang w:val="en-US"/>
        </w:rPr>
        <w:fldChar w:fldCharType="begin"/>
      </w:r>
      <w:r w:rsidR="00586D12" w:rsidRPr="0099605D">
        <w:rPr>
          <w:rFonts w:asciiTheme="minorBidi" w:hAnsiTheme="minorBidi" w:cstheme="minorBidi"/>
          <w:sz w:val="24"/>
          <w:szCs w:val="24"/>
          <w:lang w:val="en-US"/>
        </w:rPr>
        <w:instrText xml:space="preserve"> ADDIN EN.CITE &lt;EndNote&gt;&lt;Cite&gt;&lt;Author&gt;Welfare&lt;/Author&gt;&lt;Year&gt;2018&lt;/Year&gt;&lt;RecNum&gt;328&lt;/RecNum&gt;&lt;DisplayText&gt;[2]&lt;/DisplayText&gt;&lt;record&gt;&lt;rec-number&gt;328&lt;/rec-number&gt;&lt;foreign-keys&gt;&lt;key app="EN" db-id="vwt00sfpb525dhe2e0p5srdvswexfsepvx9v" timestamp="1549501783"&gt;328&lt;/key&gt;&lt;/foreign-keys&gt;&lt;ref-type name="Report"&gt;27&lt;/ref-type&gt;&lt;contributors&gt;&lt;authors&gt;&lt;author&gt;Australian Institute of Health and Welfare,&lt;/author&gt;&lt;/authors&gt;&lt;tertiary-authors&gt;&lt;author&gt;Australian Government&lt;/author&gt;&lt;/tertiary-authors&gt;&lt;/contributors&gt;&lt;titles&gt;&lt;title&gt;National suicide monitoring of serving and ex-serving Australian Defence Force personnel: 2018 update&lt;/title&gt;&lt;/titles&gt;&lt;number&gt;PHE 222&lt;/number&gt;&lt;dates&gt;&lt;year&gt;2018&lt;/year&gt;&lt;pub-dates&gt;&lt;date&gt;21/09/2018&lt;/date&gt;&lt;/pub-dates&gt;&lt;/dates&gt;&lt;urls&gt;&lt;/urls&gt;&lt;/record&gt;&lt;/Cite&gt;&lt;/EndNote&gt;</w:instrText>
      </w:r>
      <w:r w:rsidR="002E173D" w:rsidRPr="0099605D">
        <w:rPr>
          <w:rFonts w:asciiTheme="minorBidi" w:hAnsiTheme="minorBidi" w:cstheme="minorBidi"/>
          <w:sz w:val="24"/>
          <w:szCs w:val="24"/>
          <w:lang w:val="en-US"/>
        </w:rPr>
        <w:fldChar w:fldCharType="separate"/>
      </w:r>
      <w:r w:rsidR="00586D12" w:rsidRPr="0099605D">
        <w:rPr>
          <w:rFonts w:asciiTheme="minorBidi" w:hAnsiTheme="minorBidi" w:cstheme="minorBidi"/>
          <w:noProof/>
          <w:sz w:val="24"/>
          <w:szCs w:val="24"/>
          <w:lang w:val="en-US"/>
        </w:rPr>
        <w:t>[2]</w:t>
      </w:r>
      <w:r w:rsidR="002E173D" w:rsidRPr="0099605D">
        <w:rPr>
          <w:rFonts w:asciiTheme="minorBidi" w:hAnsiTheme="minorBidi" w:cstheme="minorBidi"/>
          <w:sz w:val="24"/>
          <w:szCs w:val="24"/>
          <w:lang w:val="en-US"/>
        </w:rPr>
        <w:fldChar w:fldCharType="end"/>
      </w:r>
      <w:r w:rsidR="00E85460" w:rsidRPr="0099605D">
        <w:rPr>
          <w:rFonts w:asciiTheme="minorBidi" w:hAnsiTheme="minorBidi" w:cstheme="minorBidi"/>
          <w:sz w:val="24"/>
          <w:szCs w:val="24"/>
          <w:lang w:val="en-US"/>
        </w:rPr>
        <w:t xml:space="preserve">. </w:t>
      </w:r>
      <w:r w:rsidR="004301E1" w:rsidRPr="0099605D">
        <w:rPr>
          <w:rFonts w:asciiTheme="minorBidi" w:hAnsiTheme="minorBidi" w:cstheme="minorBidi"/>
          <w:sz w:val="24"/>
          <w:szCs w:val="24"/>
          <w:lang w:val="en-US"/>
        </w:rPr>
        <w:t xml:space="preserve">DVA initial liability claim data provided for this study indicates that there were </w:t>
      </w:r>
      <w:r w:rsidR="00B67C2C" w:rsidRPr="0099605D">
        <w:rPr>
          <w:rFonts w:asciiTheme="minorBidi" w:hAnsiTheme="minorBidi" w:cstheme="minorBidi"/>
          <w:sz w:val="24"/>
          <w:szCs w:val="24"/>
          <w:lang w:val="en-US"/>
        </w:rPr>
        <w:t xml:space="preserve">18,999 </w:t>
      </w:r>
      <w:r w:rsidR="00E5219F" w:rsidRPr="0099605D">
        <w:rPr>
          <w:rFonts w:asciiTheme="minorBidi" w:hAnsiTheme="minorBidi" w:cstheme="minorBidi"/>
          <w:sz w:val="24"/>
          <w:szCs w:val="24"/>
          <w:lang w:val="en-US"/>
        </w:rPr>
        <w:t xml:space="preserve">MRCA </w:t>
      </w:r>
      <w:r w:rsidR="004301E1" w:rsidRPr="0099605D">
        <w:rPr>
          <w:rFonts w:asciiTheme="minorBidi" w:hAnsiTheme="minorBidi" w:cstheme="minorBidi"/>
          <w:sz w:val="24"/>
          <w:szCs w:val="24"/>
          <w:lang w:val="en-US"/>
        </w:rPr>
        <w:t xml:space="preserve">claims for </w:t>
      </w:r>
      <w:r w:rsidR="00B67C2C" w:rsidRPr="0099605D">
        <w:rPr>
          <w:rFonts w:asciiTheme="minorBidi" w:hAnsiTheme="minorBidi" w:cstheme="minorBidi"/>
          <w:sz w:val="24"/>
          <w:szCs w:val="24"/>
          <w:lang w:val="en-US"/>
        </w:rPr>
        <w:t>MHCs</w:t>
      </w:r>
      <w:r w:rsidR="004301E1" w:rsidRPr="0099605D">
        <w:rPr>
          <w:rFonts w:asciiTheme="minorBidi" w:hAnsiTheme="minorBidi" w:cstheme="minorBidi"/>
          <w:sz w:val="24"/>
          <w:szCs w:val="24"/>
          <w:lang w:val="en-US"/>
        </w:rPr>
        <w:t xml:space="preserve"> </w:t>
      </w:r>
      <w:r w:rsidR="00B67C2C" w:rsidRPr="0099605D">
        <w:rPr>
          <w:rFonts w:asciiTheme="minorBidi" w:hAnsiTheme="minorBidi" w:cstheme="minorBidi"/>
          <w:sz w:val="24"/>
          <w:szCs w:val="24"/>
          <w:lang w:val="en-US"/>
        </w:rPr>
        <w:t>between 2014 and</w:t>
      </w:r>
      <w:r w:rsidR="004301E1" w:rsidRPr="0099605D">
        <w:rPr>
          <w:rFonts w:asciiTheme="minorBidi" w:hAnsiTheme="minorBidi" w:cstheme="minorBidi"/>
          <w:sz w:val="24"/>
          <w:szCs w:val="24"/>
          <w:lang w:val="en-US"/>
        </w:rPr>
        <w:t xml:space="preserve"> 2018</w:t>
      </w:r>
      <w:r w:rsidR="00B67C2C" w:rsidRPr="0099605D">
        <w:rPr>
          <w:rFonts w:asciiTheme="minorBidi" w:hAnsiTheme="minorBidi" w:cstheme="minorBidi"/>
          <w:sz w:val="24"/>
          <w:szCs w:val="24"/>
          <w:lang w:val="en-US"/>
        </w:rPr>
        <w:t>, representing 10.8</w:t>
      </w:r>
      <w:r w:rsidR="004301E1" w:rsidRPr="0099605D">
        <w:rPr>
          <w:rFonts w:asciiTheme="minorBidi" w:hAnsiTheme="minorBidi" w:cstheme="minorBidi"/>
          <w:sz w:val="24"/>
          <w:szCs w:val="24"/>
          <w:lang w:val="en-US"/>
        </w:rPr>
        <w:t xml:space="preserve">% of all </w:t>
      </w:r>
      <w:r w:rsidR="00E5219F" w:rsidRPr="0099605D">
        <w:rPr>
          <w:rFonts w:asciiTheme="minorBidi" w:hAnsiTheme="minorBidi" w:cstheme="minorBidi"/>
          <w:sz w:val="24"/>
          <w:szCs w:val="24"/>
          <w:lang w:val="en-US"/>
        </w:rPr>
        <w:t xml:space="preserve">MRCA </w:t>
      </w:r>
      <w:r w:rsidR="004301E1" w:rsidRPr="0099605D">
        <w:rPr>
          <w:rFonts w:asciiTheme="minorBidi" w:hAnsiTheme="minorBidi" w:cstheme="minorBidi"/>
          <w:sz w:val="24"/>
          <w:szCs w:val="24"/>
          <w:lang w:val="en-US"/>
        </w:rPr>
        <w:t>c</w:t>
      </w:r>
      <w:r w:rsidR="00E5219F" w:rsidRPr="0099605D">
        <w:rPr>
          <w:rFonts w:asciiTheme="minorBidi" w:hAnsiTheme="minorBidi" w:cstheme="minorBidi"/>
          <w:sz w:val="24"/>
          <w:szCs w:val="24"/>
          <w:lang w:val="en-US"/>
        </w:rPr>
        <w:t>laims</w:t>
      </w:r>
      <w:r w:rsidR="004301E1" w:rsidRPr="0099605D">
        <w:rPr>
          <w:rFonts w:asciiTheme="minorBidi" w:hAnsiTheme="minorBidi" w:cstheme="minorBidi"/>
          <w:sz w:val="24"/>
          <w:szCs w:val="24"/>
          <w:lang w:val="en-US"/>
        </w:rPr>
        <w:t xml:space="preserve"> </w:t>
      </w:r>
      <w:r w:rsidR="00B67C2C" w:rsidRPr="0099605D">
        <w:rPr>
          <w:rFonts w:asciiTheme="minorBidi" w:hAnsiTheme="minorBidi" w:cstheme="minorBidi"/>
          <w:sz w:val="24"/>
          <w:szCs w:val="24"/>
          <w:lang w:val="en-US"/>
        </w:rPr>
        <w:t xml:space="preserve">accepted in that 6 year period. </w:t>
      </w:r>
      <w:r w:rsidR="004301E1" w:rsidRPr="0099605D">
        <w:rPr>
          <w:rFonts w:asciiTheme="minorBidi" w:hAnsiTheme="minorBidi" w:cstheme="minorBidi"/>
          <w:sz w:val="24"/>
          <w:szCs w:val="24"/>
          <w:lang w:val="en-US"/>
        </w:rPr>
        <w:t xml:space="preserve"> </w:t>
      </w:r>
    </w:p>
    <w:p w14:paraId="2BEA6FE3" w14:textId="57A10BA5" w:rsidR="00E85460" w:rsidRPr="0099605D" w:rsidRDefault="00B708D3" w:rsidP="00B67C2C">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These statistics relate to primary MHC </w:t>
      </w:r>
      <w:r w:rsidR="00A01D80" w:rsidRPr="0099605D">
        <w:rPr>
          <w:rFonts w:asciiTheme="minorBidi" w:hAnsiTheme="minorBidi" w:cstheme="minorBidi"/>
          <w:sz w:val="24"/>
          <w:szCs w:val="24"/>
          <w:lang w:val="en-US"/>
        </w:rPr>
        <w:t xml:space="preserve">compensation </w:t>
      </w:r>
      <w:r w:rsidRPr="0099605D">
        <w:rPr>
          <w:rFonts w:asciiTheme="minorBidi" w:hAnsiTheme="minorBidi" w:cstheme="minorBidi"/>
          <w:sz w:val="24"/>
          <w:szCs w:val="24"/>
          <w:lang w:val="en-US"/>
        </w:rPr>
        <w:t xml:space="preserve">claims </w:t>
      </w:r>
      <w:r w:rsidR="00613F6E" w:rsidRPr="0099605D">
        <w:rPr>
          <w:rFonts w:asciiTheme="minorBidi" w:hAnsiTheme="minorBidi" w:cstheme="minorBidi"/>
          <w:sz w:val="24"/>
          <w:szCs w:val="24"/>
          <w:lang w:val="en-US"/>
        </w:rPr>
        <w:t xml:space="preserve">under MRCA only </w:t>
      </w:r>
      <w:r w:rsidRPr="0099605D">
        <w:rPr>
          <w:rFonts w:asciiTheme="minorBidi" w:hAnsiTheme="minorBidi" w:cstheme="minorBidi"/>
          <w:sz w:val="24"/>
          <w:szCs w:val="24"/>
          <w:lang w:val="en-US"/>
        </w:rPr>
        <w:t xml:space="preserve">and are likely to underestimate the </w:t>
      </w:r>
      <w:r w:rsidR="00A01D80" w:rsidRPr="0099605D">
        <w:rPr>
          <w:rFonts w:asciiTheme="minorBidi" w:hAnsiTheme="minorBidi" w:cstheme="minorBidi"/>
          <w:sz w:val="24"/>
          <w:szCs w:val="24"/>
          <w:lang w:val="en-US"/>
        </w:rPr>
        <w:t xml:space="preserve">true </w:t>
      </w:r>
      <w:r w:rsidRPr="0099605D">
        <w:rPr>
          <w:rFonts w:asciiTheme="minorBidi" w:hAnsiTheme="minorBidi" w:cstheme="minorBidi"/>
          <w:sz w:val="24"/>
          <w:szCs w:val="24"/>
          <w:lang w:val="en-US"/>
        </w:rPr>
        <w:t xml:space="preserve">burden of MHC in the DVA compensation system. </w:t>
      </w:r>
      <w:r w:rsidR="00E5219F" w:rsidRPr="0099605D">
        <w:rPr>
          <w:rFonts w:asciiTheme="minorBidi" w:hAnsiTheme="minorBidi" w:cstheme="minorBidi"/>
          <w:sz w:val="24"/>
          <w:szCs w:val="24"/>
          <w:lang w:val="en-US"/>
        </w:rPr>
        <w:t>T</w:t>
      </w:r>
      <w:r w:rsidR="00E85460" w:rsidRPr="0099605D">
        <w:rPr>
          <w:rFonts w:asciiTheme="minorBidi" w:hAnsiTheme="minorBidi" w:cstheme="minorBidi"/>
          <w:sz w:val="24"/>
          <w:szCs w:val="24"/>
          <w:lang w:val="en-US"/>
        </w:rPr>
        <w:t xml:space="preserve">here is now evidence from civilian personal injury compensation schemes of a high rate of psychological distress and MHC in people making claims for physical conditions. </w:t>
      </w:r>
      <w:r w:rsidRPr="0099605D">
        <w:rPr>
          <w:rFonts w:asciiTheme="minorBidi" w:hAnsiTheme="minorBidi" w:cstheme="minorBidi"/>
          <w:sz w:val="24"/>
          <w:szCs w:val="24"/>
          <w:lang w:val="en-US"/>
        </w:rPr>
        <w:t xml:space="preserve">One </w:t>
      </w:r>
      <w:r w:rsidR="00E85460" w:rsidRPr="0099605D">
        <w:rPr>
          <w:rFonts w:asciiTheme="minorBidi" w:hAnsiTheme="minorBidi" w:cstheme="minorBidi"/>
          <w:sz w:val="24"/>
          <w:szCs w:val="24"/>
          <w:lang w:val="en-US"/>
        </w:rPr>
        <w:t xml:space="preserve">study of a Canadian workers making compensation claims for musculoskeletal disorders reported a 12 month cumulative incidence of depressive symptoms of 50% </w:t>
      </w:r>
      <w:r w:rsidR="001F1F5C" w:rsidRPr="0099605D">
        <w:rPr>
          <w:rFonts w:asciiTheme="minorBidi" w:hAnsiTheme="minorBidi" w:cstheme="minorBidi"/>
          <w:sz w:val="24"/>
          <w:szCs w:val="24"/>
          <w:lang w:val="en-US"/>
        </w:rPr>
        <w:fldChar w:fldCharType="begin"/>
      </w:r>
      <w:r w:rsidR="00586D12" w:rsidRPr="0099605D">
        <w:rPr>
          <w:rFonts w:asciiTheme="minorBidi" w:hAnsiTheme="minorBidi" w:cstheme="minorBidi"/>
          <w:sz w:val="24"/>
          <w:szCs w:val="24"/>
          <w:lang w:val="en-US"/>
        </w:rPr>
        <w:instrText xml:space="preserve"> ADDIN EN.CITE &lt;EndNote&gt;&lt;Cite&gt;&lt;Author&gt;Carnide&lt;/Author&gt;&lt;Year&gt;2016&lt;/Year&gt;&lt;RecNum&gt;287&lt;/RecNum&gt;&lt;DisplayText&gt;[3]&lt;/DisplayText&gt;&lt;record&gt;&lt;rec-number&gt;287&lt;/rec-number&gt;&lt;foreign-keys&gt;&lt;key app="EN" db-id="vwt00sfpb525dhe2e0p5srdvswexfsepvx9v" timestamp="1541830291"&gt;287&lt;/key&gt;&lt;/foreign-keys&gt;&lt;ref-type name="Journal Article"&gt;17&lt;/ref-type&gt;&lt;contributors&gt;&lt;authors&gt;&lt;author&gt;Carnide, N.&lt;/author&gt;&lt;author&gt;Franche, R. L.&lt;/author&gt;&lt;author&gt;Hogg-Johnson, S.&lt;/author&gt;&lt;author&gt;Cote, P.&lt;/author&gt;&lt;author&gt;Breslin, C.&lt;/author&gt;&lt;author&gt;Severin, C.N.&lt;/author&gt;&lt;author&gt;Bultmann, U.&lt;/author&gt;&lt;author&gt;Krause, N.&lt;/author&gt;&lt;/authors&gt;&lt;/contributors&gt;&lt;titles&gt;&lt;title&gt;Course of depressive symptoms followinng a workplace injury: A 12 month follow up update&lt;/title&gt;&lt;secondary-title&gt;Journal of Occupational Rehabilitation&lt;/secondary-title&gt;&lt;/titles&gt;&lt;periodical&gt;&lt;full-title&gt;Journal of Occupational Rehabilitation&lt;/full-title&gt;&lt;/periodical&gt;&lt;pages&gt;204-215&lt;/pages&gt;&lt;volume&gt;26&lt;/volume&gt;&lt;dates&gt;&lt;year&gt;2016&lt;/year&gt;&lt;/dates&gt;&lt;urls&gt;&lt;/urls&gt;&lt;/record&gt;&lt;/Cite&gt;&lt;/EndNote&gt;</w:instrText>
      </w:r>
      <w:r w:rsidR="001F1F5C" w:rsidRPr="0099605D">
        <w:rPr>
          <w:rFonts w:asciiTheme="minorBidi" w:hAnsiTheme="minorBidi" w:cstheme="minorBidi"/>
          <w:sz w:val="24"/>
          <w:szCs w:val="24"/>
          <w:lang w:val="en-US"/>
        </w:rPr>
        <w:fldChar w:fldCharType="separate"/>
      </w:r>
      <w:r w:rsidR="00586D12" w:rsidRPr="0099605D">
        <w:rPr>
          <w:rFonts w:asciiTheme="minorBidi" w:hAnsiTheme="minorBidi" w:cstheme="minorBidi"/>
          <w:noProof/>
          <w:sz w:val="24"/>
          <w:szCs w:val="24"/>
          <w:lang w:val="en-US"/>
        </w:rPr>
        <w:t>[3]</w:t>
      </w:r>
      <w:r w:rsidR="001F1F5C" w:rsidRPr="0099605D">
        <w:rPr>
          <w:rFonts w:asciiTheme="minorBidi" w:hAnsiTheme="minorBidi" w:cstheme="minorBidi"/>
          <w:sz w:val="24"/>
          <w:szCs w:val="24"/>
          <w:lang w:val="en-US"/>
        </w:rPr>
        <w:fldChar w:fldCharType="end"/>
      </w:r>
      <w:r w:rsidR="00E85460" w:rsidRPr="0099605D">
        <w:rPr>
          <w:rFonts w:asciiTheme="minorBidi" w:hAnsiTheme="minorBidi" w:cstheme="minorBidi"/>
          <w:sz w:val="24"/>
          <w:szCs w:val="24"/>
          <w:lang w:val="en-US"/>
        </w:rPr>
        <w:t xml:space="preserve">. </w:t>
      </w:r>
      <w:r w:rsidR="00D14839" w:rsidRPr="0099605D">
        <w:rPr>
          <w:rFonts w:asciiTheme="minorBidi" w:hAnsiTheme="minorBidi" w:cstheme="minorBidi"/>
          <w:sz w:val="24"/>
          <w:szCs w:val="24"/>
          <w:lang w:val="en-US"/>
        </w:rPr>
        <w:t>A recent national study in</w:t>
      </w:r>
      <w:r w:rsidR="00E85460" w:rsidRPr="0099605D">
        <w:rPr>
          <w:rFonts w:asciiTheme="minorBidi" w:hAnsiTheme="minorBidi" w:cstheme="minorBidi"/>
          <w:sz w:val="24"/>
          <w:szCs w:val="24"/>
          <w:lang w:val="en-US"/>
        </w:rPr>
        <w:t xml:space="preserve"> Australian workers compensation </w:t>
      </w:r>
      <w:r w:rsidR="00D14839" w:rsidRPr="0099605D">
        <w:rPr>
          <w:rFonts w:asciiTheme="minorBidi" w:hAnsiTheme="minorBidi" w:cstheme="minorBidi"/>
          <w:sz w:val="24"/>
          <w:szCs w:val="24"/>
          <w:lang w:val="en-US"/>
        </w:rPr>
        <w:t>system</w:t>
      </w:r>
      <w:r w:rsidR="00E85460" w:rsidRPr="0099605D">
        <w:rPr>
          <w:rFonts w:asciiTheme="minorBidi" w:hAnsiTheme="minorBidi" w:cstheme="minorBidi"/>
          <w:sz w:val="24"/>
          <w:szCs w:val="24"/>
          <w:lang w:val="en-US"/>
        </w:rPr>
        <w:t xml:space="preserve">s reported that 38% of workers making claims for </w:t>
      </w:r>
      <w:r w:rsidRPr="0099605D">
        <w:rPr>
          <w:rFonts w:asciiTheme="minorBidi" w:hAnsiTheme="minorBidi" w:cstheme="minorBidi"/>
          <w:sz w:val="24"/>
          <w:szCs w:val="24"/>
          <w:lang w:val="en-US"/>
        </w:rPr>
        <w:t xml:space="preserve">musculoskeletal disorders had moderate or severe psychological distress, </w:t>
      </w:r>
      <w:r w:rsidR="00187F63" w:rsidRPr="0099605D">
        <w:rPr>
          <w:rFonts w:asciiTheme="minorBidi" w:hAnsiTheme="minorBidi" w:cstheme="minorBidi"/>
          <w:sz w:val="24"/>
          <w:szCs w:val="24"/>
          <w:lang w:val="en-US"/>
        </w:rPr>
        <w:t>and</w:t>
      </w:r>
      <w:r w:rsidRPr="0099605D">
        <w:rPr>
          <w:rFonts w:asciiTheme="minorBidi" w:hAnsiTheme="minorBidi" w:cstheme="minorBidi"/>
          <w:sz w:val="24"/>
          <w:szCs w:val="24"/>
          <w:lang w:val="en-US"/>
        </w:rPr>
        <w:t xml:space="preserve"> as high as </w:t>
      </w:r>
      <w:r w:rsidR="00187F63" w:rsidRPr="0099605D">
        <w:rPr>
          <w:rFonts w:asciiTheme="minorBidi" w:hAnsiTheme="minorBidi" w:cstheme="minorBidi"/>
          <w:sz w:val="24"/>
          <w:szCs w:val="24"/>
          <w:lang w:val="en-US"/>
        </w:rPr>
        <w:t>72</w:t>
      </w:r>
      <w:r w:rsidRPr="0099605D">
        <w:rPr>
          <w:rFonts w:asciiTheme="minorBidi" w:hAnsiTheme="minorBidi" w:cstheme="minorBidi"/>
          <w:sz w:val="24"/>
          <w:szCs w:val="24"/>
          <w:lang w:val="en-US"/>
        </w:rPr>
        <w:t xml:space="preserve">% in those </w:t>
      </w:r>
      <w:r w:rsidR="00187F63" w:rsidRPr="0099605D">
        <w:rPr>
          <w:rFonts w:asciiTheme="minorBidi" w:hAnsiTheme="minorBidi" w:cstheme="minorBidi"/>
          <w:sz w:val="24"/>
          <w:szCs w:val="24"/>
          <w:lang w:val="en-US"/>
        </w:rPr>
        <w:t xml:space="preserve">who had not yet returned to work and were </w:t>
      </w:r>
      <w:r w:rsidRPr="0099605D">
        <w:rPr>
          <w:rFonts w:asciiTheme="minorBidi" w:hAnsiTheme="minorBidi" w:cstheme="minorBidi"/>
          <w:sz w:val="24"/>
          <w:szCs w:val="24"/>
          <w:lang w:val="en-US"/>
        </w:rPr>
        <w:t xml:space="preserve">still involved in the compensation claims process </w:t>
      </w:r>
      <w:r w:rsidR="001F1F5C" w:rsidRPr="0099605D">
        <w:rPr>
          <w:rFonts w:asciiTheme="minorBidi" w:hAnsiTheme="minorBidi" w:cstheme="minorBidi"/>
          <w:sz w:val="24"/>
          <w:szCs w:val="24"/>
          <w:lang w:val="en-US"/>
        </w:rPr>
        <w:fldChar w:fldCharType="begin"/>
      </w:r>
      <w:r w:rsidR="00586D12" w:rsidRPr="0099605D">
        <w:rPr>
          <w:rFonts w:asciiTheme="minorBidi" w:hAnsiTheme="minorBidi" w:cstheme="minorBidi"/>
          <w:sz w:val="24"/>
          <w:szCs w:val="24"/>
          <w:lang w:val="en-US"/>
        </w:rPr>
        <w:instrText xml:space="preserve"> ADDIN EN.CITE &lt;EndNote&gt;&lt;Cite&gt;&lt;Author&gt;Collie&lt;/Author&gt;&lt;Year&gt;2019&lt;/Year&gt;&lt;RecNum&gt;305&lt;/RecNum&gt;&lt;DisplayText&gt;[4]&lt;/DisplayText&gt;&lt;record&gt;&lt;rec-number&gt;305&lt;/rec-number&gt;&lt;foreign-keys&gt;&lt;key app="EN" db-id="vwt00sfpb525dhe2e0p5srdvswexfsepvx9v" timestamp="1549498241"&gt;305&lt;/key&gt;&lt;/foreign-keys&gt;&lt;ref-type name="Journal Article"&gt;17&lt;/ref-type&gt;&lt;contributors&gt;&lt;authors&gt;&lt;author&gt;Collie, A.&lt;/author&gt;&lt;author&gt;Sheehan, L.&lt;/author&gt;&lt;author&gt;Lane, T. J.&lt;/author&gt;&lt;author&gt;Iles, R.&lt;/author&gt;&lt;/authors&gt;&lt;/contributors&gt;&lt;titles&gt;&lt;title&gt;Psychological distress in Australian workers’ compensation claimants: Prevalence, predictors and mental health service utilisation. &lt;/title&gt;&lt;secondary-title&gt;Submitted for publication&lt;/secondary-title&gt;&lt;/titles&gt;&lt;periodical&gt;&lt;full-title&gt;Submitted for publication&lt;/full-title&gt;&lt;/periodical&gt;&lt;dates&gt;&lt;year&gt;2019&lt;/year&gt;&lt;/dates&gt;&lt;urls&gt;&lt;/urls&gt;&lt;/record&gt;&lt;/Cite&gt;&lt;/EndNote&gt;</w:instrText>
      </w:r>
      <w:r w:rsidR="001F1F5C" w:rsidRPr="0099605D">
        <w:rPr>
          <w:rFonts w:asciiTheme="minorBidi" w:hAnsiTheme="minorBidi" w:cstheme="minorBidi"/>
          <w:sz w:val="24"/>
          <w:szCs w:val="24"/>
          <w:lang w:val="en-US"/>
        </w:rPr>
        <w:fldChar w:fldCharType="separate"/>
      </w:r>
      <w:r w:rsidR="00586D12" w:rsidRPr="0099605D">
        <w:rPr>
          <w:rFonts w:asciiTheme="minorBidi" w:hAnsiTheme="minorBidi" w:cstheme="minorBidi"/>
          <w:noProof/>
          <w:sz w:val="24"/>
          <w:szCs w:val="24"/>
          <w:lang w:val="en-US"/>
        </w:rPr>
        <w:t>[4]</w:t>
      </w:r>
      <w:r w:rsidR="001F1F5C" w:rsidRPr="0099605D">
        <w:rPr>
          <w:rFonts w:asciiTheme="minorBidi" w:hAnsiTheme="minorBidi" w:cstheme="minorBidi"/>
          <w:sz w:val="24"/>
          <w:szCs w:val="24"/>
          <w:lang w:val="en-US"/>
        </w:rPr>
        <w:fldChar w:fldCharType="end"/>
      </w:r>
      <w:r w:rsidRPr="0099605D">
        <w:rPr>
          <w:rFonts w:asciiTheme="minorBidi" w:hAnsiTheme="minorBidi" w:cstheme="minorBidi"/>
          <w:sz w:val="24"/>
          <w:szCs w:val="24"/>
          <w:lang w:val="en-US"/>
        </w:rPr>
        <w:t xml:space="preserve">. </w:t>
      </w:r>
    </w:p>
    <w:p w14:paraId="0FC70E6C" w14:textId="481B3044" w:rsidR="00A01D80" w:rsidRPr="0099605D" w:rsidRDefault="00613F6E" w:rsidP="00613F6E">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There is also </w:t>
      </w:r>
      <w:r w:rsidR="00D9703E" w:rsidRPr="0099605D">
        <w:rPr>
          <w:rFonts w:asciiTheme="minorBidi" w:hAnsiTheme="minorBidi" w:cstheme="minorBidi"/>
          <w:sz w:val="24"/>
          <w:szCs w:val="24"/>
          <w:lang w:val="en-US"/>
        </w:rPr>
        <w:t xml:space="preserve">substantial evidence that compensation claims management practices can affect the mental health of people making claims. While much of the academic research evidence arises from civilian personal injury compensation schemes, there have also been multiple recent Australian reports and inquiries that suggest that these effects are also operating within the DVA compensation and rehabilitation processes. It follows that reform of </w:t>
      </w:r>
      <w:r w:rsidR="00A01D80" w:rsidRPr="0099605D">
        <w:rPr>
          <w:rFonts w:asciiTheme="minorBidi" w:hAnsiTheme="minorBidi" w:cstheme="minorBidi"/>
          <w:sz w:val="24"/>
          <w:szCs w:val="24"/>
          <w:lang w:val="en-US"/>
        </w:rPr>
        <w:t xml:space="preserve">compensation </w:t>
      </w:r>
      <w:r w:rsidR="00D9703E" w:rsidRPr="0099605D">
        <w:rPr>
          <w:rFonts w:asciiTheme="minorBidi" w:hAnsiTheme="minorBidi" w:cstheme="minorBidi"/>
          <w:sz w:val="24"/>
          <w:szCs w:val="24"/>
          <w:lang w:val="en-US"/>
        </w:rPr>
        <w:t xml:space="preserve">claims systems </w:t>
      </w:r>
      <w:r w:rsidR="00A01D80" w:rsidRPr="0099605D">
        <w:rPr>
          <w:rFonts w:asciiTheme="minorBidi" w:hAnsiTheme="minorBidi" w:cstheme="minorBidi"/>
          <w:sz w:val="24"/>
          <w:szCs w:val="24"/>
          <w:lang w:val="en-US"/>
        </w:rPr>
        <w:t xml:space="preserve">and processes </w:t>
      </w:r>
      <w:r w:rsidR="00D9703E" w:rsidRPr="0099605D">
        <w:rPr>
          <w:rFonts w:asciiTheme="minorBidi" w:hAnsiTheme="minorBidi" w:cstheme="minorBidi"/>
          <w:sz w:val="24"/>
          <w:szCs w:val="24"/>
          <w:lang w:val="en-US"/>
        </w:rPr>
        <w:t xml:space="preserve">present an opportunity to mitigate any potential negative impacts on mental health. </w:t>
      </w:r>
    </w:p>
    <w:p w14:paraId="41CAF9F4" w14:textId="445835FC" w:rsidR="00A01D80" w:rsidRPr="0099605D" w:rsidRDefault="00B119AF" w:rsidP="00586D12">
      <w:pPr>
        <w:pStyle w:val="Bodycopy"/>
        <w:spacing w:line="360" w:lineRule="auto"/>
        <w:rPr>
          <w:rFonts w:asciiTheme="minorBidi" w:hAnsiTheme="minorBidi"/>
          <w:sz w:val="24"/>
          <w:szCs w:val="24"/>
        </w:rPr>
      </w:pPr>
      <w:r w:rsidRPr="0099605D">
        <w:rPr>
          <w:rFonts w:asciiTheme="minorBidi" w:hAnsiTheme="minorBidi"/>
          <w:sz w:val="24"/>
          <w:szCs w:val="24"/>
        </w:rPr>
        <w:t xml:space="preserve">In August 2017 the Senate Foreign Affairs Defence and Trade (FADT) Reference Committee published the report of its inquiry into suicide in veterans and ex-service personnel </w:t>
      </w:r>
      <w:r w:rsidR="002E173D" w:rsidRPr="0099605D">
        <w:rPr>
          <w:rFonts w:asciiTheme="minorBidi" w:hAnsiTheme="minorBidi"/>
          <w:sz w:val="24"/>
          <w:szCs w:val="24"/>
        </w:rPr>
        <w:fldChar w:fldCharType="begin"/>
      </w:r>
      <w:r w:rsidR="00586D12" w:rsidRPr="0099605D">
        <w:rPr>
          <w:rFonts w:asciiTheme="minorBidi" w:hAnsiTheme="minorBidi"/>
          <w:sz w:val="24"/>
          <w:szCs w:val="24"/>
        </w:rPr>
        <w:instrText xml:space="preserve"> ADDIN EN.CITE &lt;EndNote&gt;&lt;Cite&gt;&lt;Author&gt;Committee&lt;/Author&gt;&lt;Year&gt;2017&lt;/Year&gt;&lt;RecNum&gt;325&lt;/RecNum&gt;&lt;DisplayText&gt;[5]&lt;/DisplayText&gt;&lt;record&gt;&lt;rec-number&gt;325&lt;/rec-number&gt;&lt;foreign-keys&gt;&lt;key app="EN" db-id="vwt00sfpb525dhe2e0p5srdvswexfsepvx9v" timestamp="1549501182"&gt;325&lt;/key&gt;&lt;/foreign-keys&gt;&lt;ref-type name="Report"&gt;27&lt;/ref-type&gt;&lt;contributors&gt;&lt;authors&gt;&lt;author&gt;Senate Foreign Affairs Defence and Trade References Committee,&lt;/author&gt;&lt;/authors&gt;&lt;/contributors&gt;&lt;titles&gt;&lt;title&gt;The Constant Battle: Suicide by Veterans&lt;/title&gt;&lt;/titles&gt;&lt;number&gt;ISBN 978-1-76010-620-1&lt;/number&gt;&lt;dates&gt;&lt;year&gt;2017&lt;/year&gt;&lt;pub-dates&gt;&lt;date&gt;August 2017&lt;/date&gt;&lt;/pub-dates&gt;&lt;/dates&gt;&lt;pub-location&gt;Canberra; Australia&lt;/pub-location&gt;&lt;publisher&gt;Commonwealth of Australia&lt;/publisher&gt;&lt;urls&gt;&lt;/urls&gt;&lt;/record&gt;&lt;/Cite&gt;&lt;/EndNote&gt;</w:instrText>
      </w:r>
      <w:r w:rsidR="002E173D" w:rsidRPr="0099605D">
        <w:rPr>
          <w:rFonts w:asciiTheme="minorBidi" w:hAnsiTheme="minorBidi"/>
          <w:sz w:val="24"/>
          <w:szCs w:val="24"/>
        </w:rPr>
        <w:fldChar w:fldCharType="separate"/>
      </w:r>
      <w:r w:rsidR="00586D12" w:rsidRPr="0099605D">
        <w:rPr>
          <w:rFonts w:asciiTheme="minorBidi" w:hAnsiTheme="minorBidi"/>
          <w:noProof/>
          <w:sz w:val="24"/>
          <w:szCs w:val="24"/>
        </w:rPr>
        <w:t>[5]</w:t>
      </w:r>
      <w:r w:rsidR="002E173D" w:rsidRPr="0099605D">
        <w:rPr>
          <w:rFonts w:asciiTheme="minorBidi" w:hAnsiTheme="minorBidi"/>
          <w:sz w:val="24"/>
          <w:szCs w:val="24"/>
        </w:rPr>
        <w:fldChar w:fldCharType="end"/>
      </w:r>
      <w:r w:rsidRPr="0099605D">
        <w:rPr>
          <w:rFonts w:asciiTheme="minorBidi" w:hAnsiTheme="minorBidi"/>
          <w:sz w:val="24"/>
          <w:szCs w:val="24"/>
        </w:rPr>
        <w:t>. The report from this wide-ranging inquiry made</w:t>
      </w:r>
      <w:r w:rsidR="00187F63" w:rsidRPr="0099605D">
        <w:rPr>
          <w:rFonts w:asciiTheme="minorBidi" w:hAnsiTheme="minorBidi"/>
          <w:sz w:val="24"/>
          <w:szCs w:val="24"/>
        </w:rPr>
        <w:t xml:space="preserve"> 24 recommendations. </w:t>
      </w:r>
      <w:r w:rsidR="004E7AC7" w:rsidRPr="0099605D">
        <w:rPr>
          <w:rFonts w:asciiTheme="minorBidi" w:hAnsiTheme="minorBidi"/>
          <w:sz w:val="24"/>
          <w:szCs w:val="24"/>
        </w:rPr>
        <w:t xml:space="preserve">In response to recommendation 2 of the Senate Inquiry, the Government agreed to commission an independent study into the mental health impacts of compensation claim assessment processes on veterans engaging with the </w:t>
      </w:r>
      <w:r w:rsidR="00A01D80" w:rsidRPr="0099605D">
        <w:rPr>
          <w:rFonts w:asciiTheme="minorBidi" w:hAnsiTheme="minorBidi"/>
          <w:sz w:val="24"/>
          <w:szCs w:val="24"/>
        </w:rPr>
        <w:t xml:space="preserve">DVA </w:t>
      </w:r>
      <w:r w:rsidR="004E7AC7" w:rsidRPr="0099605D">
        <w:rPr>
          <w:rFonts w:asciiTheme="minorBidi" w:hAnsiTheme="minorBidi"/>
          <w:sz w:val="24"/>
          <w:szCs w:val="24"/>
        </w:rPr>
        <w:t>and Commonwealth Superannuation Corporation</w:t>
      </w:r>
      <w:r w:rsidR="00A51C9E" w:rsidRPr="0099605D">
        <w:rPr>
          <w:rFonts w:asciiTheme="minorBidi" w:hAnsiTheme="minorBidi"/>
          <w:sz w:val="24"/>
          <w:szCs w:val="24"/>
        </w:rPr>
        <w:t xml:space="preserve"> (CSC)</w:t>
      </w:r>
      <w:r w:rsidR="004E7AC7" w:rsidRPr="0099605D">
        <w:rPr>
          <w:rFonts w:asciiTheme="minorBidi" w:hAnsiTheme="minorBidi"/>
          <w:sz w:val="24"/>
          <w:szCs w:val="24"/>
        </w:rPr>
        <w:t>.</w:t>
      </w:r>
    </w:p>
    <w:p w14:paraId="68D8A0C2" w14:textId="2EBB790B" w:rsidR="005C57EA" w:rsidRPr="0099605D" w:rsidRDefault="00A01D80" w:rsidP="00586D12">
      <w:pPr>
        <w:pStyle w:val="Bodycopy"/>
        <w:spacing w:line="360" w:lineRule="auto"/>
        <w:rPr>
          <w:rFonts w:asciiTheme="minorBidi" w:hAnsiTheme="minorBidi" w:cstheme="minorBidi"/>
          <w:sz w:val="24"/>
          <w:szCs w:val="24"/>
          <w:lang w:val="en-US"/>
        </w:rPr>
      </w:pPr>
      <w:r w:rsidRPr="0099605D">
        <w:rPr>
          <w:rFonts w:asciiTheme="minorBidi" w:hAnsiTheme="minorBidi"/>
          <w:sz w:val="24"/>
          <w:szCs w:val="24"/>
        </w:rPr>
        <w:t>The</w:t>
      </w:r>
      <w:r w:rsidR="00A51C9E" w:rsidRPr="0099605D">
        <w:rPr>
          <w:rFonts w:asciiTheme="minorBidi" w:hAnsiTheme="minorBidi"/>
          <w:sz w:val="24"/>
          <w:szCs w:val="24"/>
        </w:rPr>
        <w:t xml:space="preserve"> DVA commissioned Phoenix Australia to provide a report entitled “Mental health</w:t>
      </w:r>
      <w:r w:rsidR="004E7AC7" w:rsidRPr="0099605D">
        <w:rPr>
          <w:rFonts w:asciiTheme="minorBidi" w:hAnsiTheme="minorBidi"/>
          <w:sz w:val="24"/>
          <w:szCs w:val="24"/>
        </w:rPr>
        <w:t xml:space="preserve"> </w:t>
      </w:r>
      <w:r w:rsidR="00A51C9E" w:rsidRPr="0099605D">
        <w:rPr>
          <w:rFonts w:asciiTheme="minorBidi" w:hAnsiTheme="minorBidi"/>
          <w:sz w:val="24"/>
          <w:szCs w:val="24"/>
        </w:rPr>
        <w:t>impacts of compensation claims assessment processes on claimants and their families”</w:t>
      </w:r>
      <w:r w:rsidR="002E173D" w:rsidRPr="0099605D">
        <w:rPr>
          <w:rFonts w:asciiTheme="minorBidi" w:hAnsiTheme="minorBidi"/>
          <w:sz w:val="24"/>
          <w:szCs w:val="24"/>
        </w:rPr>
        <w:fldChar w:fldCharType="begin"/>
      </w:r>
      <w:r w:rsidR="00586D12" w:rsidRPr="0099605D">
        <w:rPr>
          <w:rFonts w:asciiTheme="minorBidi" w:hAnsiTheme="minorBidi"/>
          <w:sz w:val="24"/>
          <w:szCs w:val="24"/>
        </w:rPr>
        <w:instrText xml:space="preserve"> ADDIN EN.CITE &lt;EndNote&gt;&lt;Cite&gt;&lt;Author&gt;Varker&lt;/Author&gt;&lt;Year&gt;2018&lt;/Year&gt;&lt;RecNum&gt;323&lt;/RecNum&gt;&lt;DisplayText&gt;[6]&lt;/DisplayText&gt;&lt;record&gt;&lt;rec-number&gt;323&lt;/rec-number&gt;&lt;foreign-keys&gt;&lt;key app="EN" db-id="vwt00sfpb525dhe2e0p5srdvswexfsepvx9v" timestamp="1549500760"&gt;323&lt;/key&gt;&lt;/foreign-keys&gt;&lt;ref-type name="Report"&gt;27&lt;/ref-type&gt;&lt;contributors&gt;&lt;authors&gt;&lt;author&gt;Varker, T&lt;/author&gt;&lt;author&gt;Creamer, M&lt;/author&gt;&lt;author&gt;Khatri, J&lt;/author&gt;&lt;author&gt;Fredrickson, J&lt;/author&gt;&lt;author&gt;O’Donnell, M.L&lt;/author&gt;&lt;/authors&gt;&lt;/contributors&gt;&lt;titles&gt;&lt;title&gt;Mental health impacts of compensation claims assessment processes on claimants and their families: Final report.&lt;/title&gt;&lt;/titles&gt;&lt;dates&gt;&lt;year&gt;2018&lt;/year&gt;&lt;/dates&gt;&lt;pub-location&gt;Melbourne, Australia&lt;/pub-location&gt;&lt;publisher&gt;Phoenix Australia – Centre for Posttraumatic Mental Health.&lt;/publisher&gt;&lt;urls&gt;&lt;/urls&gt;&lt;/record&gt;&lt;/Cite&gt;&lt;/EndNote&gt;</w:instrText>
      </w:r>
      <w:r w:rsidR="002E173D" w:rsidRPr="0099605D">
        <w:rPr>
          <w:rFonts w:asciiTheme="minorBidi" w:hAnsiTheme="minorBidi"/>
          <w:sz w:val="24"/>
          <w:szCs w:val="24"/>
        </w:rPr>
        <w:fldChar w:fldCharType="separate"/>
      </w:r>
      <w:r w:rsidR="00586D12" w:rsidRPr="0099605D">
        <w:rPr>
          <w:rFonts w:asciiTheme="minorBidi" w:hAnsiTheme="minorBidi"/>
          <w:noProof/>
          <w:sz w:val="24"/>
          <w:szCs w:val="24"/>
        </w:rPr>
        <w:t>[6]</w:t>
      </w:r>
      <w:r w:rsidR="002E173D" w:rsidRPr="0099605D">
        <w:rPr>
          <w:rFonts w:asciiTheme="minorBidi" w:hAnsiTheme="minorBidi"/>
          <w:sz w:val="24"/>
          <w:szCs w:val="24"/>
        </w:rPr>
        <w:fldChar w:fldCharType="end"/>
      </w:r>
      <w:r w:rsidR="00791D0E" w:rsidRPr="0099605D">
        <w:rPr>
          <w:rFonts w:asciiTheme="minorBidi" w:hAnsiTheme="minorBidi"/>
          <w:sz w:val="24"/>
          <w:szCs w:val="24"/>
        </w:rPr>
        <w:t xml:space="preserve">. </w:t>
      </w:r>
      <w:r w:rsidR="00B119AF" w:rsidRPr="0099605D">
        <w:rPr>
          <w:rFonts w:asciiTheme="minorBidi" w:hAnsiTheme="minorBidi"/>
          <w:sz w:val="24"/>
          <w:szCs w:val="24"/>
        </w:rPr>
        <w:t xml:space="preserve">The DVA subsequently commissioned this </w:t>
      </w:r>
      <w:r w:rsidRPr="0099605D">
        <w:rPr>
          <w:rFonts w:asciiTheme="minorBidi" w:hAnsiTheme="minorBidi"/>
          <w:sz w:val="24"/>
          <w:szCs w:val="24"/>
        </w:rPr>
        <w:t xml:space="preserve">study </w:t>
      </w:r>
      <w:r w:rsidR="003C1E0D" w:rsidRPr="0099605D">
        <w:rPr>
          <w:rFonts w:asciiTheme="minorBidi" w:hAnsiTheme="minorBidi"/>
          <w:sz w:val="24"/>
          <w:szCs w:val="24"/>
        </w:rPr>
        <w:t xml:space="preserve">to review the Phoenix report and to further explore potential for DVA actions that may mitigate potential mental health impacts of its compensation claims processes. </w:t>
      </w:r>
    </w:p>
    <w:p w14:paraId="3BC87FC9" w14:textId="77777777" w:rsidR="00791D0E" w:rsidRPr="0099605D" w:rsidRDefault="00791D0E" w:rsidP="00FC3572">
      <w:pPr>
        <w:spacing w:line="360" w:lineRule="auto"/>
        <w:rPr>
          <w:rFonts w:ascii="Arial" w:eastAsia="Calibri" w:hAnsi="Arial" w:cs="Arial"/>
          <w:bCs/>
          <w:sz w:val="22"/>
          <w:szCs w:val="20"/>
        </w:rPr>
      </w:pPr>
    </w:p>
    <w:p w14:paraId="569B7BC2" w14:textId="77777777" w:rsidR="00FC3572" w:rsidRPr="0099605D" w:rsidRDefault="00FC3572" w:rsidP="00FC3572">
      <w:pPr>
        <w:spacing w:line="360" w:lineRule="auto"/>
        <w:rPr>
          <w:rFonts w:ascii="Arial" w:eastAsia="Calibri" w:hAnsi="Arial" w:cs="Arial"/>
          <w:bCs/>
          <w:sz w:val="22"/>
          <w:szCs w:val="20"/>
        </w:rPr>
      </w:pPr>
    </w:p>
    <w:p w14:paraId="25E7A1E9" w14:textId="77777777" w:rsidR="00FC3572" w:rsidRPr="0099605D" w:rsidRDefault="00FC3572" w:rsidP="00FC3572">
      <w:pPr>
        <w:spacing w:line="360" w:lineRule="auto"/>
        <w:rPr>
          <w:rFonts w:ascii="Arial" w:eastAsia="Calibri" w:hAnsi="Arial" w:cs="Arial"/>
          <w:bCs/>
          <w:sz w:val="22"/>
          <w:szCs w:val="20"/>
        </w:rPr>
      </w:pPr>
    </w:p>
    <w:p w14:paraId="423B38B8" w14:textId="77777777" w:rsidR="00FC3572" w:rsidRPr="0099605D" w:rsidRDefault="00FC3572" w:rsidP="00FC3572">
      <w:pPr>
        <w:spacing w:line="360" w:lineRule="auto"/>
        <w:rPr>
          <w:rFonts w:ascii="Arial" w:eastAsia="Calibri" w:hAnsi="Arial" w:cs="Arial"/>
          <w:bCs/>
          <w:sz w:val="22"/>
          <w:szCs w:val="20"/>
        </w:rPr>
      </w:pPr>
    </w:p>
    <w:p w14:paraId="74FBB2D9" w14:textId="77777777" w:rsidR="00FC3572" w:rsidRPr="0099605D" w:rsidRDefault="00FC3572" w:rsidP="00FC3572">
      <w:pPr>
        <w:spacing w:line="360" w:lineRule="auto"/>
        <w:rPr>
          <w:rFonts w:ascii="Arial" w:eastAsia="Calibri" w:hAnsi="Arial" w:cs="Arial"/>
          <w:bCs/>
          <w:sz w:val="22"/>
          <w:szCs w:val="20"/>
        </w:rPr>
      </w:pPr>
    </w:p>
    <w:p w14:paraId="77091E06" w14:textId="77777777" w:rsidR="00FC3572" w:rsidRPr="0099605D" w:rsidRDefault="00FC3572" w:rsidP="00FC3572">
      <w:pPr>
        <w:spacing w:line="360" w:lineRule="auto"/>
        <w:rPr>
          <w:rFonts w:ascii="Arial" w:eastAsia="Calibri" w:hAnsi="Arial" w:cs="Arial"/>
          <w:bCs/>
          <w:sz w:val="22"/>
          <w:szCs w:val="20"/>
        </w:rPr>
      </w:pPr>
    </w:p>
    <w:p w14:paraId="33D1BB4D" w14:textId="77777777" w:rsidR="00FC3572" w:rsidRPr="0099605D" w:rsidRDefault="00FC3572" w:rsidP="00FC3572">
      <w:pPr>
        <w:spacing w:line="360" w:lineRule="auto"/>
        <w:rPr>
          <w:rFonts w:ascii="Arial" w:eastAsia="Calibri" w:hAnsi="Arial" w:cs="Arial"/>
          <w:bCs/>
          <w:sz w:val="22"/>
          <w:szCs w:val="20"/>
        </w:rPr>
      </w:pPr>
    </w:p>
    <w:p w14:paraId="4B19C2C8" w14:textId="77777777" w:rsidR="004301E1" w:rsidRPr="0099605D" w:rsidRDefault="004301E1" w:rsidP="00FC3572">
      <w:pPr>
        <w:spacing w:line="360" w:lineRule="auto"/>
        <w:rPr>
          <w:rFonts w:ascii="Arial" w:eastAsia="Calibri" w:hAnsi="Arial" w:cs="Arial"/>
          <w:bCs/>
          <w:sz w:val="22"/>
          <w:szCs w:val="20"/>
        </w:rPr>
      </w:pPr>
    </w:p>
    <w:p w14:paraId="36523D36" w14:textId="77777777" w:rsidR="004301E1" w:rsidRPr="0099605D" w:rsidRDefault="004301E1" w:rsidP="00FC3572">
      <w:pPr>
        <w:spacing w:line="360" w:lineRule="auto"/>
        <w:rPr>
          <w:rFonts w:ascii="Arial" w:eastAsia="Calibri" w:hAnsi="Arial" w:cs="Arial"/>
          <w:bCs/>
          <w:sz w:val="22"/>
          <w:szCs w:val="20"/>
        </w:rPr>
      </w:pPr>
    </w:p>
    <w:p w14:paraId="100B3AD6" w14:textId="77777777" w:rsidR="00FC3572" w:rsidRPr="0099605D" w:rsidRDefault="00FC3572" w:rsidP="00FC3572">
      <w:pPr>
        <w:spacing w:line="360" w:lineRule="auto"/>
        <w:rPr>
          <w:rFonts w:ascii="Arial" w:eastAsia="Calibri" w:hAnsi="Arial" w:cs="Arial"/>
          <w:bCs/>
          <w:sz w:val="22"/>
          <w:szCs w:val="20"/>
        </w:rPr>
      </w:pPr>
    </w:p>
    <w:p w14:paraId="19DCF09F" w14:textId="77777777" w:rsidR="00FC3572" w:rsidRPr="0099605D" w:rsidRDefault="00FC3572" w:rsidP="00FC3572">
      <w:pPr>
        <w:spacing w:line="360" w:lineRule="auto"/>
        <w:rPr>
          <w:rFonts w:ascii="Arial" w:eastAsia="Calibri" w:hAnsi="Arial" w:cs="Arial"/>
          <w:bCs/>
          <w:sz w:val="22"/>
          <w:szCs w:val="20"/>
        </w:rPr>
      </w:pPr>
    </w:p>
    <w:p w14:paraId="4C07C52C" w14:textId="77777777" w:rsidR="00FC3572" w:rsidRPr="0099605D" w:rsidRDefault="00FC3572" w:rsidP="00FC3572">
      <w:pPr>
        <w:spacing w:line="360" w:lineRule="auto"/>
        <w:rPr>
          <w:rFonts w:ascii="Arial" w:eastAsia="Calibri" w:hAnsi="Arial" w:cs="Arial"/>
          <w:bCs/>
          <w:sz w:val="22"/>
          <w:szCs w:val="20"/>
        </w:rPr>
      </w:pPr>
    </w:p>
    <w:p w14:paraId="599C1681" w14:textId="77777777" w:rsidR="00A6069A" w:rsidRPr="0099605D" w:rsidRDefault="00A6069A" w:rsidP="00FC3572">
      <w:pPr>
        <w:pStyle w:val="Heading11"/>
        <w:spacing w:before="0" w:after="120" w:line="360" w:lineRule="auto"/>
      </w:pPr>
      <w:bookmarkStart w:id="5" w:name="_Toc2076023"/>
      <w:r w:rsidRPr="0099605D">
        <w:t>Objective</w:t>
      </w:r>
      <w:bookmarkEnd w:id="5"/>
    </w:p>
    <w:p w14:paraId="47B4840B" w14:textId="339ABEB5" w:rsidR="005C57EA" w:rsidRPr="0099605D" w:rsidRDefault="00187F63" w:rsidP="00FC3572">
      <w:pPr>
        <w:pStyle w:val="Bodycopy"/>
        <w:spacing w:line="360" w:lineRule="auto"/>
        <w:rPr>
          <w:rFonts w:asciiTheme="minorBidi" w:hAnsiTheme="minorBidi" w:cstheme="minorBidi"/>
          <w:sz w:val="24"/>
          <w:szCs w:val="24"/>
        </w:rPr>
      </w:pPr>
      <w:r w:rsidRPr="0099605D">
        <w:rPr>
          <w:rFonts w:asciiTheme="minorBidi" w:hAnsiTheme="minorBidi" w:cstheme="minorBidi"/>
          <w:sz w:val="24"/>
          <w:szCs w:val="24"/>
        </w:rPr>
        <w:t>This report seeks to address the DVA’s request for “</w:t>
      </w:r>
      <w:r w:rsidR="004E7AC7" w:rsidRPr="0099605D">
        <w:rPr>
          <w:rFonts w:asciiTheme="minorBidi" w:hAnsiTheme="minorBidi" w:cstheme="minorBidi"/>
          <w:sz w:val="24"/>
          <w:szCs w:val="24"/>
        </w:rPr>
        <w:t>an independent study into the mental health impact of compensation claims assessment processes on veterans, including advice on how the DVA might mitigate any po</w:t>
      </w:r>
      <w:r w:rsidRPr="0099605D">
        <w:rPr>
          <w:rFonts w:asciiTheme="minorBidi" w:hAnsiTheme="minorBidi" w:cstheme="minorBidi"/>
          <w:sz w:val="24"/>
          <w:szCs w:val="24"/>
        </w:rPr>
        <w:t>tential impact on mental health</w:t>
      </w:r>
      <w:r w:rsidR="005E13E0" w:rsidRPr="0099605D">
        <w:rPr>
          <w:rFonts w:asciiTheme="minorBidi" w:hAnsiTheme="minorBidi" w:cstheme="minorBidi"/>
          <w:sz w:val="24"/>
          <w:szCs w:val="24"/>
        </w:rPr>
        <w:t>.</w:t>
      </w:r>
      <w:r w:rsidRPr="0099605D">
        <w:rPr>
          <w:rFonts w:asciiTheme="minorBidi" w:hAnsiTheme="minorBidi" w:cstheme="minorBidi"/>
          <w:sz w:val="24"/>
          <w:szCs w:val="24"/>
        </w:rPr>
        <w:t>”</w:t>
      </w:r>
      <w:r w:rsidR="004E7AC7" w:rsidRPr="0099605D">
        <w:rPr>
          <w:rFonts w:asciiTheme="minorBidi" w:hAnsiTheme="minorBidi" w:cstheme="minorBidi"/>
          <w:sz w:val="24"/>
          <w:szCs w:val="24"/>
        </w:rPr>
        <w:t xml:space="preserve"> </w:t>
      </w:r>
    </w:p>
    <w:p w14:paraId="7C95BB1E" w14:textId="35B6DB7A" w:rsidR="004E7AC7" w:rsidRPr="0099605D" w:rsidRDefault="004E7AC7" w:rsidP="00FC3572">
      <w:pPr>
        <w:pStyle w:val="Bodycopy"/>
        <w:spacing w:line="360" w:lineRule="auto"/>
        <w:rPr>
          <w:rFonts w:asciiTheme="minorBidi" w:hAnsiTheme="minorBidi" w:cstheme="minorBidi"/>
          <w:sz w:val="24"/>
          <w:szCs w:val="24"/>
        </w:rPr>
      </w:pPr>
      <w:r w:rsidRPr="0099605D">
        <w:rPr>
          <w:rFonts w:asciiTheme="minorBidi" w:hAnsiTheme="minorBidi" w:cstheme="minorBidi"/>
          <w:sz w:val="24"/>
          <w:szCs w:val="24"/>
        </w:rPr>
        <w:t xml:space="preserve">Specifically the DVA </w:t>
      </w:r>
      <w:r w:rsidR="00187F63" w:rsidRPr="0099605D">
        <w:rPr>
          <w:rFonts w:asciiTheme="minorBidi" w:hAnsiTheme="minorBidi" w:cstheme="minorBidi"/>
          <w:sz w:val="24"/>
          <w:szCs w:val="24"/>
        </w:rPr>
        <w:t xml:space="preserve">has requested a </w:t>
      </w:r>
      <w:r w:rsidRPr="0099605D">
        <w:rPr>
          <w:rFonts w:asciiTheme="minorBidi" w:hAnsiTheme="minorBidi" w:cstheme="minorBidi"/>
          <w:sz w:val="24"/>
          <w:szCs w:val="24"/>
        </w:rPr>
        <w:t>study which:</w:t>
      </w:r>
    </w:p>
    <w:p w14:paraId="546C18F8" w14:textId="68E22444" w:rsidR="00D74E2C" w:rsidRPr="0099605D" w:rsidRDefault="00D74E2C" w:rsidP="00FC3572">
      <w:pPr>
        <w:pStyle w:val="Bodycopy"/>
        <w:numPr>
          <w:ilvl w:val="0"/>
          <w:numId w:val="9"/>
        </w:numPr>
        <w:spacing w:line="360" w:lineRule="auto"/>
        <w:rPr>
          <w:rFonts w:asciiTheme="minorBidi" w:hAnsiTheme="minorBidi" w:cstheme="minorBidi"/>
          <w:sz w:val="24"/>
          <w:szCs w:val="24"/>
        </w:rPr>
      </w:pPr>
      <w:r w:rsidRPr="0099605D">
        <w:rPr>
          <w:rFonts w:asciiTheme="minorBidi" w:hAnsiTheme="minorBidi" w:cstheme="minorBidi"/>
          <w:sz w:val="24"/>
          <w:szCs w:val="24"/>
        </w:rPr>
        <w:t>Critically review</w:t>
      </w:r>
      <w:r w:rsidR="004E7AC7" w:rsidRPr="0099605D">
        <w:rPr>
          <w:rFonts w:asciiTheme="minorBidi" w:hAnsiTheme="minorBidi" w:cstheme="minorBidi"/>
          <w:sz w:val="24"/>
          <w:szCs w:val="24"/>
        </w:rPr>
        <w:t>s</w:t>
      </w:r>
      <w:r w:rsidRPr="0099605D">
        <w:rPr>
          <w:rFonts w:asciiTheme="minorBidi" w:hAnsiTheme="minorBidi" w:cstheme="minorBidi"/>
          <w:sz w:val="24"/>
          <w:szCs w:val="24"/>
        </w:rPr>
        <w:t xml:space="preserve"> and annotate the research report on “Mental health impacts of compensation claims assessment processes on claimants and their families”</w:t>
      </w:r>
    </w:p>
    <w:p w14:paraId="6E762712" w14:textId="1DA032D3" w:rsidR="00D74E2C" w:rsidRPr="0099605D" w:rsidRDefault="004E7AC7" w:rsidP="00FC3572">
      <w:pPr>
        <w:pStyle w:val="Bodycopy"/>
        <w:numPr>
          <w:ilvl w:val="0"/>
          <w:numId w:val="9"/>
        </w:numPr>
        <w:spacing w:line="360" w:lineRule="auto"/>
        <w:rPr>
          <w:rFonts w:asciiTheme="minorBidi" w:hAnsiTheme="minorBidi" w:cstheme="minorBidi"/>
          <w:sz w:val="24"/>
          <w:szCs w:val="24"/>
        </w:rPr>
      </w:pPr>
      <w:r w:rsidRPr="0099605D">
        <w:rPr>
          <w:rFonts w:asciiTheme="minorBidi" w:hAnsiTheme="minorBidi" w:cstheme="minorBidi"/>
          <w:sz w:val="24"/>
          <w:szCs w:val="24"/>
        </w:rPr>
        <w:t>Identifies</w:t>
      </w:r>
      <w:r w:rsidR="00D74E2C" w:rsidRPr="0099605D">
        <w:rPr>
          <w:rFonts w:asciiTheme="minorBidi" w:hAnsiTheme="minorBidi" w:cstheme="minorBidi"/>
          <w:sz w:val="24"/>
          <w:szCs w:val="24"/>
        </w:rPr>
        <w:t xml:space="preserve"> and summarise</w:t>
      </w:r>
      <w:r w:rsidRPr="0099605D">
        <w:rPr>
          <w:rFonts w:asciiTheme="minorBidi" w:hAnsiTheme="minorBidi" w:cstheme="minorBidi"/>
          <w:sz w:val="24"/>
          <w:szCs w:val="24"/>
        </w:rPr>
        <w:t>s</w:t>
      </w:r>
      <w:r w:rsidR="00D74E2C" w:rsidRPr="0099605D">
        <w:rPr>
          <w:rFonts w:asciiTheme="minorBidi" w:hAnsiTheme="minorBidi" w:cstheme="minorBidi"/>
          <w:sz w:val="24"/>
          <w:szCs w:val="24"/>
        </w:rPr>
        <w:t xml:space="preserve"> major findings and gaps in the literature review</w:t>
      </w:r>
    </w:p>
    <w:p w14:paraId="1544F243" w14:textId="25CA8D24" w:rsidR="00D74E2C" w:rsidRPr="0099605D" w:rsidRDefault="00D74E2C" w:rsidP="00FC3572">
      <w:pPr>
        <w:pStyle w:val="Bodycopy"/>
        <w:numPr>
          <w:ilvl w:val="0"/>
          <w:numId w:val="9"/>
        </w:numPr>
        <w:spacing w:line="360" w:lineRule="auto"/>
        <w:rPr>
          <w:rFonts w:asciiTheme="minorBidi" w:hAnsiTheme="minorBidi" w:cstheme="minorBidi"/>
          <w:sz w:val="24"/>
          <w:szCs w:val="24"/>
        </w:rPr>
      </w:pPr>
      <w:r w:rsidRPr="0099605D">
        <w:rPr>
          <w:rFonts w:asciiTheme="minorBidi" w:hAnsiTheme="minorBidi" w:cstheme="minorBidi"/>
          <w:sz w:val="24"/>
          <w:szCs w:val="24"/>
        </w:rPr>
        <w:t>Distil</w:t>
      </w:r>
      <w:r w:rsidR="004E7AC7" w:rsidRPr="0099605D">
        <w:rPr>
          <w:rFonts w:asciiTheme="minorBidi" w:hAnsiTheme="minorBidi" w:cstheme="minorBidi"/>
          <w:sz w:val="24"/>
          <w:szCs w:val="24"/>
        </w:rPr>
        <w:t>s</w:t>
      </w:r>
      <w:r w:rsidRPr="0099605D">
        <w:rPr>
          <w:rFonts w:asciiTheme="minorBidi" w:hAnsiTheme="minorBidi" w:cstheme="minorBidi"/>
          <w:sz w:val="24"/>
          <w:szCs w:val="24"/>
        </w:rPr>
        <w:t xml:space="preserve"> current research and DVA material into key messages</w:t>
      </w:r>
    </w:p>
    <w:p w14:paraId="4B7135FF" w14:textId="5292F554" w:rsidR="00D74E2C" w:rsidRPr="0099605D" w:rsidRDefault="00D74E2C" w:rsidP="00FC3572">
      <w:pPr>
        <w:pStyle w:val="Bodycopy"/>
        <w:numPr>
          <w:ilvl w:val="0"/>
          <w:numId w:val="9"/>
        </w:numPr>
        <w:spacing w:line="360" w:lineRule="auto"/>
        <w:rPr>
          <w:rFonts w:asciiTheme="minorBidi" w:hAnsiTheme="minorBidi" w:cstheme="minorBidi"/>
          <w:sz w:val="24"/>
          <w:szCs w:val="24"/>
        </w:rPr>
      </w:pPr>
      <w:r w:rsidRPr="0099605D">
        <w:rPr>
          <w:rFonts w:asciiTheme="minorBidi" w:hAnsiTheme="minorBidi" w:cstheme="minorBidi"/>
          <w:sz w:val="24"/>
          <w:szCs w:val="24"/>
        </w:rPr>
        <w:t>Understand</w:t>
      </w:r>
      <w:r w:rsidR="005E13E0" w:rsidRPr="0099605D">
        <w:rPr>
          <w:rFonts w:asciiTheme="minorBidi" w:hAnsiTheme="minorBidi" w:cstheme="minorBidi"/>
          <w:sz w:val="24"/>
          <w:szCs w:val="24"/>
        </w:rPr>
        <w:t>s</w:t>
      </w:r>
      <w:r w:rsidRPr="0099605D">
        <w:rPr>
          <w:rFonts w:asciiTheme="minorBidi" w:hAnsiTheme="minorBidi" w:cstheme="minorBidi"/>
          <w:sz w:val="24"/>
          <w:szCs w:val="24"/>
        </w:rPr>
        <w:t xml:space="preserve"> broadly DVA claims assessment processes, including proposed reforms</w:t>
      </w:r>
    </w:p>
    <w:p w14:paraId="4D8BF326" w14:textId="062CADA8" w:rsidR="00D74E2C" w:rsidRPr="0099605D" w:rsidRDefault="00D74E2C" w:rsidP="00FC3572">
      <w:pPr>
        <w:pStyle w:val="Bodycopy"/>
        <w:numPr>
          <w:ilvl w:val="0"/>
          <w:numId w:val="9"/>
        </w:numPr>
        <w:spacing w:line="360" w:lineRule="auto"/>
        <w:rPr>
          <w:rFonts w:asciiTheme="minorBidi" w:hAnsiTheme="minorBidi" w:cstheme="minorBidi"/>
          <w:sz w:val="24"/>
          <w:szCs w:val="24"/>
        </w:rPr>
      </w:pPr>
      <w:r w:rsidRPr="0099605D">
        <w:rPr>
          <w:rFonts w:asciiTheme="minorBidi" w:hAnsiTheme="minorBidi" w:cstheme="minorBidi"/>
          <w:sz w:val="24"/>
          <w:szCs w:val="24"/>
        </w:rPr>
        <w:t xml:space="preserve">Provides advice to DVA on actions it could take to help mitigate any potential mental health impacts of compensation claim processes, based on leading practice, including for claimants with mental health conditions. </w:t>
      </w:r>
    </w:p>
    <w:p w14:paraId="5206BB2F" w14:textId="77777777" w:rsidR="00D74E2C" w:rsidRPr="0099605D" w:rsidRDefault="00D74E2C" w:rsidP="00FC3572">
      <w:pPr>
        <w:pStyle w:val="Bodycopy"/>
        <w:spacing w:line="360" w:lineRule="auto"/>
      </w:pPr>
    </w:p>
    <w:p w14:paraId="612418C7" w14:textId="77777777" w:rsidR="00FC3572" w:rsidRPr="0099605D" w:rsidRDefault="00FC3572" w:rsidP="00FC3572">
      <w:pPr>
        <w:pStyle w:val="Bodycopy"/>
        <w:spacing w:line="360" w:lineRule="auto"/>
      </w:pPr>
    </w:p>
    <w:p w14:paraId="5C56ED21" w14:textId="77777777" w:rsidR="00FC3572" w:rsidRPr="0099605D" w:rsidRDefault="00FC3572" w:rsidP="00FC3572">
      <w:pPr>
        <w:pStyle w:val="Bodycopy"/>
        <w:spacing w:line="360" w:lineRule="auto"/>
      </w:pPr>
    </w:p>
    <w:p w14:paraId="0DD40114" w14:textId="77777777" w:rsidR="00FC3572" w:rsidRPr="0099605D" w:rsidRDefault="00FC3572" w:rsidP="00FC3572">
      <w:pPr>
        <w:pStyle w:val="Bodycopy"/>
        <w:spacing w:line="360" w:lineRule="auto"/>
      </w:pPr>
    </w:p>
    <w:p w14:paraId="193A19EF" w14:textId="77777777" w:rsidR="00FC3572" w:rsidRPr="0099605D" w:rsidRDefault="00FC3572" w:rsidP="00FC3572">
      <w:pPr>
        <w:pStyle w:val="Bodycopy"/>
        <w:spacing w:line="360" w:lineRule="auto"/>
      </w:pPr>
    </w:p>
    <w:p w14:paraId="6501AC1B" w14:textId="77777777" w:rsidR="00FC3572" w:rsidRPr="0099605D" w:rsidRDefault="00FC3572" w:rsidP="00FC3572">
      <w:pPr>
        <w:pStyle w:val="Bodycopy"/>
        <w:spacing w:line="360" w:lineRule="auto"/>
      </w:pPr>
    </w:p>
    <w:p w14:paraId="0C347030" w14:textId="77777777" w:rsidR="00FC3572" w:rsidRPr="0099605D" w:rsidRDefault="00FC3572" w:rsidP="00FC3572">
      <w:pPr>
        <w:pStyle w:val="Bodycopy"/>
        <w:spacing w:line="360" w:lineRule="auto"/>
      </w:pPr>
    </w:p>
    <w:p w14:paraId="52C095E3" w14:textId="77777777" w:rsidR="00FC3572" w:rsidRPr="0099605D" w:rsidRDefault="00FC3572" w:rsidP="00FC3572">
      <w:pPr>
        <w:pStyle w:val="Bodycopy"/>
        <w:spacing w:line="360" w:lineRule="auto"/>
      </w:pPr>
    </w:p>
    <w:p w14:paraId="41430500" w14:textId="77777777" w:rsidR="00FC3572" w:rsidRPr="0099605D" w:rsidRDefault="00FC3572" w:rsidP="00FC3572">
      <w:pPr>
        <w:pStyle w:val="Bodycopy"/>
        <w:spacing w:line="360" w:lineRule="auto"/>
      </w:pPr>
    </w:p>
    <w:p w14:paraId="43239B2E" w14:textId="77777777" w:rsidR="00FC3572" w:rsidRPr="0099605D" w:rsidRDefault="00FC3572" w:rsidP="00FC3572">
      <w:pPr>
        <w:pStyle w:val="Bodycopy"/>
        <w:spacing w:line="360" w:lineRule="auto"/>
      </w:pPr>
    </w:p>
    <w:p w14:paraId="480506CE" w14:textId="77777777" w:rsidR="00FC3572" w:rsidRPr="0099605D" w:rsidRDefault="00FC3572" w:rsidP="00FC3572">
      <w:pPr>
        <w:pStyle w:val="Bodycopy"/>
        <w:spacing w:line="360" w:lineRule="auto"/>
      </w:pPr>
    </w:p>
    <w:p w14:paraId="03E2F78A" w14:textId="77777777" w:rsidR="00FC3572" w:rsidRPr="0099605D" w:rsidRDefault="00FC3572" w:rsidP="00FC3572">
      <w:pPr>
        <w:pStyle w:val="Bodycopy"/>
        <w:spacing w:line="360" w:lineRule="auto"/>
      </w:pPr>
    </w:p>
    <w:p w14:paraId="353F0F6C" w14:textId="77777777" w:rsidR="00FC3572" w:rsidRPr="0099605D" w:rsidRDefault="00FC3572" w:rsidP="00FC3572">
      <w:pPr>
        <w:pStyle w:val="Bodycopy"/>
        <w:spacing w:line="360" w:lineRule="auto"/>
      </w:pPr>
    </w:p>
    <w:p w14:paraId="4EDF86F6" w14:textId="77777777" w:rsidR="00FC3572" w:rsidRPr="0099605D" w:rsidRDefault="00FC3572" w:rsidP="00FC3572">
      <w:pPr>
        <w:pStyle w:val="Bodycopy"/>
        <w:spacing w:line="360" w:lineRule="auto"/>
      </w:pPr>
    </w:p>
    <w:p w14:paraId="22589A75" w14:textId="60D9CA4B" w:rsidR="00B119AF" w:rsidRPr="0099605D" w:rsidRDefault="00BC7E5D" w:rsidP="00FC3572">
      <w:pPr>
        <w:pStyle w:val="Heading11"/>
        <w:spacing w:before="0" w:after="120" w:line="360" w:lineRule="auto"/>
        <w:rPr>
          <w:lang w:val="en-US"/>
        </w:rPr>
      </w:pPr>
      <w:bookmarkStart w:id="6" w:name="_Toc2076024"/>
      <w:r w:rsidRPr="0099605D">
        <w:rPr>
          <w:lang w:val="en-US"/>
        </w:rPr>
        <w:t>Approach</w:t>
      </w:r>
      <w:bookmarkEnd w:id="6"/>
    </w:p>
    <w:p w14:paraId="3270321F" w14:textId="69383EA7" w:rsidR="002F551B" w:rsidRPr="0099605D" w:rsidRDefault="00BC7E5D" w:rsidP="00FC3572">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Three main activities were undertaken to gather evidence and information </w:t>
      </w:r>
      <w:r w:rsidR="002F551B" w:rsidRPr="0099605D">
        <w:rPr>
          <w:rFonts w:asciiTheme="minorBidi" w:hAnsiTheme="minorBidi" w:cstheme="minorBidi"/>
          <w:sz w:val="24"/>
          <w:szCs w:val="24"/>
          <w:lang w:val="en-US"/>
        </w:rPr>
        <w:t>for this report. These included:</w:t>
      </w:r>
    </w:p>
    <w:p w14:paraId="46DF7543" w14:textId="3CF57484" w:rsidR="002F551B" w:rsidRPr="0099605D" w:rsidRDefault="00187F63" w:rsidP="00FC3572">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(1) </w:t>
      </w:r>
      <w:r w:rsidR="00BC7E5D" w:rsidRPr="0099605D">
        <w:rPr>
          <w:rFonts w:asciiTheme="minorBidi" w:hAnsiTheme="minorBidi" w:cstheme="minorBidi"/>
          <w:sz w:val="24"/>
          <w:szCs w:val="24"/>
          <w:lang w:val="en-US"/>
        </w:rPr>
        <w:t xml:space="preserve">Document Review, including a critical review of the methods and conclusions of the Phoenix Australia report and the research evidence it references, as well as a range of documents provided by the DVA including government inquiries, workshop notes, media articles; </w:t>
      </w:r>
    </w:p>
    <w:p w14:paraId="43C273DB" w14:textId="60D9602E" w:rsidR="002F551B" w:rsidRPr="0099605D" w:rsidRDefault="002F551B" w:rsidP="00FC3572">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(2) Site v</w:t>
      </w:r>
      <w:r w:rsidR="00BC7E5D" w:rsidRPr="0099605D">
        <w:rPr>
          <w:rFonts w:asciiTheme="minorBidi" w:hAnsiTheme="minorBidi" w:cstheme="minorBidi"/>
          <w:sz w:val="24"/>
          <w:szCs w:val="24"/>
          <w:lang w:val="en-US"/>
        </w:rPr>
        <w:t xml:space="preserve">isits to DVA offices in Melbourne, Canberra and Brisbane including meetings with senior management, claims team leaders and delegates involved in various components of the DVA claims process, demonstrations of claims management processes in operations, and attending presentations on the VCR program; and </w:t>
      </w:r>
    </w:p>
    <w:p w14:paraId="48B017C9" w14:textId="584E19F7" w:rsidR="00BC7E5D" w:rsidRPr="0099605D" w:rsidRDefault="00187F63" w:rsidP="00FC3572">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(3) </w:t>
      </w:r>
      <w:r w:rsidR="002F551B" w:rsidRPr="0099605D">
        <w:rPr>
          <w:rFonts w:asciiTheme="minorBidi" w:hAnsiTheme="minorBidi" w:cstheme="minorBidi"/>
          <w:sz w:val="24"/>
          <w:szCs w:val="24"/>
          <w:lang w:val="en-US"/>
        </w:rPr>
        <w:t>T</w:t>
      </w:r>
      <w:r w:rsidR="00BC7E5D" w:rsidRPr="0099605D">
        <w:rPr>
          <w:rFonts w:asciiTheme="minorBidi" w:hAnsiTheme="minorBidi" w:cstheme="minorBidi"/>
          <w:sz w:val="24"/>
          <w:szCs w:val="24"/>
          <w:lang w:val="en-US"/>
        </w:rPr>
        <w:t xml:space="preserve">argeted Literature Search, to identify additional academic or other literature relevant to the report, including for instance case examples of personal injury claims leading practices. </w:t>
      </w:r>
    </w:p>
    <w:p w14:paraId="207130D2" w14:textId="42000888" w:rsidR="00D9703E" w:rsidRPr="0099605D" w:rsidRDefault="00BC7E5D" w:rsidP="00FC3572">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This information </w:t>
      </w:r>
      <w:r w:rsidR="002F551B" w:rsidRPr="0099605D">
        <w:rPr>
          <w:rFonts w:asciiTheme="minorBidi" w:hAnsiTheme="minorBidi" w:cstheme="minorBidi"/>
          <w:sz w:val="24"/>
          <w:szCs w:val="24"/>
          <w:lang w:val="en-US"/>
        </w:rPr>
        <w:t xml:space="preserve">is summarized and synthesized in this report, and is presented in </w:t>
      </w:r>
      <w:r w:rsidR="00D9703E" w:rsidRPr="0099605D">
        <w:rPr>
          <w:rFonts w:asciiTheme="minorBidi" w:hAnsiTheme="minorBidi" w:cstheme="minorBidi"/>
          <w:sz w:val="24"/>
          <w:szCs w:val="24"/>
          <w:lang w:val="en-US"/>
        </w:rPr>
        <w:t xml:space="preserve">three main sections. </w:t>
      </w:r>
    </w:p>
    <w:p w14:paraId="665603CB" w14:textId="6F15E679" w:rsidR="00D9703E" w:rsidRPr="0099605D" w:rsidRDefault="00D9703E" w:rsidP="00613F6E">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Section one contains a </w:t>
      </w:r>
      <w:r w:rsidR="00332B6E" w:rsidRPr="0099605D">
        <w:rPr>
          <w:rFonts w:asciiTheme="minorBidi" w:hAnsiTheme="minorBidi" w:cstheme="minorBidi"/>
          <w:sz w:val="24"/>
          <w:szCs w:val="24"/>
          <w:lang w:val="en-US"/>
        </w:rPr>
        <w:t>critique</w:t>
      </w:r>
      <w:r w:rsidRPr="0099605D">
        <w:rPr>
          <w:rFonts w:asciiTheme="minorBidi" w:hAnsiTheme="minorBidi" w:cstheme="minorBidi"/>
          <w:sz w:val="24"/>
          <w:szCs w:val="24"/>
          <w:lang w:val="en-US"/>
        </w:rPr>
        <w:t xml:space="preserve"> of the Phoenix Australia report including a summary of its major findings</w:t>
      </w:r>
      <w:r w:rsidR="00332B6E" w:rsidRPr="0099605D">
        <w:rPr>
          <w:rFonts w:asciiTheme="minorBidi" w:hAnsiTheme="minorBidi" w:cstheme="minorBidi"/>
          <w:sz w:val="24"/>
          <w:szCs w:val="24"/>
          <w:lang w:val="en-US"/>
        </w:rPr>
        <w:t>, a review of methods,</w:t>
      </w:r>
      <w:r w:rsidRPr="0099605D">
        <w:rPr>
          <w:rFonts w:asciiTheme="minorBidi" w:hAnsiTheme="minorBidi" w:cstheme="minorBidi"/>
          <w:sz w:val="24"/>
          <w:szCs w:val="24"/>
          <w:lang w:val="en-US"/>
        </w:rPr>
        <w:t xml:space="preserve"> and </w:t>
      </w:r>
      <w:r w:rsidR="00613F6E" w:rsidRPr="0099605D">
        <w:rPr>
          <w:rFonts w:asciiTheme="minorBidi" w:hAnsiTheme="minorBidi" w:cstheme="minorBidi"/>
          <w:sz w:val="24"/>
          <w:szCs w:val="24"/>
          <w:lang w:val="en-US"/>
        </w:rPr>
        <w:t>description of additional research evidence of relevance</w:t>
      </w:r>
      <w:r w:rsidRPr="0099605D">
        <w:rPr>
          <w:rFonts w:asciiTheme="minorBidi" w:hAnsiTheme="minorBidi" w:cstheme="minorBidi"/>
          <w:sz w:val="24"/>
          <w:szCs w:val="24"/>
          <w:lang w:val="en-US"/>
        </w:rPr>
        <w:t xml:space="preserve">. This section also briefly summarises </w:t>
      </w:r>
      <w:r w:rsidR="00332B6E" w:rsidRPr="0099605D">
        <w:rPr>
          <w:rFonts w:asciiTheme="minorBidi" w:hAnsiTheme="minorBidi" w:cstheme="minorBidi"/>
          <w:sz w:val="24"/>
          <w:szCs w:val="24"/>
          <w:lang w:val="en-US"/>
        </w:rPr>
        <w:t>key messages that can be drawn from the existing rese</w:t>
      </w:r>
      <w:r w:rsidR="000924B5" w:rsidRPr="0099605D">
        <w:rPr>
          <w:rFonts w:asciiTheme="minorBidi" w:hAnsiTheme="minorBidi" w:cstheme="minorBidi"/>
          <w:sz w:val="24"/>
          <w:szCs w:val="24"/>
          <w:lang w:val="en-US"/>
        </w:rPr>
        <w:t>ar</w:t>
      </w:r>
      <w:r w:rsidR="00332B6E" w:rsidRPr="0099605D">
        <w:rPr>
          <w:rFonts w:asciiTheme="minorBidi" w:hAnsiTheme="minorBidi" w:cstheme="minorBidi"/>
          <w:sz w:val="24"/>
          <w:szCs w:val="24"/>
          <w:lang w:val="en-US"/>
        </w:rPr>
        <w:t>ch evidence regarding the impact of compensation claims processes on mental health, and summarises the</w:t>
      </w:r>
      <w:r w:rsidRPr="0099605D">
        <w:rPr>
          <w:rFonts w:asciiTheme="minorBidi" w:hAnsiTheme="minorBidi" w:cstheme="minorBidi"/>
          <w:sz w:val="24"/>
          <w:szCs w:val="24"/>
          <w:lang w:val="en-US"/>
        </w:rPr>
        <w:t xml:space="preserve"> material provided by DVA</w:t>
      </w:r>
      <w:r w:rsidR="00332B6E" w:rsidRPr="0099605D">
        <w:rPr>
          <w:rFonts w:asciiTheme="minorBidi" w:hAnsiTheme="minorBidi" w:cstheme="minorBidi"/>
          <w:sz w:val="24"/>
          <w:szCs w:val="24"/>
          <w:lang w:val="en-US"/>
        </w:rPr>
        <w:t xml:space="preserve"> relative to this evidence base. </w:t>
      </w:r>
      <w:r w:rsidRPr="0099605D">
        <w:rPr>
          <w:rFonts w:asciiTheme="minorBidi" w:hAnsiTheme="minorBidi" w:cstheme="minorBidi"/>
          <w:sz w:val="24"/>
          <w:szCs w:val="24"/>
          <w:lang w:val="en-US"/>
        </w:rPr>
        <w:t xml:space="preserve"> </w:t>
      </w:r>
    </w:p>
    <w:p w14:paraId="63DB75BB" w14:textId="71D07754" w:rsidR="00D9703E" w:rsidRPr="0099605D" w:rsidRDefault="00D9703E" w:rsidP="00FC3572">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Section two describes at a high level the DVA compensation claims process, including recent a</w:t>
      </w:r>
      <w:r w:rsidR="00332B6E" w:rsidRPr="0099605D">
        <w:rPr>
          <w:rFonts w:asciiTheme="minorBidi" w:hAnsiTheme="minorBidi" w:cstheme="minorBidi"/>
          <w:sz w:val="24"/>
          <w:szCs w:val="24"/>
          <w:lang w:val="en-US"/>
        </w:rPr>
        <w:t xml:space="preserve">nd proposed reforms and trials, </w:t>
      </w:r>
      <w:r w:rsidRPr="0099605D">
        <w:rPr>
          <w:rFonts w:asciiTheme="minorBidi" w:hAnsiTheme="minorBidi" w:cstheme="minorBidi"/>
          <w:sz w:val="24"/>
          <w:szCs w:val="24"/>
          <w:lang w:val="en-US"/>
        </w:rPr>
        <w:t>and some important contextual factors affecting claims management processes</w:t>
      </w:r>
      <w:r w:rsidR="00BE42D4" w:rsidRPr="0099605D">
        <w:rPr>
          <w:rFonts w:asciiTheme="minorBidi" w:hAnsiTheme="minorBidi" w:cstheme="minorBidi"/>
          <w:sz w:val="24"/>
          <w:szCs w:val="24"/>
          <w:lang w:val="en-US"/>
        </w:rPr>
        <w:t xml:space="preserve">. This section concludes with a summary of the extent to which potentially adverse claims processes (as per the evidence base) appear to be present in the DVA compensation system. </w:t>
      </w:r>
    </w:p>
    <w:p w14:paraId="52CC35E2" w14:textId="3234F75D" w:rsidR="00D9703E" w:rsidRPr="0099605D" w:rsidRDefault="00D9703E" w:rsidP="00613F6E">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Section three describes emerging best practices in personal injury compensation claims management, provides some case examples of Australian personal injury schemes to illustrate how some of these principles are being implemented in practice</w:t>
      </w:r>
      <w:r w:rsidR="00BC7E5D" w:rsidRPr="0099605D">
        <w:rPr>
          <w:rFonts w:asciiTheme="minorBidi" w:hAnsiTheme="minorBidi" w:cstheme="minorBidi"/>
          <w:sz w:val="24"/>
          <w:szCs w:val="24"/>
          <w:lang w:val="en-US"/>
        </w:rPr>
        <w:t xml:space="preserve">. This section concludes </w:t>
      </w:r>
      <w:r w:rsidR="00613F6E" w:rsidRPr="0099605D">
        <w:rPr>
          <w:rFonts w:asciiTheme="minorBidi" w:hAnsiTheme="minorBidi" w:cstheme="minorBidi"/>
          <w:sz w:val="24"/>
          <w:szCs w:val="24"/>
          <w:lang w:val="en-US"/>
        </w:rPr>
        <w:t xml:space="preserve">by </w:t>
      </w:r>
      <w:r w:rsidR="00BC7E5D" w:rsidRPr="0099605D">
        <w:rPr>
          <w:rFonts w:asciiTheme="minorBidi" w:hAnsiTheme="minorBidi" w:cstheme="minorBidi"/>
          <w:sz w:val="24"/>
          <w:szCs w:val="24"/>
          <w:lang w:val="en-US"/>
        </w:rPr>
        <w:t xml:space="preserve">identifying </w:t>
      </w:r>
      <w:r w:rsidR="00613F6E" w:rsidRPr="0099605D">
        <w:rPr>
          <w:rFonts w:asciiTheme="minorBidi" w:hAnsiTheme="minorBidi" w:cstheme="minorBidi"/>
          <w:sz w:val="24"/>
          <w:szCs w:val="24"/>
          <w:lang w:val="en-US"/>
        </w:rPr>
        <w:t>opportunities for action by</w:t>
      </w:r>
      <w:r w:rsidR="00BC7E5D" w:rsidRPr="0099605D">
        <w:rPr>
          <w:rFonts w:asciiTheme="minorBidi" w:hAnsiTheme="minorBidi" w:cstheme="minorBidi"/>
          <w:sz w:val="24"/>
          <w:szCs w:val="24"/>
          <w:lang w:val="en-US"/>
        </w:rPr>
        <w:t xml:space="preserve"> the DVA that should, based on evidence, </w:t>
      </w:r>
      <w:r w:rsidR="00613F6E" w:rsidRPr="0099605D">
        <w:rPr>
          <w:rFonts w:asciiTheme="minorBidi" w:hAnsiTheme="minorBidi" w:cstheme="minorBidi"/>
          <w:sz w:val="24"/>
          <w:szCs w:val="24"/>
          <w:lang w:val="en-US"/>
        </w:rPr>
        <w:t xml:space="preserve">help to </w:t>
      </w:r>
      <w:r w:rsidR="00BC7E5D" w:rsidRPr="0099605D">
        <w:rPr>
          <w:rFonts w:asciiTheme="minorBidi" w:hAnsiTheme="minorBidi" w:cstheme="minorBidi"/>
          <w:sz w:val="24"/>
          <w:szCs w:val="24"/>
          <w:lang w:val="en-US"/>
        </w:rPr>
        <w:t xml:space="preserve">mitigate </w:t>
      </w:r>
      <w:r w:rsidR="00613F6E" w:rsidRPr="0099605D">
        <w:rPr>
          <w:rFonts w:asciiTheme="minorBidi" w:hAnsiTheme="minorBidi" w:cstheme="minorBidi"/>
          <w:sz w:val="24"/>
          <w:szCs w:val="24"/>
          <w:lang w:val="en-US"/>
        </w:rPr>
        <w:t xml:space="preserve">any </w:t>
      </w:r>
      <w:r w:rsidR="00BC7E5D" w:rsidRPr="0099605D">
        <w:rPr>
          <w:rFonts w:asciiTheme="minorBidi" w:hAnsiTheme="minorBidi" w:cstheme="minorBidi"/>
          <w:sz w:val="24"/>
          <w:szCs w:val="24"/>
          <w:lang w:val="en-US"/>
        </w:rPr>
        <w:t xml:space="preserve">negative impacts of claims processes on the mental health of veterans. </w:t>
      </w:r>
    </w:p>
    <w:p w14:paraId="70495D1D"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6130877A"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1DCA39E6"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721BF994"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3642987B"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33E067F2"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430090C5"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07BEB7F3"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3AA3ABB6"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33FF3511"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60A39FBF"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003442AC"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6FEE839E"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2C3C3B03"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1DB0B8A2"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1FA7F0D3"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08CE9D8E"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797F0E53"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1A5579C5"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7002BB33"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33D49634"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7D931A56"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0F664018" w14:textId="77777777" w:rsidR="00FC3572" w:rsidRPr="0099605D" w:rsidRDefault="00FC3572" w:rsidP="00FC3572">
      <w:pPr>
        <w:pStyle w:val="Bodycopy"/>
        <w:spacing w:line="360" w:lineRule="auto"/>
        <w:rPr>
          <w:rFonts w:asciiTheme="minorBidi" w:hAnsiTheme="minorBidi" w:cstheme="minorBidi"/>
          <w:sz w:val="24"/>
          <w:szCs w:val="24"/>
          <w:lang w:val="en-US"/>
        </w:rPr>
      </w:pPr>
    </w:p>
    <w:p w14:paraId="60B58D18" w14:textId="77777777" w:rsidR="00FC3572" w:rsidRPr="0099605D" w:rsidRDefault="00FC3572" w:rsidP="00FC3572">
      <w:pPr>
        <w:pStyle w:val="Bodycopy"/>
        <w:spacing w:line="360" w:lineRule="auto"/>
        <w:rPr>
          <w:lang w:val="en-US"/>
        </w:rPr>
      </w:pPr>
    </w:p>
    <w:p w14:paraId="35028633" w14:textId="77777777" w:rsidR="00613F6E" w:rsidRPr="0099605D" w:rsidRDefault="00613F6E" w:rsidP="00FC3572">
      <w:pPr>
        <w:pStyle w:val="Bodycopy"/>
        <w:spacing w:line="360" w:lineRule="auto"/>
        <w:rPr>
          <w:lang w:val="en-US"/>
        </w:rPr>
      </w:pPr>
    </w:p>
    <w:p w14:paraId="198FCFD9" w14:textId="11A0ACE1" w:rsidR="00056BD9" w:rsidRPr="0099605D" w:rsidRDefault="0099244D" w:rsidP="00FC3572">
      <w:pPr>
        <w:pStyle w:val="Heading11"/>
        <w:spacing w:before="0" w:after="120" w:line="360" w:lineRule="auto"/>
        <w:rPr>
          <w:lang w:val="en-US"/>
        </w:rPr>
      </w:pPr>
      <w:bookmarkStart w:id="7" w:name="_Toc2076025"/>
      <w:r w:rsidRPr="0099605D">
        <w:rPr>
          <w:lang w:val="en-US"/>
        </w:rPr>
        <w:t>Section one: R</w:t>
      </w:r>
      <w:r w:rsidR="00D9703E" w:rsidRPr="0099605D">
        <w:rPr>
          <w:lang w:val="en-US"/>
        </w:rPr>
        <w:t>eview of evidence</w:t>
      </w:r>
      <w:bookmarkEnd w:id="7"/>
    </w:p>
    <w:p w14:paraId="424B41FC" w14:textId="3D99AA40" w:rsidR="005C57EA" w:rsidRPr="0099605D" w:rsidRDefault="00B35AB2" w:rsidP="00FC3572">
      <w:pPr>
        <w:pStyle w:val="Heading21"/>
        <w:spacing w:before="0" w:line="360" w:lineRule="auto"/>
        <w:rPr>
          <w:lang w:val="en-US"/>
        </w:rPr>
      </w:pPr>
      <w:bookmarkStart w:id="8" w:name="_Toc2076026"/>
      <w:r w:rsidRPr="0099605D">
        <w:rPr>
          <w:lang w:val="en-US"/>
        </w:rPr>
        <w:t xml:space="preserve">Summary of </w:t>
      </w:r>
      <w:r w:rsidR="00187F63" w:rsidRPr="0099605D">
        <w:rPr>
          <w:lang w:val="en-US"/>
        </w:rPr>
        <w:t>Phoenix Australia</w:t>
      </w:r>
      <w:r w:rsidRPr="0099605D">
        <w:rPr>
          <w:lang w:val="en-US"/>
        </w:rPr>
        <w:t xml:space="preserve"> report</w:t>
      </w:r>
      <w:bookmarkEnd w:id="8"/>
    </w:p>
    <w:p w14:paraId="233B99F2" w14:textId="4FCAC99F" w:rsidR="00D74E2C" w:rsidRPr="0099605D" w:rsidRDefault="00DC382D" w:rsidP="00FC3572">
      <w:pPr>
        <w:pStyle w:val="Heading31"/>
        <w:spacing w:before="0" w:line="360" w:lineRule="auto"/>
      </w:pPr>
      <w:r w:rsidRPr="0099605D">
        <w:t>Overview</w:t>
      </w:r>
    </w:p>
    <w:p w14:paraId="1020D2A9" w14:textId="1EE754EB" w:rsidR="00956833" w:rsidRPr="0099605D" w:rsidRDefault="00956833" w:rsidP="00FC3572">
      <w:pPr>
        <w:spacing w:line="360" w:lineRule="auto"/>
        <w:rPr>
          <w:rFonts w:ascii="Arial" w:hAnsi="Arial" w:cs="Arial"/>
          <w:color w:val="222222"/>
        </w:rPr>
      </w:pPr>
      <w:r w:rsidRPr="0099605D">
        <w:rPr>
          <w:rFonts w:ascii="Arial" w:hAnsi="Arial" w:cs="Arial"/>
          <w:color w:val="222222"/>
        </w:rPr>
        <w:t xml:space="preserve">The Phoenix Australia research report was finalised in September 2018. The report aims to “examine the mental health effects of compensation claim processes on claimants and their families in order to guide potential improvements designed to minimise those negative impacts”. The report scope includes examination of the mental health impacts of compensation processes in Australia and internationally. There were two main activities undertaken to compile the report: </w:t>
      </w:r>
    </w:p>
    <w:p w14:paraId="2BB16F39" w14:textId="2484D82F" w:rsidR="00956833" w:rsidRPr="0099605D" w:rsidRDefault="00956833" w:rsidP="00D14839">
      <w:pPr>
        <w:spacing w:line="360" w:lineRule="auto"/>
        <w:rPr>
          <w:rFonts w:ascii="Arial" w:hAnsi="Arial" w:cs="Arial"/>
          <w:color w:val="222222"/>
        </w:rPr>
      </w:pPr>
      <w:r w:rsidRPr="0099605D">
        <w:rPr>
          <w:rFonts w:ascii="Arial" w:hAnsi="Arial" w:cs="Arial"/>
          <w:color w:val="222222"/>
        </w:rPr>
        <w:t>(1) A</w:t>
      </w:r>
      <w:r w:rsidR="00BF5146" w:rsidRPr="0099605D">
        <w:rPr>
          <w:rFonts w:ascii="Arial" w:hAnsi="Arial" w:cs="Arial"/>
          <w:color w:val="222222"/>
        </w:rPr>
        <w:t xml:space="preserve"> narrative review of published international research literature on the mental health effects of compensation claims processes on </w:t>
      </w:r>
      <w:r w:rsidR="00D14839" w:rsidRPr="0099605D">
        <w:rPr>
          <w:rFonts w:ascii="Arial" w:hAnsi="Arial" w:cs="Arial"/>
          <w:color w:val="222222"/>
        </w:rPr>
        <w:t>claimant</w:t>
      </w:r>
      <w:r w:rsidR="00BF5146" w:rsidRPr="0099605D">
        <w:rPr>
          <w:rFonts w:ascii="Arial" w:hAnsi="Arial" w:cs="Arial"/>
          <w:color w:val="222222"/>
        </w:rPr>
        <w:t xml:space="preserve">s, their partners and families; and </w:t>
      </w:r>
    </w:p>
    <w:p w14:paraId="571E743A" w14:textId="2219E03E" w:rsidR="00956833" w:rsidRPr="0099605D" w:rsidRDefault="00956833" w:rsidP="005E13E0">
      <w:pPr>
        <w:spacing w:line="360" w:lineRule="auto"/>
        <w:rPr>
          <w:rFonts w:ascii="Arial" w:hAnsi="Arial" w:cs="Arial"/>
          <w:color w:val="222222"/>
        </w:rPr>
      </w:pPr>
      <w:r w:rsidRPr="0099605D">
        <w:rPr>
          <w:rFonts w:ascii="Arial" w:hAnsi="Arial" w:cs="Arial"/>
          <w:color w:val="222222"/>
        </w:rPr>
        <w:t>(2) A</w:t>
      </w:r>
      <w:r w:rsidR="00BF5146" w:rsidRPr="0099605D">
        <w:rPr>
          <w:rFonts w:ascii="Arial" w:hAnsi="Arial" w:cs="Arial"/>
          <w:color w:val="222222"/>
        </w:rPr>
        <w:t xml:space="preserve"> desktop study </w:t>
      </w:r>
      <w:r w:rsidRPr="0099605D">
        <w:rPr>
          <w:rFonts w:ascii="Arial" w:hAnsi="Arial" w:cs="Arial"/>
          <w:color w:val="222222"/>
        </w:rPr>
        <w:t xml:space="preserve">synthesising </w:t>
      </w:r>
      <w:r w:rsidR="00BF5146" w:rsidRPr="0099605D">
        <w:rPr>
          <w:rFonts w:ascii="Arial" w:hAnsi="Arial" w:cs="Arial"/>
          <w:color w:val="222222"/>
        </w:rPr>
        <w:t>reports and information provided by the DVA including summaries of workshops, inquiry reports, media reports</w:t>
      </w:r>
      <w:r w:rsidR="005E13E0" w:rsidRPr="0099605D">
        <w:rPr>
          <w:rFonts w:ascii="Arial" w:hAnsi="Arial" w:cs="Arial"/>
          <w:color w:val="222222"/>
        </w:rPr>
        <w:t xml:space="preserve">, </w:t>
      </w:r>
      <w:r w:rsidR="00BF5146" w:rsidRPr="0099605D">
        <w:rPr>
          <w:rFonts w:ascii="Arial" w:hAnsi="Arial" w:cs="Arial"/>
          <w:color w:val="222222"/>
        </w:rPr>
        <w:t>policy documents</w:t>
      </w:r>
      <w:r w:rsidR="005E13E0" w:rsidRPr="0099605D">
        <w:rPr>
          <w:rFonts w:ascii="Arial" w:hAnsi="Arial" w:cs="Arial"/>
          <w:color w:val="222222"/>
        </w:rPr>
        <w:t xml:space="preserve"> and client engagements</w:t>
      </w:r>
      <w:r w:rsidR="00BF5146" w:rsidRPr="0099605D">
        <w:rPr>
          <w:rFonts w:ascii="Arial" w:hAnsi="Arial" w:cs="Arial"/>
          <w:color w:val="222222"/>
        </w:rPr>
        <w:t xml:space="preserve">. </w:t>
      </w:r>
    </w:p>
    <w:p w14:paraId="5842C462" w14:textId="1474C469" w:rsidR="00956833" w:rsidRPr="0099605D" w:rsidRDefault="00956833" w:rsidP="00FC3572">
      <w:pPr>
        <w:spacing w:line="360" w:lineRule="auto"/>
        <w:rPr>
          <w:rFonts w:ascii="Arial" w:hAnsi="Arial" w:cs="Arial"/>
          <w:color w:val="222222"/>
        </w:rPr>
      </w:pPr>
      <w:r w:rsidRPr="0099605D">
        <w:rPr>
          <w:rFonts w:ascii="Arial" w:hAnsi="Arial" w:cs="Arial"/>
          <w:color w:val="222222"/>
        </w:rPr>
        <w:t xml:space="preserve">The report also describes some contextual information to support interpretation of the findings, and outlines some ‘controversies and complexities’ as well as methodological considerations that also provide useful background information for interpreting study findings. </w:t>
      </w:r>
    </w:p>
    <w:p w14:paraId="4D10CA6F" w14:textId="0D9132FC" w:rsidR="00834694" w:rsidRPr="0099605D" w:rsidRDefault="00956833" w:rsidP="00FC3572">
      <w:pPr>
        <w:spacing w:line="360" w:lineRule="auto"/>
        <w:rPr>
          <w:rFonts w:ascii="Arial" w:hAnsi="Arial" w:cs="Arial"/>
          <w:color w:val="222222"/>
        </w:rPr>
      </w:pPr>
      <w:r w:rsidRPr="0099605D">
        <w:rPr>
          <w:rFonts w:ascii="Arial" w:hAnsi="Arial" w:cs="Arial"/>
          <w:color w:val="222222"/>
        </w:rPr>
        <w:t>The authors summarise the findings of both the literature review and the desktop study thematically.</w:t>
      </w:r>
      <w:r w:rsidR="00E05A12" w:rsidRPr="0099605D">
        <w:rPr>
          <w:rFonts w:ascii="Arial" w:hAnsi="Arial" w:cs="Arial"/>
          <w:color w:val="222222"/>
        </w:rPr>
        <w:t xml:space="preserve"> The themes are described as aspects of the claims process that may have an adverse impact on the psychological health of veterans or their families</w:t>
      </w:r>
      <w:r w:rsidR="00332B6E" w:rsidRPr="0099605D">
        <w:rPr>
          <w:rFonts w:ascii="Arial" w:hAnsi="Arial" w:cs="Arial"/>
          <w:color w:val="222222"/>
        </w:rPr>
        <w:t xml:space="preserve">. </w:t>
      </w:r>
      <w:r w:rsidRPr="0099605D">
        <w:rPr>
          <w:rFonts w:ascii="Arial" w:hAnsi="Arial" w:cs="Arial"/>
          <w:color w:val="222222"/>
        </w:rPr>
        <w:t xml:space="preserve">There is a high degree of consistency between the themes emerging from the </w:t>
      </w:r>
      <w:r w:rsidR="00FD5641" w:rsidRPr="0099605D">
        <w:rPr>
          <w:rFonts w:ascii="Arial" w:hAnsi="Arial" w:cs="Arial"/>
          <w:color w:val="222222"/>
        </w:rPr>
        <w:t xml:space="preserve">two </w:t>
      </w:r>
      <w:r w:rsidR="00834694" w:rsidRPr="0099605D">
        <w:rPr>
          <w:rFonts w:ascii="Arial" w:hAnsi="Arial" w:cs="Arial"/>
          <w:color w:val="222222"/>
        </w:rPr>
        <w:t>activities, which can be summarised simply as follows</w:t>
      </w:r>
      <w:r w:rsidR="00C5616D" w:rsidRPr="0099605D">
        <w:rPr>
          <w:rFonts w:ascii="Arial" w:hAnsi="Arial" w:cs="Arial"/>
          <w:color w:val="222222"/>
        </w:rPr>
        <w:t xml:space="preserve">, </w:t>
      </w:r>
      <w:r w:rsidR="00834694" w:rsidRPr="0099605D">
        <w:rPr>
          <w:rFonts w:ascii="Arial" w:hAnsi="Arial" w:cs="Arial"/>
          <w:color w:val="222222"/>
        </w:rPr>
        <w:t xml:space="preserve">noting </w:t>
      </w:r>
      <w:r w:rsidR="00C5616D" w:rsidRPr="0099605D">
        <w:rPr>
          <w:rFonts w:ascii="Arial" w:hAnsi="Arial" w:cs="Arial"/>
          <w:color w:val="222222"/>
        </w:rPr>
        <w:t xml:space="preserve">that </w:t>
      </w:r>
      <w:r w:rsidR="00834694" w:rsidRPr="0099605D">
        <w:rPr>
          <w:rFonts w:ascii="Arial" w:hAnsi="Arial" w:cs="Arial"/>
          <w:color w:val="222222"/>
        </w:rPr>
        <w:t>the</w:t>
      </w:r>
      <w:r w:rsidR="00C5616D" w:rsidRPr="0099605D">
        <w:rPr>
          <w:rFonts w:ascii="Arial" w:hAnsi="Arial" w:cs="Arial"/>
          <w:color w:val="222222"/>
        </w:rPr>
        <w:t>re are</w:t>
      </w:r>
      <w:r w:rsidR="00834694" w:rsidRPr="0099605D">
        <w:rPr>
          <w:rFonts w:ascii="Arial" w:hAnsi="Arial" w:cs="Arial"/>
          <w:color w:val="222222"/>
        </w:rPr>
        <w:t xml:space="preserve"> detailed description</w:t>
      </w:r>
      <w:r w:rsidR="00C5616D" w:rsidRPr="0099605D">
        <w:rPr>
          <w:rFonts w:ascii="Arial" w:hAnsi="Arial" w:cs="Arial"/>
          <w:color w:val="222222"/>
        </w:rPr>
        <w:t>s of these themes in the Phoenix report</w:t>
      </w:r>
      <w:r w:rsidR="00834694" w:rsidRPr="0099605D">
        <w:rPr>
          <w:rFonts w:ascii="Arial" w:hAnsi="Arial" w:cs="Arial"/>
          <w:color w:val="222222"/>
        </w:rPr>
        <w:t xml:space="preserve">: </w:t>
      </w:r>
    </w:p>
    <w:p w14:paraId="13D015F0" w14:textId="67DEE7EB" w:rsidR="00FD5641" w:rsidRPr="0099605D" w:rsidRDefault="00FD5641" w:rsidP="00FC3572">
      <w:pPr>
        <w:pStyle w:val="ListParagraph"/>
        <w:numPr>
          <w:ilvl w:val="0"/>
          <w:numId w:val="9"/>
        </w:numPr>
        <w:spacing w:before="0" w:after="120" w:line="360" w:lineRule="auto"/>
        <w:rPr>
          <w:color w:val="222222"/>
          <w:sz w:val="24"/>
          <w:szCs w:val="24"/>
        </w:rPr>
      </w:pPr>
      <w:r w:rsidRPr="0099605D">
        <w:rPr>
          <w:color w:val="222222"/>
          <w:sz w:val="24"/>
          <w:szCs w:val="24"/>
        </w:rPr>
        <w:t xml:space="preserve">Complexity of </w:t>
      </w:r>
      <w:r w:rsidR="00834694" w:rsidRPr="0099605D">
        <w:rPr>
          <w:color w:val="222222"/>
          <w:sz w:val="24"/>
          <w:szCs w:val="24"/>
        </w:rPr>
        <w:t xml:space="preserve">the </w:t>
      </w:r>
      <w:r w:rsidRPr="0099605D">
        <w:rPr>
          <w:color w:val="222222"/>
          <w:sz w:val="24"/>
          <w:szCs w:val="24"/>
        </w:rPr>
        <w:t>claims process</w:t>
      </w:r>
      <w:r w:rsidR="00E05A12" w:rsidRPr="0099605D">
        <w:rPr>
          <w:color w:val="222222"/>
          <w:sz w:val="24"/>
          <w:szCs w:val="24"/>
        </w:rPr>
        <w:t xml:space="preserve"> </w:t>
      </w:r>
      <w:r w:rsidR="00834694" w:rsidRPr="0099605D">
        <w:rPr>
          <w:color w:val="222222"/>
          <w:sz w:val="24"/>
          <w:szCs w:val="24"/>
        </w:rPr>
        <w:t xml:space="preserve">including difficulty accessing accurate information and delays in claims processing. </w:t>
      </w:r>
    </w:p>
    <w:p w14:paraId="6D7406C6" w14:textId="6670F4AD" w:rsidR="00C5616D" w:rsidRPr="0099605D" w:rsidRDefault="00C5616D" w:rsidP="00FC3572">
      <w:pPr>
        <w:pStyle w:val="ListParagraph"/>
        <w:numPr>
          <w:ilvl w:val="0"/>
          <w:numId w:val="9"/>
        </w:numPr>
        <w:spacing w:before="0" w:after="120" w:line="360" w:lineRule="auto"/>
        <w:rPr>
          <w:color w:val="222222"/>
          <w:sz w:val="24"/>
          <w:szCs w:val="24"/>
        </w:rPr>
      </w:pPr>
      <w:r w:rsidRPr="0099605D">
        <w:rPr>
          <w:color w:val="222222"/>
          <w:sz w:val="24"/>
          <w:szCs w:val="24"/>
        </w:rPr>
        <w:t>Repeated m</w:t>
      </w:r>
      <w:r w:rsidR="00FD5641" w:rsidRPr="0099605D">
        <w:rPr>
          <w:color w:val="222222"/>
          <w:sz w:val="24"/>
          <w:szCs w:val="24"/>
        </w:rPr>
        <w:t>edical assessments</w:t>
      </w:r>
      <w:r w:rsidR="0073412E" w:rsidRPr="0099605D">
        <w:rPr>
          <w:color w:val="222222"/>
          <w:sz w:val="24"/>
          <w:szCs w:val="24"/>
        </w:rPr>
        <w:t>.</w:t>
      </w:r>
    </w:p>
    <w:p w14:paraId="463E3B9F" w14:textId="13F7A94D" w:rsidR="00FD5641" w:rsidRPr="0099605D" w:rsidRDefault="0073412E" w:rsidP="00FC3572">
      <w:pPr>
        <w:pStyle w:val="ListParagraph"/>
        <w:numPr>
          <w:ilvl w:val="0"/>
          <w:numId w:val="9"/>
        </w:numPr>
        <w:spacing w:before="0" w:after="120" w:line="360" w:lineRule="auto"/>
        <w:rPr>
          <w:color w:val="222222"/>
          <w:sz w:val="24"/>
          <w:szCs w:val="24"/>
        </w:rPr>
      </w:pPr>
      <w:r w:rsidRPr="0099605D">
        <w:rPr>
          <w:color w:val="222222"/>
          <w:sz w:val="24"/>
          <w:szCs w:val="24"/>
        </w:rPr>
        <w:t>Interpersonal in</w:t>
      </w:r>
      <w:r w:rsidR="00FD5641" w:rsidRPr="0099605D">
        <w:rPr>
          <w:color w:val="222222"/>
          <w:sz w:val="24"/>
          <w:szCs w:val="24"/>
        </w:rPr>
        <w:t xml:space="preserve">teractions </w:t>
      </w:r>
      <w:r w:rsidRPr="0099605D">
        <w:rPr>
          <w:color w:val="222222"/>
          <w:sz w:val="24"/>
          <w:szCs w:val="24"/>
        </w:rPr>
        <w:t xml:space="preserve">between veterans and </w:t>
      </w:r>
      <w:r w:rsidR="00FD5641" w:rsidRPr="0099605D">
        <w:rPr>
          <w:color w:val="222222"/>
          <w:sz w:val="24"/>
          <w:szCs w:val="24"/>
        </w:rPr>
        <w:t>claims staff</w:t>
      </w:r>
      <w:r w:rsidRPr="0099605D">
        <w:rPr>
          <w:color w:val="222222"/>
          <w:sz w:val="24"/>
          <w:szCs w:val="24"/>
        </w:rPr>
        <w:t>.</w:t>
      </w:r>
    </w:p>
    <w:p w14:paraId="1D1D9DF1" w14:textId="5A7DD50A" w:rsidR="0073412E" w:rsidRPr="0099605D" w:rsidRDefault="00B46FE0" w:rsidP="00FC3572">
      <w:pPr>
        <w:pStyle w:val="ListParagraph"/>
        <w:numPr>
          <w:ilvl w:val="0"/>
          <w:numId w:val="9"/>
        </w:numPr>
        <w:spacing w:before="0" w:after="120" w:line="360" w:lineRule="auto"/>
        <w:rPr>
          <w:color w:val="222222"/>
          <w:sz w:val="24"/>
          <w:szCs w:val="24"/>
        </w:rPr>
      </w:pPr>
      <w:r w:rsidRPr="0099605D">
        <w:rPr>
          <w:color w:val="222222"/>
          <w:sz w:val="24"/>
          <w:szCs w:val="24"/>
        </w:rPr>
        <w:t>Need to prov</w:t>
      </w:r>
      <w:r w:rsidR="00FD5641" w:rsidRPr="0099605D">
        <w:rPr>
          <w:color w:val="222222"/>
          <w:sz w:val="24"/>
          <w:szCs w:val="24"/>
        </w:rPr>
        <w:t>e</w:t>
      </w:r>
      <w:r w:rsidRPr="0099605D">
        <w:rPr>
          <w:color w:val="222222"/>
          <w:sz w:val="24"/>
          <w:szCs w:val="24"/>
        </w:rPr>
        <w:t xml:space="preserve"> the</w:t>
      </w:r>
      <w:r w:rsidR="00FD5641" w:rsidRPr="0099605D">
        <w:rPr>
          <w:color w:val="222222"/>
          <w:sz w:val="24"/>
          <w:szCs w:val="24"/>
        </w:rPr>
        <w:t xml:space="preserve"> legitimacy of </w:t>
      </w:r>
      <w:r w:rsidRPr="0099605D">
        <w:rPr>
          <w:color w:val="222222"/>
          <w:sz w:val="24"/>
          <w:szCs w:val="24"/>
        </w:rPr>
        <w:t xml:space="preserve">the compensation </w:t>
      </w:r>
      <w:r w:rsidR="00FD5641" w:rsidRPr="0099605D">
        <w:rPr>
          <w:color w:val="222222"/>
          <w:sz w:val="24"/>
          <w:szCs w:val="24"/>
        </w:rPr>
        <w:t>claim</w:t>
      </w:r>
      <w:r w:rsidR="00C5616D" w:rsidRPr="0099605D">
        <w:rPr>
          <w:color w:val="222222"/>
          <w:sz w:val="24"/>
          <w:szCs w:val="24"/>
        </w:rPr>
        <w:t xml:space="preserve"> and lack of trust</w:t>
      </w:r>
      <w:r w:rsidR="0073412E" w:rsidRPr="0099605D">
        <w:rPr>
          <w:color w:val="222222"/>
          <w:sz w:val="24"/>
          <w:szCs w:val="24"/>
        </w:rPr>
        <w:t>.</w:t>
      </w:r>
    </w:p>
    <w:p w14:paraId="064834DB" w14:textId="5CFC1D56" w:rsidR="00FD5641" w:rsidRPr="0099605D" w:rsidRDefault="00FD5641" w:rsidP="00FC3572">
      <w:pPr>
        <w:pStyle w:val="ListParagraph"/>
        <w:numPr>
          <w:ilvl w:val="0"/>
          <w:numId w:val="9"/>
        </w:numPr>
        <w:spacing w:before="0" w:after="120" w:line="360" w:lineRule="auto"/>
        <w:rPr>
          <w:color w:val="222222"/>
          <w:sz w:val="24"/>
          <w:szCs w:val="24"/>
        </w:rPr>
      </w:pPr>
      <w:r w:rsidRPr="0099605D">
        <w:rPr>
          <w:color w:val="222222"/>
          <w:sz w:val="24"/>
          <w:szCs w:val="24"/>
        </w:rPr>
        <w:t>Impact of existing mental health vulnerabilities</w:t>
      </w:r>
      <w:r w:rsidR="00B35AB2" w:rsidRPr="0099605D">
        <w:rPr>
          <w:color w:val="222222"/>
          <w:sz w:val="24"/>
          <w:szCs w:val="24"/>
        </w:rPr>
        <w:t>.</w:t>
      </w:r>
    </w:p>
    <w:p w14:paraId="438A458A" w14:textId="55BC668A" w:rsidR="00FD5641" w:rsidRPr="0099605D" w:rsidRDefault="00C5616D" w:rsidP="00FC3572">
      <w:pPr>
        <w:pStyle w:val="ListParagraph"/>
        <w:numPr>
          <w:ilvl w:val="0"/>
          <w:numId w:val="9"/>
        </w:numPr>
        <w:spacing w:before="0" w:after="120" w:line="360" w:lineRule="auto"/>
        <w:rPr>
          <w:rFonts w:asciiTheme="minorBidi" w:hAnsiTheme="minorBidi" w:cstheme="minorBidi"/>
          <w:color w:val="222222"/>
          <w:sz w:val="24"/>
          <w:szCs w:val="24"/>
        </w:rPr>
      </w:pPr>
      <w:r w:rsidRPr="0099605D">
        <w:rPr>
          <w:rFonts w:asciiTheme="minorBidi" w:hAnsiTheme="minorBidi" w:cstheme="minorBidi"/>
          <w:color w:val="222222"/>
          <w:sz w:val="24"/>
          <w:szCs w:val="24"/>
        </w:rPr>
        <w:t xml:space="preserve">Importance of </w:t>
      </w:r>
      <w:r w:rsidR="00B35AB2" w:rsidRPr="0099605D">
        <w:rPr>
          <w:rFonts w:asciiTheme="minorBidi" w:hAnsiTheme="minorBidi" w:cstheme="minorBidi"/>
          <w:color w:val="222222"/>
          <w:sz w:val="24"/>
          <w:szCs w:val="24"/>
        </w:rPr>
        <w:t xml:space="preserve">veteran </w:t>
      </w:r>
      <w:r w:rsidR="00FD5641" w:rsidRPr="0099605D">
        <w:rPr>
          <w:rFonts w:asciiTheme="minorBidi" w:hAnsiTheme="minorBidi" w:cstheme="minorBidi"/>
          <w:color w:val="222222"/>
          <w:sz w:val="24"/>
          <w:szCs w:val="24"/>
        </w:rPr>
        <w:t xml:space="preserve">support </w:t>
      </w:r>
      <w:r w:rsidR="00B35AB2" w:rsidRPr="0099605D">
        <w:rPr>
          <w:rFonts w:asciiTheme="minorBidi" w:hAnsiTheme="minorBidi" w:cstheme="minorBidi"/>
          <w:color w:val="222222"/>
          <w:sz w:val="24"/>
          <w:szCs w:val="24"/>
        </w:rPr>
        <w:t xml:space="preserve">and advocacy </w:t>
      </w:r>
      <w:r w:rsidR="00FD5641" w:rsidRPr="0099605D">
        <w:rPr>
          <w:rFonts w:asciiTheme="minorBidi" w:hAnsiTheme="minorBidi" w:cstheme="minorBidi"/>
          <w:color w:val="222222"/>
          <w:sz w:val="24"/>
          <w:szCs w:val="24"/>
        </w:rPr>
        <w:t xml:space="preserve">during </w:t>
      </w:r>
      <w:r w:rsidR="00B35AB2" w:rsidRPr="0099605D">
        <w:rPr>
          <w:rFonts w:asciiTheme="minorBidi" w:hAnsiTheme="minorBidi" w:cstheme="minorBidi"/>
          <w:color w:val="222222"/>
          <w:sz w:val="24"/>
          <w:szCs w:val="24"/>
        </w:rPr>
        <w:t xml:space="preserve">the claims </w:t>
      </w:r>
      <w:r w:rsidR="00FD5641" w:rsidRPr="0099605D">
        <w:rPr>
          <w:rFonts w:asciiTheme="minorBidi" w:hAnsiTheme="minorBidi" w:cstheme="minorBidi"/>
          <w:color w:val="222222"/>
          <w:sz w:val="24"/>
          <w:szCs w:val="24"/>
        </w:rPr>
        <w:t>process</w:t>
      </w:r>
      <w:r w:rsidR="005E13E0" w:rsidRPr="0099605D">
        <w:rPr>
          <w:rFonts w:asciiTheme="minorBidi" w:hAnsiTheme="minorBidi" w:cstheme="minorBidi"/>
          <w:color w:val="222222"/>
          <w:sz w:val="24"/>
          <w:szCs w:val="24"/>
        </w:rPr>
        <w:t>.</w:t>
      </w:r>
    </w:p>
    <w:p w14:paraId="38C146E5" w14:textId="57F212A9" w:rsidR="00FD5641" w:rsidRPr="0099605D" w:rsidRDefault="00FD5641" w:rsidP="00FC3572">
      <w:pPr>
        <w:pStyle w:val="ListParagraph"/>
        <w:numPr>
          <w:ilvl w:val="0"/>
          <w:numId w:val="9"/>
        </w:numPr>
        <w:spacing w:before="0" w:after="120" w:line="360" w:lineRule="auto"/>
        <w:rPr>
          <w:rFonts w:asciiTheme="minorBidi" w:hAnsiTheme="minorBidi" w:cstheme="minorBidi"/>
          <w:color w:val="222222"/>
          <w:sz w:val="24"/>
          <w:szCs w:val="24"/>
        </w:rPr>
      </w:pPr>
      <w:r w:rsidRPr="0099605D">
        <w:rPr>
          <w:rFonts w:asciiTheme="minorBidi" w:hAnsiTheme="minorBidi" w:cstheme="minorBidi"/>
          <w:color w:val="222222"/>
          <w:sz w:val="24"/>
          <w:szCs w:val="24"/>
        </w:rPr>
        <w:t xml:space="preserve">Access to mental health </w:t>
      </w:r>
      <w:r w:rsidR="0073412E" w:rsidRPr="0099605D">
        <w:rPr>
          <w:rFonts w:asciiTheme="minorBidi" w:hAnsiTheme="minorBidi" w:cstheme="minorBidi"/>
          <w:color w:val="222222"/>
          <w:sz w:val="24"/>
          <w:szCs w:val="24"/>
        </w:rPr>
        <w:t xml:space="preserve">treatment </w:t>
      </w:r>
      <w:r w:rsidRPr="0099605D">
        <w:rPr>
          <w:rFonts w:asciiTheme="minorBidi" w:hAnsiTheme="minorBidi" w:cstheme="minorBidi"/>
          <w:color w:val="222222"/>
          <w:sz w:val="24"/>
          <w:szCs w:val="24"/>
        </w:rPr>
        <w:t>during process</w:t>
      </w:r>
    </w:p>
    <w:p w14:paraId="521A84FF" w14:textId="4EFE6660" w:rsidR="00FD5641" w:rsidRPr="0099605D" w:rsidRDefault="0073412E" w:rsidP="00FC3572">
      <w:pPr>
        <w:pStyle w:val="ListParagraph"/>
        <w:numPr>
          <w:ilvl w:val="0"/>
          <w:numId w:val="9"/>
        </w:numPr>
        <w:spacing w:before="0" w:after="120" w:line="360" w:lineRule="auto"/>
        <w:rPr>
          <w:rFonts w:asciiTheme="minorBidi" w:hAnsiTheme="minorBidi" w:cstheme="minorBidi"/>
          <w:color w:val="222222"/>
          <w:sz w:val="24"/>
          <w:szCs w:val="24"/>
        </w:rPr>
      </w:pPr>
      <w:r w:rsidRPr="0099605D">
        <w:rPr>
          <w:rFonts w:asciiTheme="minorBidi" w:hAnsiTheme="minorBidi" w:cstheme="minorBidi"/>
          <w:color w:val="222222"/>
          <w:sz w:val="24"/>
          <w:szCs w:val="24"/>
        </w:rPr>
        <w:t>L</w:t>
      </w:r>
      <w:r w:rsidR="00FD5641" w:rsidRPr="0099605D">
        <w:rPr>
          <w:rFonts w:asciiTheme="minorBidi" w:hAnsiTheme="minorBidi" w:cstheme="minorBidi"/>
          <w:color w:val="222222"/>
          <w:sz w:val="24"/>
          <w:szCs w:val="24"/>
        </w:rPr>
        <w:t>ack of support for partners</w:t>
      </w:r>
      <w:r w:rsidR="00B35AB2" w:rsidRPr="0099605D">
        <w:rPr>
          <w:rFonts w:asciiTheme="minorBidi" w:hAnsiTheme="minorBidi" w:cstheme="minorBidi"/>
          <w:color w:val="222222"/>
          <w:sz w:val="24"/>
          <w:szCs w:val="24"/>
        </w:rPr>
        <w:t>.</w:t>
      </w:r>
    </w:p>
    <w:p w14:paraId="1D50E85D" w14:textId="23054360" w:rsidR="00FD5641" w:rsidRPr="0099605D" w:rsidRDefault="0073412E" w:rsidP="00FC3572">
      <w:pPr>
        <w:spacing w:line="360" w:lineRule="auto"/>
        <w:rPr>
          <w:rFonts w:asciiTheme="minorBidi" w:hAnsiTheme="minorBidi"/>
          <w:color w:val="222222"/>
        </w:rPr>
      </w:pPr>
      <w:r w:rsidRPr="0099605D">
        <w:rPr>
          <w:rFonts w:asciiTheme="minorBidi" w:hAnsiTheme="minorBidi"/>
          <w:color w:val="222222"/>
        </w:rPr>
        <w:t>The report also proposes, at a high level, some opportunities for improvement. These include the following suggestions:</w:t>
      </w:r>
    </w:p>
    <w:p w14:paraId="43EF045D" w14:textId="4A100FD8" w:rsidR="00FD5641" w:rsidRPr="0099605D" w:rsidRDefault="0073412E" w:rsidP="00FC3572">
      <w:pPr>
        <w:pStyle w:val="ListParagraph"/>
        <w:numPr>
          <w:ilvl w:val="0"/>
          <w:numId w:val="9"/>
        </w:numPr>
        <w:spacing w:before="0" w:after="120" w:line="360" w:lineRule="auto"/>
        <w:rPr>
          <w:color w:val="222222"/>
          <w:sz w:val="24"/>
          <w:szCs w:val="24"/>
        </w:rPr>
      </w:pPr>
      <w:r w:rsidRPr="0099605D">
        <w:rPr>
          <w:rFonts w:asciiTheme="minorBidi" w:hAnsiTheme="minorBidi" w:cstheme="minorBidi"/>
          <w:color w:val="222222"/>
          <w:sz w:val="24"/>
          <w:szCs w:val="24"/>
        </w:rPr>
        <w:t>Introduction of s</w:t>
      </w:r>
      <w:r w:rsidR="00FD5641" w:rsidRPr="0099605D">
        <w:rPr>
          <w:rFonts w:asciiTheme="minorBidi" w:hAnsiTheme="minorBidi" w:cstheme="minorBidi"/>
          <w:color w:val="222222"/>
          <w:sz w:val="24"/>
          <w:szCs w:val="24"/>
        </w:rPr>
        <w:t>creening</w:t>
      </w:r>
      <w:r w:rsidR="00FD5641" w:rsidRPr="0099605D">
        <w:rPr>
          <w:color w:val="222222"/>
          <w:sz w:val="24"/>
          <w:szCs w:val="24"/>
        </w:rPr>
        <w:t xml:space="preserve"> for pre-existing mental health conditions or other complexities</w:t>
      </w:r>
      <w:r w:rsidRPr="0099605D">
        <w:rPr>
          <w:color w:val="222222"/>
          <w:sz w:val="24"/>
          <w:szCs w:val="24"/>
        </w:rPr>
        <w:t xml:space="preserve"> early in the claims process to identify vetera</w:t>
      </w:r>
      <w:r w:rsidR="00E5219F" w:rsidRPr="0099605D">
        <w:rPr>
          <w:color w:val="222222"/>
          <w:sz w:val="24"/>
          <w:szCs w:val="24"/>
        </w:rPr>
        <w:t>ns requiring additional support;</w:t>
      </w:r>
      <w:r w:rsidRPr="0099605D">
        <w:rPr>
          <w:color w:val="222222"/>
          <w:sz w:val="24"/>
          <w:szCs w:val="24"/>
        </w:rPr>
        <w:t xml:space="preserve"> </w:t>
      </w:r>
    </w:p>
    <w:p w14:paraId="63EBDB5F" w14:textId="686C062D" w:rsidR="00FD5641" w:rsidRPr="0099605D" w:rsidRDefault="0073412E" w:rsidP="00FC3572">
      <w:pPr>
        <w:pStyle w:val="ListParagraph"/>
        <w:numPr>
          <w:ilvl w:val="0"/>
          <w:numId w:val="9"/>
        </w:numPr>
        <w:spacing w:before="0" w:after="120" w:line="360" w:lineRule="auto"/>
        <w:rPr>
          <w:rFonts w:asciiTheme="minorBidi" w:hAnsiTheme="minorBidi" w:cstheme="minorBidi"/>
          <w:color w:val="222222"/>
          <w:sz w:val="24"/>
          <w:szCs w:val="24"/>
        </w:rPr>
      </w:pPr>
      <w:r w:rsidRPr="0099605D">
        <w:rPr>
          <w:rFonts w:asciiTheme="minorBidi" w:hAnsiTheme="minorBidi" w:cstheme="minorBidi"/>
          <w:color w:val="222222"/>
          <w:sz w:val="24"/>
          <w:szCs w:val="24"/>
        </w:rPr>
        <w:t>Introduction of a ‘c</w:t>
      </w:r>
      <w:r w:rsidR="00FD5641" w:rsidRPr="0099605D">
        <w:rPr>
          <w:rFonts w:asciiTheme="minorBidi" w:hAnsiTheme="minorBidi" w:cstheme="minorBidi"/>
          <w:color w:val="222222"/>
          <w:sz w:val="24"/>
          <w:szCs w:val="24"/>
        </w:rPr>
        <w:t>omplex case management</w:t>
      </w:r>
      <w:r w:rsidRPr="0099605D">
        <w:rPr>
          <w:rFonts w:asciiTheme="minorBidi" w:hAnsiTheme="minorBidi" w:cstheme="minorBidi"/>
          <w:color w:val="222222"/>
          <w:sz w:val="24"/>
          <w:szCs w:val="24"/>
        </w:rPr>
        <w:t>’ model that matches case manager / delegate capability an</w:t>
      </w:r>
      <w:r w:rsidR="00E5219F" w:rsidRPr="0099605D">
        <w:rPr>
          <w:rFonts w:asciiTheme="minorBidi" w:hAnsiTheme="minorBidi" w:cstheme="minorBidi"/>
          <w:color w:val="222222"/>
          <w:sz w:val="24"/>
          <w:szCs w:val="24"/>
        </w:rPr>
        <w:t>d case load to claim complexity;</w:t>
      </w:r>
      <w:r w:rsidRPr="0099605D">
        <w:rPr>
          <w:rFonts w:asciiTheme="minorBidi" w:hAnsiTheme="minorBidi" w:cstheme="minorBidi"/>
          <w:color w:val="222222"/>
          <w:sz w:val="24"/>
          <w:szCs w:val="24"/>
        </w:rPr>
        <w:t xml:space="preserve"> </w:t>
      </w:r>
    </w:p>
    <w:p w14:paraId="78040676" w14:textId="73E945EC" w:rsidR="00FD5641" w:rsidRPr="0099605D" w:rsidRDefault="0073412E" w:rsidP="00FC3572">
      <w:pPr>
        <w:pStyle w:val="ListParagraph"/>
        <w:numPr>
          <w:ilvl w:val="0"/>
          <w:numId w:val="9"/>
        </w:numPr>
        <w:spacing w:before="0" w:after="120" w:line="360" w:lineRule="auto"/>
        <w:rPr>
          <w:rFonts w:asciiTheme="minorBidi" w:hAnsiTheme="minorBidi" w:cstheme="minorBidi"/>
          <w:color w:val="222222"/>
          <w:sz w:val="24"/>
          <w:szCs w:val="24"/>
        </w:rPr>
      </w:pPr>
      <w:r w:rsidRPr="0099605D">
        <w:rPr>
          <w:rFonts w:asciiTheme="minorBidi" w:hAnsiTheme="minorBidi" w:cstheme="minorBidi"/>
          <w:color w:val="222222"/>
          <w:sz w:val="24"/>
          <w:szCs w:val="24"/>
        </w:rPr>
        <w:t xml:space="preserve">Enhancing the capability of </w:t>
      </w:r>
      <w:r w:rsidR="00FD5641" w:rsidRPr="0099605D">
        <w:rPr>
          <w:rFonts w:asciiTheme="minorBidi" w:hAnsiTheme="minorBidi" w:cstheme="minorBidi"/>
          <w:color w:val="222222"/>
          <w:sz w:val="24"/>
          <w:szCs w:val="24"/>
        </w:rPr>
        <w:t>claims staff</w:t>
      </w:r>
      <w:r w:rsidRPr="0099605D">
        <w:rPr>
          <w:rFonts w:asciiTheme="minorBidi" w:hAnsiTheme="minorBidi" w:cstheme="minorBidi"/>
          <w:color w:val="222222"/>
          <w:sz w:val="24"/>
          <w:szCs w:val="24"/>
        </w:rPr>
        <w:t xml:space="preserve"> through a program of education and training, including specific training in recognising and addressing </w:t>
      </w:r>
      <w:r w:rsidR="00E5219F" w:rsidRPr="0099605D">
        <w:rPr>
          <w:rFonts w:asciiTheme="minorBidi" w:hAnsiTheme="minorBidi" w:cstheme="minorBidi"/>
          <w:color w:val="222222"/>
          <w:sz w:val="24"/>
          <w:szCs w:val="24"/>
        </w:rPr>
        <w:t>psychological health;</w:t>
      </w:r>
      <w:r w:rsidRPr="0099605D">
        <w:rPr>
          <w:rFonts w:asciiTheme="minorBidi" w:hAnsiTheme="minorBidi" w:cstheme="minorBidi"/>
          <w:color w:val="222222"/>
          <w:sz w:val="24"/>
          <w:szCs w:val="24"/>
        </w:rPr>
        <w:t xml:space="preserve"> </w:t>
      </w:r>
    </w:p>
    <w:p w14:paraId="3364DC54" w14:textId="64C9482D" w:rsidR="00180E2D" w:rsidRPr="0099605D" w:rsidRDefault="00180E2D" w:rsidP="00FC3572">
      <w:pPr>
        <w:pStyle w:val="ListParagraph"/>
        <w:numPr>
          <w:ilvl w:val="0"/>
          <w:numId w:val="9"/>
        </w:numPr>
        <w:spacing w:before="0" w:after="120" w:line="360" w:lineRule="auto"/>
        <w:rPr>
          <w:rFonts w:asciiTheme="minorBidi" w:hAnsiTheme="minorBidi" w:cstheme="minorBidi"/>
          <w:color w:val="222222"/>
          <w:sz w:val="24"/>
          <w:szCs w:val="24"/>
        </w:rPr>
      </w:pPr>
      <w:r w:rsidRPr="0099605D">
        <w:rPr>
          <w:rFonts w:asciiTheme="minorBidi" w:hAnsiTheme="minorBidi" w:cstheme="minorBidi"/>
          <w:color w:val="222222"/>
          <w:sz w:val="24"/>
          <w:szCs w:val="24"/>
        </w:rPr>
        <w:t>Adopting a multidisciplinary approach to assessment and treatment</w:t>
      </w:r>
      <w:r w:rsidR="00E5219F" w:rsidRPr="0099605D">
        <w:rPr>
          <w:rFonts w:asciiTheme="minorBidi" w:hAnsiTheme="minorBidi" w:cstheme="minorBidi"/>
          <w:color w:val="222222"/>
          <w:sz w:val="24"/>
          <w:szCs w:val="24"/>
        </w:rPr>
        <w:t>; and</w:t>
      </w:r>
    </w:p>
    <w:p w14:paraId="565E1F7E" w14:textId="17DCF391" w:rsidR="00FD5641" w:rsidRPr="0099605D" w:rsidRDefault="00FD5641" w:rsidP="00FC3572">
      <w:pPr>
        <w:pStyle w:val="ListParagraph"/>
        <w:numPr>
          <w:ilvl w:val="0"/>
          <w:numId w:val="9"/>
        </w:numPr>
        <w:spacing w:before="0" w:after="120" w:line="360" w:lineRule="auto"/>
        <w:rPr>
          <w:rFonts w:asciiTheme="minorBidi" w:hAnsiTheme="minorBidi" w:cstheme="minorBidi"/>
          <w:color w:val="222222"/>
          <w:sz w:val="24"/>
          <w:szCs w:val="24"/>
        </w:rPr>
      </w:pPr>
      <w:r w:rsidRPr="0099605D">
        <w:rPr>
          <w:rFonts w:asciiTheme="minorBidi" w:hAnsiTheme="minorBidi" w:cstheme="minorBidi"/>
          <w:color w:val="222222"/>
          <w:sz w:val="24"/>
          <w:szCs w:val="24"/>
        </w:rPr>
        <w:t>Taking a ‘client-focussed’ approach to claims management</w:t>
      </w:r>
      <w:r w:rsidR="0073412E" w:rsidRPr="0099605D">
        <w:rPr>
          <w:rFonts w:asciiTheme="minorBidi" w:hAnsiTheme="minorBidi" w:cstheme="minorBidi"/>
          <w:color w:val="222222"/>
          <w:sz w:val="24"/>
          <w:szCs w:val="24"/>
        </w:rPr>
        <w:t>.</w:t>
      </w:r>
    </w:p>
    <w:p w14:paraId="6436DE3B" w14:textId="4D105EE2" w:rsidR="00C5616D" w:rsidRPr="0099605D" w:rsidRDefault="00DC382D" w:rsidP="00FC3572">
      <w:pPr>
        <w:pStyle w:val="Heading31"/>
        <w:spacing w:before="0" w:line="360" w:lineRule="auto"/>
      </w:pPr>
      <w:r w:rsidRPr="0099605D">
        <w:t>Method</w:t>
      </w:r>
      <w:r w:rsidR="00187F63" w:rsidRPr="0099605D">
        <w:t>ological review</w:t>
      </w:r>
    </w:p>
    <w:p w14:paraId="14130E43" w14:textId="1E46C8B8" w:rsidR="00A01D80" w:rsidRPr="0099605D" w:rsidRDefault="00A01D80" w:rsidP="00FC3572">
      <w:pPr>
        <w:spacing w:line="360" w:lineRule="auto"/>
        <w:rPr>
          <w:rFonts w:ascii="Arial" w:hAnsi="Arial" w:cs="Arial"/>
          <w:color w:val="222222"/>
        </w:rPr>
      </w:pPr>
      <w:r w:rsidRPr="0099605D">
        <w:rPr>
          <w:rFonts w:ascii="Arial" w:hAnsi="Arial" w:cs="Arial"/>
          <w:color w:val="222222"/>
        </w:rPr>
        <w:t xml:space="preserve">It is not possible to conduct a thorough review of the methodological rigour of the Phoenix Australia report as </w:t>
      </w:r>
      <w:r w:rsidR="007609C8" w:rsidRPr="0099605D">
        <w:rPr>
          <w:rFonts w:ascii="Arial" w:hAnsi="Arial" w:cs="Arial"/>
          <w:color w:val="222222"/>
        </w:rPr>
        <w:t>limited</w:t>
      </w:r>
      <w:r w:rsidRPr="0099605D">
        <w:rPr>
          <w:rFonts w:ascii="Arial" w:hAnsi="Arial" w:cs="Arial"/>
          <w:color w:val="222222"/>
        </w:rPr>
        <w:t xml:space="preserve"> methodological detail is included in the report. T</w:t>
      </w:r>
      <w:r w:rsidR="00C5616D" w:rsidRPr="0099605D">
        <w:rPr>
          <w:rFonts w:ascii="Arial" w:hAnsi="Arial" w:cs="Arial"/>
          <w:color w:val="222222"/>
        </w:rPr>
        <w:t xml:space="preserve">he broad approach </w:t>
      </w:r>
      <w:r w:rsidRPr="0099605D">
        <w:rPr>
          <w:rFonts w:ascii="Arial" w:hAnsi="Arial" w:cs="Arial"/>
          <w:color w:val="222222"/>
        </w:rPr>
        <w:t xml:space="preserve">of a narrative review </w:t>
      </w:r>
      <w:r w:rsidR="005E13E0" w:rsidRPr="0099605D">
        <w:rPr>
          <w:rFonts w:ascii="Arial" w:hAnsi="Arial" w:cs="Arial"/>
          <w:color w:val="222222"/>
        </w:rPr>
        <w:t xml:space="preserve">of </w:t>
      </w:r>
      <w:r w:rsidRPr="0099605D">
        <w:rPr>
          <w:rFonts w:ascii="Arial" w:hAnsi="Arial" w:cs="Arial"/>
          <w:color w:val="222222"/>
        </w:rPr>
        <w:t xml:space="preserve">research literature supplemented by desktop review of other documents appears at face value to </w:t>
      </w:r>
      <w:r w:rsidR="00332B6E" w:rsidRPr="0099605D">
        <w:rPr>
          <w:rFonts w:ascii="Arial" w:hAnsi="Arial" w:cs="Arial"/>
          <w:color w:val="222222"/>
        </w:rPr>
        <w:t xml:space="preserve">be </w:t>
      </w:r>
      <w:r w:rsidRPr="0099605D">
        <w:rPr>
          <w:rFonts w:ascii="Arial" w:hAnsi="Arial" w:cs="Arial"/>
          <w:color w:val="222222"/>
        </w:rPr>
        <w:t xml:space="preserve">appropriate </w:t>
      </w:r>
      <w:r w:rsidR="00C5616D" w:rsidRPr="0099605D">
        <w:rPr>
          <w:rFonts w:ascii="Arial" w:hAnsi="Arial" w:cs="Arial"/>
          <w:color w:val="222222"/>
        </w:rPr>
        <w:t xml:space="preserve">given the objectives of the study, the </w:t>
      </w:r>
      <w:r w:rsidRPr="0099605D">
        <w:rPr>
          <w:rFonts w:ascii="Arial" w:hAnsi="Arial" w:cs="Arial"/>
          <w:color w:val="222222"/>
        </w:rPr>
        <w:t xml:space="preserve">wide </w:t>
      </w:r>
      <w:r w:rsidR="00C5616D" w:rsidRPr="0099605D">
        <w:rPr>
          <w:rFonts w:ascii="Arial" w:hAnsi="Arial" w:cs="Arial"/>
          <w:color w:val="222222"/>
        </w:rPr>
        <w:t xml:space="preserve">range of evidence that was required to be considered and (presumably) a requirement to complete the report within a </w:t>
      </w:r>
      <w:r w:rsidR="007609C8" w:rsidRPr="0099605D">
        <w:rPr>
          <w:rFonts w:ascii="Arial" w:hAnsi="Arial" w:cs="Arial"/>
          <w:color w:val="222222"/>
        </w:rPr>
        <w:t>short time frame</w:t>
      </w:r>
      <w:r w:rsidR="00C5616D" w:rsidRPr="0099605D">
        <w:rPr>
          <w:rFonts w:ascii="Arial" w:hAnsi="Arial" w:cs="Arial"/>
          <w:color w:val="222222"/>
        </w:rPr>
        <w:t xml:space="preserve">. </w:t>
      </w:r>
    </w:p>
    <w:p w14:paraId="57DDAFEA" w14:textId="260E1CF0" w:rsidR="00975DD4" w:rsidRPr="0099605D" w:rsidRDefault="00C5616D" w:rsidP="00061840">
      <w:pPr>
        <w:spacing w:line="360" w:lineRule="auto"/>
        <w:rPr>
          <w:rFonts w:ascii="Arial" w:hAnsi="Arial" w:cs="Arial"/>
          <w:color w:val="222222"/>
        </w:rPr>
      </w:pPr>
      <w:r w:rsidRPr="0099605D">
        <w:rPr>
          <w:rFonts w:ascii="Arial" w:hAnsi="Arial" w:cs="Arial"/>
          <w:color w:val="222222"/>
        </w:rPr>
        <w:t xml:space="preserve">The literature review includes a range of qualitative and quantitative research studies, literature reviews and other documents. </w:t>
      </w:r>
      <w:r w:rsidR="00A01D80" w:rsidRPr="0099605D">
        <w:rPr>
          <w:rFonts w:ascii="Arial" w:hAnsi="Arial" w:cs="Arial"/>
          <w:color w:val="222222"/>
        </w:rPr>
        <w:t xml:space="preserve">A total of over 70 </w:t>
      </w:r>
      <w:r w:rsidR="005E13E0" w:rsidRPr="0099605D">
        <w:rPr>
          <w:rFonts w:ascii="Arial" w:hAnsi="Arial" w:cs="Arial"/>
          <w:color w:val="222222"/>
        </w:rPr>
        <w:t>studies were identified, predominantly Australian</w:t>
      </w:r>
      <w:r w:rsidR="00A01D80" w:rsidRPr="0099605D">
        <w:rPr>
          <w:rFonts w:ascii="Arial" w:hAnsi="Arial" w:cs="Arial"/>
          <w:color w:val="222222"/>
        </w:rPr>
        <w:t>, with most being studies of civilian workers’ compensation and motor vehicle accident compensation systems, supplemented by some other studies in veterans’ populations. The narrative synthesis is described as drawing themes from a subgroup of these identified</w:t>
      </w:r>
      <w:r w:rsidR="00975DD4" w:rsidRPr="0099605D">
        <w:rPr>
          <w:rFonts w:ascii="Arial" w:hAnsi="Arial" w:cs="Arial"/>
          <w:color w:val="222222"/>
        </w:rPr>
        <w:t xml:space="preserve"> studies, and using description of individual </w:t>
      </w:r>
      <w:r w:rsidR="00A01D80" w:rsidRPr="0099605D">
        <w:rPr>
          <w:rFonts w:ascii="Arial" w:hAnsi="Arial" w:cs="Arial"/>
          <w:color w:val="222222"/>
        </w:rPr>
        <w:t>studies</w:t>
      </w:r>
      <w:r w:rsidR="00975DD4" w:rsidRPr="0099605D">
        <w:rPr>
          <w:rFonts w:ascii="Arial" w:hAnsi="Arial" w:cs="Arial"/>
          <w:color w:val="222222"/>
        </w:rPr>
        <w:t xml:space="preserve"> and their findings</w:t>
      </w:r>
      <w:r w:rsidR="00A01D80" w:rsidRPr="0099605D">
        <w:rPr>
          <w:rFonts w:ascii="Arial" w:hAnsi="Arial" w:cs="Arial"/>
          <w:color w:val="222222"/>
        </w:rPr>
        <w:t xml:space="preserve"> to illustrate the themes identified. </w:t>
      </w:r>
      <w:r w:rsidR="00975DD4" w:rsidRPr="0099605D">
        <w:rPr>
          <w:rFonts w:ascii="Arial" w:hAnsi="Arial" w:cs="Arial"/>
          <w:color w:val="222222"/>
        </w:rPr>
        <w:t>This is a commonly used approach in narrative reviews. The strengths of this narrative approach include the ability to include different types of study designs, conducted in different populations across multiple settings, and to consider a variety of relevant outcomes. The limitations of the approach relate to an inability to draw firm conclusions about any particular populations, systems or outcomes because of the breadth of information included. That is, the lack of a specific focus means that it is difficult to be specific in findings. There are accepted methods for synthesising findings from disparate literature s</w:t>
      </w:r>
      <w:r w:rsidR="00E5219F" w:rsidRPr="0099605D">
        <w:rPr>
          <w:rFonts w:ascii="Arial" w:hAnsi="Arial" w:cs="Arial"/>
          <w:color w:val="222222"/>
        </w:rPr>
        <w:t>ources such as those presented.</w:t>
      </w:r>
      <w:r w:rsidR="00975DD4" w:rsidRPr="0099605D">
        <w:rPr>
          <w:rFonts w:ascii="Arial" w:hAnsi="Arial" w:cs="Arial"/>
          <w:color w:val="222222"/>
        </w:rPr>
        <w:t xml:space="preserve"> For example the ‘Best </w:t>
      </w:r>
      <w:r w:rsidR="00332B6E" w:rsidRPr="0099605D">
        <w:rPr>
          <w:rFonts w:ascii="Arial" w:hAnsi="Arial" w:cs="Arial"/>
          <w:color w:val="222222"/>
        </w:rPr>
        <w:t>Evidence Synthesis’ method</w:t>
      </w:r>
      <w:r w:rsidR="00975DD4" w:rsidRPr="0099605D">
        <w:rPr>
          <w:rFonts w:ascii="Arial" w:hAnsi="Arial" w:cs="Arial"/>
          <w:color w:val="222222"/>
        </w:rPr>
        <w:t xml:space="preserve"> allows the researcher to rate the evidence base on the quantity of evidence, the consistency of effects observed, and the quality of included studies, and this enables stronger conclusions, including potentially practice and policy recommendations, to be drawn</w:t>
      </w:r>
      <w:r w:rsidR="00E5219F" w:rsidRPr="0099605D">
        <w:rPr>
          <w:rFonts w:ascii="Arial" w:hAnsi="Arial" w:cs="Arial"/>
          <w:color w:val="222222"/>
        </w:rPr>
        <w:t xml:space="preserve"> from the evidence. One recent and relevant</w:t>
      </w:r>
      <w:r w:rsidR="00975DD4" w:rsidRPr="0099605D">
        <w:rPr>
          <w:rFonts w:ascii="Arial" w:hAnsi="Arial" w:cs="Arial"/>
          <w:color w:val="222222"/>
        </w:rPr>
        <w:t xml:space="preserve"> example of thi</w:t>
      </w:r>
      <w:r w:rsidR="00E5219F" w:rsidRPr="0099605D">
        <w:rPr>
          <w:rFonts w:ascii="Arial" w:hAnsi="Arial" w:cs="Arial"/>
          <w:color w:val="222222"/>
        </w:rPr>
        <w:t>s method is in the review of Return to Work (RTW)</w:t>
      </w:r>
      <w:r w:rsidR="00975DD4" w:rsidRPr="0099605D">
        <w:rPr>
          <w:rFonts w:ascii="Arial" w:hAnsi="Arial" w:cs="Arial"/>
          <w:color w:val="222222"/>
        </w:rPr>
        <w:t xml:space="preserve"> interventions published by </w:t>
      </w:r>
      <w:r w:rsidR="007609C8" w:rsidRPr="0099605D">
        <w:rPr>
          <w:rFonts w:ascii="Arial" w:hAnsi="Arial" w:cs="Arial"/>
          <w:color w:val="222222"/>
        </w:rPr>
        <w:t xml:space="preserve">Cullen et al </w:t>
      </w:r>
      <w:r w:rsidR="00314D97" w:rsidRPr="0099605D">
        <w:rPr>
          <w:rFonts w:ascii="Arial" w:hAnsi="Arial" w:cs="Arial"/>
          <w:color w:val="222222"/>
        </w:rPr>
        <w:fldChar w:fldCharType="begin">
          <w:fldData xml:space="preserve">PEVuZE5vdGU+PENpdGU+PEF1dGhvcj5DdWxsZW48L0F1dGhvcj48WWVhcj4yMDE3PC9ZZWFyPjxS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=
</w:fldData>
        </w:fldChar>
      </w:r>
      <w:r w:rsidR="002E173D" w:rsidRPr="0099605D">
        <w:rPr>
          <w:rFonts w:ascii="Arial" w:hAnsi="Arial" w:cs="Arial"/>
          <w:color w:val="222222"/>
        </w:rPr>
        <w:instrText xml:space="preserve"> ADDIN EN.CITE </w:instrText>
      </w:r>
      <w:r w:rsidR="002E173D" w:rsidRPr="0099605D">
        <w:rPr>
          <w:rFonts w:ascii="Arial" w:hAnsi="Arial" w:cs="Arial"/>
          <w:color w:val="222222"/>
        </w:rPr>
        <w:fldChar w:fldCharType="begin">
          <w:fldData xml:space="preserve">PEVuZE5vdGU+PENpdGU+PEF1dGhvcj5DdWxsZW48L0F1dGhvcj48WWVhcj4yMDE3PC9ZZWFyPjxS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=
</w:fldData>
        </w:fldChar>
      </w:r>
      <w:r w:rsidR="002E173D" w:rsidRPr="0099605D">
        <w:rPr>
          <w:rFonts w:ascii="Arial" w:hAnsi="Arial" w:cs="Arial"/>
          <w:color w:val="222222"/>
        </w:rPr>
        <w:instrText xml:space="preserve"> ADDIN EN.CITE.DATA </w:instrText>
      </w:r>
      <w:r w:rsidR="002E173D" w:rsidRPr="0099605D">
        <w:rPr>
          <w:rFonts w:ascii="Arial" w:hAnsi="Arial" w:cs="Arial"/>
          <w:color w:val="222222"/>
        </w:rPr>
      </w:r>
      <w:r w:rsidR="002E173D" w:rsidRPr="0099605D">
        <w:rPr>
          <w:rFonts w:ascii="Arial" w:hAnsi="Arial" w:cs="Arial"/>
          <w:color w:val="222222"/>
        </w:rPr>
        <w:fldChar w:fldCharType="end"/>
      </w:r>
      <w:r w:rsidR="00314D97" w:rsidRPr="0099605D">
        <w:rPr>
          <w:rFonts w:ascii="Arial" w:hAnsi="Arial" w:cs="Arial"/>
          <w:color w:val="222222"/>
        </w:rPr>
      </w:r>
      <w:r w:rsidR="00314D97" w:rsidRPr="0099605D">
        <w:rPr>
          <w:rFonts w:ascii="Arial" w:hAnsi="Arial" w:cs="Arial"/>
          <w:color w:val="222222"/>
        </w:rPr>
        <w:fldChar w:fldCharType="separate"/>
      </w:r>
      <w:r w:rsidR="002E173D" w:rsidRPr="0099605D">
        <w:rPr>
          <w:rFonts w:ascii="Arial" w:hAnsi="Arial" w:cs="Arial"/>
          <w:noProof/>
          <w:color w:val="222222"/>
        </w:rPr>
        <w:t>[7]</w:t>
      </w:r>
      <w:r w:rsidR="00314D97" w:rsidRPr="0099605D">
        <w:rPr>
          <w:rFonts w:ascii="Arial" w:hAnsi="Arial" w:cs="Arial"/>
          <w:color w:val="222222"/>
        </w:rPr>
        <w:fldChar w:fldCharType="end"/>
      </w:r>
      <w:r w:rsidR="007609C8" w:rsidRPr="0099605D">
        <w:rPr>
          <w:rFonts w:ascii="Arial" w:hAnsi="Arial" w:cs="Arial"/>
          <w:color w:val="222222"/>
        </w:rPr>
        <w:t xml:space="preserve">. </w:t>
      </w:r>
      <w:r w:rsidR="00332B6E" w:rsidRPr="0099605D">
        <w:rPr>
          <w:rFonts w:ascii="Arial" w:hAnsi="Arial" w:cs="Arial"/>
          <w:color w:val="222222"/>
        </w:rPr>
        <w:t xml:space="preserve">I also note that the report presents limited information regarding the search strategy and the approach to study screening, data extraction and quality assessment, which are usually considered as important components of research literature reviews. </w:t>
      </w:r>
    </w:p>
    <w:p w14:paraId="0380D943" w14:textId="0678E281" w:rsidR="00C5616D" w:rsidRPr="0099605D" w:rsidRDefault="00C5616D" w:rsidP="00061840">
      <w:pPr>
        <w:spacing w:line="360" w:lineRule="auto"/>
        <w:rPr>
          <w:rFonts w:ascii="Arial" w:hAnsi="Arial" w:cs="Arial"/>
          <w:color w:val="222222"/>
        </w:rPr>
      </w:pPr>
      <w:r w:rsidRPr="0099605D">
        <w:rPr>
          <w:rFonts w:ascii="Arial" w:hAnsi="Arial" w:cs="Arial"/>
          <w:color w:val="222222"/>
        </w:rPr>
        <w:t xml:space="preserve">The desktop study is based on documents provided by DVA </w:t>
      </w:r>
      <w:r w:rsidR="007609C8" w:rsidRPr="0099605D">
        <w:rPr>
          <w:rFonts w:ascii="Arial" w:hAnsi="Arial" w:cs="Arial"/>
          <w:color w:val="222222"/>
        </w:rPr>
        <w:t>which</w:t>
      </w:r>
      <w:r w:rsidR="005E13E0" w:rsidRPr="0099605D">
        <w:rPr>
          <w:rFonts w:ascii="Arial" w:hAnsi="Arial" w:cs="Arial"/>
          <w:color w:val="222222"/>
        </w:rPr>
        <w:t xml:space="preserve"> are focused on veteran</w:t>
      </w:r>
      <w:r w:rsidRPr="0099605D">
        <w:rPr>
          <w:rFonts w:ascii="Arial" w:hAnsi="Arial" w:cs="Arial"/>
          <w:color w:val="222222"/>
        </w:rPr>
        <w:t>s</w:t>
      </w:r>
      <w:r w:rsidR="005E13E0" w:rsidRPr="0099605D">
        <w:rPr>
          <w:rFonts w:ascii="Arial" w:hAnsi="Arial" w:cs="Arial"/>
          <w:color w:val="222222"/>
        </w:rPr>
        <w:t>’</w:t>
      </w:r>
      <w:r w:rsidRPr="0099605D">
        <w:rPr>
          <w:rFonts w:ascii="Arial" w:hAnsi="Arial" w:cs="Arial"/>
          <w:color w:val="222222"/>
        </w:rPr>
        <w:t xml:space="preserve"> compensation in Australia, though documents from compensation schemes </w:t>
      </w:r>
      <w:r w:rsidR="007609C8" w:rsidRPr="0099605D">
        <w:rPr>
          <w:rFonts w:ascii="Arial" w:hAnsi="Arial" w:cs="Arial"/>
          <w:color w:val="222222"/>
        </w:rPr>
        <w:t xml:space="preserve">in other jurisdictions </w:t>
      </w:r>
      <w:r w:rsidRPr="0099605D">
        <w:rPr>
          <w:rFonts w:ascii="Arial" w:hAnsi="Arial" w:cs="Arial"/>
          <w:color w:val="222222"/>
        </w:rPr>
        <w:t xml:space="preserve">are also included. </w:t>
      </w:r>
      <w:r w:rsidR="007609C8" w:rsidRPr="0099605D">
        <w:rPr>
          <w:rFonts w:ascii="Arial" w:hAnsi="Arial" w:cs="Arial"/>
          <w:color w:val="222222"/>
        </w:rPr>
        <w:t xml:space="preserve">The authors present the findings of their desktop study as a series of themes, again using text extracted from the documents to illustrate the major themes and subthemes. The method of identifying and extracting themes from these documents is not described and thus I am unable to comment on the quality or rigour the analysis. I would note that there are standardised methods for document content analysis that may have been used. </w:t>
      </w:r>
    </w:p>
    <w:p w14:paraId="078DAA33" w14:textId="070A643F" w:rsidR="00332B6E" w:rsidRPr="0099605D" w:rsidRDefault="00946261" w:rsidP="00D14839">
      <w:pPr>
        <w:spacing w:line="360" w:lineRule="auto"/>
        <w:rPr>
          <w:rFonts w:ascii="Arial" w:hAnsi="Arial" w:cs="Arial"/>
          <w:color w:val="222222"/>
        </w:rPr>
      </w:pPr>
      <w:r w:rsidRPr="0099605D">
        <w:rPr>
          <w:rFonts w:ascii="Arial" w:hAnsi="Arial" w:cs="Arial"/>
          <w:color w:val="222222"/>
        </w:rPr>
        <w:t xml:space="preserve">In multiple places throughout the report the authors observe that there are challenges in attempting to determine a causal relationship between the two concepts under study: (1) </w:t>
      </w:r>
      <w:r w:rsidR="00D14839" w:rsidRPr="0099605D">
        <w:rPr>
          <w:rFonts w:ascii="Arial" w:hAnsi="Arial" w:cs="Arial"/>
          <w:color w:val="222222"/>
        </w:rPr>
        <w:t xml:space="preserve">claimant </w:t>
      </w:r>
      <w:r w:rsidRPr="0099605D">
        <w:rPr>
          <w:rFonts w:ascii="Arial" w:hAnsi="Arial" w:cs="Arial"/>
          <w:color w:val="222222"/>
        </w:rPr>
        <w:t xml:space="preserve">health and (2) compensation claims management practices. </w:t>
      </w:r>
      <w:r w:rsidR="00575F8F" w:rsidRPr="0099605D">
        <w:rPr>
          <w:rFonts w:ascii="Arial" w:hAnsi="Arial" w:cs="Arial"/>
          <w:color w:val="222222"/>
        </w:rPr>
        <w:t>One</w:t>
      </w:r>
      <w:r w:rsidRPr="0099605D">
        <w:rPr>
          <w:rFonts w:ascii="Arial" w:hAnsi="Arial" w:cs="Arial"/>
          <w:color w:val="222222"/>
        </w:rPr>
        <w:t xml:space="preserve"> criticism of the report is that the authors approach this question from a classical or ‘reductionist’ paradigm which requires ‘causal’ evidence in the form of randomised controlled trials</w:t>
      </w:r>
      <w:r w:rsidR="00E032B0" w:rsidRPr="0099605D">
        <w:rPr>
          <w:rFonts w:ascii="Arial" w:hAnsi="Arial" w:cs="Arial"/>
          <w:color w:val="222222"/>
        </w:rPr>
        <w:t xml:space="preserve"> or similar</w:t>
      </w:r>
      <w:r w:rsidRPr="0099605D">
        <w:rPr>
          <w:rFonts w:ascii="Arial" w:hAnsi="Arial" w:cs="Arial"/>
          <w:color w:val="222222"/>
        </w:rPr>
        <w:t xml:space="preserve">. This approach runs the risk of policy and practice inertia, as such causal evidence is rare in social and health policy settings and thus one can never </w:t>
      </w:r>
      <w:r w:rsidR="00E032B0" w:rsidRPr="0099605D">
        <w:rPr>
          <w:rFonts w:ascii="Arial" w:hAnsi="Arial" w:cs="Arial"/>
          <w:color w:val="222222"/>
        </w:rPr>
        <w:t xml:space="preserve">be confident that attempts to change a particular process or practice will </w:t>
      </w:r>
      <w:r w:rsidRPr="0099605D">
        <w:rPr>
          <w:rFonts w:ascii="Arial" w:hAnsi="Arial" w:cs="Arial"/>
          <w:color w:val="222222"/>
        </w:rPr>
        <w:t xml:space="preserve">affect outcomes. </w:t>
      </w:r>
      <w:r w:rsidR="00332B6E" w:rsidRPr="0099605D">
        <w:rPr>
          <w:rFonts w:ascii="Arial" w:hAnsi="Arial" w:cs="Arial"/>
          <w:color w:val="222222"/>
        </w:rPr>
        <w:t xml:space="preserve">The authors of the Phoenix report recognise these limitations and make attempts to provide guidance regarding opportunities for the DVA to improve its claims management operations. </w:t>
      </w:r>
    </w:p>
    <w:p w14:paraId="47C3F5C2" w14:textId="40FB4C69" w:rsidR="00E032B0" w:rsidRPr="0099605D" w:rsidRDefault="00946261" w:rsidP="00061840">
      <w:pPr>
        <w:spacing w:line="360" w:lineRule="auto"/>
        <w:rPr>
          <w:rFonts w:ascii="Arial" w:hAnsi="Arial" w:cs="Arial"/>
          <w:color w:val="222222"/>
        </w:rPr>
      </w:pPr>
      <w:r w:rsidRPr="0099605D">
        <w:rPr>
          <w:rFonts w:ascii="Arial" w:hAnsi="Arial" w:cs="Arial"/>
          <w:color w:val="222222"/>
        </w:rPr>
        <w:t xml:space="preserve">An alternative approach </w:t>
      </w:r>
      <w:r w:rsidR="00332B6E" w:rsidRPr="0099605D">
        <w:rPr>
          <w:rFonts w:ascii="Arial" w:hAnsi="Arial" w:cs="Arial"/>
          <w:color w:val="222222"/>
        </w:rPr>
        <w:t xml:space="preserve">to interpreting the research literature, </w:t>
      </w:r>
      <w:r w:rsidRPr="0099605D">
        <w:rPr>
          <w:rFonts w:ascii="Arial" w:hAnsi="Arial" w:cs="Arial"/>
          <w:color w:val="222222"/>
        </w:rPr>
        <w:t xml:space="preserve">which I believe </w:t>
      </w:r>
      <w:r w:rsidR="00332B6E" w:rsidRPr="0099605D">
        <w:rPr>
          <w:rFonts w:ascii="Arial" w:hAnsi="Arial" w:cs="Arial"/>
          <w:color w:val="222222"/>
        </w:rPr>
        <w:t xml:space="preserve">more accurately </w:t>
      </w:r>
      <w:r w:rsidRPr="0099605D">
        <w:rPr>
          <w:rFonts w:ascii="Arial" w:hAnsi="Arial" w:cs="Arial"/>
          <w:color w:val="222222"/>
        </w:rPr>
        <w:t>reflects both the evidence base and the reality of compensation claims systems, is to view the evidence through a complex systems lens. This approach recognises that the influence of claims management processes on health occurs within a complex and dynamic sy</w:t>
      </w:r>
      <w:r w:rsidR="00332B6E" w:rsidRPr="0099605D">
        <w:rPr>
          <w:rFonts w:ascii="Arial" w:hAnsi="Arial" w:cs="Arial"/>
          <w:color w:val="222222"/>
        </w:rPr>
        <w:t>stem in which there are few uni</w:t>
      </w:r>
      <w:r w:rsidRPr="0099605D">
        <w:rPr>
          <w:rFonts w:ascii="Arial" w:hAnsi="Arial" w:cs="Arial"/>
          <w:color w:val="222222"/>
        </w:rPr>
        <w:t xml:space="preserve">directional or even bi-directional relationships.  Outcomes such as </w:t>
      </w:r>
      <w:r w:rsidR="00061840" w:rsidRPr="0099605D">
        <w:rPr>
          <w:rFonts w:ascii="Arial" w:hAnsi="Arial" w:cs="Arial"/>
          <w:color w:val="222222"/>
        </w:rPr>
        <w:t xml:space="preserve">mental </w:t>
      </w:r>
      <w:r w:rsidRPr="0099605D">
        <w:rPr>
          <w:rFonts w:ascii="Arial" w:hAnsi="Arial" w:cs="Arial"/>
          <w:color w:val="222222"/>
        </w:rPr>
        <w:t>health are mediated through interactions with multiple other factors at the level of the person/veteran, their family, the organisation and the environment</w:t>
      </w:r>
      <w:r w:rsidR="00332B6E" w:rsidRPr="0099605D">
        <w:rPr>
          <w:rFonts w:ascii="Arial" w:hAnsi="Arial" w:cs="Arial"/>
          <w:color w:val="222222"/>
        </w:rPr>
        <w:t xml:space="preserve"> </w:t>
      </w:r>
      <w:r w:rsidR="00314D97" w:rsidRPr="0099605D">
        <w:rPr>
          <w:rFonts w:ascii="Arial" w:hAnsi="Arial" w:cs="Arial"/>
          <w:color w:val="222222"/>
        </w:rPr>
        <w:fldChar w:fldCharType="begin">
          <w:fldData xml:space="preserve">PEVuZE5vdGU+PENpdGU+PEF1dGhvcj5Db2xsaWU8L0F1dGhvcj48WWVhcj4yMDE4PC9ZZWFyPjxS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</w:fldData>
        </w:fldChar>
      </w:r>
      <w:r w:rsidR="00061840" w:rsidRPr="0099605D">
        <w:rPr>
          <w:rFonts w:ascii="Arial" w:hAnsi="Arial" w:cs="Arial"/>
          <w:color w:val="222222"/>
        </w:rPr>
        <w:instrText xml:space="preserve"> ADDIN EN.CITE </w:instrText>
      </w:r>
      <w:r w:rsidR="00061840" w:rsidRPr="0099605D">
        <w:rPr>
          <w:rFonts w:ascii="Arial" w:hAnsi="Arial" w:cs="Arial"/>
          <w:color w:val="222222"/>
        </w:rPr>
        <w:fldChar w:fldCharType="begin">
          <w:fldData xml:space="preserve">PEVuZE5vdGU+PENpdGU+PEF1dGhvcj5Db2xsaWU8L0F1dGhvcj48WWVhcj4yMDE4PC9ZZWFyPjxS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</w:fldData>
        </w:fldChar>
      </w:r>
      <w:r w:rsidR="00061840" w:rsidRPr="0099605D">
        <w:rPr>
          <w:rFonts w:ascii="Arial" w:hAnsi="Arial" w:cs="Arial"/>
          <w:color w:val="222222"/>
        </w:rPr>
        <w:instrText xml:space="preserve"> ADDIN EN.CITE.DATA </w:instrText>
      </w:r>
      <w:r w:rsidR="00061840" w:rsidRPr="0099605D">
        <w:rPr>
          <w:rFonts w:ascii="Arial" w:hAnsi="Arial" w:cs="Arial"/>
          <w:color w:val="222222"/>
        </w:rPr>
      </w:r>
      <w:r w:rsidR="00061840" w:rsidRPr="0099605D">
        <w:rPr>
          <w:rFonts w:ascii="Arial" w:hAnsi="Arial" w:cs="Arial"/>
          <w:color w:val="222222"/>
        </w:rPr>
        <w:fldChar w:fldCharType="end"/>
      </w:r>
      <w:r w:rsidR="00314D97" w:rsidRPr="0099605D">
        <w:rPr>
          <w:rFonts w:ascii="Arial" w:hAnsi="Arial" w:cs="Arial"/>
          <w:color w:val="222222"/>
        </w:rPr>
      </w:r>
      <w:r w:rsidR="00314D97" w:rsidRPr="0099605D">
        <w:rPr>
          <w:rFonts w:ascii="Arial" w:hAnsi="Arial" w:cs="Arial"/>
          <w:color w:val="222222"/>
        </w:rPr>
        <w:fldChar w:fldCharType="separate"/>
      </w:r>
      <w:r w:rsidR="00061840" w:rsidRPr="0099605D">
        <w:rPr>
          <w:rFonts w:ascii="Arial" w:hAnsi="Arial" w:cs="Arial"/>
          <w:noProof/>
          <w:color w:val="222222"/>
        </w:rPr>
        <w:t>[8-10]</w:t>
      </w:r>
      <w:r w:rsidR="00314D97" w:rsidRPr="0099605D">
        <w:rPr>
          <w:rFonts w:ascii="Arial" w:hAnsi="Arial" w:cs="Arial"/>
          <w:color w:val="222222"/>
        </w:rPr>
        <w:fldChar w:fldCharType="end"/>
      </w:r>
      <w:r w:rsidRPr="0099605D">
        <w:rPr>
          <w:rFonts w:ascii="Arial" w:hAnsi="Arial" w:cs="Arial"/>
          <w:color w:val="222222"/>
        </w:rPr>
        <w:t xml:space="preserve">. </w:t>
      </w:r>
      <w:r w:rsidR="00E032B0" w:rsidRPr="0099605D">
        <w:rPr>
          <w:rFonts w:ascii="Arial" w:hAnsi="Arial" w:cs="Arial"/>
          <w:color w:val="222222"/>
        </w:rPr>
        <w:t xml:space="preserve">I would note that this approach is thus also consistent with the biopsychosocial model of health and disability, which is now </w:t>
      </w:r>
      <w:r w:rsidR="00061840" w:rsidRPr="0099605D">
        <w:rPr>
          <w:rFonts w:ascii="Arial" w:hAnsi="Arial" w:cs="Arial"/>
          <w:color w:val="222222"/>
        </w:rPr>
        <w:t>a</w:t>
      </w:r>
      <w:r w:rsidR="00E032B0" w:rsidRPr="0099605D">
        <w:rPr>
          <w:rFonts w:ascii="Arial" w:hAnsi="Arial" w:cs="Arial"/>
          <w:color w:val="222222"/>
        </w:rPr>
        <w:t xml:space="preserve"> dominant paradigm in health</w:t>
      </w:r>
      <w:r w:rsidR="005F5FF5" w:rsidRPr="0099605D">
        <w:rPr>
          <w:rFonts w:ascii="Arial" w:hAnsi="Arial" w:cs="Arial"/>
          <w:color w:val="222222"/>
        </w:rPr>
        <w:t xml:space="preserve"> systems research and practice worldwide</w:t>
      </w:r>
      <w:r w:rsidR="00332B6E" w:rsidRPr="0099605D">
        <w:rPr>
          <w:rFonts w:ascii="Arial" w:hAnsi="Arial" w:cs="Arial"/>
          <w:color w:val="222222"/>
        </w:rPr>
        <w:t xml:space="preserve"> </w:t>
      </w:r>
      <w:r w:rsidR="000D4F29" w:rsidRPr="0099605D">
        <w:rPr>
          <w:rFonts w:ascii="Arial" w:hAnsi="Arial" w:cs="Arial"/>
          <w:color w:val="222222"/>
        </w:rPr>
        <w:fldChar w:fldCharType="begin"/>
      </w:r>
      <w:r w:rsidR="00061840" w:rsidRPr="0099605D">
        <w:rPr>
          <w:rFonts w:ascii="Arial" w:hAnsi="Arial" w:cs="Arial"/>
          <w:color w:val="222222"/>
        </w:rPr>
        <w:instrText xml:space="preserve"> ADDIN EN.CITE &lt;EndNote&gt;&lt;Cite&gt;&lt;Author&gt;World Health Organisation&lt;/Author&gt;&lt;Year&gt;2013&lt;/Year&gt;&lt;RecNum&gt;179&lt;/RecNum&gt;&lt;DisplayText&gt;[11]&lt;/DisplayText&gt;&lt;record&gt;&lt;rec-number&gt;179&lt;/rec-number&gt;&lt;foreign-keys&gt;&lt;key app="EN" db-id="vwt00sfpb525dhe2e0p5srdvswexfsepvx9v" timestamp="1517881547"&gt;179&lt;/key&gt;&lt;/foreign-keys&gt;&lt;ref-type name="Report"&gt;27&lt;/ref-type&gt;&lt;contributors&gt;&lt;authors&gt;&lt;author&gt;World Health Organisation,&lt;/author&gt;&lt;/authors&gt;&lt;tertiary-authors&gt;&lt;author&gt;WHO&lt;/author&gt;&lt;/tertiary-authors&gt;&lt;/contributors&gt;&lt;titles&gt;&lt;title&gt;How to use the ICF: A practical manual for using the International Classification of Functioning, Disability and Health (ICF). Exposure draft for comment.&lt;/title&gt;&lt;/titles&gt;&lt;dates&gt;&lt;year&gt;2013&lt;/year&gt;&lt;pub-dates&gt;&lt;date&gt;October 2013&lt;/date&gt;&lt;/pub-dates&gt;&lt;/dates&gt;&lt;pub-location&gt;Geneva&lt;/pub-location&gt;&lt;publisher&gt;World Health Organisation&lt;/publisher&gt;&lt;urls&gt;&lt;/urls&gt;&lt;/record&gt;&lt;/Cite&gt;&lt;/EndNote&gt;</w:instrText>
      </w:r>
      <w:r w:rsidR="000D4F29" w:rsidRPr="0099605D">
        <w:rPr>
          <w:rFonts w:ascii="Arial" w:hAnsi="Arial" w:cs="Arial"/>
          <w:color w:val="222222"/>
        </w:rPr>
        <w:fldChar w:fldCharType="separate"/>
      </w:r>
      <w:r w:rsidR="00061840" w:rsidRPr="0099605D">
        <w:rPr>
          <w:rFonts w:ascii="Arial" w:hAnsi="Arial" w:cs="Arial"/>
          <w:noProof/>
          <w:color w:val="222222"/>
        </w:rPr>
        <w:t>[11]</w:t>
      </w:r>
      <w:r w:rsidR="000D4F29" w:rsidRPr="0099605D">
        <w:rPr>
          <w:rFonts w:ascii="Arial" w:hAnsi="Arial" w:cs="Arial"/>
          <w:color w:val="222222"/>
        </w:rPr>
        <w:fldChar w:fldCharType="end"/>
      </w:r>
      <w:r w:rsidR="005F5FF5" w:rsidRPr="0099605D">
        <w:rPr>
          <w:rFonts w:ascii="Arial" w:hAnsi="Arial" w:cs="Arial"/>
          <w:color w:val="222222"/>
        </w:rPr>
        <w:t xml:space="preserve">. </w:t>
      </w:r>
    </w:p>
    <w:p w14:paraId="7BBBDB06" w14:textId="005F88A9" w:rsidR="00E032B0" w:rsidRPr="0099605D" w:rsidRDefault="00E032B0" w:rsidP="00061840">
      <w:pPr>
        <w:spacing w:line="360" w:lineRule="auto"/>
        <w:rPr>
          <w:rFonts w:ascii="Arial" w:hAnsi="Arial" w:cs="Arial"/>
          <w:color w:val="222222"/>
        </w:rPr>
      </w:pPr>
      <w:r w:rsidRPr="0099605D">
        <w:rPr>
          <w:rFonts w:ascii="Arial" w:hAnsi="Arial" w:cs="Arial"/>
          <w:color w:val="222222"/>
        </w:rPr>
        <w:t xml:space="preserve">Viewing the evidence through </w:t>
      </w:r>
      <w:r w:rsidR="005F5FF5" w:rsidRPr="0099605D">
        <w:rPr>
          <w:rFonts w:ascii="Arial" w:hAnsi="Arial" w:cs="Arial"/>
          <w:color w:val="222222"/>
        </w:rPr>
        <w:t>a complex systems</w:t>
      </w:r>
      <w:r w:rsidRPr="0099605D">
        <w:rPr>
          <w:rFonts w:ascii="Arial" w:hAnsi="Arial" w:cs="Arial"/>
          <w:color w:val="222222"/>
        </w:rPr>
        <w:t xml:space="preserve"> lens, the pre</w:t>
      </w:r>
      <w:r w:rsidR="00061840" w:rsidRPr="0099605D">
        <w:rPr>
          <w:rFonts w:ascii="Arial" w:hAnsi="Arial" w:cs="Arial"/>
          <w:color w:val="222222"/>
        </w:rPr>
        <w:t>sence of a consistent finding of</w:t>
      </w:r>
      <w:r w:rsidRPr="0099605D">
        <w:rPr>
          <w:rFonts w:ascii="Arial" w:hAnsi="Arial" w:cs="Arial"/>
          <w:color w:val="222222"/>
        </w:rPr>
        <w:t xml:space="preserve"> poorer mental health among </w:t>
      </w:r>
      <w:r w:rsidR="00D14839" w:rsidRPr="0099605D">
        <w:rPr>
          <w:rFonts w:ascii="Arial" w:hAnsi="Arial" w:cs="Arial"/>
          <w:color w:val="222222"/>
        </w:rPr>
        <w:t>people making compensation claim</w:t>
      </w:r>
      <w:r w:rsidRPr="0099605D">
        <w:rPr>
          <w:rFonts w:ascii="Arial" w:hAnsi="Arial" w:cs="Arial"/>
          <w:color w:val="222222"/>
        </w:rPr>
        <w:t>s (which is clearly evide</w:t>
      </w:r>
      <w:r w:rsidR="005F5FF5" w:rsidRPr="0099605D">
        <w:rPr>
          <w:rFonts w:ascii="Arial" w:hAnsi="Arial" w:cs="Arial"/>
          <w:color w:val="222222"/>
        </w:rPr>
        <w:t>nt</w:t>
      </w:r>
      <w:r w:rsidRPr="0099605D">
        <w:rPr>
          <w:rFonts w:ascii="Arial" w:hAnsi="Arial" w:cs="Arial"/>
          <w:color w:val="222222"/>
        </w:rPr>
        <w:t xml:space="preserve"> in the</w:t>
      </w:r>
      <w:r w:rsidR="005F5FF5" w:rsidRPr="0099605D">
        <w:rPr>
          <w:rFonts w:ascii="Arial" w:hAnsi="Arial" w:cs="Arial"/>
          <w:color w:val="222222"/>
        </w:rPr>
        <w:t xml:space="preserve"> published</w:t>
      </w:r>
      <w:r w:rsidRPr="0099605D">
        <w:rPr>
          <w:rFonts w:ascii="Arial" w:hAnsi="Arial" w:cs="Arial"/>
          <w:color w:val="222222"/>
        </w:rPr>
        <w:t xml:space="preserve"> literature) suggests the need to modify the system </w:t>
      </w:r>
      <w:r w:rsidR="008F1DAC" w:rsidRPr="0099605D">
        <w:rPr>
          <w:rFonts w:ascii="Arial" w:hAnsi="Arial" w:cs="Arial"/>
          <w:color w:val="222222"/>
        </w:rPr>
        <w:t>in which claims are being determined and managed</w:t>
      </w:r>
      <w:r w:rsidRPr="0099605D">
        <w:rPr>
          <w:rFonts w:ascii="Arial" w:hAnsi="Arial" w:cs="Arial"/>
          <w:color w:val="222222"/>
        </w:rPr>
        <w:t xml:space="preserve">. Evidence of specific detrimental system effects (which are also evident in the literature) suggest specific system level mechanisms that may be changed to achieve a more positive, or at least less detrimental, mental health outcome. </w:t>
      </w:r>
    </w:p>
    <w:p w14:paraId="6ED51F9C" w14:textId="2CFA9711" w:rsidR="00E032B0" w:rsidRPr="0099605D" w:rsidRDefault="00E032B0" w:rsidP="00FC3572">
      <w:pPr>
        <w:spacing w:line="360" w:lineRule="auto"/>
        <w:rPr>
          <w:rFonts w:ascii="Arial" w:hAnsi="Arial" w:cs="Arial"/>
          <w:color w:val="222222"/>
        </w:rPr>
      </w:pPr>
      <w:r w:rsidRPr="0099605D">
        <w:rPr>
          <w:rFonts w:ascii="Arial" w:hAnsi="Arial" w:cs="Arial"/>
          <w:color w:val="222222"/>
        </w:rPr>
        <w:t>Perhaps most important</w:t>
      </w:r>
      <w:r w:rsidR="008F1DAC" w:rsidRPr="0099605D">
        <w:rPr>
          <w:rFonts w:ascii="Arial" w:hAnsi="Arial" w:cs="Arial"/>
          <w:color w:val="222222"/>
        </w:rPr>
        <w:t>ly</w:t>
      </w:r>
      <w:r w:rsidRPr="0099605D">
        <w:rPr>
          <w:rFonts w:ascii="Arial" w:hAnsi="Arial" w:cs="Arial"/>
          <w:color w:val="222222"/>
        </w:rPr>
        <w:t>, taking a systems approach also means that an effective policy and practice response to a particular problem requires more than a single solution</w:t>
      </w:r>
      <w:r w:rsidR="00E5219F" w:rsidRPr="0099605D">
        <w:rPr>
          <w:rFonts w:ascii="Arial" w:hAnsi="Arial" w:cs="Arial"/>
          <w:color w:val="222222"/>
        </w:rPr>
        <w:t xml:space="preserve">, </w:t>
      </w:r>
      <w:r w:rsidRPr="0099605D">
        <w:rPr>
          <w:rFonts w:ascii="Arial" w:hAnsi="Arial" w:cs="Arial"/>
          <w:color w:val="222222"/>
        </w:rPr>
        <w:t>because in systems models problems have many parents, no</w:t>
      </w:r>
      <w:r w:rsidR="008F1DAC" w:rsidRPr="0099605D">
        <w:rPr>
          <w:rFonts w:ascii="Arial" w:hAnsi="Arial" w:cs="Arial"/>
          <w:color w:val="222222"/>
        </w:rPr>
        <w:t xml:space="preserve">t a single </w:t>
      </w:r>
      <w:r w:rsidR="00E5219F" w:rsidRPr="0099605D">
        <w:rPr>
          <w:rFonts w:ascii="Arial" w:hAnsi="Arial" w:cs="Arial"/>
          <w:color w:val="222222"/>
        </w:rPr>
        <w:t>progenitor</w:t>
      </w:r>
      <w:r w:rsidR="008F1DAC" w:rsidRPr="0099605D">
        <w:rPr>
          <w:rFonts w:ascii="Arial" w:hAnsi="Arial" w:cs="Arial"/>
          <w:color w:val="222222"/>
        </w:rPr>
        <w:t>. A</w:t>
      </w:r>
      <w:r w:rsidRPr="0099605D">
        <w:rPr>
          <w:rFonts w:ascii="Arial" w:hAnsi="Arial" w:cs="Arial"/>
          <w:color w:val="222222"/>
        </w:rPr>
        <w:t xml:space="preserve">n effective response will require a range of coordinated changes at the level of claims policy, claims management practice and service delivery. </w:t>
      </w:r>
    </w:p>
    <w:p w14:paraId="2871D3C4" w14:textId="2224CC55" w:rsidR="00575F8F" w:rsidRPr="0099605D" w:rsidRDefault="00575F8F" w:rsidP="00FC3572">
      <w:pPr>
        <w:spacing w:line="360" w:lineRule="auto"/>
        <w:rPr>
          <w:rFonts w:ascii="Arial" w:hAnsi="Arial" w:cs="Arial"/>
          <w:color w:val="222222"/>
        </w:rPr>
      </w:pPr>
      <w:r w:rsidRPr="0099605D">
        <w:rPr>
          <w:rFonts w:ascii="Arial" w:hAnsi="Arial" w:cs="Arial"/>
          <w:color w:val="222222"/>
        </w:rPr>
        <w:t xml:space="preserve">Another potential criticism of the report is that it makes very little attempt to consider the research findings in relation </w:t>
      </w:r>
      <w:r w:rsidR="005E13E0" w:rsidRPr="0099605D">
        <w:rPr>
          <w:rFonts w:ascii="Arial" w:hAnsi="Arial" w:cs="Arial"/>
          <w:color w:val="222222"/>
        </w:rPr>
        <w:t>to the DVA claims model, though</w:t>
      </w:r>
      <w:r w:rsidRPr="0099605D">
        <w:rPr>
          <w:rFonts w:ascii="Arial" w:hAnsi="Arial" w:cs="Arial"/>
          <w:color w:val="222222"/>
        </w:rPr>
        <w:t xml:space="preserve"> I note that the authors may not have been asked to focus on this aspect. </w:t>
      </w:r>
    </w:p>
    <w:p w14:paraId="0EA67823" w14:textId="2024A225" w:rsidR="00D74E2C" w:rsidRPr="0099605D" w:rsidRDefault="003A4F04" w:rsidP="00FC3572">
      <w:pPr>
        <w:pStyle w:val="Heading31"/>
        <w:spacing w:before="0" w:line="360" w:lineRule="auto"/>
      </w:pPr>
      <w:r w:rsidRPr="0099605D">
        <w:t>aDDITIONAL RELEVANT LITERATURE</w:t>
      </w:r>
      <w:r w:rsidR="008F1DAC" w:rsidRPr="0099605D">
        <w:t xml:space="preserve"> (Gaps)</w:t>
      </w:r>
    </w:p>
    <w:p w14:paraId="54AF0967" w14:textId="4552AEAE" w:rsidR="00B35AB2" w:rsidRPr="0099605D" w:rsidRDefault="003A4F04" w:rsidP="00FC3572">
      <w:pPr>
        <w:spacing w:line="360" w:lineRule="auto"/>
        <w:rPr>
          <w:rFonts w:ascii="Arial" w:hAnsi="Arial" w:cs="Arial"/>
          <w:color w:val="222222"/>
        </w:rPr>
      </w:pPr>
      <w:r w:rsidRPr="0099605D">
        <w:rPr>
          <w:rFonts w:ascii="Arial" w:hAnsi="Arial" w:cs="Arial"/>
          <w:color w:val="222222"/>
        </w:rPr>
        <w:t>In addition to the research evidence presented in the Phoenix report, there are a number of fields of evidence that are relevant to the topic. An overview of these is provided in the following section, with examples of specific studies.</w:t>
      </w:r>
      <w:r w:rsidR="008F1DAC" w:rsidRPr="0099605D">
        <w:rPr>
          <w:rFonts w:ascii="Arial" w:hAnsi="Arial" w:cs="Arial"/>
          <w:color w:val="222222"/>
        </w:rPr>
        <w:t xml:space="preserve"> Please note that it was not possible within the timeframe to provide a comprehensive review of each of the following areas, and thus I have used examples of published studies to illustrate the research findings and their relevance for the DVA. </w:t>
      </w:r>
    </w:p>
    <w:p w14:paraId="1F260E24" w14:textId="33FC9B55" w:rsidR="008F1DAC" w:rsidRPr="0099605D" w:rsidRDefault="008F1DAC" w:rsidP="00FC3572">
      <w:pPr>
        <w:spacing w:line="360" w:lineRule="auto"/>
        <w:rPr>
          <w:rFonts w:asciiTheme="minorBidi" w:hAnsiTheme="minorBidi"/>
          <w:b/>
          <w:bCs/>
        </w:rPr>
      </w:pPr>
      <w:r w:rsidRPr="0099605D">
        <w:rPr>
          <w:rFonts w:asciiTheme="minorBidi" w:hAnsiTheme="minorBidi"/>
          <w:b/>
          <w:bCs/>
        </w:rPr>
        <w:t>Secondary mental health conditions</w:t>
      </w:r>
    </w:p>
    <w:p w14:paraId="31E2699A" w14:textId="2A492843" w:rsidR="00D32E12" w:rsidRPr="0099605D" w:rsidRDefault="00D32E12" w:rsidP="00061840">
      <w:pPr>
        <w:spacing w:line="360" w:lineRule="auto"/>
        <w:rPr>
          <w:rFonts w:asciiTheme="minorBidi" w:hAnsiTheme="minorBidi"/>
        </w:rPr>
      </w:pPr>
      <w:r w:rsidRPr="0099605D">
        <w:rPr>
          <w:rFonts w:asciiTheme="minorBidi" w:hAnsiTheme="minorBidi"/>
        </w:rPr>
        <w:t xml:space="preserve">In most personal injury compensation schemes including the DVA scheme, claims for mental health conditions represent a minority (by pure volume) of claims. There are usually a far greater number of claims for physical conditions such as musculoskeletal </w:t>
      </w:r>
      <w:r w:rsidR="00061840" w:rsidRPr="0099605D">
        <w:rPr>
          <w:rFonts w:asciiTheme="minorBidi" w:hAnsiTheme="minorBidi"/>
        </w:rPr>
        <w:t xml:space="preserve">disorders (MSD) </w:t>
      </w:r>
      <w:r w:rsidRPr="0099605D">
        <w:rPr>
          <w:rFonts w:asciiTheme="minorBidi" w:hAnsiTheme="minorBidi"/>
        </w:rPr>
        <w:t xml:space="preserve">and traumatic injury. It is now commonly accepted that physical injury can have substantial psychological impacts </w:t>
      </w:r>
      <w:r w:rsidRPr="0099605D">
        <w:rPr>
          <w:rFonts w:asciiTheme="minorBidi" w:hAnsiTheme="minorBidi"/>
        </w:rPr>
        <w:fldChar w:fldCharType="begin">
          <w:fldData xml:space="preserve">PEVuZE5vdGU+PENpdGU+PEF1dGhvcj5DcmFpZzwvQXV0aG9yPjxZZWFyPjIwMTY8L1llYXI+PFJl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</w:fldData>
        </w:fldChar>
      </w:r>
      <w:r w:rsidR="00061840" w:rsidRPr="0099605D">
        <w:rPr>
          <w:rFonts w:asciiTheme="minorBidi" w:hAnsiTheme="minorBidi"/>
        </w:rPr>
        <w:instrText xml:space="preserve"> ADDIN EN.CITE </w:instrText>
      </w:r>
      <w:r w:rsidR="00061840" w:rsidRPr="0099605D">
        <w:rPr>
          <w:rFonts w:asciiTheme="minorBidi" w:hAnsiTheme="minorBidi"/>
        </w:rPr>
        <w:fldChar w:fldCharType="begin">
          <w:fldData xml:space="preserve">PEVuZE5vdGU+PENpdGU+PEF1dGhvcj5DcmFpZzwvQXV0aG9yPjxZZWFyPjIwMTY8L1llYXI+PFJl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</w:fldData>
        </w:fldChar>
      </w:r>
      <w:r w:rsidR="00061840" w:rsidRPr="0099605D">
        <w:rPr>
          <w:rFonts w:asciiTheme="minorBidi" w:hAnsiTheme="minorBidi"/>
        </w:rPr>
        <w:instrText xml:space="preserve"> ADDIN EN.CITE.DATA </w:instrText>
      </w:r>
      <w:r w:rsidR="00061840" w:rsidRPr="0099605D">
        <w:rPr>
          <w:rFonts w:asciiTheme="minorBidi" w:hAnsiTheme="minorBidi"/>
        </w:rPr>
      </w:r>
      <w:r w:rsidR="00061840" w:rsidRPr="0099605D">
        <w:rPr>
          <w:rFonts w:asciiTheme="minorBidi" w:hAnsiTheme="minorBidi"/>
        </w:rPr>
        <w:fldChar w:fldCharType="end"/>
      </w:r>
      <w:r w:rsidRPr="0099605D">
        <w:rPr>
          <w:rFonts w:asciiTheme="minorBidi" w:hAnsiTheme="minorBidi"/>
        </w:rPr>
      </w:r>
      <w:r w:rsidRPr="0099605D">
        <w:rPr>
          <w:rFonts w:asciiTheme="minorBidi" w:hAnsiTheme="minorBidi"/>
        </w:rPr>
        <w:fldChar w:fldCharType="separate"/>
      </w:r>
      <w:r w:rsidR="00061840" w:rsidRPr="0099605D">
        <w:rPr>
          <w:rFonts w:asciiTheme="minorBidi" w:hAnsiTheme="minorBidi"/>
          <w:noProof/>
        </w:rPr>
        <w:t>[12]</w:t>
      </w:r>
      <w:r w:rsidRPr="0099605D">
        <w:rPr>
          <w:rFonts w:asciiTheme="minorBidi" w:hAnsiTheme="minorBidi"/>
        </w:rPr>
        <w:fldChar w:fldCharType="end"/>
      </w:r>
      <w:r w:rsidRPr="0099605D">
        <w:rPr>
          <w:rFonts w:asciiTheme="minorBidi" w:hAnsiTheme="minorBidi"/>
        </w:rPr>
        <w:t xml:space="preserve">. Studies have shown that depressive symptoms are common following workplace </w:t>
      </w:r>
      <w:r w:rsidR="008F2BE9" w:rsidRPr="0099605D">
        <w:rPr>
          <w:rFonts w:asciiTheme="minorBidi" w:hAnsiTheme="minorBidi"/>
        </w:rPr>
        <w:t>MSD</w:t>
      </w:r>
      <w:r w:rsidRPr="0099605D">
        <w:rPr>
          <w:rFonts w:asciiTheme="minorBidi" w:hAnsiTheme="minorBidi"/>
        </w:rPr>
        <w:t xml:space="preserve"> </w:t>
      </w:r>
      <w:r w:rsidRPr="0099605D">
        <w:rPr>
          <w:rFonts w:asciiTheme="minorBidi" w:hAnsiTheme="minorBidi"/>
        </w:rPr>
        <w:fldChar w:fldCharType="begin"/>
      </w:r>
      <w:r w:rsidR="00061840" w:rsidRPr="0099605D">
        <w:rPr>
          <w:rFonts w:asciiTheme="minorBidi" w:hAnsiTheme="minorBidi"/>
        </w:rPr>
        <w:instrText xml:space="preserve"> ADDIN EN.CITE &lt;EndNote&gt;&lt;Cite&gt;&lt;Author&gt;Dersh&lt;/Author&gt;&lt;Year&gt;2006&lt;/Year&gt;&lt;RecNum&gt;285&lt;/RecNum&gt;&lt;DisplayText&gt;[13, 14]&lt;/DisplayText&gt;&lt;record&gt;&lt;rec-number&gt;285&lt;/rec-number&gt;&lt;foreign-keys&gt;&lt;key app="EN" db-id="vwt00sfpb525dhe2e0p5srdvswexfsepvx9v" timestamp="1541830086"&gt;285&lt;/key&gt;&lt;/foreign-keys&gt;&lt;ref-type name="Journal Article"&gt;17&lt;/ref-type&gt;&lt;contributors&gt;&lt;authors&gt;&lt;author&gt;Dersh, J,&lt;/author&gt;&lt;author&gt;Gatchel, R.J,&lt;/author&gt;&lt;author&gt;Mayer, T,&lt;/author&gt;&lt;author&gt;Polatin R,&lt;/author&gt;&lt;author&gt;Temple, O.R,&lt;/author&gt;&lt;/authors&gt;&lt;/contributors&gt;&lt;titles&gt;&lt;title&gt;Prevalence of psychiatric disorders in patients with chronic disabling occupational spinal disorders.&lt;/title&gt;&lt;secondary-title&gt;Spine (Phila Pa 1976)&lt;/secondary-title&gt;&lt;/titles&gt;&lt;periodical&gt;&lt;full-title&gt;Spine (Phila Pa 1976)&lt;/full-title&gt;&lt;/periodical&gt;&lt;pages&gt;1156-1162&lt;/pages&gt;&lt;volume&gt;31&lt;/volume&gt;&lt;number&gt;10&lt;/number&gt;&lt;dates&gt;&lt;year&gt;2006&lt;/year&gt;&lt;/dates&gt;&lt;urls&gt;&lt;/urls&gt;&lt;/record&gt;&lt;/Cite&gt;&lt;Cite&gt;&lt;Author&gt;Franche&lt;/Author&gt;&lt;Year&gt;2009&lt;/Year&gt;&lt;RecNum&gt;286&lt;/RecNum&gt;&lt;record&gt;&lt;rec-number&gt;286&lt;/rec-number&gt;&lt;foreign-keys&gt;&lt;key app="EN" db-id="vwt00sfpb525dhe2e0p5srdvswexfsepvx9v" timestamp="1541830199"&gt;286&lt;/key&gt;&lt;/foreign-keys&gt;&lt;ref-type name="Journal Article"&gt;17&lt;/ref-type&gt;&lt;contributors&gt;&lt;authors&gt;&lt;author&gt;Franche, R. L.&lt;/author&gt;&lt;author&gt;Carnide, N.&lt;/author&gt;&lt;author&gt;Hogg-Johnson, S.&lt;/author&gt;&lt;author&gt;Cote, P.&lt;/author&gt;&lt;author&gt;Breslin, C.&lt;/author&gt;&lt;author&gt;Bultmann, U.&lt;/author&gt;&lt;author&gt;Severin, C.N.&lt;/author&gt;&lt;author&gt;Krause, N.&lt;/author&gt;&lt;/authors&gt;&lt;/contributors&gt;&lt;titles&gt;&lt;title&gt;Course, diagnosis and treatment of depressive symptomatology in workers following a workplace injury: A prospective cohort study.&lt;/title&gt;&lt;secondary-title&gt;Canadian Journal of Psychiatry&lt;/secondary-title&gt;&lt;/titles&gt;&lt;periodical&gt;&lt;full-title&gt;Canadian Journal of Psychiatry&lt;/full-title&gt;&lt;/periodical&gt;&lt;pages&gt;534-546&lt;/pages&gt;&lt;volume&gt;54&lt;/volume&gt;&lt;number&gt;8&lt;/number&gt;&lt;dates&gt;&lt;year&gt;2009&lt;/year&gt;&lt;/dates&gt;&lt;urls&gt;&lt;/urls&gt;&lt;/record&gt;&lt;/Cite&gt;&lt;/EndNote&gt;</w:instrText>
      </w:r>
      <w:r w:rsidRPr="0099605D">
        <w:rPr>
          <w:rFonts w:asciiTheme="minorBidi" w:hAnsiTheme="minorBidi"/>
        </w:rPr>
        <w:fldChar w:fldCharType="separate"/>
      </w:r>
      <w:r w:rsidR="00061840" w:rsidRPr="0099605D">
        <w:rPr>
          <w:rFonts w:asciiTheme="minorBidi" w:hAnsiTheme="minorBidi"/>
          <w:noProof/>
        </w:rPr>
        <w:t>[13, 14]</w:t>
      </w:r>
      <w:r w:rsidRPr="0099605D">
        <w:rPr>
          <w:rFonts w:asciiTheme="minorBidi" w:hAnsiTheme="minorBidi"/>
        </w:rPr>
        <w:fldChar w:fldCharType="end"/>
      </w:r>
      <w:r w:rsidRPr="0099605D">
        <w:rPr>
          <w:rFonts w:asciiTheme="minorBidi" w:hAnsiTheme="minorBidi"/>
        </w:rPr>
        <w:t xml:space="preserve">, and more likely in people with occupational injury </w:t>
      </w:r>
      <w:r w:rsidRPr="0099605D">
        <w:rPr>
          <w:rFonts w:asciiTheme="minorBidi" w:hAnsiTheme="minorBidi"/>
        </w:rPr>
        <w:fldChar w:fldCharType="begin"/>
      </w:r>
      <w:r w:rsidR="00061840" w:rsidRPr="0099605D">
        <w:rPr>
          <w:rFonts w:asciiTheme="minorBidi" w:hAnsiTheme="minorBidi"/>
        </w:rPr>
        <w:instrText xml:space="preserve"> ADDIN EN.CITE &lt;EndNote&gt;&lt;Cite&gt;&lt;Author&gt;Kim&lt;/Author&gt;&lt;Year&gt;2013&lt;/Year&gt;&lt;RecNum&gt;288&lt;/RecNum&gt;&lt;DisplayText&gt;[15]&lt;/DisplayText&gt;&lt;record&gt;&lt;rec-number&gt;288&lt;/rec-number&gt;&lt;foreign-keys&gt;&lt;key app="EN" db-id="vwt00sfpb525dhe2e0p5srdvswexfsepvx9v" timestamp="1541830753"&gt;288&lt;/key&gt;&lt;/foreign-keys&gt;&lt;ref-type name="Journal Article"&gt;17&lt;/ref-type&gt;&lt;contributors&gt;&lt;authors&gt;&lt;author&gt;Kim, J.&lt;/author&gt;&lt;/authors&gt;&lt;/contributors&gt;&lt;titles&gt;&lt;title&gt;Depression as a psychosocial consequence of occupational injury in the US working population: Findings from the medical expenditure panel survey. &lt;/title&gt;&lt;secondary-title&gt;BMC Public Health&lt;/secondary-title&gt;&lt;/titles&gt;&lt;periodical&gt;&lt;full-title&gt;BMC Public Health&lt;/full-title&gt;&lt;/periodical&gt;&lt;volume&gt;13&lt;/volume&gt;&lt;number&gt;303&lt;/number&gt;&lt;dates&gt;&lt;year&gt;2013&lt;/year&gt;&lt;/dates&gt;&lt;urls&gt;&lt;/urls&gt;&lt;electronic-resource-num&gt;&lt;style face="underline" font="default" size="100%"&gt;http://www.biomedcentral.com/1471-2458/13/303&lt;/style&gt;&lt;/electronic-resource-num&gt;&lt;/record&gt;&lt;/Cite&gt;&lt;/EndNote&gt;</w:instrText>
      </w:r>
      <w:r w:rsidRPr="0099605D">
        <w:rPr>
          <w:rFonts w:asciiTheme="minorBidi" w:hAnsiTheme="minorBidi"/>
        </w:rPr>
        <w:fldChar w:fldCharType="separate"/>
      </w:r>
      <w:r w:rsidR="00061840" w:rsidRPr="0099605D">
        <w:rPr>
          <w:rFonts w:asciiTheme="minorBidi" w:hAnsiTheme="minorBidi"/>
          <w:noProof/>
        </w:rPr>
        <w:t>[15]</w:t>
      </w:r>
      <w:r w:rsidRPr="0099605D">
        <w:rPr>
          <w:rFonts w:asciiTheme="minorBidi" w:hAnsiTheme="minorBidi"/>
        </w:rPr>
        <w:fldChar w:fldCharType="end"/>
      </w:r>
      <w:r w:rsidRPr="0099605D">
        <w:rPr>
          <w:rFonts w:asciiTheme="minorBidi" w:hAnsiTheme="minorBidi"/>
        </w:rPr>
        <w:t xml:space="preserve">. Depressive symptoms have been shown to delay return to work and complicate recovery in people with MSD </w:t>
      </w:r>
      <w:r w:rsidRPr="0099605D">
        <w:rPr>
          <w:rFonts w:asciiTheme="minorBidi" w:hAnsiTheme="minorBidi"/>
        </w:rPr>
        <w:fldChar w:fldCharType="begin"/>
      </w:r>
      <w:r w:rsidR="00061840" w:rsidRPr="0099605D">
        <w:rPr>
          <w:rFonts w:asciiTheme="minorBidi" w:hAnsiTheme="minorBidi"/>
        </w:rPr>
        <w:instrText xml:space="preserve"> ADDIN EN.CITE &lt;EndNote&gt;&lt;Cite&gt;&lt;Author&gt;Franche&lt;/Author&gt;&lt;Year&gt;2009&lt;/Year&gt;&lt;RecNum&gt;286&lt;/RecNum&gt;&lt;DisplayText&gt;[14]&lt;/DisplayText&gt;&lt;record&gt;&lt;rec-number&gt;286&lt;/rec-number&gt;&lt;foreign-keys&gt;&lt;key app="EN" db-id="vwt00sfpb525dhe2e0p5srdvswexfsepvx9v" timestamp="1541830199"&gt;286&lt;/key&gt;&lt;/foreign-keys&gt;&lt;ref-type name="Journal Article"&gt;17&lt;/ref-type&gt;&lt;contributors&gt;&lt;authors&gt;&lt;author&gt;Franche, R. L.&lt;/author&gt;&lt;author&gt;Carnide, N.&lt;/author&gt;&lt;author&gt;Hogg-Johnson, S.&lt;/author&gt;&lt;author&gt;Cote, P.&lt;/author&gt;&lt;author&gt;Breslin, C.&lt;/author&gt;&lt;author&gt;Bultmann, U.&lt;/author&gt;&lt;author&gt;Severin, C.N.&lt;/author&gt;&lt;author&gt;Krause, N.&lt;/author&gt;&lt;/authors&gt;&lt;/contributors&gt;&lt;titles&gt;&lt;title&gt;Course, diagnosis and treatment of depressive symptomatology in workers following a workplace injury: A prospective cohort study.&lt;/title&gt;&lt;secondary-title&gt;Canadian Journal of Psychiatry&lt;/secondary-title&gt;&lt;/titles&gt;&lt;periodical&gt;&lt;full-title&gt;Canadian Journal of Psychiatry&lt;/full-title&gt;&lt;/periodical&gt;&lt;pages&gt;534-546&lt;/pages&gt;&lt;volume&gt;54&lt;/volume&gt;&lt;number&gt;8&lt;/number&gt;&lt;dates&gt;&lt;year&gt;2009&lt;/year&gt;&lt;/dates&gt;&lt;urls&gt;&lt;/urls&gt;&lt;/record&gt;&lt;/Cite&gt;&lt;/EndNote&gt;</w:instrText>
      </w:r>
      <w:r w:rsidRPr="0099605D">
        <w:rPr>
          <w:rFonts w:asciiTheme="minorBidi" w:hAnsiTheme="minorBidi"/>
        </w:rPr>
        <w:fldChar w:fldCharType="separate"/>
      </w:r>
      <w:r w:rsidR="00061840" w:rsidRPr="0099605D">
        <w:rPr>
          <w:rFonts w:asciiTheme="minorBidi" w:hAnsiTheme="minorBidi"/>
          <w:noProof/>
        </w:rPr>
        <w:t>[14]</w:t>
      </w:r>
      <w:r w:rsidRPr="0099605D">
        <w:rPr>
          <w:rFonts w:asciiTheme="minorBidi" w:hAnsiTheme="minorBidi"/>
        </w:rPr>
        <w:fldChar w:fldCharType="end"/>
      </w:r>
      <w:r w:rsidRPr="0099605D">
        <w:rPr>
          <w:rFonts w:asciiTheme="minorBidi" w:hAnsiTheme="minorBidi"/>
        </w:rPr>
        <w:t>.</w:t>
      </w:r>
    </w:p>
    <w:p w14:paraId="0187DABD" w14:textId="174A8A14" w:rsidR="00D32E12" w:rsidRPr="0099605D" w:rsidRDefault="008F2BE9" w:rsidP="00D14839">
      <w:pPr>
        <w:spacing w:line="360" w:lineRule="auto"/>
        <w:rPr>
          <w:rFonts w:asciiTheme="minorBidi" w:hAnsiTheme="minorBidi"/>
        </w:rPr>
      </w:pPr>
      <w:r w:rsidRPr="0099605D">
        <w:rPr>
          <w:rFonts w:asciiTheme="minorBidi" w:hAnsiTheme="minorBidi"/>
        </w:rPr>
        <w:t xml:space="preserve">There is also an emerging body of research in civilian workers’ compensation schemes that a large proportion of people making claims for physical conditions also have substantial psychological morbidity. One study of injured Canadian workers reported a 12 month cumulative incidence of depressive symptoms of 50% </w:t>
      </w:r>
      <w:r w:rsidRPr="0099605D">
        <w:rPr>
          <w:rFonts w:asciiTheme="minorBidi" w:hAnsiTheme="minorBidi"/>
        </w:rPr>
        <w:fldChar w:fldCharType="begin"/>
      </w:r>
      <w:r w:rsidR="00586D12" w:rsidRPr="0099605D">
        <w:rPr>
          <w:rFonts w:asciiTheme="minorBidi" w:hAnsiTheme="minorBidi"/>
        </w:rPr>
        <w:instrText xml:space="preserve"> ADDIN EN.CITE &lt;EndNote&gt;&lt;Cite&gt;&lt;Author&gt;Carnide&lt;/Author&gt;&lt;Year&gt;2016&lt;/Year&gt;&lt;RecNum&gt;287&lt;/RecNum&gt;&lt;DisplayText&gt;[3]&lt;/DisplayText&gt;&lt;record&gt;&lt;rec-number&gt;287&lt;/rec-number&gt;&lt;foreign-keys&gt;&lt;key app="EN" db-id="vwt00sfpb525dhe2e0p5srdvswexfsepvx9v" timestamp="1541830291"&gt;287&lt;/key&gt;&lt;/foreign-keys&gt;&lt;ref-type name="Journal Article"&gt;17&lt;/ref-type&gt;&lt;contributors&gt;&lt;authors&gt;&lt;author&gt;Carnide, N.&lt;/author&gt;&lt;author&gt;Franche, R. L.&lt;/author&gt;&lt;author&gt;Hogg-Johnson, S.&lt;/author&gt;&lt;author&gt;Cote, P.&lt;/author&gt;&lt;author&gt;Breslin, C.&lt;/author&gt;&lt;author&gt;Severin, C.N.&lt;/author&gt;&lt;author&gt;Bultmann, U.&lt;/author&gt;&lt;author&gt;Krause, N.&lt;/author&gt;&lt;/authors&gt;&lt;/contributors&gt;&lt;titles&gt;&lt;title&gt;Course of depressive symptoms followinng a workplace injury: A 12 month follow up update&lt;/title&gt;&lt;secondary-title&gt;Journal of Occupational Rehabilitation&lt;/secondary-title&gt;&lt;/titles&gt;&lt;periodical&gt;&lt;full-title&gt;Journal of Occupational Rehabilitation&lt;/full-title&gt;&lt;/periodical&gt;&lt;pages&gt;204-215&lt;/pages&gt;&lt;volume&gt;26&lt;/volume&gt;&lt;dates&gt;&lt;year&gt;2016&lt;/year&gt;&lt;/dates&gt;&lt;urls&gt;&lt;/urls&gt;&lt;/record&gt;&lt;/Cite&gt;&lt;/EndNote&gt;</w:instrText>
      </w:r>
      <w:r w:rsidRPr="0099605D">
        <w:rPr>
          <w:rFonts w:asciiTheme="minorBidi" w:hAnsiTheme="minorBidi"/>
        </w:rPr>
        <w:fldChar w:fldCharType="separate"/>
      </w:r>
      <w:r w:rsidR="00586D12" w:rsidRPr="0099605D">
        <w:rPr>
          <w:rFonts w:asciiTheme="minorBidi" w:hAnsiTheme="minorBidi"/>
          <w:noProof/>
        </w:rPr>
        <w:t>[3]</w:t>
      </w:r>
      <w:r w:rsidRPr="0099605D">
        <w:rPr>
          <w:rFonts w:asciiTheme="minorBidi" w:hAnsiTheme="minorBidi"/>
        </w:rPr>
        <w:fldChar w:fldCharType="end"/>
      </w:r>
      <w:r w:rsidRPr="0099605D">
        <w:rPr>
          <w:rFonts w:asciiTheme="minorBidi" w:hAnsiTheme="minorBidi"/>
        </w:rPr>
        <w:t xml:space="preserve">. </w:t>
      </w:r>
      <w:r w:rsidR="00D32E12" w:rsidRPr="0099605D">
        <w:rPr>
          <w:rFonts w:asciiTheme="minorBidi" w:hAnsiTheme="minorBidi"/>
          <w:lang w:val="en-US"/>
        </w:rPr>
        <w:t xml:space="preserve">A </w:t>
      </w:r>
      <w:r w:rsidRPr="0099605D">
        <w:rPr>
          <w:rFonts w:asciiTheme="minorBidi" w:hAnsiTheme="minorBidi"/>
          <w:lang w:val="en-US"/>
        </w:rPr>
        <w:t xml:space="preserve">very </w:t>
      </w:r>
      <w:r w:rsidR="00D32E12" w:rsidRPr="0099605D">
        <w:rPr>
          <w:rFonts w:asciiTheme="minorBidi" w:hAnsiTheme="minorBidi"/>
          <w:lang w:val="en-US"/>
        </w:rPr>
        <w:t xml:space="preserve">recent national study of Australian workers compensation </w:t>
      </w:r>
      <w:r w:rsidR="00D14839" w:rsidRPr="0099605D">
        <w:rPr>
          <w:rFonts w:asciiTheme="minorBidi" w:hAnsiTheme="minorBidi"/>
          <w:lang w:val="en-US"/>
        </w:rPr>
        <w:t>schemes</w:t>
      </w:r>
      <w:r w:rsidR="00D32E12" w:rsidRPr="0099605D">
        <w:rPr>
          <w:rFonts w:asciiTheme="minorBidi" w:hAnsiTheme="minorBidi"/>
          <w:lang w:val="en-US"/>
        </w:rPr>
        <w:t xml:space="preserve"> reported that 38% of workers making claims for </w:t>
      </w:r>
      <w:r w:rsidRPr="0099605D">
        <w:rPr>
          <w:rFonts w:asciiTheme="minorBidi" w:hAnsiTheme="minorBidi"/>
          <w:lang w:val="en-US"/>
        </w:rPr>
        <w:t>MSD</w:t>
      </w:r>
      <w:r w:rsidR="00D32E12" w:rsidRPr="0099605D">
        <w:rPr>
          <w:rFonts w:asciiTheme="minorBidi" w:hAnsiTheme="minorBidi"/>
          <w:lang w:val="en-US"/>
        </w:rPr>
        <w:t xml:space="preserve"> had moderate or severe psychological distress, </w:t>
      </w:r>
      <w:r w:rsidRPr="0099605D">
        <w:rPr>
          <w:rFonts w:asciiTheme="minorBidi" w:hAnsiTheme="minorBidi"/>
          <w:lang w:val="en-US"/>
        </w:rPr>
        <w:t xml:space="preserve">with the incidence </w:t>
      </w:r>
      <w:r w:rsidR="00D32E12" w:rsidRPr="0099605D">
        <w:rPr>
          <w:rFonts w:asciiTheme="minorBidi" w:hAnsiTheme="minorBidi"/>
          <w:lang w:val="en-US"/>
        </w:rPr>
        <w:t xml:space="preserve">as high as 72% in those who had not yet returned to work and were still involved in the compensation claims process </w:t>
      </w:r>
      <w:r w:rsidR="00314D97" w:rsidRPr="0099605D">
        <w:rPr>
          <w:rFonts w:asciiTheme="minorBidi" w:hAnsiTheme="minorBidi"/>
          <w:lang w:val="en-US"/>
        </w:rPr>
        <w:fldChar w:fldCharType="begin"/>
      </w:r>
      <w:r w:rsidR="00586D12" w:rsidRPr="0099605D">
        <w:rPr>
          <w:rFonts w:asciiTheme="minorBidi" w:hAnsiTheme="minorBidi"/>
          <w:lang w:val="en-US"/>
        </w:rPr>
        <w:instrText xml:space="preserve"> ADDIN EN.CITE &lt;EndNote&gt;&lt;Cite&gt;&lt;Author&gt;Collie&lt;/Author&gt;&lt;Year&gt;2019&lt;/Year&gt;&lt;RecNum&gt;305&lt;/RecNum&gt;&lt;DisplayText&gt;[4]&lt;/DisplayText&gt;&lt;record&gt;&lt;rec-number&gt;305&lt;/rec-number&gt;&lt;foreign-keys&gt;&lt;key app="EN" db-id="vwt00sfpb525dhe2e0p5srdvswexfsepvx9v" timestamp="1549498241"&gt;305&lt;/key&gt;&lt;/foreign-keys&gt;&lt;ref-type name="Journal Article"&gt;17&lt;/ref-type&gt;&lt;contributors&gt;&lt;authors&gt;&lt;author&gt;Collie, A.&lt;/author&gt;&lt;author&gt;Sheehan, L.&lt;/author&gt;&lt;author&gt;Lane, T. J.&lt;/author&gt;&lt;author&gt;Iles, R.&lt;/author&gt;&lt;/authors&gt;&lt;/contributors&gt;&lt;titles&gt;&lt;title&gt;Psychological distress in Australian workers’ compensation claimants: Prevalence, predictors and mental health service utilisation. &lt;/title&gt;&lt;secondary-title&gt;Submitted for publication&lt;/secondary-title&gt;&lt;/titles&gt;&lt;periodical&gt;&lt;full-title&gt;Submitted for publication&lt;/full-title&gt;&lt;/periodical&gt;&lt;dates&gt;&lt;year&gt;2019&lt;/year&gt;&lt;/dates&gt;&lt;urls&gt;&lt;/urls&gt;&lt;/record&gt;&lt;/Cite&gt;&lt;/EndNote&gt;</w:instrText>
      </w:r>
      <w:r w:rsidR="00314D97" w:rsidRPr="0099605D">
        <w:rPr>
          <w:rFonts w:asciiTheme="minorBidi" w:hAnsiTheme="minorBidi"/>
          <w:lang w:val="en-US"/>
        </w:rPr>
        <w:fldChar w:fldCharType="separate"/>
      </w:r>
      <w:r w:rsidR="00586D12" w:rsidRPr="0099605D">
        <w:rPr>
          <w:rFonts w:asciiTheme="minorBidi" w:hAnsiTheme="minorBidi"/>
          <w:noProof/>
          <w:lang w:val="en-US"/>
        </w:rPr>
        <w:t>[4]</w:t>
      </w:r>
      <w:r w:rsidR="00314D97" w:rsidRPr="0099605D">
        <w:rPr>
          <w:rFonts w:asciiTheme="minorBidi" w:hAnsiTheme="minorBidi"/>
          <w:lang w:val="en-US"/>
        </w:rPr>
        <w:fldChar w:fldCharType="end"/>
      </w:r>
      <w:r w:rsidR="00D32E12" w:rsidRPr="0099605D">
        <w:rPr>
          <w:rFonts w:asciiTheme="minorBidi" w:hAnsiTheme="minorBidi"/>
          <w:lang w:val="en-US"/>
        </w:rPr>
        <w:t xml:space="preserve">. </w:t>
      </w:r>
      <w:r w:rsidRPr="0099605D">
        <w:rPr>
          <w:rFonts w:asciiTheme="minorBidi" w:hAnsiTheme="minorBidi"/>
          <w:lang w:val="en-US"/>
        </w:rPr>
        <w:t xml:space="preserve">Only one quarter of these people, who had accepted workers’ compensation claims, reported receiving specialist mental health treatment. This important evidence suggests a need for claims management processes to focus not only on people making claims for MHC, but also to have rigorous screening processes to identify psychological stress in people making claims for physical conditions. </w:t>
      </w:r>
    </w:p>
    <w:p w14:paraId="6696CE35" w14:textId="373658D7" w:rsidR="00030A66" w:rsidRPr="0099605D" w:rsidRDefault="00657C5E" w:rsidP="00657C5E">
      <w:pPr>
        <w:spacing w:line="360" w:lineRule="auto"/>
        <w:rPr>
          <w:rFonts w:asciiTheme="minorBidi" w:hAnsiTheme="minorBidi"/>
          <w:b/>
          <w:bCs/>
        </w:rPr>
      </w:pPr>
      <w:r w:rsidRPr="0099605D">
        <w:rPr>
          <w:rFonts w:asciiTheme="minorBidi" w:hAnsiTheme="minorBidi"/>
          <w:b/>
          <w:bCs/>
        </w:rPr>
        <w:t>Procedural fairness and the perception of fault</w:t>
      </w:r>
    </w:p>
    <w:p w14:paraId="02BB3909" w14:textId="0F0C6EDB" w:rsidR="00657C5E" w:rsidRPr="0099605D" w:rsidRDefault="00030A66" w:rsidP="00061840">
      <w:pPr>
        <w:pStyle w:val="Body"/>
        <w:spacing w:before="0" w:line="360" w:lineRule="auto"/>
        <w:rPr>
          <w:rFonts w:eastAsiaTheme="minorHAnsi" w:cs="Arial"/>
          <w:color w:val="222222"/>
          <w:sz w:val="24"/>
          <w:szCs w:val="24"/>
          <w:lang w:eastAsia="en-US"/>
        </w:rPr>
      </w:pPr>
      <w:r w:rsidRPr="0099605D">
        <w:rPr>
          <w:rFonts w:eastAsiaTheme="minorHAnsi" w:cs="Arial"/>
          <w:color w:val="222222"/>
          <w:sz w:val="24"/>
          <w:szCs w:val="24"/>
          <w:lang w:eastAsia="en-US"/>
        </w:rPr>
        <w:t xml:space="preserve">Procedural justice concerns the fairness and the transparency of the processes by which decisions are made. Just procedures are characterized by consistency, lack of bias, accuracy, correctability, and voice during decision-making </w:t>
      </w:r>
      <w:r w:rsidRPr="0099605D">
        <w:rPr>
          <w:rFonts w:eastAsiaTheme="minorHAnsi" w:cs="Arial"/>
          <w:color w:val="222222"/>
          <w:sz w:val="24"/>
          <w:szCs w:val="24"/>
          <w:lang w:eastAsia="en-US"/>
        </w:rPr>
        <w:fldChar w:fldCharType="begin"/>
      </w:r>
      <w:r w:rsidR="00061840" w:rsidRPr="0099605D">
        <w:rPr>
          <w:rFonts w:eastAsiaTheme="minorHAnsi" w:cs="Arial"/>
          <w:color w:val="222222"/>
          <w:sz w:val="24"/>
          <w:szCs w:val="24"/>
          <w:lang w:eastAsia="en-US"/>
        </w:rPr>
        <w:instrText xml:space="preserve"> ADDIN EN.CITE &lt;EndNote&gt;&lt;Cite&gt;&lt;Author&gt;Colquitt&lt;/Author&gt;&lt;Year&gt;2001&lt;/Year&gt;&lt;RecNum&gt;198&lt;/RecNum&gt;&lt;DisplayText&gt;[16]&lt;/DisplayText&gt;&lt;record&gt;&lt;rec-number&gt;198&lt;/rec-number&gt;&lt;foreign-keys&gt;&lt;key app="EN" db-id="vwt00sfpb525dhe2e0p5srdvswexfsepvx9v" timestamp="1525827034"&gt;198&lt;/key&gt;&lt;/foreign-keys&gt;&lt;ref-type name="Journal Article"&gt;17&lt;/ref-type&gt;&lt;contributors&gt;&lt;authors&gt;&lt;author&gt;Colquitt, J. A.&lt;/author&gt;&lt;author&gt; &lt;/author&gt;&lt;/authors&gt;&lt;/contributors&gt;&lt;titles&gt;&lt;title&gt;On the dimensionality of organizational justice: A construct validation of a measure.&lt;/title&gt;&lt;secondary-title&gt;Journal of Applied Psychology&lt;/secondary-title&gt;&lt;/titles&gt;&lt;periodical&gt;&lt;full-title&gt;Journal of Applied Psychology&lt;/full-title&gt;&lt;/periodical&gt;&lt;pages&gt;386-400&lt;/pages&gt;&lt;volume&gt;86&lt;/volume&gt;&lt;number&gt;3&lt;/number&gt;&lt;dates&gt;&lt;year&gt;2001&lt;/year&gt;&lt;/dates&gt;&lt;urls&gt;&lt;/urls&gt;&lt;electronic-resource-num&gt;10.1037//0021-9010.86.3.386&lt;/electronic-resource-num&gt;&lt;/record&gt;&lt;/Cite&gt;&lt;/EndNote&gt;</w:instrText>
      </w:r>
      <w:r w:rsidRPr="0099605D">
        <w:rPr>
          <w:rFonts w:eastAsiaTheme="minorHAnsi" w:cs="Arial"/>
          <w:color w:val="222222"/>
          <w:sz w:val="24"/>
          <w:szCs w:val="24"/>
          <w:lang w:eastAsia="en-US"/>
        </w:rPr>
        <w:fldChar w:fldCharType="separate"/>
      </w:r>
      <w:r w:rsidR="00061840" w:rsidRPr="0099605D">
        <w:rPr>
          <w:rFonts w:eastAsiaTheme="minorHAnsi" w:cs="Arial"/>
          <w:noProof/>
          <w:color w:val="222222"/>
          <w:sz w:val="24"/>
          <w:szCs w:val="24"/>
          <w:lang w:eastAsia="en-US"/>
        </w:rPr>
        <w:t>[16]</w:t>
      </w:r>
      <w:r w:rsidRPr="0099605D">
        <w:rPr>
          <w:rFonts w:eastAsiaTheme="minorHAnsi" w:cs="Arial"/>
          <w:color w:val="222222"/>
          <w:sz w:val="24"/>
          <w:szCs w:val="24"/>
          <w:lang w:eastAsia="en-US"/>
        </w:rPr>
        <w:fldChar w:fldCharType="end"/>
      </w:r>
      <w:r w:rsidRPr="0099605D">
        <w:rPr>
          <w:rFonts w:eastAsiaTheme="minorHAnsi" w:cs="Arial"/>
          <w:color w:val="222222"/>
          <w:sz w:val="24"/>
          <w:szCs w:val="24"/>
          <w:lang w:eastAsia="en-US"/>
        </w:rPr>
        <w:t xml:space="preserve">. A study in the Dutch motor vehicle crash compensation system identified a positive correlation between perceptions of procedural justice and quality of life </w:t>
      </w:r>
      <w:r w:rsidR="00314D97" w:rsidRPr="0099605D">
        <w:rPr>
          <w:rFonts w:eastAsiaTheme="minorHAnsi" w:cs="Arial"/>
          <w:color w:val="222222"/>
          <w:sz w:val="24"/>
          <w:szCs w:val="24"/>
          <w:lang w:eastAsia="en-US"/>
        </w:rPr>
        <w:fldChar w:fldCharType="begin">
          <w:fldData xml:space="preserve">PEVuZE5vdGU+PENpdGU+PEF1dGhvcj5FbGJlcnM8L0F1dGhvcj48WWVhcj4yMDEzPC9ZZWFyPjxS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</w:fldData>
        </w:fldChar>
      </w:r>
      <w:r w:rsidR="00061840" w:rsidRPr="0099605D">
        <w:rPr>
          <w:rFonts w:eastAsiaTheme="minorHAnsi" w:cs="Arial"/>
          <w:color w:val="222222"/>
          <w:sz w:val="24"/>
          <w:szCs w:val="24"/>
          <w:lang w:eastAsia="en-US"/>
        </w:rPr>
        <w:instrText xml:space="preserve"> ADDIN EN.CITE </w:instrText>
      </w:r>
      <w:r w:rsidR="00061840" w:rsidRPr="0099605D">
        <w:rPr>
          <w:rFonts w:eastAsiaTheme="minorHAnsi" w:cs="Arial"/>
          <w:color w:val="222222"/>
          <w:sz w:val="24"/>
          <w:szCs w:val="24"/>
          <w:lang w:eastAsia="en-US"/>
        </w:rPr>
        <w:fldChar w:fldCharType="begin">
          <w:fldData xml:space="preserve">PEVuZE5vdGU+PENpdGU+PEF1dGhvcj5FbGJlcnM8L0F1dGhvcj48WWVhcj4yMDEzPC9ZZWFyPjxS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</w:fldData>
        </w:fldChar>
      </w:r>
      <w:r w:rsidR="00061840" w:rsidRPr="0099605D">
        <w:rPr>
          <w:rFonts w:eastAsiaTheme="minorHAnsi" w:cs="Arial"/>
          <w:color w:val="222222"/>
          <w:sz w:val="24"/>
          <w:szCs w:val="24"/>
          <w:lang w:eastAsia="en-US"/>
        </w:rPr>
        <w:instrText xml:space="preserve"> ADDIN EN.CITE.DATA </w:instrText>
      </w:r>
      <w:r w:rsidR="00061840" w:rsidRPr="0099605D">
        <w:rPr>
          <w:rFonts w:eastAsiaTheme="minorHAnsi" w:cs="Arial"/>
          <w:color w:val="222222"/>
          <w:sz w:val="24"/>
          <w:szCs w:val="24"/>
          <w:lang w:eastAsia="en-US"/>
        </w:rPr>
      </w:r>
      <w:r w:rsidR="00061840" w:rsidRPr="0099605D">
        <w:rPr>
          <w:rFonts w:eastAsiaTheme="minorHAnsi" w:cs="Arial"/>
          <w:color w:val="222222"/>
          <w:sz w:val="24"/>
          <w:szCs w:val="24"/>
          <w:lang w:eastAsia="en-US"/>
        </w:rPr>
        <w:fldChar w:fldCharType="end"/>
      </w:r>
      <w:r w:rsidR="00314D97" w:rsidRPr="0099605D">
        <w:rPr>
          <w:rFonts w:eastAsiaTheme="minorHAnsi" w:cs="Arial"/>
          <w:color w:val="222222"/>
          <w:sz w:val="24"/>
          <w:szCs w:val="24"/>
          <w:lang w:eastAsia="en-US"/>
        </w:rPr>
      </w:r>
      <w:r w:rsidR="00314D97" w:rsidRPr="0099605D">
        <w:rPr>
          <w:rFonts w:eastAsiaTheme="minorHAnsi" w:cs="Arial"/>
          <w:color w:val="222222"/>
          <w:sz w:val="24"/>
          <w:szCs w:val="24"/>
          <w:lang w:eastAsia="en-US"/>
        </w:rPr>
        <w:fldChar w:fldCharType="separate"/>
      </w:r>
      <w:r w:rsidR="00061840" w:rsidRPr="0099605D">
        <w:rPr>
          <w:rFonts w:eastAsiaTheme="minorHAnsi" w:cs="Arial"/>
          <w:noProof/>
          <w:color w:val="222222"/>
          <w:sz w:val="24"/>
          <w:szCs w:val="24"/>
          <w:lang w:eastAsia="en-US"/>
        </w:rPr>
        <w:t>[17]</w:t>
      </w:r>
      <w:r w:rsidR="00314D97" w:rsidRPr="0099605D">
        <w:rPr>
          <w:rFonts w:eastAsiaTheme="minorHAnsi" w:cs="Arial"/>
          <w:color w:val="222222"/>
          <w:sz w:val="24"/>
          <w:szCs w:val="24"/>
          <w:lang w:eastAsia="en-US"/>
        </w:rPr>
        <w:fldChar w:fldCharType="end"/>
      </w:r>
      <w:r w:rsidRPr="0099605D">
        <w:rPr>
          <w:rFonts w:eastAsiaTheme="minorHAnsi" w:cs="Arial"/>
          <w:color w:val="222222"/>
          <w:sz w:val="24"/>
          <w:szCs w:val="24"/>
          <w:lang w:eastAsia="en-US"/>
        </w:rPr>
        <w:t xml:space="preserve">, while a study in </w:t>
      </w:r>
      <w:r w:rsidR="008F1DAC" w:rsidRPr="0099605D">
        <w:rPr>
          <w:rFonts w:eastAsiaTheme="minorHAnsi" w:cs="Arial"/>
          <w:color w:val="222222"/>
          <w:sz w:val="24"/>
          <w:szCs w:val="24"/>
          <w:lang w:eastAsia="en-US"/>
        </w:rPr>
        <w:t>the Victorian and New South Wales motor vehicle accident</w:t>
      </w:r>
      <w:r w:rsidRPr="0099605D">
        <w:rPr>
          <w:rFonts w:eastAsiaTheme="minorHAnsi" w:cs="Arial"/>
          <w:color w:val="222222"/>
          <w:sz w:val="24"/>
          <w:szCs w:val="24"/>
          <w:lang w:eastAsia="en-US"/>
        </w:rPr>
        <w:t xml:space="preserve"> compensation systems demonstrated that perceptions of fairness were associated with positive health outcomes 12 and 24 months after injury </w:t>
      </w:r>
      <w:r w:rsidRPr="0099605D">
        <w:rPr>
          <w:rFonts w:eastAsiaTheme="minorHAnsi" w:cs="Arial"/>
          <w:color w:val="222222"/>
          <w:sz w:val="24"/>
          <w:szCs w:val="24"/>
          <w:lang w:eastAsia="en-US"/>
        </w:rPr>
        <w:fldChar w:fldCharType="begin"/>
      </w:r>
      <w:r w:rsidR="00061840" w:rsidRPr="0099605D">
        <w:rPr>
          <w:rFonts w:eastAsiaTheme="minorHAnsi" w:cs="Arial"/>
          <w:color w:val="222222"/>
          <w:sz w:val="24"/>
          <w:szCs w:val="24"/>
          <w:lang w:eastAsia="en-US"/>
        </w:rPr>
        <w:instrText xml:space="preserve"> ADDIN EN.CITE &lt;EndNote&gt;&lt;Cite&gt;&lt;Author&gt;Elbers&lt;/Author&gt;&lt;Year&gt;2016&lt;/Year&gt;&lt;RecNum&gt;9&lt;/RecNum&gt;&lt;DisplayText&gt;[18]&lt;/DisplayText&gt;&lt;record&gt;&lt;rec-number&gt;9&lt;/rec-number&gt;&lt;foreign-keys&gt;&lt;key app="EN" db-id="vwt00sfpb525dhe2e0p5srdvswexfsepvx9v" timestamp="1494846127"&gt;9&lt;/key&gt;&lt;/foreign-keys&gt;&lt;ref-type name="Journal Article"&gt;17&lt;/ref-type&gt;&lt;contributors&gt;&lt;authors&gt;&lt;author&gt;Elbers, N. A.&lt;/author&gt;&lt;author&gt;Collie, A.&lt;/author&gt;&lt;author&gt;Hogg-Johnson, S.&lt;/author&gt;&lt;author&gt;Lippel, K.&lt;/author&gt;&lt;author&gt;Lockwood, K.&lt;/author&gt;&lt;author&gt;Cameron, I. D.&lt;/author&gt;&lt;/authors&gt;&lt;/contributors&gt;&lt;auth-address&gt;John Walsh Centre for Rehabilitation Research, Sydney Medical School Northern, University of Sydney, Sydney, Australia. nieke.elbers@sydney.edu.au.&amp;#xD;Institute for Safety, Compensation and Recovery Research, Monash University, Melbourne, Australia.&amp;#xD;Institute for Work and Health, Toronto, Toronto.&amp;#xD;University of Ottawa, Ottawa, Canada.&amp;#xD;John Walsh Centre for Rehabilitation Research, Sydney Medical School Northern, University of Sydney, Sydney, Australia.&lt;/auth-address&gt;&lt;titles&gt;&lt;title&gt;Differences in perceived fairness and health outcomes in two injury compensation systems: a comparative study&lt;/title&gt;&lt;secondary-title&gt;BMC Public Health&lt;/secondary-title&gt;&lt;/titles&gt;&lt;periodical&gt;&lt;full-title&gt;BMC Public Health&lt;/full-title&gt;&lt;/periodical&gt;&lt;pages&gt;658&lt;/pages&gt;&lt;volume&gt;16&lt;/volume&gt;&lt;keywords&gt;&lt;keyword&gt;Claimants&lt;/keyword&gt;&lt;keyword&gt;Compensation systems&lt;/keyword&gt;&lt;keyword&gt;Injury&lt;/keyword&gt;&lt;keyword&gt;Motor vehicle crash&lt;/keyword&gt;&lt;keyword&gt;Procedural justice&lt;/keyword&gt;&lt;/keywords&gt;&lt;dates&gt;&lt;year&gt;2016&lt;/year&gt;&lt;pub-dates&gt;&lt;date&gt;Jul 29&lt;/date&gt;&lt;/pub-dates&gt;&lt;/dates&gt;&lt;isbn&gt;1471-2458 (Electronic)&amp;#xD;1471-2458 (Linking)&lt;/isbn&gt;&lt;accession-num&gt;27473747&lt;/accession-num&gt;&lt;urls&gt;&lt;related-urls&gt;&lt;url&gt;https://www.ncbi.nlm.nih.gov/pubmed/27473747&lt;/url&gt;&lt;/related-urls&gt;&lt;/urls&gt;&lt;custom2&gt;PMC4966779&lt;/custom2&gt;&lt;electronic-resource-num&gt;10.1186/s12889-016-3331-3&lt;/electronic-resource-num&gt;&lt;/record&gt;&lt;/Cite&gt;&lt;/EndNote&gt;</w:instrText>
      </w:r>
      <w:r w:rsidRPr="0099605D">
        <w:rPr>
          <w:rFonts w:eastAsiaTheme="minorHAnsi" w:cs="Arial"/>
          <w:color w:val="222222"/>
          <w:sz w:val="24"/>
          <w:szCs w:val="24"/>
          <w:lang w:eastAsia="en-US"/>
        </w:rPr>
        <w:fldChar w:fldCharType="separate"/>
      </w:r>
      <w:r w:rsidR="00061840" w:rsidRPr="0099605D">
        <w:rPr>
          <w:rFonts w:eastAsiaTheme="minorHAnsi" w:cs="Arial"/>
          <w:noProof/>
          <w:color w:val="222222"/>
          <w:sz w:val="24"/>
          <w:szCs w:val="24"/>
          <w:lang w:eastAsia="en-US"/>
        </w:rPr>
        <w:t>[18]</w:t>
      </w:r>
      <w:r w:rsidRPr="0099605D">
        <w:rPr>
          <w:rFonts w:eastAsiaTheme="minorHAnsi" w:cs="Arial"/>
          <w:color w:val="222222"/>
          <w:sz w:val="24"/>
          <w:szCs w:val="24"/>
          <w:lang w:eastAsia="en-US"/>
        </w:rPr>
        <w:fldChar w:fldCharType="end"/>
      </w:r>
      <w:r w:rsidRPr="0099605D">
        <w:rPr>
          <w:rFonts w:eastAsiaTheme="minorHAnsi" w:cs="Arial"/>
          <w:color w:val="222222"/>
          <w:sz w:val="24"/>
          <w:szCs w:val="24"/>
          <w:lang w:eastAsia="en-US"/>
        </w:rPr>
        <w:t>. Theory of procedural justice has been used to propose alternate approaches to Independent Medical Assessment</w:t>
      </w:r>
      <w:r w:rsidR="005E13E0" w:rsidRPr="0099605D">
        <w:rPr>
          <w:rFonts w:eastAsiaTheme="minorHAnsi" w:cs="Arial"/>
          <w:color w:val="222222"/>
          <w:sz w:val="24"/>
          <w:szCs w:val="24"/>
          <w:lang w:eastAsia="en-US"/>
        </w:rPr>
        <w:t xml:space="preserve"> (IMA)</w:t>
      </w:r>
      <w:r w:rsidRPr="0099605D">
        <w:rPr>
          <w:rFonts w:eastAsiaTheme="minorHAnsi" w:cs="Arial"/>
          <w:color w:val="222222"/>
          <w:sz w:val="24"/>
          <w:szCs w:val="24"/>
          <w:lang w:eastAsia="en-US"/>
        </w:rPr>
        <w:t xml:space="preserve"> in workers’ compensation systems, recognising that current IMA processes may fail to meet some principles of procedural justice </w:t>
      </w:r>
      <w:r w:rsidR="00314D97" w:rsidRPr="0099605D">
        <w:rPr>
          <w:rFonts w:eastAsiaTheme="minorHAnsi" w:cs="Arial"/>
          <w:color w:val="222222"/>
          <w:sz w:val="24"/>
          <w:szCs w:val="24"/>
          <w:lang w:eastAsia="en-US"/>
        </w:rPr>
        <w:fldChar w:fldCharType="begin"/>
      </w:r>
      <w:r w:rsidR="00061840" w:rsidRPr="0099605D">
        <w:rPr>
          <w:rFonts w:eastAsiaTheme="minorHAnsi" w:cs="Arial"/>
          <w:color w:val="222222"/>
          <w:sz w:val="24"/>
          <w:szCs w:val="24"/>
          <w:lang w:eastAsia="en-US"/>
        </w:rPr>
        <w:instrText xml:space="preserve"> ADDIN EN.CITE &lt;EndNote&gt;&lt;Cite&gt;&lt;Author&gt;Kilgour&lt;/Author&gt;&lt;Year&gt;2015&lt;/Year&gt;&lt;RecNum&gt;197&lt;/RecNum&gt;&lt;DisplayText&gt;[19]&lt;/DisplayText&gt;&lt;record&gt;&lt;rec-number&gt;197&lt;/rec-number&gt;&lt;foreign-keys&gt;&lt;key app="EN" db-id="vwt00sfpb525dhe2e0p5srdvswexfsepvx9v" timestamp="1525826906"&gt;197&lt;/key&gt;&lt;/foreign-keys&gt;&lt;ref-type name="Journal Article"&gt;17&lt;/ref-type&gt;&lt;contributors&gt;&lt;authors&gt;&lt;author&gt;Kilgour, E.&lt;/author&gt;&lt;author&gt;Kosny, A.&lt;/author&gt;&lt;author&gt;Akkermans, A. J.&lt;/author&gt;&lt;author&gt;Collie, A.&lt;/author&gt;&lt;/authors&gt;&lt;/contributors&gt;&lt;titles&gt;&lt;title&gt;Procedural justice and the use of independent medical evaluations in workers&amp;apos; compensation&lt;/title&gt;&lt;secondary-title&gt;Psychological Injury and Law&lt;/secondary-title&gt;&lt;/titles&gt;&lt;periodical&gt;&lt;full-title&gt;Psychological Injury and Law&lt;/full-title&gt;&lt;/periodical&gt;&lt;pages&gt;153-168&lt;/pages&gt;&lt;volume&gt;8&lt;/volume&gt;&lt;number&gt;2&lt;/number&gt;&lt;dates&gt;&lt;year&gt;2015&lt;/year&gt;&lt;/dates&gt;&lt;urls&gt;&lt;/urls&gt;&lt;/record&gt;&lt;/Cite&gt;&lt;/EndNote&gt;</w:instrText>
      </w:r>
      <w:r w:rsidR="00314D97" w:rsidRPr="0099605D">
        <w:rPr>
          <w:rFonts w:eastAsiaTheme="minorHAnsi" w:cs="Arial"/>
          <w:color w:val="222222"/>
          <w:sz w:val="24"/>
          <w:szCs w:val="24"/>
          <w:lang w:eastAsia="en-US"/>
        </w:rPr>
        <w:fldChar w:fldCharType="separate"/>
      </w:r>
      <w:r w:rsidR="00061840" w:rsidRPr="0099605D">
        <w:rPr>
          <w:rFonts w:eastAsiaTheme="minorHAnsi" w:cs="Arial"/>
          <w:noProof/>
          <w:color w:val="222222"/>
          <w:sz w:val="24"/>
          <w:szCs w:val="24"/>
          <w:lang w:eastAsia="en-US"/>
        </w:rPr>
        <w:t>[19]</w:t>
      </w:r>
      <w:r w:rsidR="00314D97" w:rsidRPr="0099605D">
        <w:rPr>
          <w:rFonts w:eastAsiaTheme="minorHAnsi" w:cs="Arial"/>
          <w:color w:val="222222"/>
          <w:sz w:val="24"/>
          <w:szCs w:val="24"/>
          <w:lang w:eastAsia="en-US"/>
        </w:rPr>
        <w:fldChar w:fldCharType="end"/>
      </w:r>
      <w:r w:rsidRPr="0099605D">
        <w:rPr>
          <w:rFonts w:eastAsiaTheme="minorHAnsi" w:cs="Arial"/>
          <w:color w:val="222222"/>
          <w:sz w:val="24"/>
          <w:szCs w:val="24"/>
          <w:lang w:eastAsia="en-US"/>
        </w:rPr>
        <w:t xml:space="preserve">. Scales for assessing the perceived justice of benefit processes have been developed and validated in workers’ compensation systems </w:t>
      </w:r>
      <w:r w:rsidR="00314D97" w:rsidRPr="0099605D">
        <w:rPr>
          <w:rFonts w:eastAsiaTheme="minorHAnsi" w:cs="Arial"/>
          <w:color w:val="222222"/>
          <w:sz w:val="24"/>
          <w:szCs w:val="24"/>
          <w:lang w:eastAsia="en-US"/>
        </w:rPr>
        <w:fldChar w:fldCharType="begin"/>
      </w:r>
      <w:r w:rsidR="00061840" w:rsidRPr="0099605D">
        <w:rPr>
          <w:rFonts w:eastAsiaTheme="minorHAnsi" w:cs="Arial"/>
          <w:color w:val="222222"/>
          <w:sz w:val="24"/>
          <w:szCs w:val="24"/>
          <w:lang w:eastAsia="en-US"/>
        </w:rPr>
        <w:instrText xml:space="preserve"> ADDIN EN.CITE &lt;EndNote&gt;&lt;Cite&gt;&lt;Author&gt;Franche&lt;/Author&gt;&lt;Year&gt;2009&lt;/Year&gt;&lt;RecNum&gt;192&lt;/RecNum&gt;&lt;DisplayText&gt;[20]&lt;/DisplayText&gt;&lt;record&gt;&lt;rec-number&gt;192&lt;/rec-number&gt;&lt;foreign-keys&gt;&lt;key app="EN" db-id="vwt00sfpb525dhe2e0p5srdvswexfsepvx9v" timestamp="1525825114"&gt;192&lt;/key&gt;&lt;/foreign-keys&gt;&lt;ref-type name="Journal Article"&gt;17&lt;/ref-type&gt;&lt;contributors&gt;&lt;authors&gt;&lt;author&gt;Franche, R. L.&lt;/author&gt;&lt;author&gt;Severin, C.N.&lt;/author&gt;&lt;author&gt;Lee, H.&lt;/author&gt;&lt;author&gt;Hogg-Johnson, S.&lt;/author&gt;&lt;author&gt;Hepburn, C.G.&lt;/author&gt;&lt;author&gt;Vidmar, M.&lt;/author&gt;&lt;author&gt;MacEachen, E.&lt;/author&gt;&lt;/authors&gt;&lt;/contributors&gt;&lt;titles&gt;&lt;title&gt;Perceived Justice of Compensation Processfor Return-to-Work: Development and Validation of a Scale&lt;/title&gt;&lt;secondary-title&gt;Psychological Injury and Law&lt;/secondary-title&gt;&lt;/titles&gt;&lt;periodical&gt;&lt;full-title&gt;Psychological Injury and Law&lt;/full-title&gt;&lt;/periodical&gt;&lt;pages&gt;225-237&lt;/pages&gt;&lt;volume&gt;2&lt;/volume&gt;&lt;number&gt;3&lt;/number&gt;&lt;dates&gt;&lt;year&gt;2009&lt;/year&gt;&lt;pub-dates&gt;&lt;date&gt;15 December 2009&lt;/date&gt;&lt;/pub-dates&gt;&lt;/dates&gt;&lt;urls&gt;&lt;/urls&gt;&lt;electronic-resource-num&gt;10.1007/s12207-009-9053-4&lt;/electronic-resource-num&gt;&lt;/record&gt;&lt;/Cite&gt;&lt;/EndNote&gt;</w:instrText>
      </w:r>
      <w:r w:rsidR="00314D97" w:rsidRPr="0099605D">
        <w:rPr>
          <w:rFonts w:eastAsiaTheme="minorHAnsi" w:cs="Arial"/>
          <w:color w:val="222222"/>
          <w:sz w:val="24"/>
          <w:szCs w:val="24"/>
          <w:lang w:eastAsia="en-US"/>
        </w:rPr>
        <w:fldChar w:fldCharType="separate"/>
      </w:r>
      <w:r w:rsidR="00061840" w:rsidRPr="0099605D">
        <w:rPr>
          <w:rFonts w:eastAsiaTheme="minorHAnsi" w:cs="Arial"/>
          <w:noProof/>
          <w:color w:val="222222"/>
          <w:sz w:val="24"/>
          <w:szCs w:val="24"/>
          <w:lang w:eastAsia="en-US"/>
        </w:rPr>
        <w:t>[20]</w:t>
      </w:r>
      <w:r w:rsidR="00314D97" w:rsidRPr="0099605D">
        <w:rPr>
          <w:rFonts w:eastAsiaTheme="minorHAnsi" w:cs="Arial"/>
          <w:color w:val="222222"/>
          <w:sz w:val="24"/>
          <w:szCs w:val="24"/>
          <w:lang w:eastAsia="en-US"/>
        </w:rPr>
        <w:fldChar w:fldCharType="end"/>
      </w:r>
      <w:r w:rsidRPr="0099605D">
        <w:rPr>
          <w:rFonts w:eastAsiaTheme="minorHAnsi" w:cs="Arial"/>
          <w:color w:val="222222"/>
          <w:sz w:val="24"/>
          <w:szCs w:val="24"/>
          <w:lang w:eastAsia="en-US"/>
        </w:rPr>
        <w:t xml:space="preserve"> and have recently been used in Australian workers’ compensation systems </w:t>
      </w:r>
      <w:r w:rsidR="008F1DAC" w:rsidRPr="0099605D">
        <w:rPr>
          <w:rFonts w:eastAsiaTheme="minorHAnsi" w:cs="Arial"/>
          <w:color w:val="222222"/>
          <w:sz w:val="24"/>
          <w:szCs w:val="24"/>
          <w:lang w:eastAsia="en-US"/>
        </w:rPr>
        <w:t xml:space="preserve">to measure </w:t>
      </w:r>
      <w:r w:rsidR="00D14839" w:rsidRPr="0099605D">
        <w:rPr>
          <w:rFonts w:eastAsiaTheme="minorHAnsi" w:cs="Arial"/>
          <w:color w:val="222222"/>
          <w:sz w:val="24"/>
          <w:szCs w:val="24"/>
          <w:lang w:eastAsia="en-US"/>
        </w:rPr>
        <w:t>client</w:t>
      </w:r>
      <w:r w:rsidR="008F1DAC" w:rsidRPr="0099605D">
        <w:rPr>
          <w:rFonts w:eastAsiaTheme="minorHAnsi" w:cs="Arial"/>
          <w:color w:val="222222"/>
          <w:sz w:val="24"/>
          <w:szCs w:val="24"/>
          <w:lang w:eastAsia="en-US"/>
        </w:rPr>
        <w:t xml:space="preserve"> experience </w:t>
      </w:r>
      <w:r w:rsidR="00314D97" w:rsidRPr="0099605D">
        <w:rPr>
          <w:rFonts w:eastAsiaTheme="minorHAnsi" w:cs="Arial"/>
          <w:color w:val="222222"/>
          <w:sz w:val="24"/>
          <w:szCs w:val="24"/>
          <w:lang w:eastAsia="en-US"/>
        </w:rPr>
        <w:fldChar w:fldCharType="begin"/>
      </w:r>
      <w:r w:rsidR="00061840" w:rsidRPr="0099605D">
        <w:rPr>
          <w:rFonts w:eastAsiaTheme="minorHAnsi" w:cs="Arial"/>
          <w:color w:val="222222"/>
          <w:sz w:val="24"/>
          <w:szCs w:val="24"/>
          <w:lang w:eastAsia="en-US"/>
        </w:rPr>
        <w:instrText xml:space="preserve"> ADDIN EN.CITE &lt;EndNote&gt;&lt;Cite&gt;&lt;Author&gt;Social Research Centre&lt;/Author&gt;&lt;Year&gt;2018&lt;/Year&gt;&lt;RecNum&gt;303&lt;/RecNum&gt;&lt;DisplayText&gt;[21]&lt;/DisplayText&gt;&lt;record&gt;&lt;rec-number&gt;303&lt;/rec-number&gt;&lt;foreign-keys&gt;&lt;key app="EN" db-id="vwt00sfpb525dhe2e0p5srdvswexfsepvx9v" timestamp="1543989512"&gt;303&lt;/key&gt;&lt;/foreign-keys&gt;&lt;ref-type name="Report"&gt;27&lt;/ref-type&gt;&lt;contributors&gt;&lt;authors&gt;&lt;author&gt;Social Research Centre,&lt;/author&gt;&lt;/authors&gt;&lt;secondary-authors&gt;&lt;author&gt;Safe Work Australia&lt;/author&gt;&lt;/secondary-authors&gt;&lt;/contributors&gt;&lt;titles&gt;&lt;title&gt;National Return To Work Survey 2018: Summary Report&lt;/title&gt;&lt;/titles&gt;&lt;dates&gt;&lt;year&gt;2018&lt;/year&gt;&lt;pub-dates&gt;&lt;date&gt;Sept 2018&lt;/date&gt;&lt;/pub-dates&gt;&lt;/dates&gt;&lt;pub-location&gt;Canberra&lt;/pub-location&gt;&lt;publisher&gt;Safe Work Australia&lt;/publisher&gt;&lt;urls&gt;&lt;/urls&gt;&lt;/record&gt;&lt;/Cite&gt;&lt;/EndNote&gt;</w:instrText>
      </w:r>
      <w:r w:rsidR="00314D97" w:rsidRPr="0099605D">
        <w:rPr>
          <w:rFonts w:eastAsiaTheme="minorHAnsi" w:cs="Arial"/>
          <w:color w:val="222222"/>
          <w:sz w:val="24"/>
          <w:szCs w:val="24"/>
          <w:lang w:eastAsia="en-US"/>
        </w:rPr>
        <w:fldChar w:fldCharType="separate"/>
      </w:r>
      <w:r w:rsidR="00061840" w:rsidRPr="0099605D">
        <w:rPr>
          <w:rFonts w:eastAsiaTheme="minorHAnsi" w:cs="Arial"/>
          <w:noProof/>
          <w:color w:val="222222"/>
          <w:sz w:val="24"/>
          <w:szCs w:val="24"/>
          <w:lang w:eastAsia="en-US"/>
        </w:rPr>
        <w:t>[21]</w:t>
      </w:r>
      <w:r w:rsidR="00314D97" w:rsidRPr="0099605D">
        <w:rPr>
          <w:rFonts w:eastAsiaTheme="minorHAnsi" w:cs="Arial"/>
          <w:color w:val="222222"/>
          <w:sz w:val="24"/>
          <w:szCs w:val="24"/>
          <w:lang w:eastAsia="en-US"/>
        </w:rPr>
        <w:fldChar w:fldCharType="end"/>
      </w:r>
      <w:r w:rsidRPr="0099605D">
        <w:rPr>
          <w:rFonts w:eastAsiaTheme="minorHAnsi" w:cs="Arial"/>
          <w:color w:val="222222"/>
          <w:sz w:val="24"/>
          <w:szCs w:val="24"/>
          <w:lang w:eastAsia="en-US"/>
        </w:rPr>
        <w:t>.</w:t>
      </w:r>
      <w:r w:rsidR="00AE7C64" w:rsidRPr="0099605D">
        <w:rPr>
          <w:rFonts w:eastAsiaTheme="minorHAnsi" w:cs="Arial"/>
          <w:color w:val="222222"/>
          <w:sz w:val="24"/>
          <w:szCs w:val="24"/>
          <w:lang w:eastAsia="en-US"/>
        </w:rPr>
        <w:t xml:space="preserve"> </w:t>
      </w:r>
      <w:r w:rsidR="00657C5E" w:rsidRPr="0099605D">
        <w:rPr>
          <w:rFonts w:eastAsiaTheme="minorHAnsi" w:cs="Arial"/>
          <w:color w:val="222222"/>
          <w:sz w:val="24"/>
          <w:szCs w:val="24"/>
          <w:lang w:eastAsia="en-US"/>
        </w:rPr>
        <w:t xml:space="preserve">These studies suggest that it is possible to improve the health of applicants and benefit recipients, and reduce their level of functional disability, by improving compensation processes and procedures. </w:t>
      </w:r>
    </w:p>
    <w:p w14:paraId="0E214B42" w14:textId="0D15FECC" w:rsidR="00657C5E" w:rsidRPr="0099605D" w:rsidRDefault="00657C5E" w:rsidP="00061840">
      <w:pPr>
        <w:pStyle w:val="Body"/>
        <w:spacing w:before="0" w:line="360" w:lineRule="auto"/>
        <w:rPr>
          <w:rFonts w:eastAsiaTheme="minorHAnsi" w:cs="Arial"/>
          <w:color w:val="222222"/>
          <w:sz w:val="24"/>
          <w:szCs w:val="24"/>
          <w:lang w:eastAsia="en-US"/>
        </w:rPr>
      </w:pPr>
      <w:r w:rsidRPr="0099605D">
        <w:rPr>
          <w:rFonts w:eastAsiaTheme="minorHAnsi" w:cs="Arial"/>
          <w:color w:val="222222"/>
          <w:sz w:val="24"/>
          <w:szCs w:val="24"/>
          <w:lang w:eastAsia="en-US"/>
        </w:rPr>
        <w:t>There is also related research that describes the impact of fault perceptions on recovery in people with compensable conditions. For example a recent cohort study of Victorian orthopaedic trauma patients found that attributing fault to another party following a motor vehicle crash was associated with greater risk of not having resumed employment 12 months</w:t>
      </w:r>
      <w:r w:rsidR="00595A9C" w:rsidRPr="0099605D">
        <w:rPr>
          <w:rFonts w:eastAsiaTheme="minorHAnsi" w:cs="Arial"/>
          <w:color w:val="222222"/>
          <w:sz w:val="24"/>
          <w:szCs w:val="24"/>
          <w:lang w:eastAsia="en-US"/>
        </w:rPr>
        <w:t xml:space="preserve"> after injury</w:t>
      </w:r>
      <w:r w:rsidRPr="0099605D">
        <w:rPr>
          <w:rFonts w:eastAsiaTheme="minorHAnsi" w:cs="Arial"/>
          <w:color w:val="222222"/>
          <w:sz w:val="24"/>
          <w:szCs w:val="24"/>
          <w:lang w:eastAsia="en-US"/>
        </w:rPr>
        <w:t xml:space="preserve"> </w:t>
      </w:r>
      <w:r w:rsidRPr="0099605D">
        <w:rPr>
          <w:rFonts w:eastAsiaTheme="minorHAnsi" w:cs="Arial"/>
          <w:color w:val="222222"/>
          <w:sz w:val="24"/>
          <w:szCs w:val="24"/>
          <w:lang w:eastAsia="en-US"/>
        </w:rPr>
        <w:fldChar w:fldCharType="begin"/>
      </w:r>
      <w:r w:rsidR="00061840" w:rsidRPr="0099605D">
        <w:rPr>
          <w:rFonts w:eastAsiaTheme="minorHAnsi" w:cs="Arial"/>
          <w:color w:val="222222"/>
          <w:sz w:val="24"/>
          <w:szCs w:val="24"/>
          <w:lang w:eastAsia="en-US"/>
        </w:rPr>
        <w:instrText xml:space="preserve"> ADDIN EN.CITE &lt;EndNote&gt;&lt;Cite&gt;&lt;Author&gt;Gabbe&lt;/Author&gt;&lt;Year&gt;2015&lt;/Year&gt;&lt;RecNum&gt;13&lt;/RecNum&gt;&lt;DisplayText&gt;[22]&lt;/DisplayText&gt;&lt;record&gt;&lt;rec-number&gt;13&lt;/rec-number&gt;&lt;foreign-keys&gt;&lt;key app="EN" db-id="5fwpfd0p90rx21etwdp5v5vsvt5e9pr9tf0f" timestamp="1539143067"&gt;13&lt;/key&gt;&lt;/foreign-keys&gt;&lt;ref-type name="Journal Article"&gt;17&lt;/ref-type&gt;&lt;contributors&gt;&lt;authors&gt;&lt;author&gt;Gabbe, B.J.&lt;/author&gt;&lt;author&gt;Simpson, P.M.&lt;/author&gt;&lt;author&gt;Cameron, P.A.&lt;/author&gt;&lt;author&gt;Ekegren, C.L.&lt;/author&gt;&lt;author&gt;Edwards, E.R.&lt;/author&gt;&lt;author&gt;Page, R.&lt;/author&gt;&lt;author&gt;Liew, S.&lt;/author&gt;&lt;author&gt;Bucknill, A.&lt;/author&gt;&lt;author&gt;de Steiger, R.&lt;/author&gt;&lt;/authors&gt;&lt;/contributors&gt;&lt;titles&gt;&lt;title&gt;Association between perception of fault for the crash and function, return to work and health status 1 year after road traffic injury: a registry-based cohort study&lt;/title&gt;&lt;secondary-title&gt;BMJ Open&lt;/secondary-title&gt;&lt;/titles&gt;&lt;periodical&gt;&lt;full-title&gt;BMJ Open&lt;/full-title&gt;&lt;/periodical&gt;&lt;dates&gt;&lt;year&gt;2015&lt;/year&gt;&lt;/dates&gt;&lt;urls&gt;&lt;/urls&gt;&lt;electronic-resource-num&gt;10.1136/bmjopen-2015-009907&lt;/electronic-resource-num&gt;&lt;/record&gt;&lt;/Cite&gt;&lt;/EndNote&gt;</w:instrText>
      </w:r>
      <w:r w:rsidRPr="0099605D">
        <w:rPr>
          <w:rFonts w:eastAsiaTheme="minorHAnsi" w:cs="Arial"/>
          <w:color w:val="222222"/>
          <w:sz w:val="24"/>
          <w:szCs w:val="24"/>
          <w:lang w:eastAsia="en-US"/>
        </w:rPr>
        <w:fldChar w:fldCharType="separate"/>
      </w:r>
      <w:r w:rsidR="00061840" w:rsidRPr="0099605D">
        <w:rPr>
          <w:rFonts w:eastAsiaTheme="minorHAnsi" w:cs="Arial"/>
          <w:noProof/>
          <w:color w:val="222222"/>
          <w:sz w:val="24"/>
          <w:szCs w:val="24"/>
          <w:lang w:eastAsia="en-US"/>
        </w:rPr>
        <w:t>[22]</w:t>
      </w:r>
      <w:r w:rsidRPr="0099605D">
        <w:rPr>
          <w:rFonts w:eastAsiaTheme="minorHAnsi" w:cs="Arial"/>
          <w:color w:val="222222"/>
          <w:sz w:val="24"/>
          <w:szCs w:val="24"/>
          <w:lang w:eastAsia="en-US"/>
        </w:rPr>
        <w:fldChar w:fldCharType="end"/>
      </w:r>
      <w:r w:rsidRPr="0099605D">
        <w:rPr>
          <w:rFonts w:eastAsiaTheme="minorHAnsi" w:cs="Arial"/>
          <w:color w:val="222222"/>
          <w:sz w:val="24"/>
          <w:szCs w:val="24"/>
          <w:lang w:eastAsia="en-US"/>
        </w:rPr>
        <w:t xml:space="preserve">. There have been similar findings in studies of mixed trauma cohorts, in which external fault attributions were associated with worse functional recovery and poorer RTW </w:t>
      </w:r>
      <w:r w:rsidRPr="0099605D">
        <w:rPr>
          <w:rFonts w:eastAsiaTheme="minorHAnsi" w:cs="Arial"/>
          <w:color w:val="222222"/>
          <w:sz w:val="24"/>
          <w:szCs w:val="24"/>
          <w:lang w:eastAsia="en-US"/>
        </w:rPr>
        <w:fldChar w:fldCharType="begin">
          <w:fldData xml:space="preserve">PEVuZE5vdGU+PENpdGU+PEF1dGhvcj5HaXVtbWFycmE8L0F1dGhvcj48WWVhcj4yMDE3PC9ZZWFy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</w:fldData>
        </w:fldChar>
      </w:r>
      <w:r w:rsidR="00061840" w:rsidRPr="0099605D">
        <w:rPr>
          <w:rFonts w:eastAsiaTheme="minorHAnsi" w:cs="Arial"/>
          <w:color w:val="222222"/>
          <w:sz w:val="24"/>
          <w:szCs w:val="24"/>
          <w:lang w:eastAsia="en-US"/>
        </w:rPr>
        <w:instrText xml:space="preserve"> ADDIN EN.CITE </w:instrText>
      </w:r>
      <w:r w:rsidR="00061840" w:rsidRPr="0099605D">
        <w:rPr>
          <w:rFonts w:eastAsiaTheme="minorHAnsi" w:cs="Arial"/>
          <w:color w:val="222222"/>
          <w:sz w:val="24"/>
          <w:szCs w:val="24"/>
          <w:lang w:eastAsia="en-US"/>
        </w:rPr>
        <w:fldChar w:fldCharType="begin">
          <w:fldData xml:space="preserve">PEVuZE5vdGU+PENpdGU+PEF1dGhvcj5HaXVtbWFycmE8L0F1dGhvcj48WWVhcj4yMDE3PC9ZZWFy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</w:fldData>
        </w:fldChar>
      </w:r>
      <w:r w:rsidR="00061840" w:rsidRPr="0099605D">
        <w:rPr>
          <w:rFonts w:eastAsiaTheme="minorHAnsi" w:cs="Arial"/>
          <w:color w:val="222222"/>
          <w:sz w:val="24"/>
          <w:szCs w:val="24"/>
          <w:lang w:eastAsia="en-US"/>
        </w:rPr>
        <w:instrText xml:space="preserve"> ADDIN EN.CITE.DATA </w:instrText>
      </w:r>
      <w:r w:rsidR="00061840" w:rsidRPr="0099605D">
        <w:rPr>
          <w:rFonts w:eastAsiaTheme="minorHAnsi" w:cs="Arial"/>
          <w:color w:val="222222"/>
          <w:sz w:val="24"/>
          <w:szCs w:val="24"/>
          <w:lang w:eastAsia="en-US"/>
        </w:rPr>
      </w:r>
      <w:r w:rsidR="00061840" w:rsidRPr="0099605D">
        <w:rPr>
          <w:rFonts w:eastAsiaTheme="minorHAnsi" w:cs="Arial"/>
          <w:color w:val="222222"/>
          <w:sz w:val="24"/>
          <w:szCs w:val="24"/>
          <w:lang w:eastAsia="en-US"/>
        </w:rPr>
        <w:fldChar w:fldCharType="end"/>
      </w:r>
      <w:r w:rsidRPr="0099605D">
        <w:rPr>
          <w:rFonts w:eastAsiaTheme="minorHAnsi" w:cs="Arial"/>
          <w:color w:val="222222"/>
          <w:sz w:val="24"/>
          <w:szCs w:val="24"/>
          <w:lang w:eastAsia="en-US"/>
        </w:rPr>
      </w:r>
      <w:r w:rsidRPr="0099605D">
        <w:rPr>
          <w:rFonts w:eastAsiaTheme="minorHAnsi" w:cs="Arial"/>
          <w:color w:val="222222"/>
          <w:sz w:val="24"/>
          <w:szCs w:val="24"/>
          <w:lang w:eastAsia="en-US"/>
        </w:rPr>
        <w:fldChar w:fldCharType="separate"/>
      </w:r>
      <w:r w:rsidR="00061840" w:rsidRPr="0099605D">
        <w:rPr>
          <w:rFonts w:eastAsiaTheme="minorHAnsi" w:cs="Arial"/>
          <w:noProof/>
          <w:color w:val="222222"/>
          <w:sz w:val="24"/>
          <w:szCs w:val="24"/>
          <w:lang w:eastAsia="en-US"/>
        </w:rPr>
        <w:t>[23, 24]</w:t>
      </w:r>
      <w:r w:rsidRPr="0099605D">
        <w:rPr>
          <w:rFonts w:eastAsiaTheme="minorHAnsi" w:cs="Arial"/>
          <w:color w:val="222222"/>
          <w:sz w:val="24"/>
          <w:szCs w:val="24"/>
          <w:lang w:eastAsia="en-US"/>
        </w:rPr>
        <w:fldChar w:fldCharType="end"/>
      </w:r>
      <w:r w:rsidRPr="0099605D">
        <w:rPr>
          <w:rFonts w:eastAsiaTheme="minorHAnsi" w:cs="Arial"/>
          <w:color w:val="222222"/>
          <w:sz w:val="24"/>
          <w:szCs w:val="24"/>
          <w:lang w:eastAsia="en-US"/>
        </w:rPr>
        <w:t xml:space="preserve">. The authors of these studies describe the fault attributions as perceptions of injustice. One </w:t>
      </w:r>
      <w:r w:rsidR="00CF5F6A" w:rsidRPr="0099605D">
        <w:rPr>
          <w:rFonts w:eastAsiaTheme="minorHAnsi" w:cs="Arial"/>
          <w:color w:val="222222"/>
          <w:sz w:val="24"/>
          <w:szCs w:val="24"/>
          <w:lang w:eastAsia="en-US"/>
        </w:rPr>
        <w:t xml:space="preserve">suggested </w:t>
      </w:r>
      <w:r w:rsidRPr="0099605D">
        <w:rPr>
          <w:rFonts w:eastAsiaTheme="minorHAnsi" w:cs="Arial"/>
          <w:color w:val="222222"/>
          <w:sz w:val="24"/>
          <w:szCs w:val="24"/>
          <w:lang w:eastAsia="en-US"/>
        </w:rPr>
        <w:t xml:space="preserve">response to these findings has been to pay greater attention to the </w:t>
      </w:r>
      <w:r w:rsidR="00CF5F6A" w:rsidRPr="0099605D">
        <w:rPr>
          <w:rFonts w:eastAsiaTheme="minorHAnsi" w:cs="Arial"/>
          <w:color w:val="222222"/>
          <w:sz w:val="24"/>
          <w:szCs w:val="24"/>
          <w:lang w:eastAsia="en-US"/>
        </w:rPr>
        <w:t>non-pecuniary needs of people making compensation claims</w:t>
      </w:r>
      <w:r w:rsidR="00595A9C" w:rsidRPr="0099605D">
        <w:rPr>
          <w:rFonts w:eastAsiaTheme="minorHAnsi" w:cs="Arial"/>
          <w:color w:val="222222"/>
          <w:sz w:val="24"/>
          <w:szCs w:val="24"/>
          <w:lang w:eastAsia="en-US"/>
        </w:rPr>
        <w:t xml:space="preserve"> </w:t>
      </w:r>
      <w:r w:rsidR="00595A9C" w:rsidRPr="0099605D">
        <w:rPr>
          <w:rFonts w:eastAsiaTheme="minorHAnsi" w:cs="Arial"/>
          <w:color w:val="222222"/>
          <w:sz w:val="24"/>
          <w:szCs w:val="24"/>
          <w:lang w:eastAsia="en-US"/>
        </w:rPr>
        <w:fldChar w:fldCharType="begin"/>
      </w:r>
      <w:r w:rsidR="00061840" w:rsidRPr="0099605D">
        <w:rPr>
          <w:rFonts w:eastAsiaTheme="minorHAnsi" w:cs="Arial"/>
          <w:color w:val="222222"/>
          <w:sz w:val="24"/>
          <w:szCs w:val="24"/>
          <w:lang w:eastAsia="en-US"/>
        </w:rPr>
        <w:instrText xml:space="preserve"> ADDIN EN.CITE &lt;EndNote&gt;&lt;Cite&gt;&lt;Author&gt;Akkermans&lt;/Author&gt;&lt;Year&gt;2009&lt;/Year&gt;&lt;RecNum&gt;341&lt;/RecNum&gt;&lt;DisplayText&gt;[25]&lt;/DisplayText&gt;&lt;record&gt;&lt;rec-number&gt;341&lt;/rec-number&gt;&lt;foreign-keys&gt;&lt;key app="EN" db-id="vwt00sfpb525dhe2e0p5srdvswexfsepvx9v" timestamp="1551135720"&gt;341&lt;/key&gt;&lt;/foreign-keys&gt;&lt;ref-type name="Journal Article"&gt;17&lt;/ref-type&gt;&lt;contributors&gt;&lt;authors&gt;&lt;author&gt;Akkermans, A. J.&lt;/author&gt;&lt;/authors&gt;&lt;/contributors&gt;&lt;titles&gt;&lt;title&gt;Reforming Personal Injury Claims Settlement: Paying More Attention to Emotional Dimension Promotes Victim Recovery&lt;/title&gt;&lt;secondary-title&gt;Social Sciences Research Network&lt;/secondary-title&gt;&lt;/titles&gt;&lt;periodical&gt;&lt;full-title&gt;Social Sciences Research Network&lt;/full-title&gt;&lt;/periodical&gt;&lt;pages&gt;11&lt;/pages&gt;&lt;edition&gt;February 26, 2009&lt;/edition&gt;&lt;dates&gt;&lt;year&gt;2009&lt;/year&gt;&lt;/dates&gt;&lt;urls&gt;&lt;related-urls&gt;&lt;url&gt;&lt;style face="underline" font="default" size="100%"&gt;https://ssrn.com/abstract=1333214&lt;/style&gt;&lt;/url&gt;&lt;/related-urls&gt;&lt;/urls&gt;&lt;electronic-resource-num&gt;&lt;style face="underline" font="default" size="100%"&gt;10.2139/ssrn.1333214&lt;/style&gt;&lt;/electronic-resource-num&gt;&lt;/record&gt;&lt;/Cite&gt;&lt;/EndNote&gt;</w:instrText>
      </w:r>
      <w:r w:rsidR="00595A9C" w:rsidRPr="0099605D">
        <w:rPr>
          <w:rFonts w:eastAsiaTheme="minorHAnsi" w:cs="Arial"/>
          <w:color w:val="222222"/>
          <w:sz w:val="24"/>
          <w:szCs w:val="24"/>
          <w:lang w:eastAsia="en-US"/>
        </w:rPr>
        <w:fldChar w:fldCharType="separate"/>
      </w:r>
      <w:r w:rsidR="00061840" w:rsidRPr="0099605D">
        <w:rPr>
          <w:rFonts w:eastAsiaTheme="minorHAnsi" w:cs="Arial"/>
          <w:noProof/>
          <w:color w:val="222222"/>
          <w:sz w:val="24"/>
          <w:szCs w:val="24"/>
          <w:lang w:eastAsia="en-US"/>
        </w:rPr>
        <w:t>[25]</w:t>
      </w:r>
      <w:r w:rsidR="00595A9C" w:rsidRPr="0099605D">
        <w:rPr>
          <w:rFonts w:eastAsiaTheme="minorHAnsi" w:cs="Arial"/>
          <w:color w:val="222222"/>
          <w:sz w:val="24"/>
          <w:szCs w:val="24"/>
          <w:lang w:eastAsia="en-US"/>
        </w:rPr>
        <w:fldChar w:fldCharType="end"/>
      </w:r>
      <w:r w:rsidR="00CF5F6A" w:rsidRPr="0099605D">
        <w:rPr>
          <w:rFonts w:eastAsiaTheme="minorHAnsi" w:cs="Arial"/>
          <w:color w:val="222222"/>
          <w:sz w:val="24"/>
          <w:szCs w:val="24"/>
          <w:lang w:eastAsia="en-US"/>
        </w:rPr>
        <w:t>, including for instance the potential therapeutic role of apology. Some authors have argued that it is possible for a compensation organisation such as DVA to enact the important elements of an apology, despite not being the party responsible for the injury/condition for which compensation is being claimed. The effective elements of an apology include the acknowledgement of responsibility, the expression of empathy, and the undertaking of action</w:t>
      </w:r>
      <w:r w:rsidR="00595A9C" w:rsidRPr="0099605D">
        <w:rPr>
          <w:rFonts w:eastAsiaTheme="minorHAnsi" w:cs="Arial"/>
          <w:color w:val="222222"/>
          <w:sz w:val="24"/>
          <w:szCs w:val="24"/>
          <w:lang w:eastAsia="en-US"/>
        </w:rPr>
        <w:t xml:space="preserve"> (compensation, prevention). Ot</w:t>
      </w:r>
      <w:r w:rsidR="00CF5F6A" w:rsidRPr="0099605D">
        <w:rPr>
          <w:rFonts w:eastAsiaTheme="minorHAnsi" w:cs="Arial"/>
          <w:color w:val="222222"/>
          <w:sz w:val="24"/>
          <w:szCs w:val="24"/>
          <w:lang w:eastAsia="en-US"/>
        </w:rPr>
        <w:t>h</w:t>
      </w:r>
      <w:r w:rsidR="00595A9C" w:rsidRPr="0099605D">
        <w:rPr>
          <w:rFonts w:eastAsiaTheme="minorHAnsi" w:cs="Arial"/>
          <w:color w:val="222222"/>
          <w:sz w:val="24"/>
          <w:szCs w:val="24"/>
          <w:lang w:eastAsia="en-US"/>
        </w:rPr>
        <w:t>e</w:t>
      </w:r>
      <w:r w:rsidR="00CF5F6A" w:rsidRPr="0099605D">
        <w:rPr>
          <w:rFonts w:eastAsiaTheme="minorHAnsi" w:cs="Arial"/>
          <w:color w:val="222222"/>
          <w:sz w:val="24"/>
          <w:szCs w:val="24"/>
          <w:lang w:eastAsia="en-US"/>
        </w:rPr>
        <w:t xml:space="preserve">rs </w:t>
      </w:r>
      <w:r w:rsidR="00595A9C" w:rsidRPr="0099605D">
        <w:rPr>
          <w:rFonts w:eastAsiaTheme="minorHAnsi" w:cs="Arial"/>
          <w:color w:val="222222"/>
          <w:sz w:val="24"/>
          <w:szCs w:val="24"/>
          <w:lang w:eastAsia="en-US"/>
        </w:rPr>
        <w:t xml:space="preserve">have suggested that introducing restorative justice practices as an adjunct to dispute resolution processes in compensation schemes may help to meet non-pecuniary needs </w:t>
      </w:r>
      <w:r w:rsidR="00595A9C" w:rsidRPr="0099605D">
        <w:rPr>
          <w:rFonts w:eastAsiaTheme="minorHAnsi" w:cs="Arial"/>
          <w:color w:val="222222"/>
          <w:sz w:val="24"/>
          <w:szCs w:val="24"/>
          <w:lang w:eastAsia="en-US"/>
        </w:rPr>
        <w:fldChar w:fldCharType="begin"/>
      </w:r>
      <w:r w:rsidR="00061840" w:rsidRPr="0099605D">
        <w:rPr>
          <w:rFonts w:eastAsiaTheme="minorHAnsi" w:cs="Arial"/>
          <w:color w:val="222222"/>
          <w:sz w:val="24"/>
          <w:szCs w:val="24"/>
          <w:lang w:eastAsia="en-US"/>
        </w:rPr>
        <w:instrText xml:space="preserve"> ADDIN EN.CITE &lt;EndNote&gt;&lt;Cite&gt;&lt;Author&gt;Winford&lt;/Author&gt;&lt;Year&gt;2017&lt;/Year&gt;&lt;RecNum&gt;342&lt;/RecNum&gt;&lt;DisplayText&gt;[26]&lt;/DisplayText&gt;&lt;record&gt;&lt;rec-number&gt;342&lt;/rec-number&gt;&lt;foreign-keys&gt;&lt;key app="EN" db-id="vwt00sfpb525dhe2e0p5srdvswexfsepvx9v" timestamp="1551136622"&gt;342&lt;/key&gt;&lt;/foreign-keys&gt;&lt;ref-type name="Conference Paper"&gt;47&lt;/ref-type&gt;&lt;contributors&gt;&lt;authors&gt;&lt;author&gt;Winford, S.,&lt;/author&gt;&lt;author&gt;Polis, M.,&lt;/author&gt;&lt;author&gt;Dedes, P.,&lt;/author&gt;&lt;/authors&gt;&lt;/contributors&gt;&lt;titles&gt;&lt;title&gt;Exploring a role for restorative justice in workers&amp;apos; compensation&lt;/title&gt;&lt;secondary-title&gt;Injury and Disability Schemes Seminar&lt;/secondary-title&gt;&lt;/titles&gt;&lt;dates&gt;&lt;year&gt;2017&lt;/year&gt;&lt;pub-dates&gt;&lt;date&gt;12-14 November&lt;/date&gt;&lt;/pub-dates&gt;&lt;/dates&gt;&lt;pub-location&gt;Brisbane&lt;/pub-location&gt;&lt;publisher&gt;Actuaries Institute&lt;/publisher&gt;&lt;urls&gt;&lt;/urls&gt;&lt;/record&gt;&lt;/Cite&gt;&lt;/EndNote&gt;</w:instrText>
      </w:r>
      <w:r w:rsidR="00595A9C" w:rsidRPr="0099605D">
        <w:rPr>
          <w:rFonts w:eastAsiaTheme="minorHAnsi" w:cs="Arial"/>
          <w:color w:val="222222"/>
          <w:sz w:val="24"/>
          <w:szCs w:val="24"/>
          <w:lang w:eastAsia="en-US"/>
        </w:rPr>
        <w:fldChar w:fldCharType="separate"/>
      </w:r>
      <w:r w:rsidR="00061840" w:rsidRPr="0099605D">
        <w:rPr>
          <w:rFonts w:eastAsiaTheme="minorHAnsi" w:cs="Arial"/>
          <w:noProof/>
          <w:color w:val="222222"/>
          <w:sz w:val="24"/>
          <w:szCs w:val="24"/>
          <w:lang w:eastAsia="en-US"/>
        </w:rPr>
        <w:t>[26]</w:t>
      </w:r>
      <w:r w:rsidR="00595A9C" w:rsidRPr="0099605D">
        <w:rPr>
          <w:rFonts w:eastAsiaTheme="minorHAnsi" w:cs="Arial"/>
          <w:color w:val="222222"/>
          <w:sz w:val="24"/>
          <w:szCs w:val="24"/>
          <w:lang w:eastAsia="en-US"/>
        </w:rPr>
        <w:fldChar w:fldCharType="end"/>
      </w:r>
      <w:r w:rsidR="00595A9C" w:rsidRPr="0099605D">
        <w:rPr>
          <w:rFonts w:eastAsiaTheme="minorHAnsi" w:cs="Arial"/>
          <w:color w:val="222222"/>
          <w:sz w:val="24"/>
          <w:szCs w:val="24"/>
          <w:lang w:eastAsia="en-US"/>
        </w:rPr>
        <w:t xml:space="preserve">. </w:t>
      </w:r>
    </w:p>
    <w:p w14:paraId="6624E7B0" w14:textId="0C461231" w:rsidR="003A4F04" w:rsidRPr="0099605D" w:rsidRDefault="00575F8F" w:rsidP="00FC3572">
      <w:pPr>
        <w:spacing w:line="360" w:lineRule="auto"/>
        <w:rPr>
          <w:rFonts w:ascii="Arial" w:hAnsi="Arial" w:cs="Arial"/>
          <w:b/>
          <w:bCs/>
          <w:color w:val="222222"/>
        </w:rPr>
      </w:pPr>
      <w:r w:rsidRPr="0099605D">
        <w:rPr>
          <w:rFonts w:ascii="Arial" w:hAnsi="Arial" w:cs="Arial"/>
          <w:b/>
          <w:bCs/>
          <w:color w:val="222222"/>
        </w:rPr>
        <w:t>System / p</w:t>
      </w:r>
      <w:r w:rsidR="003A4F04" w:rsidRPr="0099605D">
        <w:rPr>
          <w:rFonts w:ascii="Arial" w:hAnsi="Arial" w:cs="Arial"/>
          <w:b/>
          <w:bCs/>
          <w:color w:val="222222"/>
        </w:rPr>
        <w:t>olicy studies</w:t>
      </w:r>
    </w:p>
    <w:p w14:paraId="251B04EE" w14:textId="698EF8AC" w:rsidR="00F10781" w:rsidRPr="0099605D" w:rsidRDefault="00F10781" w:rsidP="00FC3572">
      <w:pPr>
        <w:pStyle w:val="Bodycopy"/>
        <w:spacing w:line="360" w:lineRule="auto"/>
        <w:rPr>
          <w:sz w:val="24"/>
          <w:szCs w:val="24"/>
          <w:lang w:val="en-US"/>
        </w:rPr>
      </w:pPr>
      <w:r w:rsidRPr="0099605D">
        <w:rPr>
          <w:rFonts w:asciiTheme="minorBidi" w:hAnsiTheme="minorBidi" w:cstheme="minorBidi"/>
          <w:sz w:val="24"/>
          <w:szCs w:val="24"/>
          <w:lang w:val="en-US"/>
        </w:rPr>
        <w:t xml:space="preserve">There are substantial differences in the policy (legislative design) of the DVA compensation scheme and the compensation and benefit schemes from which much of the research evidence arises, including differences in eligibility and benefit design. There are also differences in the population of people making claims under the DVA and these other compensation and benefit schemes, including in the demographics, conditions being claimed and time between condition onset or exposure and claiming. There is an emerging body of evidence that these factors (policy / legislative design and characteristics of the claiming population) have a powerful influence on </w:t>
      </w:r>
      <w:r w:rsidRPr="0099605D">
        <w:rPr>
          <w:sz w:val="24"/>
          <w:szCs w:val="24"/>
          <w:lang w:val="en-US"/>
        </w:rPr>
        <w:t>health and recovery from compensable injury.</w:t>
      </w:r>
    </w:p>
    <w:p w14:paraId="1A547AF3" w14:textId="1AE776E7" w:rsidR="00F10781" w:rsidRPr="0099605D" w:rsidRDefault="00F10781" w:rsidP="00061840">
      <w:pPr>
        <w:pStyle w:val="Bodycopy"/>
        <w:spacing w:line="360" w:lineRule="auto"/>
        <w:rPr>
          <w:sz w:val="24"/>
          <w:szCs w:val="24"/>
          <w:lang w:val="en-US"/>
        </w:rPr>
      </w:pPr>
      <w:r w:rsidRPr="0099605D">
        <w:rPr>
          <w:rFonts w:asciiTheme="minorBidi" w:hAnsiTheme="minorBidi" w:cstheme="minorBidi"/>
          <w:sz w:val="24"/>
          <w:szCs w:val="24"/>
          <w:lang w:val="en-US"/>
        </w:rPr>
        <w:t xml:space="preserve">For example, one recent study examining mapping factors affecting recovery across three Australian injury compensation schemes described the influence of regulatory and organizational </w:t>
      </w:r>
      <w:r w:rsidR="005E13E0" w:rsidRPr="0099605D">
        <w:rPr>
          <w:rFonts w:asciiTheme="minorBidi" w:hAnsiTheme="minorBidi" w:cstheme="minorBidi"/>
          <w:sz w:val="24"/>
          <w:szCs w:val="24"/>
          <w:lang w:val="en-US"/>
        </w:rPr>
        <w:t xml:space="preserve">features, </w:t>
      </w:r>
      <w:r w:rsidRPr="0099605D">
        <w:rPr>
          <w:rFonts w:asciiTheme="minorBidi" w:hAnsiTheme="minorBidi" w:cstheme="minorBidi"/>
          <w:sz w:val="24"/>
          <w:szCs w:val="24"/>
          <w:lang w:val="en-US"/>
        </w:rPr>
        <w:t>as well as individual/personal level f</w:t>
      </w:r>
      <w:r w:rsidR="005E13E0" w:rsidRPr="0099605D">
        <w:rPr>
          <w:rFonts w:asciiTheme="minorBidi" w:hAnsiTheme="minorBidi" w:cstheme="minorBidi"/>
          <w:sz w:val="24"/>
          <w:szCs w:val="24"/>
          <w:lang w:val="en-US"/>
        </w:rPr>
        <w:t>actors</w:t>
      </w:r>
      <w:r w:rsidRPr="0099605D">
        <w:rPr>
          <w:rFonts w:asciiTheme="minorBidi" w:hAnsiTheme="minorBidi" w:cstheme="minorBidi"/>
          <w:sz w:val="24"/>
          <w:szCs w:val="24"/>
          <w:lang w:val="en-US"/>
        </w:rPr>
        <w:t xml:space="preserve"> on psychological and physical health </w:t>
      </w:r>
      <w:r w:rsidR="00314D97" w:rsidRPr="0099605D">
        <w:rPr>
          <w:rFonts w:asciiTheme="minorBidi" w:hAnsiTheme="minorBidi" w:cstheme="minorBidi"/>
          <w:sz w:val="24"/>
          <w:szCs w:val="24"/>
          <w:lang w:val="en-US"/>
        </w:rPr>
        <w:fldChar w:fldCharType="begin">
          <w:fldData xml:space="preserve">PEVuZE5vdGU+PENpdGU+PEF1dGhvcj5Db2xsaWU8L0F1dGhvcj48WWVhcj4yMDE4PC9ZZWFyPjxS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</w:fldData>
        </w:fldChar>
      </w:r>
      <w:r w:rsidR="00061840" w:rsidRPr="0099605D">
        <w:rPr>
          <w:rFonts w:asciiTheme="minorBidi" w:hAnsiTheme="minorBidi" w:cstheme="minorBidi"/>
          <w:sz w:val="24"/>
          <w:szCs w:val="24"/>
          <w:lang w:val="en-US"/>
        </w:rPr>
        <w:instrText xml:space="preserve"> ADDIN EN.CITE </w:instrText>
      </w:r>
      <w:r w:rsidR="00061840" w:rsidRPr="0099605D">
        <w:rPr>
          <w:rFonts w:asciiTheme="minorBidi" w:hAnsiTheme="minorBidi" w:cstheme="minorBidi"/>
          <w:sz w:val="24"/>
          <w:szCs w:val="24"/>
          <w:lang w:val="en-US"/>
        </w:rPr>
        <w:fldChar w:fldCharType="begin">
          <w:fldData xml:space="preserve">PEVuZE5vdGU+PENpdGU+PEF1dGhvcj5Db2xsaWU8L0F1dGhvcj48WWVhcj4yMDE4PC9ZZWFyPjxS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</w:fldData>
        </w:fldChar>
      </w:r>
      <w:r w:rsidR="00061840" w:rsidRPr="0099605D">
        <w:rPr>
          <w:rFonts w:asciiTheme="minorBidi" w:hAnsiTheme="minorBidi" w:cstheme="minorBidi"/>
          <w:sz w:val="24"/>
          <w:szCs w:val="24"/>
          <w:lang w:val="en-US"/>
        </w:rPr>
        <w:instrText xml:space="preserve"> ADDIN EN.CITE.DATA </w:instrText>
      </w:r>
      <w:r w:rsidR="00061840" w:rsidRPr="0099605D">
        <w:rPr>
          <w:rFonts w:asciiTheme="minorBidi" w:hAnsiTheme="minorBidi" w:cstheme="minorBidi"/>
          <w:sz w:val="24"/>
          <w:szCs w:val="24"/>
          <w:lang w:val="en-US"/>
        </w:rPr>
      </w:r>
      <w:r w:rsidR="00061840" w:rsidRPr="0099605D">
        <w:rPr>
          <w:rFonts w:asciiTheme="minorBidi" w:hAnsiTheme="minorBidi" w:cstheme="minorBidi"/>
          <w:sz w:val="24"/>
          <w:szCs w:val="24"/>
          <w:lang w:val="en-US"/>
        </w:rPr>
        <w:fldChar w:fldCharType="end"/>
      </w:r>
      <w:r w:rsidR="00314D97" w:rsidRPr="0099605D">
        <w:rPr>
          <w:rFonts w:asciiTheme="minorBidi" w:hAnsiTheme="minorBidi" w:cstheme="minorBidi"/>
          <w:sz w:val="24"/>
          <w:szCs w:val="24"/>
          <w:lang w:val="en-US"/>
        </w:rPr>
      </w:r>
      <w:r w:rsidR="00314D97" w:rsidRPr="0099605D">
        <w:rPr>
          <w:rFonts w:asciiTheme="minorBidi" w:hAnsiTheme="minorBidi" w:cstheme="minorBidi"/>
          <w:sz w:val="24"/>
          <w:szCs w:val="24"/>
          <w:lang w:val="en-US"/>
        </w:rPr>
        <w:fldChar w:fldCharType="separate"/>
      </w:r>
      <w:r w:rsidR="00061840" w:rsidRPr="0099605D">
        <w:rPr>
          <w:rFonts w:asciiTheme="minorBidi" w:hAnsiTheme="minorBidi" w:cstheme="minorBidi"/>
          <w:noProof/>
          <w:sz w:val="24"/>
          <w:szCs w:val="24"/>
          <w:lang w:val="en-US"/>
        </w:rPr>
        <w:t>[8]</w:t>
      </w:r>
      <w:r w:rsidR="00314D97" w:rsidRPr="0099605D">
        <w:rPr>
          <w:rFonts w:asciiTheme="minorBidi" w:hAnsiTheme="minorBidi" w:cstheme="minorBidi"/>
          <w:sz w:val="24"/>
          <w:szCs w:val="24"/>
          <w:lang w:val="en-US"/>
        </w:rPr>
        <w:fldChar w:fldCharType="end"/>
      </w:r>
      <w:r w:rsidRPr="0099605D">
        <w:rPr>
          <w:rFonts w:asciiTheme="minorBidi" w:hAnsiTheme="minorBidi" w:cstheme="minorBidi"/>
          <w:sz w:val="24"/>
          <w:szCs w:val="24"/>
          <w:lang w:val="en-US"/>
        </w:rPr>
        <w:t xml:space="preserve">. This study adopted a ‘complex systems’ approach to </w:t>
      </w:r>
      <w:r w:rsidRPr="0099605D">
        <w:rPr>
          <w:sz w:val="24"/>
          <w:szCs w:val="24"/>
          <w:lang w:val="en-US"/>
        </w:rPr>
        <w:t>describe how the presence and resolution of health conditions among people with compensable injury occurs within a complex social system that involves people and organisations (actors) within, at a minimum, the person’s immediate social/family environment, the healthcare and compensation systems and potentially also the workplace</w:t>
      </w:r>
      <w:r w:rsidR="000D4F29" w:rsidRPr="0099605D">
        <w:rPr>
          <w:sz w:val="24"/>
          <w:szCs w:val="24"/>
          <w:lang w:val="en-US"/>
        </w:rPr>
        <w:t xml:space="preserve"> </w:t>
      </w:r>
      <w:r w:rsidRPr="0099605D">
        <w:rPr>
          <w:sz w:val="24"/>
          <w:szCs w:val="24"/>
          <w:lang w:val="en-US"/>
        </w:rPr>
        <w:fldChar w:fldCharType="begin"/>
      </w:r>
      <w:r w:rsidR="00061840" w:rsidRPr="0099605D">
        <w:rPr>
          <w:sz w:val="24"/>
          <w:szCs w:val="24"/>
          <w:lang w:val="en-US"/>
        </w:rPr>
        <w:instrText xml:space="preserve"> ADDIN EN.CITE &lt;EndNote&gt;&lt;Cite&gt;&lt;Author&gt;Kilgour&lt;/Author&gt;&lt;Year&gt;2015&lt;/Year&gt;&lt;RecNum&gt;1&lt;/RecNum&gt;&lt;DisplayText&gt;[27]&lt;/DisplayText&gt;&lt;record&gt;&lt;rec-number&gt;1&lt;/rec-number&gt;&lt;foreign-keys&gt;&lt;key app="EN" db-id="vwt00sfpb525dhe2e0p5srdvswexfsepvx9v" timestamp="1494846115"&gt;1&lt;/key&gt;&lt;/foreign-keys&gt;&lt;ref-type name="Journal Article"&gt;17&lt;/ref-type&gt;&lt;contributors&gt;&lt;authors&gt;&lt;author&gt;Kilgour, E.&lt;/author&gt;&lt;author&gt;Kosny, A.&lt;/author&gt;&lt;author&gt;McKenzie, D.&lt;/author&gt;&lt;author&gt;Collie, A.&lt;/author&gt;&lt;/authors&gt;&lt;/contributors&gt;&lt;auth-address&gt;Institute for Safety Compensation and Recovery Research (ISCRR), Monash University, Level 11, 499 St Kilda Rd, Melbourne, VIC, 3004, Australia, Elizabeth.Kilgour@monash.edu.&lt;/auth-address&gt;&lt;titles&gt;&lt;title&gt;Interactions between injured workers and insurers in workers&amp;apos; compensation systems: a systematic review of qualitative research literature&lt;/title&gt;&lt;secondary-title&gt;J Occup Rehabil&lt;/secondary-title&gt;&lt;/titles&gt;&lt;periodical&gt;&lt;full-title&gt;J Occup Rehabil&lt;/full-title&gt;&lt;/periodical&gt;&lt;pages&gt;160-81&lt;/pages&gt;&lt;volume&gt;25&lt;/volume&gt;&lt;number&gt;1&lt;/number&gt;&lt;keywords&gt;&lt;keyword&gt;Humans&lt;/keyword&gt;&lt;keyword&gt;Occupational Injuries/*epidemiology/rehabilitation&lt;/keyword&gt;&lt;keyword&gt;Qualitative Research&lt;/keyword&gt;&lt;keyword&gt;Workers&amp;apos; Compensation/*statistics &amp;amp; numerical data&lt;/keyword&gt;&lt;/keywords&gt;&lt;dates&gt;&lt;year&gt;2015&lt;/year&gt;&lt;pub-dates&gt;&lt;date&gt;Mar&lt;/date&gt;&lt;/pub-dates&gt;&lt;/dates&gt;&lt;isbn&gt;1573-3688 (Electronic)&amp;#xD;1053-0487 (Linking)&lt;/isbn&gt;&lt;accession-num&gt;24832892&lt;/accession-num&gt;&lt;urls&gt;&lt;related-urls&gt;&lt;url&gt;https://www.ncbi.nlm.nih.gov/pubmed/24832892&lt;/url&gt;&lt;/related-urls&gt;&lt;/urls&gt;&lt;electronic-resource-num&gt;10.1007/s10926-014-9513-x&lt;/electronic-resource-num&gt;&lt;/record&gt;&lt;/Cite&gt;&lt;/EndNote&gt;</w:instrText>
      </w:r>
      <w:r w:rsidRPr="0099605D">
        <w:rPr>
          <w:sz w:val="24"/>
          <w:szCs w:val="24"/>
          <w:lang w:val="en-US"/>
        </w:rPr>
        <w:fldChar w:fldCharType="separate"/>
      </w:r>
      <w:r w:rsidR="00061840" w:rsidRPr="0099605D">
        <w:rPr>
          <w:noProof/>
          <w:sz w:val="24"/>
          <w:szCs w:val="24"/>
          <w:lang w:val="en-US"/>
        </w:rPr>
        <w:t>[27]</w:t>
      </w:r>
      <w:r w:rsidRPr="0099605D">
        <w:rPr>
          <w:sz w:val="24"/>
          <w:szCs w:val="24"/>
          <w:lang w:val="en-US"/>
        </w:rPr>
        <w:fldChar w:fldCharType="end"/>
      </w:r>
      <w:r w:rsidRPr="0099605D">
        <w:rPr>
          <w:sz w:val="24"/>
          <w:szCs w:val="24"/>
          <w:lang w:val="en-US"/>
        </w:rPr>
        <w:t xml:space="preserve">. </w:t>
      </w:r>
    </w:p>
    <w:p w14:paraId="66ECB299" w14:textId="2FA323AA" w:rsidR="00575F8F" w:rsidRPr="0099605D" w:rsidRDefault="00440248" w:rsidP="00061840">
      <w:pPr>
        <w:spacing w:line="360" w:lineRule="auto"/>
        <w:rPr>
          <w:rFonts w:asciiTheme="minorBidi" w:hAnsiTheme="minorBidi"/>
          <w:bCs/>
        </w:rPr>
      </w:pPr>
      <w:r w:rsidRPr="0099605D">
        <w:rPr>
          <w:rFonts w:asciiTheme="minorBidi" w:hAnsiTheme="minorBidi"/>
          <w:bCs/>
        </w:rPr>
        <w:t>The</w:t>
      </w:r>
      <w:r w:rsidR="00F10781" w:rsidRPr="0099605D">
        <w:rPr>
          <w:rFonts w:asciiTheme="minorBidi" w:hAnsiTheme="minorBidi"/>
          <w:bCs/>
        </w:rPr>
        <w:t xml:space="preserve">re are also </w:t>
      </w:r>
      <w:r w:rsidRPr="0099605D">
        <w:rPr>
          <w:rFonts w:asciiTheme="minorBidi" w:hAnsiTheme="minorBidi"/>
          <w:bCs/>
        </w:rPr>
        <w:t xml:space="preserve">multiple quasi-experimental studies of large-scale disability / compensation system reforms, which have demonstrated that </w:t>
      </w:r>
      <w:r w:rsidR="00F10781" w:rsidRPr="0099605D">
        <w:rPr>
          <w:rFonts w:asciiTheme="minorBidi" w:hAnsiTheme="minorBidi"/>
          <w:bCs/>
        </w:rPr>
        <w:t>policy reform</w:t>
      </w:r>
      <w:r w:rsidRPr="0099605D">
        <w:rPr>
          <w:rFonts w:asciiTheme="minorBidi" w:hAnsiTheme="minorBidi"/>
          <w:bCs/>
        </w:rPr>
        <w:t xml:space="preserve"> </w:t>
      </w:r>
      <w:r w:rsidRPr="0099605D">
        <w:rPr>
          <w:rFonts w:asciiTheme="minorBidi" w:hAnsiTheme="minorBidi"/>
        </w:rPr>
        <w:t xml:space="preserve">can have significant and unanticipated consequences for workers, employers, insurers and others involved in injured worker rehabilitation. For example, </w:t>
      </w:r>
      <w:r w:rsidRPr="0099605D">
        <w:rPr>
          <w:rFonts w:asciiTheme="minorBidi" w:hAnsiTheme="minorBidi"/>
          <w:bCs/>
        </w:rPr>
        <w:t xml:space="preserve">analysis of a Dutch disability reform identified that reductions in benefit generosity were associated with adverse effects on life expectancy, particularly for women with low pre-disability earnings </w:t>
      </w:r>
      <w:r w:rsidRPr="0099605D">
        <w:rPr>
          <w:rFonts w:asciiTheme="minorBidi" w:hAnsiTheme="minorBidi"/>
          <w:bCs/>
        </w:rPr>
        <w:fldChar w:fldCharType="begin"/>
      </w:r>
      <w:r w:rsidR="00061840" w:rsidRPr="0099605D">
        <w:rPr>
          <w:rFonts w:asciiTheme="minorBidi" w:hAnsiTheme="minorBidi"/>
          <w:bCs/>
        </w:rPr>
        <w:instrText xml:space="preserve"> ADDIN EN.CITE &lt;EndNote&gt;&lt;Cite&gt;&lt;Author&gt;Garcia-Gomez&lt;/Author&gt;&lt;Year&gt;2018&lt;/Year&gt;&lt;RecNum&gt;216&lt;/RecNum&gt;&lt;DisplayText&gt;[28]&lt;/DisplayText&gt;&lt;record&gt;&lt;rec-number&gt;216&lt;/rec-number&gt;&lt;foreign-keys&gt;&lt;key app="EN" db-id="vwt00sfpb525dhe2e0p5srdvswexfsepvx9v" timestamp="1527735735"&gt;216&lt;/key&gt;&lt;/foreign-keys&gt;&lt;ref-type name="Journal Article"&gt;17&lt;/ref-type&gt;&lt;contributors&gt;&lt;authors&gt;&lt;author&gt;Garcia-Gomez, P.&lt;/author&gt;&lt;author&gt;Gielen, A. C.&lt;/author&gt;&lt;/authors&gt;&lt;/contributors&gt;&lt;auth-address&gt;Erasmus School of Economics, Erasmus University Rotterdam, Rotterdam, The Netherlands.&lt;/auth-address&gt;&lt;titles&gt;&lt;title&gt;Mortality effects of containing moral hazard: Evidence from disability insurance reform&lt;/title&gt;&lt;secondary-title&gt;Health Econ&lt;/secondary-title&gt;&lt;/titles&gt;&lt;periodical&gt;&lt;full-title&gt;Health Econ&lt;/full-title&gt;&lt;/periodical&gt;&lt;pages&gt;606-621&lt;/pages&gt;&lt;volume&gt;27&lt;/volume&gt;&lt;number&gt;3&lt;/number&gt;&lt;keywords&gt;&lt;keyword&gt;disability insurance&lt;/keyword&gt;&lt;keyword&gt;health&lt;/keyword&gt;&lt;keyword&gt;moral hazard&lt;/keyword&gt;&lt;keyword&gt;mortality&lt;/keyword&gt;&lt;keyword&gt;regression discontinuity&lt;/keyword&gt;&lt;/keywords&gt;&lt;dates&gt;&lt;year&gt;2018&lt;/year&gt;&lt;pub-dates&gt;&lt;date&gt;Mar&lt;/date&gt;&lt;/pub-dates&gt;&lt;/dates&gt;&lt;isbn&gt;1099-1050 (Electronic)&amp;#xD;1057-9230 (Linking)&lt;/isbn&gt;&lt;accession-num&gt;29237234&lt;/accession-num&gt;&lt;urls&gt;&lt;related-urls&gt;&lt;url&gt;https://www.ncbi.nlm.nih.gov/pubmed/29237234&lt;/url&gt;&lt;/related-urls&gt;&lt;/urls&gt;&lt;electronic-resource-num&gt;10.1002/hec.3617&lt;/electronic-resource-num&gt;&lt;/record&gt;&lt;/Cite&gt;&lt;/EndNote&gt;</w:instrText>
      </w:r>
      <w:r w:rsidRPr="0099605D">
        <w:rPr>
          <w:rFonts w:asciiTheme="minorBidi" w:hAnsiTheme="minorBidi"/>
          <w:bCs/>
        </w:rPr>
        <w:fldChar w:fldCharType="separate"/>
      </w:r>
      <w:r w:rsidR="00061840" w:rsidRPr="0099605D">
        <w:rPr>
          <w:rFonts w:asciiTheme="minorBidi" w:hAnsiTheme="minorBidi"/>
          <w:bCs/>
          <w:noProof/>
        </w:rPr>
        <w:t>[28]</w:t>
      </w:r>
      <w:r w:rsidRPr="0099605D">
        <w:rPr>
          <w:rFonts w:asciiTheme="minorBidi" w:hAnsiTheme="minorBidi"/>
          <w:bCs/>
        </w:rPr>
        <w:fldChar w:fldCharType="end"/>
      </w:r>
      <w:r w:rsidRPr="0099605D">
        <w:rPr>
          <w:rFonts w:asciiTheme="minorBidi" w:hAnsiTheme="minorBidi"/>
          <w:bCs/>
        </w:rPr>
        <w:t xml:space="preserve">. Evaluation of legislative reforms in two Australian workers’ compensation systems demonstrated that financial incentives to speed employer injury notification coincided with a slowing in insurer claims processing </w:t>
      </w:r>
      <w:r w:rsidRPr="0099605D">
        <w:rPr>
          <w:rFonts w:asciiTheme="minorBidi" w:hAnsiTheme="minorBidi"/>
          <w:bCs/>
        </w:rPr>
        <w:fldChar w:fldCharType="begin"/>
      </w:r>
      <w:r w:rsidR="00061840" w:rsidRPr="0099605D">
        <w:rPr>
          <w:rFonts w:asciiTheme="minorBidi" w:hAnsiTheme="minorBidi"/>
          <w:bCs/>
        </w:rPr>
        <w:instrText xml:space="preserve"> ADDIN EN.CITE &lt;EndNote&gt;&lt;Cite&gt;&lt;Author&gt;Lane&lt;/Author&gt;&lt;Year&gt;2018&lt;/Year&gt;&lt;RecNum&gt;163&lt;/RecNum&gt;&lt;DisplayText&gt;[29]&lt;/DisplayText&gt;&lt;record&gt;&lt;rec-number&gt;163&lt;/rec-number&gt;&lt;foreign-keys&gt;&lt;key app="EN" db-id="vwt00sfpb525dhe2e0p5srdvswexfsepvx9v" timestamp="1515720272"&gt;163&lt;/key&gt;&lt;/foreign-keys&gt;&lt;ref-type name="Journal Article"&gt;17&lt;/ref-type&gt;&lt;contributors&gt;&lt;authors&gt;&lt;author&gt;Lane, T. J.&lt;/author&gt;&lt;author&gt;Gray, S.&lt;/author&gt;&lt;author&gt;Hassani-Mahmooei, B.&lt;/author&gt;&lt;author&gt;Collie, A.&lt;/author&gt;&lt;/authors&gt;&lt;/contributors&gt;&lt;auth-address&gt;Insurance, Work and Health Group, Faculty of Medicine, Nursing and Health Sciences, Monash University, 553 St Kilda Road, Melbourne, VIC, 3004, Australia. tyler.lane@monash.edu.&amp;#xD;Insurance, Work and Health Group, Faculty of Medicine, Nursing and Health Sciences, Monash University, 553 St Kilda Road, Melbourne, VIC, 3004, Australia.&lt;/auth-address&gt;&lt;titles&gt;&lt;title&gt;Effectiveness of employer financial incentives in reducing time to report worker injury: an interrupted time series study of two Australian workers&amp;apos; compensation jurisdictions&lt;/title&gt;&lt;secondary-title&gt;BMC Public Health&lt;/secondary-title&gt;&lt;/titles&gt;&lt;periodical&gt;&lt;full-title&gt;BMC Public Health&lt;/full-title&gt;&lt;/periodical&gt;&lt;pages&gt;100&lt;/pages&gt;&lt;volume&gt;18&lt;/volume&gt;&lt;number&gt;1&lt;/number&gt;&lt;keywords&gt;&lt;keyword&gt;Claim delays&lt;/keyword&gt;&lt;keyword&gt;Claim lodgement process&lt;/keyword&gt;&lt;keyword&gt;Interrupted time series&lt;/keyword&gt;&lt;keyword&gt;Occupational health&lt;/keyword&gt;&lt;keyword&gt;Workers&amp;apos; compensation policy&lt;/keyword&gt;&lt;/keywords&gt;&lt;dates&gt;&lt;year&gt;2018&lt;/year&gt;&lt;pub-dates&gt;&lt;date&gt;Jan 5&lt;/date&gt;&lt;/pub-dates&gt;&lt;/dates&gt;&lt;isbn&gt;1471-2458 (Electronic)&amp;#xD;1471-2458 (Linking)&lt;/isbn&gt;&lt;accession-num&gt;29301515&lt;/accession-num&gt;&lt;urls&gt;&lt;related-urls&gt;&lt;url&gt;https://www.ncbi.nlm.nih.gov/pubmed/29301515&lt;/url&gt;&lt;/related-urls&gt;&lt;/urls&gt;&lt;custom2&gt;PMC5755285&lt;/custom2&gt;&lt;electronic-resource-num&gt;10.1186/s12889-017-4998-9&lt;/electronic-resource-num&gt;&lt;/record&gt;&lt;/Cite&gt;&lt;/EndNote&gt;</w:instrText>
      </w:r>
      <w:r w:rsidRPr="0099605D">
        <w:rPr>
          <w:rFonts w:asciiTheme="minorBidi" w:hAnsiTheme="minorBidi"/>
          <w:bCs/>
        </w:rPr>
        <w:fldChar w:fldCharType="separate"/>
      </w:r>
      <w:r w:rsidR="00061840" w:rsidRPr="0099605D">
        <w:rPr>
          <w:rFonts w:asciiTheme="minorBidi" w:hAnsiTheme="minorBidi"/>
          <w:bCs/>
          <w:noProof/>
        </w:rPr>
        <w:t>[29]</w:t>
      </w:r>
      <w:r w:rsidRPr="0099605D">
        <w:rPr>
          <w:rFonts w:asciiTheme="minorBidi" w:hAnsiTheme="minorBidi"/>
          <w:bCs/>
        </w:rPr>
        <w:fldChar w:fldCharType="end"/>
      </w:r>
      <w:r w:rsidRPr="0099605D">
        <w:rPr>
          <w:rFonts w:asciiTheme="minorBidi" w:hAnsiTheme="minorBidi"/>
          <w:bCs/>
        </w:rPr>
        <w:t xml:space="preserve">. Delays in claim processing and decision making have been associated with poorer mental and physical health and slower returns to work </w:t>
      </w:r>
      <w:r w:rsidRPr="0099605D">
        <w:rPr>
          <w:rFonts w:asciiTheme="minorBidi" w:hAnsiTheme="minorBidi"/>
          <w:bCs/>
        </w:rPr>
        <w:fldChar w:fldCharType="begin">
          <w:fldData xml:space="preserve">PEVuZE5vdGU+PENpdGU+PEF1dGhvcj5HcmFudDwvQXV0aG9yPjxZZWFyPjIwMTQ8L1llYXI+PFJl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=
</w:fldData>
        </w:fldChar>
      </w:r>
      <w:r w:rsidR="00061840" w:rsidRPr="0099605D">
        <w:rPr>
          <w:rFonts w:asciiTheme="minorBidi" w:hAnsiTheme="minorBidi"/>
          <w:bCs/>
        </w:rPr>
        <w:instrText xml:space="preserve"> ADDIN EN.CITE </w:instrText>
      </w:r>
      <w:r w:rsidR="00061840" w:rsidRPr="0099605D">
        <w:rPr>
          <w:rFonts w:asciiTheme="minorBidi" w:hAnsiTheme="minorBidi"/>
          <w:bCs/>
        </w:rPr>
        <w:fldChar w:fldCharType="begin">
          <w:fldData xml:space="preserve">PEVuZE5vdGU+PENpdGU+PEF1dGhvcj5HcmFudDwvQXV0aG9yPjxZZWFyPjIwMTQ8L1llYXI+PFJl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=
</w:fldData>
        </w:fldChar>
      </w:r>
      <w:r w:rsidR="00061840" w:rsidRPr="0099605D">
        <w:rPr>
          <w:rFonts w:asciiTheme="minorBidi" w:hAnsiTheme="minorBidi"/>
          <w:bCs/>
        </w:rPr>
        <w:instrText xml:space="preserve"> ADDIN EN.CITE.DATA </w:instrText>
      </w:r>
      <w:r w:rsidR="00061840" w:rsidRPr="0099605D">
        <w:rPr>
          <w:rFonts w:asciiTheme="minorBidi" w:hAnsiTheme="minorBidi"/>
          <w:bCs/>
        </w:rPr>
      </w:r>
      <w:r w:rsidR="00061840" w:rsidRPr="0099605D">
        <w:rPr>
          <w:rFonts w:asciiTheme="minorBidi" w:hAnsiTheme="minorBidi"/>
          <w:bCs/>
        </w:rPr>
        <w:fldChar w:fldCharType="end"/>
      </w:r>
      <w:r w:rsidRPr="0099605D">
        <w:rPr>
          <w:rFonts w:asciiTheme="minorBidi" w:hAnsiTheme="minorBidi"/>
          <w:bCs/>
        </w:rPr>
      </w:r>
      <w:r w:rsidRPr="0099605D">
        <w:rPr>
          <w:rFonts w:asciiTheme="minorBidi" w:hAnsiTheme="minorBidi"/>
          <w:bCs/>
        </w:rPr>
        <w:fldChar w:fldCharType="separate"/>
      </w:r>
      <w:r w:rsidR="00061840" w:rsidRPr="0099605D">
        <w:rPr>
          <w:rFonts w:asciiTheme="minorBidi" w:hAnsiTheme="minorBidi"/>
          <w:bCs/>
          <w:noProof/>
        </w:rPr>
        <w:t>[30, 31]</w:t>
      </w:r>
      <w:r w:rsidRPr="0099605D">
        <w:rPr>
          <w:rFonts w:asciiTheme="minorBidi" w:hAnsiTheme="minorBidi"/>
          <w:bCs/>
        </w:rPr>
        <w:fldChar w:fldCharType="end"/>
      </w:r>
      <w:r w:rsidRPr="0099605D">
        <w:rPr>
          <w:rFonts w:asciiTheme="minorBidi" w:hAnsiTheme="minorBidi"/>
          <w:bCs/>
        </w:rPr>
        <w:t xml:space="preserve">. </w:t>
      </w:r>
      <w:r w:rsidR="009B58D2" w:rsidRPr="0099605D">
        <w:rPr>
          <w:rFonts w:asciiTheme="minorBidi" w:hAnsiTheme="minorBidi"/>
          <w:bCs/>
        </w:rPr>
        <w:t xml:space="preserve">A study of 49 USA workers’ compensation systems identified that policy related to provision of medical care, and ability to change medical providers, had a statistically significant impact on duration of work disability </w:t>
      </w:r>
      <w:r w:rsidR="00314D97" w:rsidRPr="0099605D">
        <w:rPr>
          <w:rFonts w:asciiTheme="minorBidi" w:hAnsiTheme="minorBidi"/>
          <w:bCs/>
        </w:rPr>
        <w:fldChar w:fldCharType="begin">
          <w:fldData xml:space="preserve">PEVuZE5vdGU+PENpdGU+PEF1dGhvcj5TaHJhaW08L0F1dGhvcj48WWVhcj4yMDE1PC9ZZWFyPjxS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</w:fldData>
        </w:fldChar>
      </w:r>
      <w:r w:rsidR="00061840" w:rsidRPr="0099605D">
        <w:rPr>
          <w:rFonts w:asciiTheme="minorBidi" w:hAnsiTheme="minorBidi"/>
          <w:bCs/>
        </w:rPr>
        <w:instrText xml:space="preserve"> ADDIN EN.CITE </w:instrText>
      </w:r>
      <w:r w:rsidR="00061840" w:rsidRPr="0099605D">
        <w:rPr>
          <w:rFonts w:asciiTheme="minorBidi" w:hAnsiTheme="minorBidi"/>
          <w:bCs/>
        </w:rPr>
        <w:fldChar w:fldCharType="begin">
          <w:fldData xml:space="preserve">PEVuZE5vdGU+PENpdGU+PEF1dGhvcj5TaHJhaW08L0F1dGhvcj48WWVhcj4yMDE1PC9ZZWFyPjxS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</w:fldData>
        </w:fldChar>
      </w:r>
      <w:r w:rsidR="00061840" w:rsidRPr="0099605D">
        <w:rPr>
          <w:rFonts w:asciiTheme="minorBidi" w:hAnsiTheme="minorBidi"/>
          <w:bCs/>
        </w:rPr>
        <w:instrText xml:space="preserve"> ADDIN EN.CITE.DATA </w:instrText>
      </w:r>
      <w:r w:rsidR="00061840" w:rsidRPr="0099605D">
        <w:rPr>
          <w:rFonts w:asciiTheme="minorBidi" w:hAnsiTheme="minorBidi"/>
          <w:bCs/>
        </w:rPr>
      </w:r>
      <w:r w:rsidR="00061840" w:rsidRPr="0099605D">
        <w:rPr>
          <w:rFonts w:asciiTheme="minorBidi" w:hAnsiTheme="minorBidi"/>
          <w:bCs/>
        </w:rPr>
        <w:fldChar w:fldCharType="end"/>
      </w:r>
      <w:r w:rsidR="00314D97" w:rsidRPr="0099605D">
        <w:rPr>
          <w:rFonts w:asciiTheme="minorBidi" w:hAnsiTheme="minorBidi"/>
          <w:bCs/>
        </w:rPr>
      </w:r>
      <w:r w:rsidR="00314D97" w:rsidRPr="0099605D">
        <w:rPr>
          <w:rFonts w:asciiTheme="minorBidi" w:hAnsiTheme="minorBidi"/>
          <w:bCs/>
        </w:rPr>
        <w:fldChar w:fldCharType="separate"/>
      </w:r>
      <w:r w:rsidR="00061840" w:rsidRPr="0099605D">
        <w:rPr>
          <w:rFonts w:asciiTheme="minorBidi" w:hAnsiTheme="minorBidi"/>
          <w:bCs/>
          <w:noProof/>
        </w:rPr>
        <w:t>[32]</w:t>
      </w:r>
      <w:r w:rsidR="00314D97" w:rsidRPr="0099605D">
        <w:rPr>
          <w:rFonts w:asciiTheme="minorBidi" w:hAnsiTheme="minorBidi"/>
          <w:bCs/>
        </w:rPr>
        <w:fldChar w:fldCharType="end"/>
      </w:r>
      <w:r w:rsidR="00314D97" w:rsidRPr="0099605D">
        <w:rPr>
          <w:rFonts w:asciiTheme="minorBidi" w:hAnsiTheme="minorBidi"/>
          <w:bCs/>
        </w:rPr>
        <w:t>.</w:t>
      </w:r>
    </w:p>
    <w:p w14:paraId="6A59471E" w14:textId="2A6B664D" w:rsidR="000A1302" w:rsidRPr="0099605D" w:rsidRDefault="00F10781" w:rsidP="005E13E0">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The implication of these studies is that policy and scheme design matter</w:t>
      </w:r>
      <w:r w:rsidR="005E13E0" w:rsidRPr="0099605D">
        <w:rPr>
          <w:rFonts w:asciiTheme="minorBidi" w:hAnsiTheme="minorBidi" w:cstheme="minorBidi"/>
          <w:sz w:val="24"/>
          <w:szCs w:val="24"/>
          <w:lang w:val="en-US"/>
        </w:rPr>
        <w:t xml:space="preserve">. They can impact client </w:t>
      </w:r>
      <w:r w:rsidRPr="0099605D">
        <w:rPr>
          <w:rFonts w:asciiTheme="minorBidi" w:hAnsiTheme="minorBidi" w:cstheme="minorBidi"/>
          <w:sz w:val="24"/>
          <w:szCs w:val="24"/>
          <w:lang w:val="en-US"/>
        </w:rPr>
        <w:t xml:space="preserve">health through the strong influence that policy </w:t>
      </w:r>
      <w:r w:rsidR="000A1302" w:rsidRPr="0099605D">
        <w:rPr>
          <w:rFonts w:asciiTheme="minorBidi" w:hAnsiTheme="minorBidi" w:cstheme="minorBidi"/>
          <w:sz w:val="24"/>
          <w:szCs w:val="24"/>
          <w:lang w:val="en-US"/>
        </w:rPr>
        <w:t>can exert</w:t>
      </w:r>
      <w:r w:rsidRPr="0099605D">
        <w:rPr>
          <w:rFonts w:asciiTheme="minorBidi" w:hAnsiTheme="minorBidi" w:cstheme="minorBidi"/>
          <w:sz w:val="24"/>
          <w:szCs w:val="24"/>
          <w:lang w:val="en-US"/>
        </w:rPr>
        <w:t xml:space="preserve"> on the complex system in which recovery from compensable conditions occurs. </w:t>
      </w:r>
    </w:p>
    <w:p w14:paraId="7E0A2D7A" w14:textId="77777777" w:rsidR="000A1302" w:rsidRPr="0099605D" w:rsidRDefault="000A1302" w:rsidP="00FC3572">
      <w:pPr>
        <w:spacing w:line="360" w:lineRule="auto"/>
        <w:rPr>
          <w:rFonts w:asciiTheme="minorBidi" w:hAnsiTheme="minorBidi"/>
          <w:b/>
          <w:bCs/>
        </w:rPr>
      </w:pPr>
      <w:r w:rsidRPr="0099605D">
        <w:rPr>
          <w:rFonts w:asciiTheme="minorBidi" w:hAnsiTheme="minorBidi"/>
          <w:b/>
          <w:bCs/>
        </w:rPr>
        <w:t>Client – Claims Manager encounters</w:t>
      </w:r>
    </w:p>
    <w:p w14:paraId="4309CF0F" w14:textId="52E29D63" w:rsidR="000A1302" w:rsidRDefault="000A1302" w:rsidP="00061840">
      <w:pPr>
        <w:spacing w:line="360" w:lineRule="auto"/>
        <w:rPr>
          <w:rFonts w:ascii="Arial" w:hAnsi="Arial" w:cs="Arial"/>
          <w:color w:val="222222"/>
        </w:rPr>
      </w:pPr>
      <w:r w:rsidRPr="0099605D">
        <w:rPr>
          <w:rFonts w:ascii="Arial" w:hAnsi="Arial" w:cs="Arial"/>
          <w:color w:val="222222"/>
        </w:rPr>
        <w:t>In addition to the Australian qualitative studies cited in the Phoenix report, there are multiple international studies of the impacts and experiences of compensation and benefit claimants in their encounters with claims management personnel. These interpersonal interactions can have a positive or negative association with cl</w:t>
      </w:r>
      <w:r w:rsidR="00D14839" w:rsidRPr="0099605D">
        <w:rPr>
          <w:rFonts w:ascii="Arial" w:hAnsi="Arial" w:cs="Arial"/>
          <w:color w:val="222222"/>
        </w:rPr>
        <w:t>ient</w:t>
      </w:r>
      <w:r w:rsidRPr="0099605D">
        <w:rPr>
          <w:rFonts w:ascii="Arial" w:hAnsi="Arial" w:cs="Arial"/>
          <w:color w:val="222222"/>
        </w:rPr>
        <w:t xml:space="preserve"> outcomes.</w:t>
      </w:r>
      <w:r w:rsidRPr="0099605D" w:rsidDel="000C3FD7">
        <w:rPr>
          <w:rFonts w:ascii="Arial" w:hAnsi="Arial" w:cs="Arial"/>
          <w:color w:val="222222"/>
        </w:rPr>
        <w:t xml:space="preserve"> </w:t>
      </w:r>
      <w:r w:rsidRPr="0099605D">
        <w:rPr>
          <w:rFonts w:ascii="Arial" w:hAnsi="Arial" w:cs="Arial"/>
          <w:color w:val="222222"/>
        </w:rPr>
        <w:t xml:space="preserve">For example, in a cross-sectional survey-based study of the experiences of long-term sickness absentees in the Swedish social insurance system, Lynoe and colleagues found that absentees perceived positive and respectful encounters with social insurance officers as facilitative of RTW, whereas negative encounters and the perception of being wronged impeded RTW </w:t>
      </w:r>
      <w:r w:rsidRPr="0099605D">
        <w:rPr>
          <w:rFonts w:ascii="Arial" w:hAnsi="Arial" w:cs="Arial"/>
          <w:color w:val="222222"/>
        </w:rPr>
        <w:fldChar w:fldCharType="begin"/>
      </w:r>
      <w:r w:rsidR="00061840" w:rsidRPr="0099605D">
        <w:rPr>
          <w:rFonts w:ascii="Arial" w:hAnsi="Arial" w:cs="Arial"/>
          <w:color w:val="222222"/>
        </w:rPr>
        <w:instrText xml:space="preserve"> ADDIN EN.CITE &lt;EndNote&gt;&lt;Cite&gt;&lt;Author&gt;Lynoe&lt;/Author&gt;&lt;Year&gt;2013&lt;/Year&gt;&lt;RecNum&gt;205&lt;/RecNum&gt;&lt;DisplayText&gt;[33]&lt;/DisplayText&gt;&lt;record&gt;&lt;rec-number&gt;205&lt;/rec-number&gt;&lt;foreign-keys&gt;&lt;key app="EN" db-id="vwt00sfpb525dhe2e0p5srdvswexfsepvx9v" timestamp="1526865544"&gt;205&lt;/key&gt;&lt;/foreign-keys&gt;&lt;ref-type name="Journal Article"&gt;17&lt;/ref-type&gt;&lt;contributors&gt;&lt;authors&gt;&lt;author&gt;Lynoe, N.&lt;/author&gt;&lt;author&gt;Wessel, M.&lt;/author&gt;&lt;author&gt;Olsson, D.&lt;/author&gt;&lt;author&gt;Alexanderson, K.&lt;/author&gt;&lt;author&gt;Helgesson, G.&lt;/author&gt;&lt;/authors&gt;&lt;/contributors&gt;&lt;auth-address&gt;Stockholm Centre for Healthcare Ethics (CHE), Department of Learning, Informatics, Management and Ethics, Karolinska Institutet, Stockholm, Sweden.&lt;/auth-address&gt;&lt;titles&gt;&lt;title&gt;Does feeling respected influence return to work? Cross-sectional study on sick-listed patients&amp;apos; experiences of encounters with social insurance office staff&lt;/title&gt;&lt;secondary-title&gt;BMC Public Health&lt;/secondary-title&gt;&lt;/titles&gt;&lt;periodical&gt;&lt;full-title&gt;BMC Public Health&lt;/full-title&gt;&lt;/periodical&gt;&lt;pages&gt;268&lt;/pages&gt;&lt;volume&gt;13&lt;/volume&gt;&lt;keywords&gt;&lt;keyword&gt;Adult&lt;/keyword&gt;&lt;keyword&gt;*Attitude to Health&lt;/keyword&gt;&lt;keyword&gt;Cross-Sectional Studies&lt;/keyword&gt;&lt;keyword&gt;Female&lt;/keyword&gt;&lt;keyword&gt;Humans&lt;/keyword&gt;&lt;keyword&gt;Male&lt;/keyword&gt;&lt;keyword&gt;Middle Aged&lt;/keyword&gt;&lt;keyword&gt;*Professional-Patient Relations&lt;/keyword&gt;&lt;keyword&gt;Return to Work/*psychology/statistics &amp;amp; numerical data&lt;/keyword&gt;&lt;keyword&gt;Sick Leave/*statistics &amp;amp; numerical data&lt;/keyword&gt;&lt;keyword&gt;Social Security/*organization &amp;amp; administration&lt;/keyword&gt;&lt;keyword&gt;Surveys and Questionnaires&lt;/keyword&gt;&lt;keyword&gt;Sweden&lt;/keyword&gt;&lt;keyword&gt;Young Adult&lt;/keyword&gt;&lt;/keywords&gt;&lt;dates&gt;&lt;year&gt;2013&lt;/year&gt;&lt;pub-dates&gt;&lt;date&gt;Mar 23&lt;/date&gt;&lt;/pub-dates&gt;&lt;/dates&gt;&lt;isbn&gt;1471-2458 (Electronic)&amp;#xD;1471-2458 (Linking)&lt;/isbn&gt;&lt;accession-num&gt;23522034&lt;/accession-num&gt;&lt;urls&gt;&lt;related-urls&gt;&lt;url&gt;https://www.ncbi.nlm.nih.gov/pubmed/23522034&lt;/url&gt;&lt;/related-urls&gt;&lt;/urls&gt;&lt;custom2&gt;PMC3623723&lt;/custom2&gt;&lt;electronic-resource-num&gt;10.1186/1471-2458-13-268&lt;/electronic-resource-num&gt;&lt;/record&gt;&lt;/Cite&gt;&lt;/EndNote&gt;</w:instrText>
      </w:r>
      <w:r w:rsidRPr="0099605D">
        <w:rPr>
          <w:rFonts w:ascii="Arial" w:hAnsi="Arial" w:cs="Arial"/>
          <w:color w:val="222222"/>
        </w:rPr>
        <w:fldChar w:fldCharType="separate"/>
      </w:r>
      <w:r w:rsidR="00061840" w:rsidRPr="0099605D">
        <w:rPr>
          <w:rFonts w:ascii="Arial" w:hAnsi="Arial" w:cs="Arial"/>
          <w:noProof/>
          <w:color w:val="222222"/>
        </w:rPr>
        <w:t>[33]</w:t>
      </w:r>
      <w:r w:rsidRPr="0099605D">
        <w:rPr>
          <w:rFonts w:ascii="Arial" w:hAnsi="Arial" w:cs="Arial"/>
          <w:color w:val="222222"/>
        </w:rPr>
        <w:fldChar w:fldCharType="end"/>
      </w:r>
      <w:r w:rsidRPr="0099605D">
        <w:rPr>
          <w:rFonts w:ascii="Arial" w:hAnsi="Arial" w:cs="Arial"/>
          <w:color w:val="222222"/>
        </w:rPr>
        <w:t xml:space="preserve">. Nordgren and Soderlund made similar findings in a survey of sickness absentees with heart failure </w:t>
      </w:r>
      <w:r w:rsidRPr="0099605D">
        <w:rPr>
          <w:rFonts w:ascii="Arial" w:hAnsi="Arial" w:cs="Arial"/>
          <w:color w:val="222222"/>
        </w:rPr>
        <w:fldChar w:fldCharType="begin"/>
      </w:r>
      <w:r w:rsidR="00061840" w:rsidRPr="0099605D">
        <w:rPr>
          <w:rFonts w:ascii="Arial" w:hAnsi="Arial" w:cs="Arial"/>
          <w:color w:val="222222"/>
        </w:rPr>
        <w:instrText xml:space="preserve"> ADDIN EN.CITE &lt;EndNote&gt;&lt;Cite&gt;&lt;Author&gt;Nordgren&lt;/Author&gt;&lt;Year&gt;2016&lt;/Year&gt;&lt;RecNum&gt;203&lt;/RecNum&gt;&lt;DisplayText&gt;[34]&lt;/DisplayText&gt;&lt;record&gt;&lt;rec-number&gt;203&lt;/rec-number&gt;&lt;foreign-keys&gt;&lt;key app="EN" db-id="vwt00sfpb525dhe2e0p5srdvswexfsepvx9v" timestamp="1526862715"&gt;203&lt;/key&gt;&lt;/foreign-keys&gt;&lt;ref-type name="Journal Article"&gt;17&lt;/ref-type&gt;&lt;contributors&gt;&lt;authors&gt;&lt;author&gt;Nordgren, L.&lt;/author&gt;&lt;author&gt;Soderlund, A.&lt;/author&gt;&lt;/authors&gt;&lt;/contributors&gt;&lt;auth-address&gt;Malardalen University, Sweden lena.nordgren@mdh.se.&amp;#xD;Malardalen University, Sweden.&lt;/auth-address&gt;&lt;titles&gt;&lt;title&gt;Being on sick leave due to heart failure: Encounters with social insurance officers and associations with sociodemographic factors and self-estimated ability to return to work&lt;/title&gt;&lt;secondary-title&gt;Eur J Cardiovasc Nurs&lt;/secondary-title&gt;&lt;/titles&gt;&lt;periodical&gt;&lt;full-title&gt;Eur J Cardiovasc Nurs&lt;/full-title&gt;&lt;/periodical&gt;&lt;pages&gt;e27-36&lt;/pages&gt;&lt;volume&gt;15&lt;/volume&gt;&lt;number&gt;3&lt;/number&gt;&lt;keywords&gt;&lt;keyword&gt;Adult&lt;/keyword&gt;&lt;keyword&gt;Aged&lt;/keyword&gt;&lt;keyword&gt;Aged, 80 and over&lt;/keyword&gt;&lt;keyword&gt;Cross-Sectional Studies&lt;/keyword&gt;&lt;keyword&gt;Female&lt;/keyword&gt;&lt;keyword&gt;Heart Failure/*rehabilitation&lt;/keyword&gt;&lt;keyword&gt;Humans&lt;/keyword&gt;&lt;keyword&gt;Male&lt;/keyword&gt;&lt;keyword&gt;Middle Aged&lt;/keyword&gt;&lt;keyword&gt;Return to Work/*psychology/*statistics &amp;amp; numerical data&lt;/keyword&gt;&lt;keyword&gt;Sick Leave/*statistics &amp;amp; numerical data&lt;/keyword&gt;&lt;keyword&gt;*Social Security&lt;/keyword&gt;&lt;keyword&gt;Socioeconomic Factors&lt;/keyword&gt;&lt;keyword&gt;Surveys and Questionnaires&lt;/keyword&gt;&lt;keyword&gt;Sweden&lt;/keyword&gt;&lt;keyword&gt;*Cross-sectional studies&lt;/keyword&gt;&lt;keyword&gt;*heart failure&lt;/keyword&gt;&lt;keyword&gt;*return to work&lt;/keyword&gt;&lt;keyword&gt;*sick leave&lt;/keyword&gt;&lt;/keywords&gt;&lt;dates&gt;&lt;year&gt;2016&lt;/year&gt;&lt;pub-dates&gt;&lt;date&gt;Apr&lt;/date&gt;&lt;/pub-dates&gt;&lt;/dates&gt;&lt;isbn&gt;1873-1953 (Electronic)&amp;#xD;1474-5151 (Linking)&lt;/isbn&gt;&lt;accession-num&gt;25648847&lt;/accession-num&gt;&lt;urls&gt;&lt;related-urls&gt;&lt;url&gt;https://www.ncbi.nlm.nih.gov/pubmed/25648847&lt;/url&gt;&lt;/related-urls&gt;&lt;/urls&gt;&lt;electronic-resource-num&gt;10.1177/1474515115571033&lt;/electronic-resource-num&gt;&lt;/record&gt;&lt;/Cite&gt;&lt;/EndNote&gt;</w:instrText>
      </w:r>
      <w:r w:rsidRPr="0099605D">
        <w:rPr>
          <w:rFonts w:ascii="Arial" w:hAnsi="Arial" w:cs="Arial"/>
          <w:color w:val="222222"/>
        </w:rPr>
        <w:fldChar w:fldCharType="separate"/>
      </w:r>
      <w:r w:rsidR="00061840" w:rsidRPr="0099605D">
        <w:rPr>
          <w:rFonts w:ascii="Arial" w:hAnsi="Arial" w:cs="Arial"/>
          <w:noProof/>
          <w:color w:val="222222"/>
        </w:rPr>
        <w:t>[34]</w:t>
      </w:r>
      <w:r w:rsidRPr="0099605D">
        <w:rPr>
          <w:rFonts w:ascii="Arial" w:hAnsi="Arial" w:cs="Arial"/>
          <w:color w:val="222222"/>
        </w:rPr>
        <w:fldChar w:fldCharType="end"/>
      </w:r>
      <w:r w:rsidRPr="0099605D">
        <w:rPr>
          <w:rFonts w:ascii="Arial" w:hAnsi="Arial" w:cs="Arial"/>
          <w:color w:val="222222"/>
        </w:rPr>
        <w:t xml:space="preserve">.  </w:t>
      </w:r>
    </w:p>
    <w:p w14:paraId="7A428B8A" w14:textId="77777777" w:rsidR="00AE0032" w:rsidRPr="0099605D" w:rsidRDefault="00AE0032" w:rsidP="00061840">
      <w:pPr>
        <w:spacing w:line="360" w:lineRule="auto"/>
        <w:rPr>
          <w:rFonts w:ascii="Arial" w:hAnsi="Arial" w:cs="Arial"/>
          <w:color w:val="222222"/>
        </w:rPr>
      </w:pPr>
    </w:p>
    <w:p w14:paraId="34B886E8" w14:textId="24035112" w:rsidR="00030A66" w:rsidRPr="0099605D" w:rsidRDefault="00030A66" w:rsidP="00FC3572">
      <w:pPr>
        <w:spacing w:line="360" w:lineRule="auto"/>
        <w:rPr>
          <w:rFonts w:ascii="Arial" w:hAnsi="Arial" w:cs="Arial"/>
          <w:b/>
          <w:bCs/>
          <w:color w:val="222222"/>
        </w:rPr>
      </w:pPr>
      <w:r w:rsidRPr="0099605D">
        <w:rPr>
          <w:rFonts w:ascii="Arial" w:hAnsi="Arial" w:cs="Arial"/>
          <w:b/>
          <w:bCs/>
          <w:color w:val="222222"/>
        </w:rPr>
        <w:t>Delays in claims processing</w:t>
      </w:r>
    </w:p>
    <w:p w14:paraId="6A2F7778" w14:textId="611B3188" w:rsidR="009B58D2" w:rsidRPr="0099605D" w:rsidRDefault="009B58D2" w:rsidP="00061840">
      <w:pPr>
        <w:spacing w:line="360" w:lineRule="auto"/>
        <w:rPr>
          <w:rFonts w:asciiTheme="minorBidi" w:hAnsiTheme="minorBidi"/>
          <w:color w:val="222222"/>
        </w:rPr>
      </w:pPr>
      <w:r w:rsidRPr="0099605D">
        <w:rPr>
          <w:rFonts w:asciiTheme="minorBidi" w:hAnsiTheme="minorBidi"/>
          <w:color w:val="222222"/>
        </w:rPr>
        <w:t xml:space="preserve">The Phoenix report makes it clear that delays in claims processing can have a negative impact on the experiences, and potentially the mental health, of compensation clients. The evidence presented is primarily qualitative in nature and/or from the government inquiries and workshops included in the Desktop review. There are also additional studies that demonstrate statistically a link between compensation claim outcomes, including duration of work disability, and time to process claims. For example, </w:t>
      </w:r>
      <w:r w:rsidRPr="0099605D">
        <w:rPr>
          <w:rFonts w:asciiTheme="minorBidi" w:hAnsiTheme="minorBidi"/>
        </w:rPr>
        <w:t xml:space="preserve">Sinnott </w:t>
      </w:r>
      <w:r w:rsidR="00314D97" w:rsidRPr="0099605D">
        <w:rPr>
          <w:rFonts w:asciiTheme="minorBidi" w:hAnsiTheme="minorBidi"/>
        </w:rPr>
        <w:fldChar w:fldCharType="begin"/>
      </w:r>
      <w:r w:rsidR="00061840" w:rsidRPr="0099605D">
        <w:rPr>
          <w:rFonts w:asciiTheme="minorBidi" w:hAnsiTheme="minorBidi"/>
        </w:rPr>
        <w:instrText xml:space="preserve"> ADDIN EN.CITE &lt;EndNote&gt;&lt;Cite&gt;&lt;Author&gt;Sinnott&lt;/Author&gt;&lt;Year&gt;2009&lt;/Year&gt;&lt;RecNum&gt;199&lt;/RecNum&gt;&lt;DisplayText&gt;[35]&lt;/DisplayText&gt;&lt;record&gt;&lt;rec-number&gt;199&lt;/rec-number&gt;&lt;foreign-keys&gt;&lt;key app="EN" db-id="vwt00sfpb525dhe2e0p5srdvswexfsepvx9v" timestamp="1525827232"&gt;199&lt;/key&gt;&lt;/foreign-keys&gt;&lt;ref-type name="Journal Article"&gt;17&lt;/ref-type&gt;&lt;contributors&gt;&lt;authors&gt;&lt;author&gt;Sinnott, P.&lt;/author&gt;&lt;/authors&gt;&lt;/contributors&gt;&lt;titles&gt;&lt;title&gt;Administrative delays and chronic disability in patients with acute occupational low back injury.&lt;/title&gt;&lt;secondary-title&gt;Journal of Occupational and Environmental Medicine&lt;/secondary-title&gt;&lt;/titles&gt;&lt;periodical&gt;&lt;full-title&gt;Journal of Occupational and Environmental Medicine&lt;/full-title&gt;&lt;/periodical&gt;&lt;pages&gt;690-699&lt;/pages&gt;&lt;volume&gt;51&lt;/volume&gt;&lt;number&gt;6&lt;/number&gt;&lt;dates&gt;&lt;year&gt;2009&lt;/year&gt;&lt;/dates&gt;&lt;urls&gt;&lt;/urls&gt;&lt;/record&gt;&lt;/Cite&gt;&lt;/EndNote&gt;</w:instrText>
      </w:r>
      <w:r w:rsidR="00314D97" w:rsidRPr="0099605D">
        <w:rPr>
          <w:rFonts w:asciiTheme="minorBidi" w:hAnsiTheme="minorBidi"/>
        </w:rPr>
        <w:fldChar w:fldCharType="separate"/>
      </w:r>
      <w:r w:rsidR="00061840" w:rsidRPr="0099605D">
        <w:rPr>
          <w:rFonts w:asciiTheme="minorBidi" w:hAnsiTheme="minorBidi"/>
          <w:noProof/>
        </w:rPr>
        <w:t>[35]</w:t>
      </w:r>
      <w:r w:rsidR="00314D97" w:rsidRPr="0099605D">
        <w:rPr>
          <w:rFonts w:asciiTheme="minorBidi" w:hAnsiTheme="minorBidi"/>
        </w:rPr>
        <w:fldChar w:fldCharType="end"/>
      </w:r>
      <w:r w:rsidRPr="0099605D">
        <w:rPr>
          <w:rFonts w:asciiTheme="minorBidi" w:hAnsiTheme="minorBidi"/>
        </w:rPr>
        <w:t xml:space="preserve"> showed that administrative delays (days of delay to claim decision) within a workers’ compensation system was associated with increased odds of developing chronic disability among those with a work-related low back pain. This was evident for people with injury ranging from mild to very severe. Similarly, Cocker et al </w:t>
      </w:r>
      <w:r w:rsidR="00314D97" w:rsidRPr="0099605D">
        <w:rPr>
          <w:rFonts w:asciiTheme="minorBidi" w:hAnsiTheme="minorBidi"/>
        </w:rPr>
        <w:fldChar w:fldCharType="begin"/>
      </w:r>
      <w:r w:rsidR="00061840" w:rsidRPr="0099605D">
        <w:rPr>
          <w:rFonts w:asciiTheme="minorBidi" w:hAnsiTheme="minorBidi"/>
        </w:rPr>
        <w:instrText xml:space="preserve"> ADDIN EN.CITE &lt;EndNote&gt;&lt;Cite&gt;&lt;Author&gt;Cocker&lt;/Author&gt;&lt;Year&gt;2018&lt;/Year&gt;&lt;RecNum&gt;200&lt;/RecNum&gt;&lt;DisplayText&gt;[31]&lt;/DisplayText&gt;&lt;record&gt;&lt;rec-number&gt;200&lt;/rec-number&gt;&lt;foreign-keys&gt;&lt;key app="EN" db-id="vwt00sfpb525dhe2e0p5srdvswexfsepvx9v" timestamp="1525827489"&gt;200&lt;/key&gt;&lt;/foreign-keys&gt;&lt;ref-type name="Electronic Article"&gt;43&lt;/ref-type&gt;&lt;contributors&gt;&lt;authors&gt;&lt;author&gt;Cocker, F.&lt;/author&gt;&lt;author&gt;Sim, M.&lt;/author&gt;&lt;author&gt;Kelsall, H.&lt;/author&gt;&lt;author&gt;Smith, P.&lt;/author&gt;&lt;/authors&gt;&lt;/contributors&gt;&lt;titles&gt;&lt;title&gt;The Association Between Time Taken to Report, Lodge and Start Wage Replacement and Return-To-Work Outcomes&lt;/title&gt;&lt;secondary-title&gt;Journal of Occupational and Environmental Medicine&lt;/secondary-title&gt;&lt;/titles&gt;&lt;periodical&gt;&lt;full-title&gt;Journal of Occupational and Environmental Medicine&lt;/full-title&gt;&lt;/periodical&gt;&lt;section&gt;7 February 2018&lt;/section&gt;&lt;dates&gt;&lt;year&gt;2018&lt;/year&gt;&lt;pub-dates&gt;&lt;date&gt;8 May 2018&lt;/date&gt;&lt;/pub-dates&gt;&lt;/dates&gt;&lt;urls&gt;&lt;related-urls&gt;&lt;url&gt;&lt;style face="underline" font="default" size="100%"&gt;https://journals.lww.com/joem/Abstract/publishahead/The_Association_Between_Time_Taken_to_Report,.98714.aspx&lt;/style&gt;&lt;/url&gt;&lt;/related-urls&gt;&lt;/urls&gt;&lt;electronic-resource-num&gt;10.1097/JOM.0000000000001294&lt;/electronic-resource-num&gt;&lt;/record&gt;&lt;/Cite&gt;&lt;/EndNote&gt;</w:instrText>
      </w:r>
      <w:r w:rsidR="00314D97" w:rsidRPr="0099605D">
        <w:rPr>
          <w:rFonts w:asciiTheme="minorBidi" w:hAnsiTheme="minorBidi"/>
        </w:rPr>
        <w:fldChar w:fldCharType="separate"/>
      </w:r>
      <w:r w:rsidR="00061840" w:rsidRPr="0099605D">
        <w:rPr>
          <w:rFonts w:asciiTheme="minorBidi" w:hAnsiTheme="minorBidi"/>
          <w:noProof/>
        </w:rPr>
        <w:t>[31]</w:t>
      </w:r>
      <w:r w:rsidR="00314D97" w:rsidRPr="0099605D">
        <w:rPr>
          <w:rFonts w:asciiTheme="minorBidi" w:hAnsiTheme="minorBidi"/>
        </w:rPr>
        <w:fldChar w:fldCharType="end"/>
      </w:r>
      <w:r w:rsidRPr="0099605D">
        <w:rPr>
          <w:rFonts w:asciiTheme="minorBidi" w:hAnsiTheme="minorBidi"/>
        </w:rPr>
        <w:t xml:space="preserve"> studied the impact of delays to claim lodgement, decision and provision of first wage replacement on duration of time loss in the state of Victoria, Australia. This study observed that delays to all three were associated with increased odds of reaching 52 weeks of wage replacement. Finally, Gray </w:t>
      </w:r>
      <w:r w:rsidR="000D4F29" w:rsidRPr="0099605D">
        <w:rPr>
          <w:rFonts w:asciiTheme="minorBidi" w:hAnsiTheme="minorBidi"/>
        </w:rPr>
        <w:fldChar w:fldCharType="begin"/>
      </w:r>
      <w:r w:rsidR="00061840" w:rsidRPr="0099605D">
        <w:rPr>
          <w:rFonts w:asciiTheme="minorBidi" w:hAnsiTheme="minorBidi"/>
        </w:rPr>
        <w:instrText xml:space="preserve"> ADDIN EN.CITE &lt;EndNote&gt;&lt;Cite&gt;&lt;Author&gt;Gray&lt;/Author&gt;&lt;Year&gt;2018&lt;/Year&gt;&lt;RecNum&gt;335&lt;/RecNum&gt;&lt;DisplayText&gt;[36]&lt;/DisplayText&gt;&lt;record&gt;&lt;rec-number&gt;335&lt;/rec-number&gt;&lt;foreign-keys&gt;&lt;key app="EN" db-id="vwt00sfpb525dhe2e0p5srdvswexfsepvx9v" timestamp="1549505047"&gt;335&lt;/key&gt;&lt;/foreign-keys&gt;&lt;ref-type name="Report"&gt;27&lt;/ref-type&gt;&lt;contributors&gt;&lt;authors&gt;&lt;author&gt;Gray, S.&lt;/author&gt;&lt;author&gt;Sheehan, L.&lt;/author&gt;&lt;author&gt;Lane, T. J.&lt;/author&gt;&lt;author&gt;Beck, D.&lt;/author&gt;&lt;author&gt;Collie, A.&lt;/author&gt;&lt;/authors&gt;&lt;/contributors&gt;&lt;titles&gt;&lt;title&gt;Determining the association between workers’ compensation claim processing times and duration of compensated time loss.&lt;/title&gt;&lt;/titles&gt;&lt;dates&gt;&lt;year&gt;2018&lt;/year&gt;&lt;pub-dates&gt;&lt;date&gt;May 2018&lt;/date&gt;&lt;/pub-dates&gt;&lt;/dates&gt;&lt;pub-location&gt;Melbourne, Australia&lt;/pub-location&gt;&lt;publisher&gt;Insurance Work and Health Group, Monash University&lt;/publisher&gt;&lt;urls&gt;&lt;/urls&gt;&lt;electronic-resource-num&gt;10.26180/5c35490c3f305&lt;/electronic-resource-num&gt;&lt;/record&gt;&lt;/Cite&gt;&lt;/EndNote&gt;</w:instrText>
      </w:r>
      <w:r w:rsidR="000D4F29" w:rsidRPr="0099605D">
        <w:rPr>
          <w:rFonts w:asciiTheme="minorBidi" w:hAnsiTheme="minorBidi"/>
        </w:rPr>
        <w:fldChar w:fldCharType="separate"/>
      </w:r>
      <w:r w:rsidR="00061840" w:rsidRPr="0099605D">
        <w:rPr>
          <w:rFonts w:asciiTheme="minorBidi" w:hAnsiTheme="minorBidi"/>
          <w:noProof/>
        </w:rPr>
        <w:t>[36]</w:t>
      </w:r>
      <w:r w:rsidR="000D4F29" w:rsidRPr="0099605D">
        <w:rPr>
          <w:rFonts w:asciiTheme="minorBidi" w:hAnsiTheme="minorBidi"/>
        </w:rPr>
        <w:fldChar w:fldCharType="end"/>
      </w:r>
      <w:r w:rsidRPr="0099605D">
        <w:rPr>
          <w:rFonts w:asciiTheme="minorBidi" w:hAnsiTheme="minorBidi"/>
        </w:rPr>
        <w:t xml:space="preserve"> in a study of eight Australian workers’ compensation schemes, demonstrated that claim processing times are associated with </w:t>
      </w:r>
      <w:r w:rsidR="005E13E0" w:rsidRPr="0099605D">
        <w:rPr>
          <w:rFonts w:asciiTheme="minorBidi" w:hAnsiTheme="minorBidi"/>
        </w:rPr>
        <w:t xml:space="preserve">the </w:t>
      </w:r>
      <w:r w:rsidRPr="0099605D">
        <w:rPr>
          <w:rFonts w:asciiTheme="minorBidi" w:hAnsiTheme="minorBidi"/>
        </w:rPr>
        <w:t xml:space="preserve">duration of time </w:t>
      </w:r>
      <w:r w:rsidR="005E13E0" w:rsidRPr="0099605D">
        <w:rPr>
          <w:rFonts w:asciiTheme="minorBidi" w:hAnsiTheme="minorBidi"/>
        </w:rPr>
        <w:t>off work</w:t>
      </w:r>
      <w:r w:rsidRPr="0099605D">
        <w:rPr>
          <w:rFonts w:asciiTheme="minorBidi" w:hAnsiTheme="minorBidi"/>
        </w:rPr>
        <w:t xml:space="preserve">, and further that the magnitude of the relationship between claim processing times and </w:t>
      </w:r>
      <w:r w:rsidR="005E13E0" w:rsidRPr="0099605D">
        <w:rPr>
          <w:rFonts w:asciiTheme="minorBidi" w:hAnsiTheme="minorBidi"/>
        </w:rPr>
        <w:t xml:space="preserve">the </w:t>
      </w:r>
      <w:r w:rsidRPr="0099605D">
        <w:rPr>
          <w:rFonts w:asciiTheme="minorBidi" w:hAnsiTheme="minorBidi"/>
        </w:rPr>
        <w:t xml:space="preserve">duration of time </w:t>
      </w:r>
      <w:r w:rsidR="005E13E0" w:rsidRPr="0099605D">
        <w:rPr>
          <w:rFonts w:asciiTheme="minorBidi" w:hAnsiTheme="minorBidi"/>
        </w:rPr>
        <w:t xml:space="preserve">off work </w:t>
      </w:r>
      <w:r w:rsidRPr="0099605D">
        <w:rPr>
          <w:rFonts w:asciiTheme="minorBidi" w:hAnsiTheme="minorBidi"/>
        </w:rPr>
        <w:t xml:space="preserve">was as large or larger than that observed for other factors that have been shown to affect duration including injury type, age and jurisdiction.  </w:t>
      </w:r>
    </w:p>
    <w:p w14:paraId="3DFDBD46" w14:textId="68B6A2A4" w:rsidR="00DF0B9C" w:rsidRPr="0099605D" w:rsidRDefault="00DF0B9C" w:rsidP="00FC3572">
      <w:pPr>
        <w:spacing w:line="360" w:lineRule="auto"/>
        <w:rPr>
          <w:rFonts w:asciiTheme="minorBidi" w:hAnsiTheme="minorBidi"/>
          <w:b/>
          <w:bCs/>
        </w:rPr>
      </w:pPr>
      <w:r w:rsidRPr="0099605D">
        <w:rPr>
          <w:rFonts w:asciiTheme="minorBidi" w:hAnsiTheme="minorBidi"/>
          <w:b/>
          <w:bCs/>
        </w:rPr>
        <w:t>Employer role in recovery</w:t>
      </w:r>
      <w:r w:rsidR="00F823B8" w:rsidRPr="0099605D">
        <w:rPr>
          <w:rFonts w:asciiTheme="minorBidi" w:hAnsiTheme="minorBidi"/>
          <w:b/>
          <w:bCs/>
        </w:rPr>
        <w:t xml:space="preserve"> and return to work</w:t>
      </w:r>
    </w:p>
    <w:p w14:paraId="1F1E35B5" w14:textId="07FD8771" w:rsidR="00A53B89" w:rsidRPr="0099605D" w:rsidRDefault="00DF0B9C" w:rsidP="00061840">
      <w:pPr>
        <w:spacing w:line="360" w:lineRule="auto"/>
        <w:rPr>
          <w:rFonts w:asciiTheme="minorBidi" w:hAnsiTheme="minorBidi"/>
        </w:rPr>
      </w:pPr>
      <w:r w:rsidRPr="0099605D">
        <w:rPr>
          <w:rFonts w:asciiTheme="minorBidi" w:hAnsiTheme="minorBidi"/>
        </w:rPr>
        <w:t xml:space="preserve">Many veterans of working age will have a relationship with an employer at the time they make their DVA compensation claim. The employer may be the DOD or another employer. There is a large body of evidence demonstrating the important role that employers play in the health and rehabilitation of workers with compensable conditions. </w:t>
      </w:r>
      <w:r w:rsidR="00A53B89" w:rsidRPr="0099605D">
        <w:rPr>
          <w:rFonts w:asciiTheme="minorBidi" w:hAnsiTheme="minorBidi"/>
        </w:rPr>
        <w:t xml:space="preserve">A number of studies have demonstrated a link between the level and type of support offered by the employer to the worker and their recovery and RTW. The majority of these have noted that greater employer support is associated with better health and functional outcomes </w:t>
      </w:r>
      <w:r w:rsidR="00A53B89" w:rsidRPr="0099605D">
        <w:rPr>
          <w:rFonts w:asciiTheme="minorBidi" w:hAnsiTheme="minorBidi"/>
        </w:rPr>
        <w:fldChar w:fldCharType="begin">
          <w:fldData xml:space="preserve">PEVuZE5vdGU+PENpdGU+PEF1dGhvcj5KZXRoYTwvQXV0aG9yPjxZZWFyPjIwMTc8L1llYXI+PFJl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</w:fldData>
        </w:fldChar>
      </w:r>
      <w:r w:rsidR="00061840" w:rsidRPr="0099605D">
        <w:rPr>
          <w:rFonts w:asciiTheme="minorBidi" w:hAnsiTheme="minorBidi"/>
        </w:rPr>
        <w:instrText xml:space="preserve"> ADDIN EN.CITE </w:instrText>
      </w:r>
      <w:r w:rsidR="00061840" w:rsidRPr="0099605D">
        <w:rPr>
          <w:rFonts w:asciiTheme="minorBidi" w:hAnsiTheme="minorBidi"/>
        </w:rPr>
        <w:fldChar w:fldCharType="begin">
          <w:fldData xml:space="preserve">PEVuZE5vdGU+PENpdGU+PEF1dGhvcj5KZXRoYTwvQXV0aG9yPjxZZWFyPjIwMTc8L1llYXI+PFJl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</w:fldData>
        </w:fldChar>
      </w:r>
      <w:r w:rsidR="00061840" w:rsidRPr="0099605D">
        <w:rPr>
          <w:rFonts w:asciiTheme="minorBidi" w:hAnsiTheme="minorBidi"/>
        </w:rPr>
        <w:instrText xml:space="preserve"> ADDIN EN.CITE.DATA </w:instrText>
      </w:r>
      <w:r w:rsidR="00061840" w:rsidRPr="0099605D">
        <w:rPr>
          <w:rFonts w:asciiTheme="minorBidi" w:hAnsiTheme="minorBidi"/>
        </w:rPr>
      </w:r>
      <w:r w:rsidR="00061840" w:rsidRPr="0099605D">
        <w:rPr>
          <w:rFonts w:asciiTheme="minorBidi" w:hAnsiTheme="minorBidi"/>
        </w:rPr>
        <w:fldChar w:fldCharType="end"/>
      </w:r>
      <w:r w:rsidR="00A53B89" w:rsidRPr="0099605D">
        <w:rPr>
          <w:rFonts w:asciiTheme="minorBidi" w:hAnsiTheme="minorBidi"/>
        </w:rPr>
      </w:r>
      <w:r w:rsidR="00A53B89" w:rsidRPr="0099605D">
        <w:rPr>
          <w:rFonts w:asciiTheme="minorBidi" w:hAnsiTheme="minorBidi"/>
        </w:rPr>
        <w:fldChar w:fldCharType="separate"/>
      </w:r>
      <w:r w:rsidR="00061840" w:rsidRPr="0099605D">
        <w:rPr>
          <w:rFonts w:asciiTheme="minorBidi" w:hAnsiTheme="minorBidi"/>
          <w:noProof/>
        </w:rPr>
        <w:t>[37-42]</w:t>
      </w:r>
      <w:r w:rsidR="00A53B89" w:rsidRPr="0099605D">
        <w:rPr>
          <w:rFonts w:asciiTheme="minorBidi" w:hAnsiTheme="minorBidi"/>
        </w:rPr>
        <w:fldChar w:fldCharType="end"/>
      </w:r>
      <w:r w:rsidR="00A53B89" w:rsidRPr="0099605D">
        <w:rPr>
          <w:rFonts w:asciiTheme="minorBidi" w:hAnsiTheme="minorBidi"/>
        </w:rPr>
        <w:t>. Awang et a</w:t>
      </w:r>
      <w:r w:rsidR="00AB792C" w:rsidRPr="0099605D">
        <w:rPr>
          <w:rFonts w:asciiTheme="minorBidi" w:hAnsiTheme="minorBidi"/>
        </w:rPr>
        <w:t xml:space="preserve">l </w:t>
      </w:r>
      <w:r w:rsidR="00A53B89" w:rsidRPr="0099605D">
        <w:rPr>
          <w:rFonts w:asciiTheme="minorBidi" w:hAnsiTheme="minorBidi"/>
        </w:rPr>
        <w:t xml:space="preserve">found that of 9,850 injured workers enrolled in a RTW programme, 94% of those with an employer with a high interest in re-employing them had a successful RTW compared to only 35% with a disinterested employer </w:t>
      </w:r>
      <w:r w:rsidR="00A53B89" w:rsidRPr="0099605D">
        <w:rPr>
          <w:rFonts w:asciiTheme="minorBidi" w:hAnsiTheme="minorBidi"/>
        </w:rPr>
        <w:fldChar w:fldCharType="begin"/>
      </w:r>
      <w:r w:rsidR="00061840" w:rsidRPr="0099605D">
        <w:rPr>
          <w:rFonts w:asciiTheme="minorBidi" w:hAnsiTheme="minorBidi"/>
        </w:rPr>
        <w:instrText xml:space="preserve"> ADDIN EN.CITE &lt;EndNote&gt;&lt;Cite&gt;&lt;Author&gt;Awang&lt;/Author&gt;&lt;Year&gt;2017&lt;/Year&gt;&lt;RecNum&gt;483&lt;/RecNum&gt;&lt;DisplayText&gt;[43]&lt;/DisplayText&gt;&lt;record&gt;&lt;rec-number&gt;483&lt;/rec-number&gt;&lt;foreign-keys&gt;&lt;key app="EN" db-id="vdzfa9zst0evfje2w9s5raturp5r0e5525ed" timestamp="1516311935"&gt;483&lt;/key&gt;&lt;/foreign-keys&gt;&lt;ref-type name="Journal Article"&gt;17&lt;/ref-type&gt;&lt;contributors&gt;&lt;authors&gt;&lt;author&gt;Awang, H.&lt;/author&gt;&lt;author&gt;Tan, L. Y.&lt;/author&gt;&lt;author&gt;Mansor, N.&lt;/author&gt;&lt;author&gt;Tongkumchum, P.&lt;/author&gt;&lt;author&gt;Eso, M.&lt;/author&gt;&lt;/authors&gt;&lt;/contributors&gt;&lt;auth-address&gt;Social Security Research Centre, University of Malaya, 50603 Kuala Lumpur, Malaysia. halima@um.edu.my.&lt;/auth-address&gt;&lt;titles&gt;&lt;title&gt;Factors related to successful return to work following multidisciplinary rehabilitation&lt;/title&gt;&lt;secondary-title&gt;Journal of Rehabilitation Medicine&lt;/secondary-title&gt;&lt;alt-title&gt;J Rehabil Med&lt;/alt-title&gt;&lt;/titles&gt;&lt;periodical&gt;&lt;full-title&gt;Journal of Rehabilitation Medicine&lt;/full-title&gt;&lt;/periodical&gt;&lt;alt-periodical&gt;&lt;full-title&gt;J Rehabil Med&lt;/full-title&gt;&lt;/alt-periodical&gt;&lt;pages&gt;520&lt;/pages&gt;&lt;volume&gt;49&lt;/volume&gt;&lt;number&gt;6&lt;/number&gt;&lt;edition&gt;2017/06/16&lt;/edition&gt;&lt;dates&gt;&lt;year&gt;2017&lt;/year&gt;&lt;pub-dates&gt;&lt;date&gt;Jun 28&lt;/date&gt;&lt;/pub-dates&gt;&lt;/dates&gt;&lt;isbn&gt;1650-1977&lt;/isbn&gt;&lt;accession-num&gt;28617522&lt;/accession-num&gt;&lt;urls&gt;&lt;/urls&gt;&lt;electronic-resource-num&gt;10.2340/16501977-2233&lt;/electronic-resource-num&gt;&lt;remote-database-provider&gt;NLM&lt;/remote-database-provider&gt;&lt;language&gt;eng&lt;/language&gt;&lt;/record&gt;&lt;/Cite&gt;&lt;/EndNote&gt;</w:instrText>
      </w:r>
      <w:r w:rsidR="00A53B89" w:rsidRPr="0099605D">
        <w:rPr>
          <w:rFonts w:asciiTheme="minorBidi" w:hAnsiTheme="minorBidi"/>
        </w:rPr>
        <w:fldChar w:fldCharType="separate"/>
      </w:r>
      <w:r w:rsidR="00061840" w:rsidRPr="0099605D">
        <w:rPr>
          <w:rFonts w:asciiTheme="minorBidi" w:hAnsiTheme="minorBidi"/>
          <w:noProof/>
        </w:rPr>
        <w:t>[43]</w:t>
      </w:r>
      <w:r w:rsidR="00A53B89" w:rsidRPr="0099605D">
        <w:rPr>
          <w:rFonts w:asciiTheme="minorBidi" w:hAnsiTheme="minorBidi"/>
        </w:rPr>
        <w:fldChar w:fldCharType="end"/>
      </w:r>
      <w:r w:rsidR="00A53B89" w:rsidRPr="0099605D">
        <w:rPr>
          <w:rFonts w:asciiTheme="minorBidi" w:hAnsiTheme="minorBidi"/>
        </w:rPr>
        <w:t xml:space="preserve">. In a study of 551 Victorian workers who were surveyed about their support from supervisors and co-workers during the RTW process, there was a positive association between strong supervisor support and sustained RTW </w:t>
      </w:r>
      <w:r w:rsidR="00A53B89" w:rsidRPr="0099605D">
        <w:rPr>
          <w:rFonts w:asciiTheme="minorBidi" w:hAnsiTheme="minorBidi"/>
        </w:rPr>
        <w:fldChar w:fldCharType="begin">
          <w:fldData xml:space="preserve">PEVuZE5vdGU+PENpdGU+PEF1dGhvcj5KZXRoYTwvQXV0aG9yPjxZZWFyPjIwMTc8L1llYXI+PFJl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</w:fldData>
        </w:fldChar>
      </w:r>
      <w:r w:rsidR="00061840" w:rsidRPr="0099605D">
        <w:rPr>
          <w:rFonts w:asciiTheme="minorBidi" w:hAnsiTheme="minorBidi"/>
        </w:rPr>
        <w:instrText xml:space="preserve"> ADDIN EN.CITE </w:instrText>
      </w:r>
      <w:r w:rsidR="00061840" w:rsidRPr="0099605D">
        <w:rPr>
          <w:rFonts w:asciiTheme="minorBidi" w:hAnsiTheme="minorBidi"/>
        </w:rPr>
        <w:fldChar w:fldCharType="begin">
          <w:fldData xml:space="preserve">PEVuZE5vdGU+PENpdGU+PEF1dGhvcj5KZXRoYTwvQXV0aG9yPjxZZWFyPjIwMTc8L1llYXI+PFJl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</w:fldData>
        </w:fldChar>
      </w:r>
      <w:r w:rsidR="00061840" w:rsidRPr="0099605D">
        <w:rPr>
          <w:rFonts w:asciiTheme="minorBidi" w:hAnsiTheme="minorBidi"/>
        </w:rPr>
        <w:instrText xml:space="preserve"> ADDIN EN.CITE.DATA </w:instrText>
      </w:r>
      <w:r w:rsidR="00061840" w:rsidRPr="0099605D">
        <w:rPr>
          <w:rFonts w:asciiTheme="minorBidi" w:hAnsiTheme="minorBidi"/>
        </w:rPr>
      </w:r>
      <w:r w:rsidR="00061840" w:rsidRPr="0099605D">
        <w:rPr>
          <w:rFonts w:asciiTheme="minorBidi" w:hAnsiTheme="minorBidi"/>
        </w:rPr>
        <w:fldChar w:fldCharType="end"/>
      </w:r>
      <w:r w:rsidR="00A53B89" w:rsidRPr="0099605D">
        <w:rPr>
          <w:rFonts w:asciiTheme="minorBidi" w:hAnsiTheme="minorBidi"/>
        </w:rPr>
      </w:r>
      <w:r w:rsidR="00A53B89" w:rsidRPr="0099605D">
        <w:rPr>
          <w:rFonts w:asciiTheme="minorBidi" w:hAnsiTheme="minorBidi"/>
        </w:rPr>
        <w:fldChar w:fldCharType="separate"/>
      </w:r>
      <w:r w:rsidR="00061840" w:rsidRPr="0099605D">
        <w:rPr>
          <w:rFonts w:asciiTheme="minorBidi" w:hAnsiTheme="minorBidi"/>
          <w:noProof/>
        </w:rPr>
        <w:t>[37]</w:t>
      </w:r>
      <w:r w:rsidR="00A53B89" w:rsidRPr="0099605D">
        <w:rPr>
          <w:rFonts w:asciiTheme="minorBidi" w:hAnsiTheme="minorBidi"/>
        </w:rPr>
        <w:fldChar w:fldCharType="end"/>
      </w:r>
      <w:r w:rsidR="00A53B89" w:rsidRPr="0099605D">
        <w:rPr>
          <w:rFonts w:asciiTheme="minorBidi" w:hAnsiTheme="minorBidi"/>
        </w:rPr>
        <w:t xml:space="preserve">. At the same time, some studies suggest that messages relayed by an employer to an injured worker could also be perceived as pressure to re-enter work and act as an RTW deterrent </w:t>
      </w:r>
      <w:r w:rsidR="00A53B89" w:rsidRPr="0099605D">
        <w:rPr>
          <w:rFonts w:asciiTheme="minorBidi" w:hAnsiTheme="minorBidi"/>
        </w:rPr>
        <w:fldChar w:fldCharType="begin"/>
      </w:r>
      <w:r w:rsidR="00061840" w:rsidRPr="0099605D">
        <w:rPr>
          <w:rFonts w:asciiTheme="minorBidi" w:hAnsiTheme="minorBidi"/>
        </w:rPr>
        <w:instrText xml:space="preserve"> ADDIN EN.CITE &lt;EndNote&gt;&lt;Cite&gt;&lt;Author&gt;Post&lt;/Author&gt;&lt;Year&gt;2005&lt;/Year&gt;&lt;RecNum&gt;495&lt;/RecNum&gt;&lt;DisplayText&gt;[44]&lt;/DisplayText&gt;&lt;record&gt;&lt;rec-number&gt;495&lt;/rec-number&gt;&lt;foreign-keys&gt;&lt;key app="EN" db-id="vdzfa9zst0evfje2w9s5raturp5r0e5525ed" timestamp="1516316019"&gt;495&lt;/key&gt;&lt;/foreign-keys&gt;&lt;ref-type name="Journal Article"&gt;17&lt;/ref-type&gt;&lt;contributors&gt;&lt;authors&gt;&lt;author&gt;Post, M.&lt;/author&gt;&lt;author&gt;Krol, B.&lt;/author&gt;&lt;author&gt;Groothoff, J. W.&lt;/author&gt;&lt;/authors&gt;&lt;/contributors&gt;&lt;auth-address&gt;Northern Centre for Healthcare Research, University Medical Centre Groningen, The Netherlands. m.post@med.umcg.nl&lt;/auth-address&gt;&lt;titles&gt;&lt;title&gt;Work-related determinants of return to work of employees on long-term sickness absence&lt;/title&gt;&lt;secondary-title&gt;Disability and Rehabilitation&lt;/secondary-title&gt;&lt;alt-title&gt;Disabil Rehabil&lt;/alt-title&gt;&lt;/titles&gt;&lt;periodical&gt;&lt;full-title&gt;Disabil Rehabil&lt;/full-title&gt;&lt;abbr-1&gt;Disability and rehabilitation&lt;/abbr-1&gt;&lt;/periodical&gt;&lt;alt-periodical&gt;&lt;full-title&gt;Disabil Rehabil&lt;/full-title&gt;&lt;abbr-1&gt;Disability and rehabilitation&lt;/abbr-1&gt;&lt;/alt-periodical&gt;&lt;pages&gt;481-8&lt;/pages&gt;&lt;volume&gt;27&lt;/volume&gt;&lt;number&gt;9&lt;/number&gt;&lt;edition&gt;2005/07/26&lt;/edition&gt;&lt;keywords&gt;&lt;keyword&gt;Administrative Personnel&lt;/keyword&gt;&lt;keyword&gt;Adolescent&lt;/keyword&gt;&lt;keyword&gt;Adult&lt;/keyword&gt;&lt;keyword&gt;Educational Status&lt;/keyword&gt;&lt;keyword&gt;*Employment&lt;/keyword&gt;&lt;keyword&gt;Female&lt;/keyword&gt;&lt;keyword&gt;Humans&lt;/keyword&gt;&lt;keyword&gt;Male&lt;/keyword&gt;&lt;keyword&gt;Middle Aged&lt;/keyword&gt;&lt;keyword&gt;Multivariate Analysis&lt;/keyword&gt;&lt;keyword&gt;Netherlands&lt;/keyword&gt;&lt;keyword&gt;Occupations&lt;/keyword&gt;&lt;keyword&gt;*Sick Leave&lt;/keyword&gt;&lt;keyword&gt;Social Support&lt;/keyword&gt;&lt;keyword&gt;Surveys and Questionnaires&lt;/keyword&gt;&lt;/keywords&gt;&lt;dates&gt;&lt;year&gt;2005&lt;/year&gt;&lt;pub-dates&gt;&lt;date&gt;May 6&lt;/date&gt;&lt;/pub-dates&gt;&lt;/dates&gt;&lt;isbn&gt;0963-8288 (Print)&amp;#xD;0963-8288&lt;/isbn&gt;&lt;accession-num&gt;16040552&lt;/accession-num&gt;&lt;urls&gt;&lt;/urls&gt;&lt;electronic-resource-num&gt;10.1080/09638280400018601&lt;/electronic-resource-num&gt;&lt;remote-database-provider&gt;NLM&lt;/remote-database-provider&gt;&lt;language&gt;eng&lt;/language&gt;&lt;/record&gt;&lt;/Cite&gt;&lt;/EndNote&gt;</w:instrText>
      </w:r>
      <w:r w:rsidR="00A53B89" w:rsidRPr="0099605D">
        <w:rPr>
          <w:rFonts w:asciiTheme="minorBidi" w:hAnsiTheme="minorBidi"/>
        </w:rPr>
        <w:fldChar w:fldCharType="separate"/>
      </w:r>
      <w:r w:rsidR="00061840" w:rsidRPr="0099605D">
        <w:rPr>
          <w:rFonts w:asciiTheme="minorBidi" w:hAnsiTheme="minorBidi"/>
          <w:noProof/>
        </w:rPr>
        <w:t>[44]</w:t>
      </w:r>
      <w:r w:rsidR="00A53B89" w:rsidRPr="0099605D">
        <w:rPr>
          <w:rFonts w:asciiTheme="minorBidi" w:hAnsiTheme="minorBidi"/>
        </w:rPr>
        <w:fldChar w:fldCharType="end"/>
      </w:r>
      <w:r w:rsidR="00A53B89" w:rsidRPr="0099605D">
        <w:rPr>
          <w:rFonts w:asciiTheme="minorBidi" w:hAnsiTheme="minorBidi"/>
        </w:rPr>
        <w:t xml:space="preserve">. </w:t>
      </w:r>
      <w:r w:rsidR="00F823B8" w:rsidRPr="0099605D">
        <w:rPr>
          <w:rFonts w:asciiTheme="minorBidi" w:hAnsiTheme="minorBidi"/>
        </w:rPr>
        <w:t>A recent Australian study of 2,699 workers receiving workers’ compensation benefits found that receiving social support and developing RTW plans were significantly associated with greater likelihood of RTW. When controlled for one another in a single model, post-claim social support had the strongest association with RTW</w:t>
      </w:r>
      <w:r w:rsidR="005E13E0" w:rsidRPr="0099605D">
        <w:rPr>
          <w:rFonts w:asciiTheme="minorBidi" w:hAnsiTheme="minorBidi"/>
        </w:rPr>
        <w:t xml:space="preserve">. </w:t>
      </w:r>
      <w:r w:rsidR="00F823B8" w:rsidRPr="0099605D">
        <w:rPr>
          <w:rFonts w:asciiTheme="minorBidi" w:hAnsiTheme="minorBidi"/>
        </w:rPr>
        <w:t>R</w:t>
      </w:r>
      <w:r w:rsidR="005E13E0" w:rsidRPr="0099605D">
        <w:rPr>
          <w:rFonts w:asciiTheme="minorBidi" w:hAnsiTheme="minorBidi"/>
        </w:rPr>
        <w:t xml:space="preserve">eturn to work </w:t>
      </w:r>
      <w:r w:rsidR="00F823B8" w:rsidRPr="0099605D">
        <w:rPr>
          <w:rFonts w:asciiTheme="minorBidi" w:hAnsiTheme="minorBidi"/>
        </w:rPr>
        <w:t xml:space="preserve">planning also significantly and </w:t>
      </w:r>
      <w:r w:rsidR="002B5196" w:rsidRPr="0099605D">
        <w:rPr>
          <w:rFonts w:asciiTheme="minorBidi" w:hAnsiTheme="minorBidi"/>
        </w:rPr>
        <w:t>positively associated with RTW.</w:t>
      </w:r>
    </w:p>
    <w:p w14:paraId="300B0D3D" w14:textId="03E4684F" w:rsidR="00DF0B9C" w:rsidRPr="0099605D" w:rsidRDefault="00AE7C64" w:rsidP="00FC3572">
      <w:pPr>
        <w:spacing w:line="360" w:lineRule="auto"/>
        <w:rPr>
          <w:rFonts w:ascii="Arial" w:hAnsi="Arial" w:cs="Arial"/>
          <w:b/>
          <w:bCs/>
          <w:color w:val="222222"/>
        </w:rPr>
      </w:pPr>
      <w:r w:rsidRPr="0099605D">
        <w:rPr>
          <w:rFonts w:ascii="Arial" w:hAnsi="Arial" w:cs="Arial"/>
          <w:b/>
          <w:bCs/>
          <w:color w:val="222222"/>
        </w:rPr>
        <w:t>General Practitioners and Mental Health claims</w:t>
      </w:r>
    </w:p>
    <w:p w14:paraId="49BC6FE8" w14:textId="5B880C9C" w:rsidR="00DF0B9C" w:rsidRPr="0099605D" w:rsidRDefault="00AE7C64" w:rsidP="00061840">
      <w:pPr>
        <w:spacing w:line="360" w:lineRule="auto"/>
        <w:rPr>
          <w:rFonts w:ascii="Arial" w:hAnsi="Arial" w:cs="Arial"/>
          <w:color w:val="222222"/>
        </w:rPr>
      </w:pPr>
      <w:r w:rsidRPr="0099605D">
        <w:rPr>
          <w:rFonts w:ascii="Arial" w:hAnsi="Arial" w:cs="Arial"/>
          <w:color w:val="222222"/>
        </w:rPr>
        <w:t xml:space="preserve">One notable gap in the Phoenix report relates to the role of General Practitioners (GPs) in the treatment of people making compensation claims for mental health conditions. There is a body of evidence on this topic arising from a series of studies in the Victorian workers’ compensation system, which demonstrates the challenges facing GPs in treating compensable patients generally </w:t>
      </w:r>
      <w:r w:rsidR="00AB792C" w:rsidRPr="0099605D">
        <w:rPr>
          <w:rFonts w:ascii="Arial" w:hAnsi="Arial" w:cs="Arial"/>
          <w:color w:val="222222"/>
        </w:rPr>
        <w:fldChar w:fldCharType="begin">
          <w:fldData xml:space="preserve">PEVuZE5vdGU+PENpdGU+PEF1dGhvcj5Db2xsaWU8L0F1dGhvcj48WWVhcj4yMDEzPC9ZZWFyPjxS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</w:fldData>
        </w:fldChar>
      </w:r>
      <w:r w:rsidR="00061840" w:rsidRPr="0099605D">
        <w:rPr>
          <w:rFonts w:ascii="Arial" w:hAnsi="Arial" w:cs="Arial"/>
          <w:color w:val="222222"/>
        </w:rPr>
        <w:instrText xml:space="preserve"> ADDIN EN.CITE </w:instrText>
      </w:r>
      <w:r w:rsidR="00061840" w:rsidRPr="0099605D">
        <w:rPr>
          <w:rFonts w:ascii="Arial" w:hAnsi="Arial" w:cs="Arial"/>
          <w:color w:val="222222"/>
        </w:rPr>
        <w:fldChar w:fldCharType="begin">
          <w:fldData xml:space="preserve">PEVuZE5vdGU+PENpdGU+PEF1dGhvcj5Db2xsaWU8L0F1dGhvcj48WWVhcj4yMDEzPC9ZZWFyPjxS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</w:fldData>
        </w:fldChar>
      </w:r>
      <w:r w:rsidR="00061840" w:rsidRPr="0099605D">
        <w:rPr>
          <w:rFonts w:ascii="Arial" w:hAnsi="Arial" w:cs="Arial"/>
          <w:color w:val="222222"/>
        </w:rPr>
        <w:instrText xml:space="preserve"> ADDIN EN.CITE.DATA </w:instrText>
      </w:r>
      <w:r w:rsidR="00061840" w:rsidRPr="0099605D">
        <w:rPr>
          <w:rFonts w:ascii="Arial" w:hAnsi="Arial" w:cs="Arial"/>
          <w:color w:val="222222"/>
        </w:rPr>
      </w:r>
      <w:r w:rsidR="00061840" w:rsidRPr="0099605D">
        <w:rPr>
          <w:rFonts w:ascii="Arial" w:hAnsi="Arial" w:cs="Arial"/>
          <w:color w:val="222222"/>
        </w:rPr>
        <w:fldChar w:fldCharType="end"/>
      </w:r>
      <w:r w:rsidR="00AB792C" w:rsidRPr="0099605D">
        <w:rPr>
          <w:rFonts w:ascii="Arial" w:hAnsi="Arial" w:cs="Arial"/>
          <w:color w:val="222222"/>
        </w:rPr>
      </w:r>
      <w:r w:rsidR="00AB792C" w:rsidRPr="0099605D">
        <w:rPr>
          <w:rFonts w:ascii="Arial" w:hAnsi="Arial" w:cs="Arial"/>
          <w:color w:val="222222"/>
        </w:rPr>
        <w:fldChar w:fldCharType="separate"/>
      </w:r>
      <w:r w:rsidR="00061840" w:rsidRPr="0099605D">
        <w:rPr>
          <w:rFonts w:ascii="Arial" w:hAnsi="Arial" w:cs="Arial"/>
          <w:noProof/>
          <w:color w:val="222222"/>
        </w:rPr>
        <w:t>[45-47]</w:t>
      </w:r>
      <w:r w:rsidR="00AB792C" w:rsidRPr="0099605D">
        <w:rPr>
          <w:rFonts w:ascii="Arial" w:hAnsi="Arial" w:cs="Arial"/>
          <w:color w:val="222222"/>
        </w:rPr>
        <w:fldChar w:fldCharType="end"/>
      </w:r>
      <w:r w:rsidRPr="0099605D">
        <w:rPr>
          <w:rFonts w:ascii="Arial" w:hAnsi="Arial" w:cs="Arial"/>
          <w:color w:val="222222"/>
        </w:rPr>
        <w:t xml:space="preserve">, and the additional challenges in treating patients with mental health conditions specifically </w:t>
      </w:r>
      <w:r w:rsidR="00AB792C" w:rsidRPr="0099605D">
        <w:rPr>
          <w:rFonts w:ascii="Arial" w:hAnsi="Arial" w:cs="Arial"/>
          <w:color w:val="222222"/>
        </w:rPr>
        <w:fldChar w:fldCharType="begin">
          <w:fldData xml:space="preserve">PEVuZE5vdGU+PENpdGU+PEF1dGhvcj5CcmlqbmF0aDwvQXV0aG9yPjxZZWFyPjIwMTQ8L1llYXI+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</w:fldData>
        </w:fldChar>
      </w:r>
      <w:r w:rsidR="00061840" w:rsidRPr="0099605D">
        <w:rPr>
          <w:rFonts w:ascii="Arial" w:hAnsi="Arial" w:cs="Arial"/>
          <w:color w:val="222222"/>
        </w:rPr>
        <w:instrText xml:space="preserve"> ADDIN EN.CITE </w:instrText>
      </w:r>
      <w:r w:rsidR="00061840" w:rsidRPr="0099605D">
        <w:rPr>
          <w:rFonts w:ascii="Arial" w:hAnsi="Arial" w:cs="Arial"/>
          <w:color w:val="222222"/>
        </w:rPr>
        <w:fldChar w:fldCharType="begin">
          <w:fldData xml:space="preserve">PEVuZE5vdGU+PENpdGU+PEF1dGhvcj5CcmlqbmF0aDwvQXV0aG9yPjxZZWFyPjIwMTQ8L1llYXI+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</w:fldData>
        </w:fldChar>
      </w:r>
      <w:r w:rsidR="00061840" w:rsidRPr="0099605D">
        <w:rPr>
          <w:rFonts w:ascii="Arial" w:hAnsi="Arial" w:cs="Arial"/>
          <w:color w:val="222222"/>
        </w:rPr>
        <w:instrText xml:space="preserve"> ADDIN EN.CITE.DATA </w:instrText>
      </w:r>
      <w:r w:rsidR="00061840" w:rsidRPr="0099605D">
        <w:rPr>
          <w:rFonts w:ascii="Arial" w:hAnsi="Arial" w:cs="Arial"/>
          <w:color w:val="222222"/>
        </w:rPr>
      </w:r>
      <w:r w:rsidR="00061840" w:rsidRPr="0099605D">
        <w:rPr>
          <w:rFonts w:ascii="Arial" w:hAnsi="Arial" w:cs="Arial"/>
          <w:color w:val="222222"/>
        </w:rPr>
        <w:fldChar w:fldCharType="end"/>
      </w:r>
      <w:r w:rsidR="00AB792C" w:rsidRPr="0099605D">
        <w:rPr>
          <w:rFonts w:ascii="Arial" w:hAnsi="Arial" w:cs="Arial"/>
          <w:color w:val="222222"/>
        </w:rPr>
      </w:r>
      <w:r w:rsidR="00AB792C" w:rsidRPr="0099605D">
        <w:rPr>
          <w:rFonts w:ascii="Arial" w:hAnsi="Arial" w:cs="Arial"/>
          <w:color w:val="222222"/>
        </w:rPr>
        <w:fldChar w:fldCharType="separate"/>
      </w:r>
      <w:r w:rsidR="00061840" w:rsidRPr="0099605D">
        <w:rPr>
          <w:rFonts w:ascii="Arial" w:hAnsi="Arial" w:cs="Arial"/>
          <w:noProof/>
          <w:color w:val="222222"/>
        </w:rPr>
        <w:t>[46]</w:t>
      </w:r>
      <w:r w:rsidR="00AB792C" w:rsidRPr="0099605D">
        <w:rPr>
          <w:rFonts w:ascii="Arial" w:hAnsi="Arial" w:cs="Arial"/>
          <w:color w:val="222222"/>
        </w:rPr>
        <w:fldChar w:fldCharType="end"/>
      </w:r>
      <w:r w:rsidRPr="0099605D">
        <w:rPr>
          <w:rFonts w:ascii="Arial" w:hAnsi="Arial" w:cs="Arial"/>
          <w:color w:val="222222"/>
        </w:rPr>
        <w:t xml:space="preserve">. </w:t>
      </w:r>
      <w:r w:rsidR="006201AE" w:rsidRPr="0099605D">
        <w:rPr>
          <w:rFonts w:ascii="Arial" w:hAnsi="Arial" w:cs="Arial"/>
          <w:color w:val="222222"/>
        </w:rPr>
        <w:t>These studies report that MHC claims were complex to manage because of initial assessment and diagnostic difficulties related to the invisibility of the injury, conflicting medical opinions and the stigma associated with making a MHC claim. Mental illness also developed as a secondary issue in the recovery process. </w:t>
      </w:r>
    </w:p>
    <w:p w14:paraId="7B595BF1" w14:textId="17D1D376" w:rsidR="00615044" w:rsidRPr="0099605D" w:rsidRDefault="006201AE" w:rsidP="00061840">
      <w:pPr>
        <w:spacing w:line="360" w:lineRule="auto"/>
        <w:rPr>
          <w:rFonts w:ascii="Arial" w:hAnsi="Arial" w:cs="Arial"/>
          <w:color w:val="222222"/>
        </w:rPr>
      </w:pPr>
      <w:r w:rsidRPr="0099605D">
        <w:rPr>
          <w:rFonts w:ascii="Arial" w:hAnsi="Arial" w:cs="Arial"/>
          <w:color w:val="222222"/>
        </w:rPr>
        <w:t xml:space="preserve">This field of evidence has led to the development of a set of clinical guidelines for the diagnosis and management of work-related mental health conditions (MHCs) which are currently being reviewed by the RACGP for endorsement </w:t>
      </w:r>
      <w:r w:rsidR="000D4F29" w:rsidRPr="0099605D">
        <w:rPr>
          <w:rFonts w:ascii="Arial" w:hAnsi="Arial" w:cs="Arial"/>
          <w:color w:val="222222"/>
        </w:rPr>
        <w:fldChar w:fldCharType="begin"/>
      </w:r>
      <w:r w:rsidR="00061840" w:rsidRPr="0099605D">
        <w:rPr>
          <w:rFonts w:ascii="Arial" w:hAnsi="Arial" w:cs="Arial"/>
          <w:color w:val="222222"/>
        </w:rPr>
        <w:instrText xml:space="preserve"> ADDIN EN.CITE &lt;EndNote&gt;&lt;Cite&gt;&lt;Author&gt;Mazza&lt;/Author&gt;&lt;Year&gt;2018&lt;/Year&gt;&lt;RecNum&gt;336&lt;/RecNum&gt;&lt;DisplayText&gt;[48]&lt;/DisplayText&gt;&lt;record&gt;&lt;rec-number&gt;336&lt;/rec-number&gt;&lt;foreign-keys&gt;&lt;key app="EN" db-id="vwt00sfpb525dhe2e0p5srdvswexfsepvx9v" timestamp="1549505269"&gt;336&lt;/key&gt;&lt;/foreign-keys&gt;&lt;ref-type name="Report"&gt;27&lt;/ref-type&gt;&lt;contributors&gt;&lt;authors&gt;&lt;author&gt;Mazza, D.&lt;/author&gt;&lt;author&gt;Brijnath, B.&lt;/author&gt;&lt;author&gt;Chakraborty, S.P&lt;/author&gt;&lt;author&gt;and the Guidelines Development Group&lt;/author&gt;&lt;/authors&gt;&lt;/contributors&gt;&lt;titles&gt;&lt;title&gt;Clinical guideline for the diagnosis and management of work-related mental health condition in general practice&lt;/title&gt;&lt;/titles&gt;&lt;dates&gt;&lt;year&gt;2018&lt;/year&gt;&lt;/dates&gt;&lt;pub-location&gt;Melbourne&lt;/pub-location&gt;&lt;publisher&gt;Monash University&lt;/publisher&gt;&lt;urls&gt;&lt;/urls&gt;&lt;/record&gt;&lt;/Cite&gt;&lt;/EndNote&gt;</w:instrText>
      </w:r>
      <w:r w:rsidR="000D4F29" w:rsidRPr="0099605D">
        <w:rPr>
          <w:rFonts w:ascii="Arial" w:hAnsi="Arial" w:cs="Arial"/>
          <w:color w:val="222222"/>
        </w:rPr>
        <w:fldChar w:fldCharType="separate"/>
      </w:r>
      <w:r w:rsidR="00061840" w:rsidRPr="0099605D">
        <w:rPr>
          <w:rFonts w:ascii="Arial" w:hAnsi="Arial" w:cs="Arial"/>
          <w:noProof/>
          <w:color w:val="222222"/>
        </w:rPr>
        <w:t>[48]</w:t>
      </w:r>
      <w:r w:rsidR="000D4F29" w:rsidRPr="0099605D">
        <w:rPr>
          <w:rFonts w:ascii="Arial" w:hAnsi="Arial" w:cs="Arial"/>
          <w:color w:val="222222"/>
        </w:rPr>
        <w:fldChar w:fldCharType="end"/>
      </w:r>
      <w:r w:rsidRPr="0099605D">
        <w:rPr>
          <w:rFonts w:ascii="Arial" w:hAnsi="Arial" w:cs="Arial"/>
          <w:color w:val="222222"/>
        </w:rPr>
        <w:t xml:space="preserve"> and will be trialled across multiple state workers’ comp</w:t>
      </w:r>
      <w:r w:rsidR="005E13E0" w:rsidRPr="0099605D">
        <w:rPr>
          <w:rFonts w:ascii="Arial" w:hAnsi="Arial" w:cs="Arial"/>
          <w:color w:val="222222"/>
        </w:rPr>
        <w:t>ensation systems in the coming three</w:t>
      </w:r>
      <w:r w:rsidRPr="0099605D">
        <w:rPr>
          <w:rFonts w:ascii="Arial" w:hAnsi="Arial" w:cs="Arial"/>
          <w:color w:val="222222"/>
        </w:rPr>
        <w:t xml:space="preserve"> years. </w:t>
      </w:r>
    </w:p>
    <w:p w14:paraId="6594A9C8" w14:textId="26AC3265" w:rsidR="000A1302" w:rsidRPr="0099605D" w:rsidRDefault="000A1302" w:rsidP="00FC3572">
      <w:pPr>
        <w:spacing w:line="360" w:lineRule="auto"/>
        <w:rPr>
          <w:rFonts w:ascii="Arial" w:hAnsi="Arial" w:cs="Arial"/>
          <w:b/>
          <w:bCs/>
          <w:color w:val="222222"/>
        </w:rPr>
      </w:pPr>
      <w:r w:rsidRPr="0099605D">
        <w:rPr>
          <w:rFonts w:ascii="Arial" w:hAnsi="Arial" w:cs="Arial"/>
          <w:b/>
          <w:bCs/>
          <w:color w:val="222222"/>
        </w:rPr>
        <w:t xml:space="preserve">Trials </w:t>
      </w:r>
      <w:r w:rsidR="002B5196" w:rsidRPr="0099605D">
        <w:rPr>
          <w:rFonts w:ascii="Arial" w:hAnsi="Arial" w:cs="Arial"/>
          <w:b/>
          <w:bCs/>
          <w:color w:val="222222"/>
        </w:rPr>
        <w:t>and Intervention Studies</w:t>
      </w:r>
    </w:p>
    <w:p w14:paraId="4372FC50" w14:textId="21A90A0C" w:rsidR="002B5196" w:rsidRPr="0099605D" w:rsidRDefault="000A1302" w:rsidP="00061840">
      <w:pPr>
        <w:spacing w:line="360" w:lineRule="auto"/>
        <w:rPr>
          <w:rFonts w:ascii="Arial" w:hAnsi="Arial" w:cs="Arial"/>
          <w:color w:val="222222"/>
        </w:rPr>
      </w:pPr>
      <w:r w:rsidRPr="0099605D">
        <w:rPr>
          <w:rFonts w:ascii="Arial" w:hAnsi="Arial" w:cs="Arial"/>
          <w:color w:val="222222"/>
        </w:rPr>
        <w:t xml:space="preserve">Much of the research evidence base in this field is descriptive in nature, using epidemiological or qualitative research methods to identify and describe the relationships between health and compensation processes. However, there are also some examples of interventional research or trials. The Phoenix Australia report cites two examples of intervention trials. One of these involved changing the insurance claims handling practices of an Australian motor vehicle compensation insurer that resulted in some improvements in some health outcomes </w:t>
      </w:r>
      <w:r w:rsidR="00AB792C" w:rsidRPr="0099605D">
        <w:rPr>
          <w:rFonts w:ascii="Arial" w:hAnsi="Arial" w:cs="Arial"/>
          <w:color w:val="222222"/>
        </w:rPr>
        <w:fldChar w:fldCharType="begin"/>
      </w:r>
      <w:r w:rsidR="00061840" w:rsidRPr="0099605D">
        <w:rPr>
          <w:rFonts w:ascii="Arial" w:hAnsi="Arial" w:cs="Arial"/>
          <w:color w:val="222222"/>
        </w:rPr>
        <w:instrText xml:space="preserve"> ADDIN EN.CITE &lt;EndNote&gt;&lt;Cite&gt;&lt;Author&gt;Schaafsma&lt;/Author&gt;&lt;Year&gt;2012&lt;/Year&gt;&lt;RecNum&gt;311&lt;/RecNum&gt;&lt;DisplayText&gt;[49]&lt;/DisplayText&gt;&lt;record&gt;&lt;rec-number&gt;311&lt;/rec-number&gt;&lt;foreign-keys&gt;&lt;key app="EN" db-id="vwt00sfpb525dhe2e0p5srdvswexfsepvx9v" timestamp="1549498899"&gt;311&lt;/key&gt;&lt;/foreign-keys&gt;&lt;ref-type name="Journal Article"&gt;17&lt;/ref-type&gt;&lt;contributors&gt;&lt;authors&gt;&lt;author&gt;Schaafsma, F.&lt;/author&gt;&lt;author&gt;De Wolf, A.&lt;/author&gt;&lt;author&gt;Kayaian, A.&lt;/author&gt;&lt;author&gt;Cameron, I. D.&lt;/author&gt;&lt;/authors&gt;&lt;/contributors&gt;&lt;auth-address&gt;Rehabilitation Studies Unit, University of Sydney, PO Box 6, Ryde, NSW 1680, Australia.&lt;/auth-address&gt;&lt;titles&gt;&lt;title&gt;Changing insurance company claims handling processes improves some outcomes for people injured in road traffic crashes&lt;/title&gt;&lt;secondary-title&gt;BMC Public Health&lt;/secondary-title&gt;&lt;/titles&gt;&lt;periodical&gt;&lt;full-title&gt;BMC Public Health&lt;/full-title&gt;&lt;/periodical&gt;&lt;pages&gt;36&lt;/pages&gt;&lt;volume&gt;12&lt;/volume&gt;&lt;keywords&gt;&lt;keyword&gt;*Accidents, Traffic&lt;/keyword&gt;&lt;keyword&gt;Adult&lt;/keyword&gt;&lt;keyword&gt;Female&lt;/keyword&gt;&lt;keyword&gt;Health Surveys&lt;/keyword&gt;&lt;keyword&gt;Humans&lt;/keyword&gt;&lt;keyword&gt;*Insurance Claim Reporting&lt;/keyword&gt;&lt;keyword&gt;Insurance Coverage/*organization &amp;amp; administration&lt;/keyword&gt;&lt;keyword&gt;Male&lt;/keyword&gt;&lt;keyword&gt;Middle Aged&lt;/keyword&gt;&lt;keyword&gt;New South Wales&lt;/keyword&gt;&lt;keyword&gt;*Outcome Assessment (Health Care)&lt;/keyword&gt;&lt;keyword&gt;*Wounds and Injuries/rehabilitation&lt;/keyword&gt;&lt;/keywords&gt;&lt;dates&gt;&lt;year&gt;2012&lt;/year&gt;&lt;pub-dates&gt;&lt;date&gt;Jan 16&lt;/date&gt;&lt;/pub-dates&gt;&lt;/dates&gt;&lt;isbn&gt;1471-2458 (Electronic)&amp;#xD;1471-2458 (Linking)&lt;/isbn&gt;&lt;accession-num&gt;22247965&lt;/accession-num&gt;&lt;urls&gt;&lt;related-urls&gt;&lt;url&gt;https://www.ncbi.nlm.nih.gov/pubmed/22247965&lt;/url&gt;&lt;/related-urls&gt;&lt;/urls&gt;&lt;custom2&gt;PMC3292930&lt;/custom2&gt;&lt;electronic-resource-num&gt;10.1186/1471-2458-12-36&lt;/electronic-resource-num&gt;&lt;/record&gt;&lt;/Cite&gt;&lt;/EndNote&gt;</w:instrText>
      </w:r>
      <w:r w:rsidR="00AB792C" w:rsidRPr="0099605D">
        <w:rPr>
          <w:rFonts w:ascii="Arial" w:hAnsi="Arial" w:cs="Arial"/>
          <w:color w:val="222222"/>
        </w:rPr>
        <w:fldChar w:fldCharType="separate"/>
      </w:r>
      <w:r w:rsidR="00061840" w:rsidRPr="0099605D">
        <w:rPr>
          <w:rFonts w:ascii="Arial" w:hAnsi="Arial" w:cs="Arial"/>
          <w:noProof/>
          <w:color w:val="222222"/>
        </w:rPr>
        <w:t>[49]</w:t>
      </w:r>
      <w:r w:rsidR="00AB792C" w:rsidRPr="0099605D">
        <w:rPr>
          <w:rFonts w:ascii="Arial" w:hAnsi="Arial" w:cs="Arial"/>
          <w:color w:val="222222"/>
        </w:rPr>
        <w:fldChar w:fldCharType="end"/>
      </w:r>
      <w:r w:rsidRPr="0099605D">
        <w:rPr>
          <w:rFonts w:ascii="Arial" w:hAnsi="Arial" w:cs="Arial"/>
          <w:color w:val="222222"/>
        </w:rPr>
        <w:t xml:space="preserve">. The second involved establishing a web-based information and problem solving intervention for Dutch motor vehicle accident claimants which did not affect health but improved the perceived fairness of compensation received </w:t>
      </w:r>
      <w:r w:rsidR="00AB792C" w:rsidRPr="0099605D">
        <w:rPr>
          <w:rFonts w:ascii="Arial" w:hAnsi="Arial" w:cs="Arial"/>
          <w:color w:val="222222"/>
        </w:rPr>
        <w:fldChar w:fldCharType="begin">
          <w:fldData xml:space="preserve">PEVuZE5vdGU+PENpdGU+PEF1dGhvcj5FbGJlcnM8L0F1dGhvcj48WWVhcj4yMDEzPC9ZZWFyPjxS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</w:fldData>
        </w:fldChar>
      </w:r>
      <w:r w:rsidR="00061840" w:rsidRPr="0099605D">
        <w:rPr>
          <w:rFonts w:ascii="Arial" w:hAnsi="Arial" w:cs="Arial"/>
          <w:color w:val="222222"/>
        </w:rPr>
        <w:instrText xml:space="preserve"> ADDIN EN.CITE </w:instrText>
      </w:r>
      <w:r w:rsidR="00061840" w:rsidRPr="0099605D">
        <w:rPr>
          <w:rFonts w:ascii="Arial" w:hAnsi="Arial" w:cs="Arial"/>
          <w:color w:val="222222"/>
        </w:rPr>
        <w:fldChar w:fldCharType="begin">
          <w:fldData xml:space="preserve">PEVuZE5vdGU+PENpdGU+PEF1dGhvcj5FbGJlcnM8L0F1dGhvcj48WWVhcj4yMDEzPC9ZZWFyPjxS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</w:fldData>
        </w:fldChar>
      </w:r>
      <w:r w:rsidR="00061840" w:rsidRPr="0099605D">
        <w:rPr>
          <w:rFonts w:ascii="Arial" w:hAnsi="Arial" w:cs="Arial"/>
          <w:color w:val="222222"/>
        </w:rPr>
        <w:instrText xml:space="preserve"> ADDIN EN.CITE.DATA </w:instrText>
      </w:r>
      <w:r w:rsidR="00061840" w:rsidRPr="0099605D">
        <w:rPr>
          <w:rFonts w:ascii="Arial" w:hAnsi="Arial" w:cs="Arial"/>
          <w:color w:val="222222"/>
        </w:rPr>
      </w:r>
      <w:r w:rsidR="00061840" w:rsidRPr="0099605D">
        <w:rPr>
          <w:rFonts w:ascii="Arial" w:hAnsi="Arial" w:cs="Arial"/>
          <w:color w:val="222222"/>
        </w:rPr>
        <w:fldChar w:fldCharType="end"/>
      </w:r>
      <w:r w:rsidR="00AB792C" w:rsidRPr="0099605D">
        <w:rPr>
          <w:rFonts w:ascii="Arial" w:hAnsi="Arial" w:cs="Arial"/>
          <w:color w:val="222222"/>
        </w:rPr>
      </w:r>
      <w:r w:rsidR="00AB792C" w:rsidRPr="0099605D">
        <w:rPr>
          <w:rFonts w:ascii="Arial" w:hAnsi="Arial" w:cs="Arial"/>
          <w:color w:val="222222"/>
        </w:rPr>
        <w:fldChar w:fldCharType="separate"/>
      </w:r>
      <w:r w:rsidR="00061840" w:rsidRPr="0099605D">
        <w:rPr>
          <w:rFonts w:ascii="Arial" w:hAnsi="Arial" w:cs="Arial"/>
          <w:noProof/>
          <w:color w:val="222222"/>
        </w:rPr>
        <w:t>[50]</w:t>
      </w:r>
      <w:r w:rsidR="00AB792C" w:rsidRPr="0099605D">
        <w:rPr>
          <w:rFonts w:ascii="Arial" w:hAnsi="Arial" w:cs="Arial"/>
          <w:color w:val="222222"/>
        </w:rPr>
        <w:fldChar w:fldCharType="end"/>
      </w:r>
      <w:r w:rsidRPr="0099605D">
        <w:rPr>
          <w:rFonts w:ascii="Arial" w:hAnsi="Arial" w:cs="Arial"/>
          <w:color w:val="222222"/>
        </w:rPr>
        <w:t xml:space="preserve">. There are multiple other examples of claims management intervention trials in the published literature. For example a retrospective evaluation of policy change in the British Columbia workers’ compensation system demonstrated that </w:t>
      </w:r>
      <w:r w:rsidR="005E13E0" w:rsidRPr="0099605D">
        <w:rPr>
          <w:rFonts w:ascii="Arial" w:hAnsi="Arial" w:cs="Arial"/>
          <w:color w:val="222222"/>
        </w:rPr>
        <w:t xml:space="preserve">the </w:t>
      </w:r>
      <w:r w:rsidRPr="0099605D">
        <w:rPr>
          <w:rFonts w:ascii="Arial" w:hAnsi="Arial" w:cs="Arial"/>
          <w:color w:val="222222"/>
        </w:rPr>
        <w:t xml:space="preserve">introduction of an expedited surgical </w:t>
      </w:r>
      <w:r w:rsidR="005E13E0" w:rsidRPr="0099605D">
        <w:rPr>
          <w:rFonts w:ascii="Arial" w:hAnsi="Arial" w:cs="Arial"/>
          <w:color w:val="222222"/>
        </w:rPr>
        <w:t>payments</w:t>
      </w:r>
      <w:r w:rsidR="002B5196" w:rsidRPr="0099605D">
        <w:rPr>
          <w:rFonts w:ascii="Arial" w:hAnsi="Arial" w:cs="Arial"/>
          <w:color w:val="222222"/>
        </w:rPr>
        <w:t xml:space="preserve"> reduce</w:t>
      </w:r>
      <w:r w:rsidR="005E13E0" w:rsidRPr="0099605D">
        <w:rPr>
          <w:rFonts w:ascii="Arial" w:hAnsi="Arial" w:cs="Arial"/>
          <w:color w:val="222222"/>
        </w:rPr>
        <w:t>d the</w:t>
      </w:r>
      <w:r w:rsidR="002B5196" w:rsidRPr="0099605D">
        <w:rPr>
          <w:rFonts w:ascii="Arial" w:hAnsi="Arial" w:cs="Arial"/>
          <w:color w:val="222222"/>
        </w:rPr>
        <w:t xml:space="preserve"> duration of time off work by up to three weeks</w:t>
      </w:r>
      <w:r w:rsidR="005E13E0" w:rsidRPr="0099605D">
        <w:rPr>
          <w:rFonts w:ascii="Arial" w:hAnsi="Arial" w:cs="Arial"/>
          <w:color w:val="222222"/>
        </w:rPr>
        <w:t>,</w:t>
      </w:r>
      <w:r w:rsidR="002B5196" w:rsidRPr="0099605D">
        <w:rPr>
          <w:rFonts w:ascii="Arial" w:hAnsi="Arial" w:cs="Arial"/>
          <w:color w:val="222222"/>
        </w:rPr>
        <w:t xml:space="preserve"> and that expedited fees reduced surgery wait </w:t>
      </w:r>
      <w:r w:rsidR="00AB792C" w:rsidRPr="0099605D">
        <w:rPr>
          <w:rFonts w:ascii="Arial" w:hAnsi="Arial" w:cs="Arial"/>
          <w:color w:val="222222"/>
        </w:rPr>
        <w:t xml:space="preserve">times </w:t>
      </w:r>
      <w:r w:rsidR="00AB792C" w:rsidRPr="0099605D">
        <w:rPr>
          <w:rFonts w:ascii="Arial" w:hAnsi="Arial" w:cs="Arial"/>
          <w:color w:val="222222"/>
        </w:rPr>
        <w:fldChar w:fldCharType="begin"/>
      </w:r>
      <w:r w:rsidR="00061840" w:rsidRPr="0099605D">
        <w:rPr>
          <w:rFonts w:ascii="Arial" w:hAnsi="Arial" w:cs="Arial"/>
          <w:color w:val="222222"/>
        </w:rPr>
        <w:instrText xml:space="preserve"> ADDIN EN.CITE &lt;EndNote&gt;&lt;Cite&gt;&lt;Author&gt;Koehoorn&lt;/Author&gt;&lt;Year&gt;2011&lt;/Year&gt;&lt;RecNum&gt;315&lt;/RecNum&gt;&lt;DisplayText&gt;[51]&lt;/DisplayText&gt;&lt;record&gt;&lt;rec-number&gt;315&lt;/rec-number&gt;&lt;foreign-keys&gt;&lt;key app="EN" db-id="vwt00sfpb525dhe2e0p5srdvswexfsepvx9v" timestamp="1549499081"&gt;315&lt;/key&gt;&lt;/foreign-keys&gt;&lt;ref-type name="Journal Article"&gt;17&lt;/ref-type&gt;&lt;contributors&gt;&lt;authors&gt;&lt;author&gt;Koehoorn, M.&lt;/author&gt;&lt;author&gt;McLeod, C. B.&lt;/author&gt;&lt;author&gt;Fan, J.&lt;/author&gt;&lt;author&gt;McGrail, K. M.&lt;/author&gt;&lt;author&gt;Barer, M. L.&lt;/author&gt;&lt;author&gt;Cote, P.&lt;/author&gt;&lt;author&gt;Hogg-Johnson, S.&lt;/author&gt;&lt;/authors&gt;&lt;/contributors&gt;&lt;auth-address&gt;Associate Professor, School of Population and Public Health, University of British Columbia, Vancouver, BC.&lt;/auth-address&gt;&lt;titles&gt;&lt;title&gt;Do private clinics or expedited fees reduce disability duration for injured workers following knee surgery?&lt;/title&gt;&lt;secondary-title&gt;Healthc Policy&lt;/secondary-title&gt;&lt;/titles&gt;&lt;periodical&gt;&lt;full-title&gt;Healthc Policy&lt;/full-title&gt;&lt;/periodical&gt;&lt;pages&gt;55-70&lt;/pages&gt;&lt;volume&gt;7&lt;/volume&gt;&lt;number&gt;1&lt;/number&gt;&lt;dates&gt;&lt;year&gt;2011&lt;/year&gt;&lt;pub-dates&gt;&lt;date&gt;Aug&lt;/date&gt;&lt;/pub-dates&gt;&lt;/dates&gt;&lt;isbn&gt;1715-6572 (Print)&amp;#xD;1715-6572 (Linking)&lt;/isbn&gt;&lt;accession-num&gt;22851986&lt;/accession-num&gt;&lt;urls&gt;&lt;related-urls&gt;&lt;url&gt;https://www.ncbi.nlm.nih.gov/pubmed/22851986&lt;/url&gt;&lt;/related-urls&gt;&lt;/urls&gt;&lt;custom2&gt;PMC3167568&lt;/custom2&gt;&lt;/record&gt;&lt;/Cite&gt;&lt;/EndNote&gt;</w:instrText>
      </w:r>
      <w:r w:rsidR="00AB792C" w:rsidRPr="0099605D">
        <w:rPr>
          <w:rFonts w:ascii="Arial" w:hAnsi="Arial" w:cs="Arial"/>
          <w:color w:val="222222"/>
        </w:rPr>
        <w:fldChar w:fldCharType="separate"/>
      </w:r>
      <w:r w:rsidR="00061840" w:rsidRPr="0099605D">
        <w:rPr>
          <w:rFonts w:ascii="Arial" w:hAnsi="Arial" w:cs="Arial"/>
          <w:noProof/>
          <w:color w:val="222222"/>
        </w:rPr>
        <w:t>[51]</w:t>
      </w:r>
      <w:r w:rsidR="00AB792C" w:rsidRPr="0099605D">
        <w:rPr>
          <w:rFonts w:ascii="Arial" w:hAnsi="Arial" w:cs="Arial"/>
          <w:color w:val="222222"/>
        </w:rPr>
        <w:fldChar w:fldCharType="end"/>
      </w:r>
      <w:r w:rsidR="002B5196" w:rsidRPr="0099605D">
        <w:rPr>
          <w:rFonts w:ascii="Arial" w:hAnsi="Arial" w:cs="Arial"/>
          <w:color w:val="222222"/>
        </w:rPr>
        <w:t xml:space="preserve">. A series of studies in the Washington State workers’ compensation system describe the impact of an entirely new claims management model introduced progressively over more than a decade </w:t>
      </w:r>
      <w:r w:rsidR="00AB792C" w:rsidRPr="0099605D">
        <w:rPr>
          <w:rFonts w:ascii="Arial" w:hAnsi="Arial" w:cs="Arial"/>
          <w:color w:val="222222"/>
        </w:rPr>
        <w:fldChar w:fldCharType="begin">
          <w:fldData xml:space="preserve">PEVuZE5vdGU+PENpdGU+PEF1dGhvcj5XaWNraXplcjwvQXV0aG9yPjxZZWFyPjIwMTg8L1llYXI+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</w:fldData>
        </w:fldChar>
      </w:r>
      <w:r w:rsidR="00061840" w:rsidRPr="0099605D">
        <w:rPr>
          <w:rFonts w:ascii="Arial" w:hAnsi="Arial" w:cs="Arial"/>
          <w:color w:val="222222"/>
        </w:rPr>
        <w:instrText xml:space="preserve"> ADDIN EN.CITE </w:instrText>
      </w:r>
      <w:r w:rsidR="00061840" w:rsidRPr="0099605D">
        <w:rPr>
          <w:rFonts w:ascii="Arial" w:hAnsi="Arial" w:cs="Arial"/>
          <w:color w:val="222222"/>
        </w:rPr>
        <w:fldChar w:fldCharType="begin">
          <w:fldData xml:space="preserve">PEVuZE5vdGU+PENpdGU+PEF1dGhvcj5XaWNraXplcjwvQXV0aG9yPjxZZWFyPjIwMTg8L1llYXI+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</w:fldData>
        </w:fldChar>
      </w:r>
      <w:r w:rsidR="00061840" w:rsidRPr="0099605D">
        <w:rPr>
          <w:rFonts w:ascii="Arial" w:hAnsi="Arial" w:cs="Arial"/>
          <w:color w:val="222222"/>
        </w:rPr>
        <w:instrText xml:space="preserve"> ADDIN EN.CITE.DATA </w:instrText>
      </w:r>
      <w:r w:rsidR="00061840" w:rsidRPr="0099605D">
        <w:rPr>
          <w:rFonts w:ascii="Arial" w:hAnsi="Arial" w:cs="Arial"/>
          <w:color w:val="222222"/>
        </w:rPr>
      </w:r>
      <w:r w:rsidR="00061840" w:rsidRPr="0099605D">
        <w:rPr>
          <w:rFonts w:ascii="Arial" w:hAnsi="Arial" w:cs="Arial"/>
          <w:color w:val="222222"/>
        </w:rPr>
        <w:fldChar w:fldCharType="end"/>
      </w:r>
      <w:r w:rsidR="00AB792C" w:rsidRPr="0099605D">
        <w:rPr>
          <w:rFonts w:ascii="Arial" w:hAnsi="Arial" w:cs="Arial"/>
          <w:color w:val="222222"/>
        </w:rPr>
      </w:r>
      <w:r w:rsidR="00AB792C" w:rsidRPr="0099605D">
        <w:rPr>
          <w:rFonts w:ascii="Arial" w:hAnsi="Arial" w:cs="Arial"/>
          <w:color w:val="222222"/>
        </w:rPr>
        <w:fldChar w:fldCharType="separate"/>
      </w:r>
      <w:r w:rsidR="00061840" w:rsidRPr="0099605D">
        <w:rPr>
          <w:rFonts w:ascii="Arial" w:hAnsi="Arial" w:cs="Arial"/>
          <w:noProof/>
          <w:color w:val="222222"/>
        </w:rPr>
        <w:t>[52, 53]</w:t>
      </w:r>
      <w:r w:rsidR="00AB792C" w:rsidRPr="0099605D">
        <w:rPr>
          <w:rFonts w:ascii="Arial" w:hAnsi="Arial" w:cs="Arial"/>
          <w:color w:val="222222"/>
        </w:rPr>
        <w:fldChar w:fldCharType="end"/>
      </w:r>
      <w:r w:rsidR="002B5196" w:rsidRPr="0099605D">
        <w:rPr>
          <w:rFonts w:ascii="Arial" w:hAnsi="Arial" w:cs="Arial"/>
          <w:color w:val="222222"/>
        </w:rPr>
        <w:t xml:space="preserve">. </w:t>
      </w:r>
      <w:r w:rsidR="00615044" w:rsidRPr="0099605D">
        <w:rPr>
          <w:rFonts w:ascii="Arial" w:hAnsi="Arial" w:cs="Arial"/>
          <w:color w:val="222222"/>
        </w:rPr>
        <w:t xml:space="preserve">A study underway in the Norwegian sickness insurance system is testing the effect of Independent Medical Assessment (IMA) versus treatment as usual (without IMA) on return to work </w:t>
      </w:r>
      <w:r w:rsidR="00615044" w:rsidRPr="0099605D">
        <w:rPr>
          <w:rFonts w:ascii="Arial" w:hAnsi="Arial" w:cs="Arial"/>
          <w:color w:val="222222"/>
        </w:rPr>
        <w:fldChar w:fldCharType="begin">
          <w:fldData xml:space="preserve">PEVuZE5vdGU+PENpdGU+PEF1dGhvcj5IdXNhYm88L0F1dGhvcj48WWVhcj4yMDE3PC9ZZWFyPjxS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</w:fldData>
        </w:fldChar>
      </w:r>
      <w:r w:rsidR="00061840" w:rsidRPr="0099605D">
        <w:rPr>
          <w:rFonts w:ascii="Arial" w:hAnsi="Arial" w:cs="Arial"/>
          <w:color w:val="222222"/>
        </w:rPr>
        <w:instrText xml:space="preserve"> ADDIN EN.CITE </w:instrText>
      </w:r>
      <w:r w:rsidR="00061840" w:rsidRPr="0099605D">
        <w:rPr>
          <w:rFonts w:ascii="Arial" w:hAnsi="Arial" w:cs="Arial"/>
          <w:color w:val="222222"/>
        </w:rPr>
        <w:fldChar w:fldCharType="begin">
          <w:fldData xml:space="preserve">PEVuZE5vdGU+PENpdGU+PEF1dGhvcj5IdXNhYm88L0F1dGhvcj48WWVhcj4yMDE3PC9ZZWFyPjxS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</w:fldData>
        </w:fldChar>
      </w:r>
      <w:r w:rsidR="00061840" w:rsidRPr="0099605D">
        <w:rPr>
          <w:rFonts w:ascii="Arial" w:hAnsi="Arial" w:cs="Arial"/>
          <w:color w:val="222222"/>
        </w:rPr>
        <w:instrText xml:space="preserve"> ADDIN EN.CITE.DATA </w:instrText>
      </w:r>
      <w:r w:rsidR="00061840" w:rsidRPr="0099605D">
        <w:rPr>
          <w:rFonts w:ascii="Arial" w:hAnsi="Arial" w:cs="Arial"/>
          <w:color w:val="222222"/>
        </w:rPr>
      </w:r>
      <w:r w:rsidR="00061840" w:rsidRPr="0099605D">
        <w:rPr>
          <w:rFonts w:ascii="Arial" w:hAnsi="Arial" w:cs="Arial"/>
          <w:color w:val="222222"/>
        </w:rPr>
        <w:fldChar w:fldCharType="end"/>
      </w:r>
      <w:r w:rsidR="00615044" w:rsidRPr="0099605D">
        <w:rPr>
          <w:rFonts w:ascii="Arial" w:hAnsi="Arial" w:cs="Arial"/>
          <w:color w:val="222222"/>
        </w:rPr>
      </w:r>
      <w:r w:rsidR="00615044" w:rsidRPr="0099605D">
        <w:rPr>
          <w:rFonts w:ascii="Arial" w:hAnsi="Arial" w:cs="Arial"/>
          <w:color w:val="222222"/>
        </w:rPr>
        <w:fldChar w:fldCharType="separate"/>
      </w:r>
      <w:r w:rsidR="00061840" w:rsidRPr="0099605D">
        <w:rPr>
          <w:rFonts w:ascii="Arial" w:hAnsi="Arial" w:cs="Arial"/>
          <w:noProof/>
          <w:color w:val="222222"/>
        </w:rPr>
        <w:t>[54]</w:t>
      </w:r>
      <w:r w:rsidR="00615044" w:rsidRPr="0099605D">
        <w:rPr>
          <w:rFonts w:ascii="Arial" w:hAnsi="Arial" w:cs="Arial"/>
          <w:color w:val="222222"/>
        </w:rPr>
        <w:fldChar w:fldCharType="end"/>
      </w:r>
      <w:r w:rsidR="00615044" w:rsidRPr="0099605D">
        <w:rPr>
          <w:rFonts w:ascii="Arial" w:hAnsi="Arial" w:cs="Arial"/>
          <w:color w:val="222222"/>
        </w:rPr>
        <w:t xml:space="preserve">. </w:t>
      </w:r>
      <w:r w:rsidR="002B5196" w:rsidRPr="0099605D">
        <w:rPr>
          <w:rFonts w:ascii="Arial" w:hAnsi="Arial" w:cs="Arial"/>
          <w:color w:val="222222"/>
        </w:rPr>
        <w:t xml:space="preserve">These studies demonstrate that it is possible to improve the health of </w:t>
      </w:r>
      <w:r w:rsidR="00D14839" w:rsidRPr="0099605D">
        <w:rPr>
          <w:rFonts w:ascii="Arial" w:hAnsi="Arial" w:cs="Arial"/>
          <w:color w:val="222222"/>
        </w:rPr>
        <w:t xml:space="preserve">people making </w:t>
      </w:r>
      <w:r w:rsidR="002B5196" w:rsidRPr="0099605D">
        <w:rPr>
          <w:rFonts w:ascii="Arial" w:hAnsi="Arial" w:cs="Arial"/>
          <w:color w:val="222222"/>
        </w:rPr>
        <w:t>compen</w:t>
      </w:r>
      <w:r w:rsidR="00D14839" w:rsidRPr="0099605D">
        <w:rPr>
          <w:rFonts w:ascii="Arial" w:hAnsi="Arial" w:cs="Arial"/>
          <w:color w:val="222222"/>
        </w:rPr>
        <w:t>sation claim</w:t>
      </w:r>
      <w:r w:rsidR="002B5196" w:rsidRPr="0099605D">
        <w:rPr>
          <w:rFonts w:ascii="Arial" w:hAnsi="Arial" w:cs="Arial"/>
          <w:color w:val="222222"/>
        </w:rPr>
        <w:t xml:space="preserve">s through changes to claims management practice and policy. The Washington State example is </w:t>
      </w:r>
      <w:r w:rsidR="00615044" w:rsidRPr="0099605D">
        <w:rPr>
          <w:rFonts w:ascii="Arial" w:hAnsi="Arial" w:cs="Arial"/>
          <w:color w:val="222222"/>
        </w:rPr>
        <w:t>notable</w:t>
      </w:r>
      <w:r w:rsidR="002B5196" w:rsidRPr="0099605D">
        <w:rPr>
          <w:rFonts w:ascii="Arial" w:hAnsi="Arial" w:cs="Arial"/>
          <w:color w:val="222222"/>
        </w:rPr>
        <w:t xml:space="preserve"> as it describes a ‘whole of system’ transformation of the compensation claims management system that has produced important positive impacts on health, while also improving the financial sustainability of the compensation scheme. </w:t>
      </w:r>
    </w:p>
    <w:p w14:paraId="10A439FF" w14:textId="77777777" w:rsidR="00E9286E" w:rsidRPr="0099605D" w:rsidRDefault="00E9286E" w:rsidP="00FC3572">
      <w:pPr>
        <w:pStyle w:val="Heading21"/>
        <w:spacing w:before="0" w:line="360" w:lineRule="auto"/>
        <w:rPr>
          <w:lang w:val="en-US"/>
        </w:rPr>
      </w:pPr>
      <w:bookmarkStart w:id="9" w:name="_Toc2076027"/>
      <w:r w:rsidRPr="0099605D">
        <w:rPr>
          <w:lang w:val="en-US"/>
        </w:rPr>
        <w:t>Key messages from existing research evidence</w:t>
      </w:r>
      <w:bookmarkEnd w:id="9"/>
    </w:p>
    <w:p w14:paraId="2AAD763E" w14:textId="7983457A" w:rsidR="00E9286E" w:rsidRPr="0099605D" w:rsidRDefault="002B5196" w:rsidP="00FC3572">
      <w:pPr>
        <w:pStyle w:val="Bodycopy"/>
        <w:spacing w:line="360" w:lineRule="auto"/>
        <w:rPr>
          <w:sz w:val="24"/>
          <w:szCs w:val="24"/>
          <w:lang w:val="en-US"/>
        </w:rPr>
      </w:pPr>
      <w:r w:rsidRPr="0099605D">
        <w:rPr>
          <w:sz w:val="24"/>
          <w:szCs w:val="24"/>
          <w:lang w:val="en-US"/>
        </w:rPr>
        <w:t>T</w:t>
      </w:r>
      <w:r w:rsidR="00E9286E" w:rsidRPr="0099605D">
        <w:rPr>
          <w:sz w:val="24"/>
          <w:szCs w:val="24"/>
          <w:lang w:val="en-US"/>
        </w:rPr>
        <w:t>he majority of current evidence</w:t>
      </w:r>
      <w:r w:rsidRPr="0099605D">
        <w:rPr>
          <w:sz w:val="24"/>
          <w:szCs w:val="24"/>
          <w:lang w:val="en-US"/>
        </w:rPr>
        <w:t xml:space="preserve"> base</w:t>
      </w:r>
      <w:r w:rsidR="00E9286E" w:rsidRPr="0099605D">
        <w:rPr>
          <w:sz w:val="24"/>
          <w:szCs w:val="24"/>
          <w:lang w:val="en-US"/>
        </w:rPr>
        <w:t xml:space="preserve"> relates to the operation of compensation and benefit systems. At this level the DVA scheme sha</w:t>
      </w:r>
      <w:r w:rsidRPr="0099605D">
        <w:rPr>
          <w:sz w:val="24"/>
          <w:szCs w:val="24"/>
          <w:lang w:val="en-US"/>
        </w:rPr>
        <w:t xml:space="preserve">res many similarities with the civilian personal injury compensation schemes that have been the subject of these studies. For example </w:t>
      </w:r>
      <w:r w:rsidR="00E9286E" w:rsidRPr="0099605D">
        <w:rPr>
          <w:sz w:val="24"/>
          <w:szCs w:val="24"/>
          <w:lang w:val="en-US"/>
        </w:rPr>
        <w:t>the claims management practices, approaches to evidence and information gathering, provision of treatment and rehabilitation and communication with clients and their families</w:t>
      </w:r>
      <w:r w:rsidRPr="0099605D">
        <w:rPr>
          <w:sz w:val="24"/>
          <w:szCs w:val="24"/>
          <w:lang w:val="en-US"/>
        </w:rPr>
        <w:t xml:space="preserve"> are similar in the DVA scheme to these other schemes.</w:t>
      </w:r>
      <w:r w:rsidR="00E9286E" w:rsidRPr="0099605D">
        <w:rPr>
          <w:sz w:val="24"/>
          <w:szCs w:val="24"/>
          <w:lang w:val="en-US"/>
        </w:rPr>
        <w:t xml:space="preserve"> Much of the existing evidence base in these areas will </w:t>
      </w:r>
      <w:r w:rsidRPr="0099605D">
        <w:rPr>
          <w:sz w:val="24"/>
          <w:szCs w:val="24"/>
          <w:lang w:val="en-US"/>
        </w:rPr>
        <w:t xml:space="preserve">therefore </w:t>
      </w:r>
      <w:r w:rsidR="00E9286E" w:rsidRPr="0099605D">
        <w:rPr>
          <w:sz w:val="24"/>
          <w:szCs w:val="24"/>
          <w:lang w:val="en-US"/>
        </w:rPr>
        <w:t>be relevant and applicable to the DVA</w:t>
      </w:r>
      <w:r w:rsidRPr="0099605D">
        <w:rPr>
          <w:sz w:val="24"/>
          <w:szCs w:val="24"/>
          <w:lang w:val="en-US"/>
        </w:rPr>
        <w:t>.</w:t>
      </w:r>
    </w:p>
    <w:p w14:paraId="5B9DF09A" w14:textId="2675E760" w:rsidR="00E9286E" w:rsidRPr="0099605D" w:rsidRDefault="00E9286E" w:rsidP="00D14839">
      <w:pPr>
        <w:pStyle w:val="Bodycopy"/>
        <w:spacing w:line="360" w:lineRule="auto"/>
        <w:rPr>
          <w:sz w:val="24"/>
          <w:szCs w:val="24"/>
          <w:lang w:val="en-US"/>
        </w:rPr>
      </w:pPr>
      <w:r w:rsidRPr="0099605D">
        <w:rPr>
          <w:sz w:val="24"/>
          <w:szCs w:val="24"/>
          <w:lang w:val="en-US"/>
        </w:rPr>
        <w:t xml:space="preserve">My assessment of the current state of the research evidence </w:t>
      </w:r>
      <w:r w:rsidR="002B5196" w:rsidRPr="0099605D">
        <w:rPr>
          <w:sz w:val="24"/>
          <w:szCs w:val="24"/>
          <w:lang w:val="en-US"/>
        </w:rPr>
        <w:t>concerning the relationship between compensation claim processes and</w:t>
      </w:r>
      <w:r w:rsidR="00D14839" w:rsidRPr="0099605D">
        <w:rPr>
          <w:sz w:val="24"/>
          <w:szCs w:val="24"/>
          <w:lang w:val="en-US"/>
        </w:rPr>
        <w:t xml:space="preserve"> the</w:t>
      </w:r>
      <w:r w:rsidR="002B5196" w:rsidRPr="0099605D">
        <w:rPr>
          <w:sz w:val="24"/>
          <w:szCs w:val="24"/>
          <w:lang w:val="en-US"/>
        </w:rPr>
        <w:t xml:space="preserve"> health </w:t>
      </w:r>
      <w:r w:rsidR="00D14839" w:rsidRPr="0099605D">
        <w:rPr>
          <w:sz w:val="24"/>
          <w:szCs w:val="24"/>
          <w:lang w:val="en-US"/>
        </w:rPr>
        <w:t xml:space="preserve">of people making compensation claims </w:t>
      </w:r>
      <w:r w:rsidR="002B5196" w:rsidRPr="0099605D">
        <w:rPr>
          <w:sz w:val="24"/>
          <w:szCs w:val="24"/>
          <w:lang w:val="en-US"/>
        </w:rPr>
        <w:t xml:space="preserve">can be </w:t>
      </w:r>
      <w:r w:rsidRPr="0099605D">
        <w:rPr>
          <w:sz w:val="24"/>
          <w:szCs w:val="24"/>
          <w:lang w:val="en-US"/>
        </w:rPr>
        <w:t xml:space="preserve">summarized </w:t>
      </w:r>
      <w:r w:rsidR="002B5196" w:rsidRPr="0099605D">
        <w:rPr>
          <w:sz w:val="24"/>
          <w:szCs w:val="24"/>
          <w:lang w:val="en-US"/>
        </w:rPr>
        <w:t>as follows</w:t>
      </w:r>
      <w:r w:rsidRPr="0099605D">
        <w:rPr>
          <w:sz w:val="24"/>
          <w:szCs w:val="24"/>
          <w:lang w:val="en-US"/>
        </w:rPr>
        <w:t xml:space="preserve">: </w:t>
      </w:r>
    </w:p>
    <w:p w14:paraId="55243A1B" w14:textId="5EF0BB76" w:rsidR="00E9286E" w:rsidRPr="0099605D" w:rsidRDefault="00E9286E" w:rsidP="00FC3572">
      <w:pPr>
        <w:pStyle w:val="Bodycopy"/>
        <w:numPr>
          <w:ilvl w:val="0"/>
          <w:numId w:val="11"/>
        </w:numPr>
        <w:spacing w:line="360" w:lineRule="auto"/>
        <w:rPr>
          <w:sz w:val="24"/>
          <w:szCs w:val="24"/>
          <w:lang w:val="en-US"/>
        </w:rPr>
      </w:pPr>
      <w:r w:rsidRPr="0099605D">
        <w:rPr>
          <w:sz w:val="24"/>
          <w:szCs w:val="24"/>
          <w:lang w:val="en-US"/>
        </w:rPr>
        <w:t xml:space="preserve">Most people who make personal injury compensation claims will recover their health </w:t>
      </w:r>
      <w:r w:rsidR="002B5196" w:rsidRPr="0099605D">
        <w:rPr>
          <w:sz w:val="24"/>
          <w:szCs w:val="24"/>
          <w:lang w:val="en-US"/>
        </w:rPr>
        <w:t xml:space="preserve">status </w:t>
      </w:r>
      <w:r w:rsidRPr="0099605D">
        <w:rPr>
          <w:sz w:val="24"/>
          <w:szCs w:val="24"/>
          <w:lang w:val="en-US"/>
        </w:rPr>
        <w:t>and return to usual levels of function in a timely fashion.</w:t>
      </w:r>
    </w:p>
    <w:p w14:paraId="69D608CE" w14:textId="77777777" w:rsidR="00E9286E" w:rsidRPr="0099605D" w:rsidRDefault="00E9286E" w:rsidP="00FC3572">
      <w:pPr>
        <w:pStyle w:val="Bodycopy"/>
        <w:numPr>
          <w:ilvl w:val="0"/>
          <w:numId w:val="11"/>
        </w:numPr>
        <w:spacing w:line="360" w:lineRule="auto"/>
        <w:rPr>
          <w:sz w:val="24"/>
          <w:szCs w:val="24"/>
          <w:lang w:val="en-US"/>
        </w:rPr>
      </w:pPr>
      <w:r w:rsidRPr="0099605D">
        <w:rPr>
          <w:sz w:val="24"/>
          <w:szCs w:val="24"/>
          <w:lang w:val="en-US"/>
        </w:rPr>
        <w:t xml:space="preserve">Notwithstanding this, compensation claim processes can have a negative impact on the health of some people making claims for compensation, and the most substantial effects appear to be on mental health. </w:t>
      </w:r>
    </w:p>
    <w:p w14:paraId="531CAF5C" w14:textId="49B49314" w:rsidR="00E9286E" w:rsidRPr="0099605D" w:rsidRDefault="00E9286E" w:rsidP="00FC3572">
      <w:pPr>
        <w:pStyle w:val="Bodycopy"/>
        <w:numPr>
          <w:ilvl w:val="0"/>
          <w:numId w:val="11"/>
        </w:numPr>
        <w:spacing w:line="360" w:lineRule="auto"/>
        <w:rPr>
          <w:sz w:val="24"/>
          <w:szCs w:val="24"/>
          <w:lang w:val="en-US"/>
        </w:rPr>
      </w:pPr>
      <w:r w:rsidRPr="0099605D">
        <w:rPr>
          <w:sz w:val="24"/>
          <w:szCs w:val="24"/>
          <w:lang w:val="en-US"/>
        </w:rPr>
        <w:t xml:space="preserve">The health and recovery of an individual is a consequence of the interaction between a range of biological, psychological, social, environmental and cultural factors operating at the individual, organizational and systems levels. That is, there is no single causal factor but rather a multiplicity of factors that influence during </w:t>
      </w:r>
      <w:r w:rsidR="002B5196" w:rsidRPr="0099605D">
        <w:rPr>
          <w:sz w:val="24"/>
          <w:szCs w:val="24"/>
          <w:lang w:val="en-US"/>
        </w:rPr>
        <w:t xml:space="preserve">claim </w:t>
      </w:r>
      <w:r w:rsidRPr="0099605D">
        <w:rPr>
          <w:sz w:val="24"/>
          <w:szCs w:val="24"/>
          <w:lang w:val="en-US"/>
        </w:rPr>
        <w:t xml:space="preserve">and post-claim health. </w:t>
      </w:r>
    </w:p>
    <w:p w14:paraId="0E80452D" w14:textId="51D6623D" w:rsidR="00E9286E" w:rsidRPr="0099605D" w:rsidRDefault="00E9286E" w:rsidP="00D14839">
      <w:pPr>
        <w:pStyle w:val="Bodycopy"/>
        <w:numPr>
          <w:ilvl w:val="0"/>
          <w:numId w:val="11"/>
        </w:numPr>
        <w:spacing w:line="360" w:lineRule="auto"/>
        <w:rPr>
          <w:sz w:val="24"/>
          <w:szCs w:val="24"/>
          <w:lang w:val="en-US"/>
        </w:rPr>
      </w:pPr>
      <w:r w:rsidRPr="0099605D">
        <w:rPr>
          <w:sz w:val="24"/>
          <w:szCs w:val="24"/>
          <w:lang w:val="en-US"/>
        </w:rPr>
        <w:t xml:space="preserve">One set of important factors for health and recovery </w:t>
      </w:r>
      <w:r w:rsidR="000D4F29" w:rsidRPr="0099605D">
        <w:rPr>
          <w:sz w:val="24"/>
          <w:szCs w:val="24"/>
          <w:lang w:val="en-US"/>
        </w:rPr>
        <w:t xml:space="preserve">are </w:t>
      </w:r>
      <w:r w:rsidRPr="0099605D">
        <w:rPr>
          <w:sz w:val="24"/>
          <w:szCs w:val="24"/>
          <w:lang w:val="en-US"/>
        </w:rPr>
        <w:t xml:space="preserve">compensation claims processes, and more specifically the interaction between the </w:t>
      </w:r>
      <w:r w:rsidR="00D14839" w:rsidRPr="0099605D">
        <w:rPr>
          <w:sz w:val="24"/>
          <w:szCs w:val="24"/>
          <w:lang w:val="en-US"/>
        </w:rPr>
        <w:t>person making a claim</w:t>
      </w:r>
      <w:r w:rsidRPr="0099605D">
        <w:rPr>
          <w:sz w:val="24"/>
          <w:szCs w:val="24"/>
          <w:lang w:val="en-US"/>
        </w:rPr>
        <w:t xml:space="preserve"> and the claims management organization. </w:t>
      </w:r>
    </w:p>
    <w:p w14:paraId="69EA8046" w14:textId="1AEF2D0C" w:rsidR="00E9286E" w:rsidRPr="0099605D" w:rsidRDefault="001E718B" w:rsidP="00615044">
      <w:pPr>
        <w:pStyle w:val="Bodycopy"/>
        <w:numPr>
          <w:ilvl w:val="0"/>
          <w:numId w:val="11"/>
        </w:numPr>
        <w:spacing w:line="360" w:lineRule="auto"/>
        <w:rPr>
          <w:sz w:val="24"/>
          <w:szCs w:val="24"/>
          <w:lang w:val="en-US"/>
        </w:rPr>
      </w:pPr>
      <w:r w:rsidRPr="0099605D">
        <w:rPr>
          <w:sz w:val="24"/>
          <w:szCs w:val="24"/>
          <w:lang w:val="en-US"/>
        </w:rPr>
        <w:t>Specific</w:t>
      </w:r>
      <w:r w:rsidR="00E9286E" w:rsidRPr="0099605D">
        <w:rPr>
          <w:sz w:val="24"/>
          <w:szCs w:val="24"/>
          <w:lang w:val="en-US"/>
        </w:rPr>
        <w:t xml:space="preserve"> aspects of compensation claims processes may be experienced as stressful by as many as one third of </w:t>
      </w:r>
      <w:r w:rsidR="00615044" w:rsidRPr="0099605D">
        <w:rPr>
          <w:sz w:val="24"/>
          <w:szCs w:val="24"/>
          <w:lang w:val="en-US"/>
        </w:rPr>
        <w:t>clients</w:t>
      </w:r>
      <w:r w:rsidRPr="0099605D">
        <w:rPr>
          <w:sz w:val="24"/>
          <w:szCs w:val="24"/>
          <w:lang w:val="en-US"/>
        </w:rPr>
        <w:t>, and include the following</w:t>
      </w:r>
      <w:r w:rsidR="00E9286E" w:rsidRPr="0099605D">
        <w:rPr>
          <w:sz w:val="24"/>
          <w:szCs w:val="24"/>
          <w:lang w:val="en-US"/>
        </w:rPr>
        <w:t>:</w:t>
      </w:r>
    </w:p>
    <w:p w14:paraId="6447EEB8" w14:textId="32B1318D" w:rsidR="00E9286E" w:rsidRPr="0099605D" w:rsidRDefault="00E9286E" w:rsidP="00FC3572">
      <w:pPr>
        <w:pStyle w:val="Bodycopy"/>
        <w:numPr>
          <w:ilvl w:val="1"/>
          <w:numId w:val="11"/>
        </w:numPr>
        <w:spacing w:line="360" w:lineRule="auto"/>
        <w:rPr>
          <w:sz w:val="24"/>
          <w:szCs w:val="24"/>
          <w:lang w:val="en-US"/>
        </w:rPr>
      </w:pPr>
      <w:r w:rsidRPr="0099605D">
        <w:rPr>
          <w:sz w:val="24"/>
          <w:szCs w:val="24"/>
          <w:lang w:val="en-US"/>
        </w:rPr>
        <w:t>Slow or delayed decision making</w:t>
      </w:r>
      <w:r w:rsidR="005E13E0" w:rsidRPr="0099605D">
        <w:rPr>
          <w:sz w:val="24"/>
          <w:szCs w:val="24"/>
          <w:lang w:val="en-US"/>
        </w:rPr>
        <w:t>.</w:t>
      </w:r>
    </w:p>
    <w:p w14:paraId="369DFB43" w14:textId="52C6BD0C" w:rsidR="00E9286E" w:rsidRPr="0099605D" w:rsidRDefault="00E9286E" w:rsidP="00FC3572">
      <w:pPr>
        <w:pStyle w:val="Bodycopy"/>
        <w:numPr>
          <w:ilvl w:val="1"/>
          <w:numId w:val="11"/>
        </w:numPr>
        <w:spacing w:line="360" w:lineRule="auto"/>
        <w:rPr>
          <w:sz w:val="24"/>
          <w:szCs w:val="24"/>
          <w:lang w:val="en-US"/>
        </w:rPr>
      </w:pPr>
      <w:r w:rsidRPr="0099605D">
        <w:rPr>
          <w:sz w:val="24"/>
          <w:szCs w:val="24"/>
          <w:lang w:val="en-US"/>
        </w:rPr>
        <w:t>Poor communication with claims organization</w:t>
      </w:r>
      <w:r w:rsidR="005E13E0" w:rsidRPr="0099605D">
        <w:rPr>
          <w:sz w:val="24"/>
          <w:szCs w:val="24"/>
          <w:lang w:val="en-US"/>
        </w:rPr>
        <w:t>.</w:t>
      </w:r>
    </w:p>
    <w:p w14:paraId="65BCFAD3" w14:textId="2D4F527F" w:rsidR="00E9286E" w:rsidRPr="0099605D" w:rsidRDefault="00E9286E" w:rsidP="00FC3572">
      <w:pPr>
        <w:pStyle w:val="Bodycopy"/>
        <w:numPr>
          <w:ilvl w:val="1"/>
          <w:numId w:val="11"/>
        </w:numPr>
        <w:spacing w:line="360" w:lineRule="auto"/>
        <w:rPr>
          <w:sz w:val="24"/>
          <w:szCs w:val="24"/>
          <w:lang w:val="en-US"/>
        </w:rPr>
      </w:pPr>
      <w:r w:rsidRPr="0099605D">
        <w:rPr>
          <w:sz w:val="24"/>
          <w:szCs w:val="24"/>
          <w:lang w:val="en-US"/>
        </w:rPr>
        <w:t>Poorly conducted or repeated medical examinations</w:t>
      </w:r>
      <w:r w:rsidR="005E13E0" w:rsidRPr="0099605D">
        <w:rPr>
          <w:sz w:val="24"/>
          <w:szCs w:val="24"/>
          <w:lang w:val="en-US"/>
        </w:rPr>
        <w:t>.</w:t>
      </w:r>
    </w:p>
    <w:p w14:paraId="1DEF676B" w14:textId="7BB3074F" w:rsidR="00E9286E" w:rsidRPr="0099605D" w:rsidRDefault="00E9286E" w:rsidP="00FC3572">
      <w:pPr>
        <w:pStyle w:val="Bodycopy"/>
        <w:numPr>
          <w:ilvl w:val="1"/>
          <w:numId w:val="11"/>
        </w:numPr>
        <w:spacing w:line="360" w:lineRule="auto"/>
        <w:rPr>
          <w:sz w:val="24"/>
          <w:szCs w:val="24"/>
          <w:lang w:val="en-US"/>
        </w:rPr>
      </w:pPr>
      <w:r w:rsidRPr="0099605D">
        <w:rPr>
          <w:sz w:val="24"/>
          <w:szCs w:val="24"/>
          <w:lang w:val="en-US"/>
        </w:rPr>
        <w:t xml:space="preserve">Having multiple points of contact with claims </w:t>
      </w:r>
      <w:r w:rsidR="005E13E0" w:rsidRPr="0099605D">
        <w:rPr>
          <w:sz w:val="24"/>
          <w:szCs w:val="24"/>
          <w:lang w:val="en-US"/>
        </w:rPr>
        <w:t>organisation.</w:t>
      </w:r>
    </w:p>
    <w:p w14:paraId="045F2388" w14:textId="60BC4BB4" w:rsidR="00E9286E" w:rsidRPr="0099605D" w:rsidRDefault="001E718B" w:rsidP="00FC3572">
      <w:pPr>
        <w:pStyle w:val="Bodycopy"/>
        <w:numPr>
          <w:ilvl w:val="1"/>
          <w:numId w:val="11"/>
        </w:numPr>
        <w:spacing w:line="360" w:lineRule="auto"/>
        <w:rPr>
          <w:sz w:val="24"/>
          <w:szCs w:val="24"/>
          <w:lang w:val="en-US"/>
        </w:rPr>
      </w:pPr>
      <w:r w:rsidRPr="0099605D">
        <w:rPr>
          <w:sz w:val="24"/>
          <w:szCs w:val="24"/>
          <w:lang w:val="en-US"/>
        </w:rPr>
        <w:t>I</w:t>
      </w:r>
      <w:r w:rsidR="00E9286E" w:rsidRPr="0099605D">
        <w:rPr>
          <w:sz w:val="24"/>
          <w:szCs w:val="24"/>
          <w:lang w:val="en-US"/>
        </w:rPr>
        <w:t xml:space="preserve">n people </w:t>
      </w:r>
      <w:r w:rsidRPr="0099605D">
        <w:rPr>
          <w:sz w:val="24"/>
          <w:szCs w:val="24"/>
          <w:lang w:val="en-US"/>
        </w:rPr>
        <w:t>making</w:t>
      </w:r>
      <w:r w:rsidR="00E9286E" w:rsidRPr="0099605D">
        <w:rPr>
          <w:sz w:val="24"/>
          <w:szCs w:val="24"/>
          <w:lang w:val="en-US"/>
        </w:rPr>
        <w:t xml:space="preserve"> claims for mental health conditions, requirements to re-live traumatic experiences</w:t>
      </w:r>
      <w:r w:rsidR="005E13E0" w:rsidRPr="0099605D">
        <w:rPr>
          <w:sz w:val="24"/>
          <w:szCs w:val="24"/>
          <w:lang w:val="en-US"/>
        </w:rPr>
        <w:t>.</w:t>
      </w:r>
    </w:p>
    <w:p w14:paraId="50E2B999" w14:textId="77777777" w:rsidR="00E9286E" w:rsidRPr="0099605D" w:rsidRDefault="00E9286E" w:rsidP="00FC3572">
      <w:pPr>
        <w:pStyle w:val="Bodycopy"/>
        <w:numPr>
          <w:ilvl w:val="0"/>
          <w:numId w:val="11"/>
        </w:numPr>
        <w:spacing w:line="360" w:lineRule="auto"/>
        <w:rPr>
          <w:sz w:val="24"/>
          <w:szCs w:val="24"/>
          <w:lang w:val="en-US"/>
        </w:rPr>
      </w:pPr>
      <w:r w:rsidRPr="0099605D">
        <w:rPr>
          <w:sz w:val="24"/>
          <w:szCs w:val="24"/>
          <w:lang w:val="en-US"/>
        </w:rPr>
        <w:t xml:space="preserve">The stress experienced by some people during compensation claim processes can contribute to the onset of, or exacerbation of, mental health conditions. </w:t>
      </w:r>
    </w:p>
    <w:p w14:paraId="24F70E55" w14:textId="5FDB47CD" w:rsidR="00E9286E" w:rsidRPr="0099605D" w:rsidRDefault="00E9286E" w:rsidP="00FC3572">
      <w:pPr>
        <w:pStyle w:val="Bodycopy"/>
        <w:numPr>
          <w:ilvl w:val="0"/>
          <w:numId w:val="11"/>
        </w:numPr>
        <w:spacing w:line="360" w:lineRule="auto"/>
        <w:rPr>
          <w:sz w:val="24"/>
          <w:szCs w:val="24"/>
          <w:lang w:val="en-US"/>
        </w:rPr>
      </w:pPr>
      <w:r w:rsidRPr="0099605D">
        <w:rPr>
          <w:sz w:val="24"/>
          <w:szCs w:val="24"/>
          <w:lang w:val="en-US"/>
        </w:rPr>
        <w:t xml:space="preserve">These effects are not limited to people making claims for mental health conditions, and may also affect people </w:t>
      </w:r>
      <w:r w:rsidR="001E718B" w:rsidRPr="0099605D">
        <w:rPr>
          <w:sz w:val="24"/>
          <w:szCs w:val="24"/>
          <w:lang w:val="en-US"/>
        </w:rPr>
        <w:t xml:space="preserve">making claims for physical </w:t>
      </w:r>
      <w:r w:rsidRPr="0099605D">
        <w:rPr>
          <w:sz w:val="24"/>
          <w:szCs w:val="24"/>
          <w:lang w:val="en-US"/>
        </w:rPr>
        <w:t xml:space="preserve">conditions. </w:t>
      </w:r>
    </w:p>
    <w:p w14:paraId="34ED8E00" w14:textId="58715242" w:rsidR="00E9286E" w:rsidRPr="0099605D" w:rsidRDefault="00E9286E" w:rsidP="00D14839">
      <w:pPr>
        <w:pStyle w:val="Bodycopy"/>
        <w:numPr>
          <w:ilvl w:val="0"/>
          <w:numId w:val="11"/>
        </w:numPr>
        <w:spacing w:line="360" w:lineRule="auto"/>
        <w:rPr>
          <w:sz w:val="24"/>
          <w:szCs w:val="24"/>
          <w:lang w:val="en-US"/>
        </w:rPr>
      </w:pPr>
      <w:r w:rsidRPr="0099605D">
        <w:rPr>
          <w:sz w:val="24"/>
          <w:szCs w:val="24"/>
          <w:lang w:val="en-US"/>
        </w:rPr>
        <w:t>Administrative cl</w:t>
      </w:r>
      <w:r w:rsidR="00D14839" w:rsidRPr="0099605D">
        <w:rPr>
          <w:sz w:val="24"/>
          <w:szCs w:val="24"/>
          <w:lang w:val="en-US"/>
        </w:rPr>
        <w:t>aims processes may also affect people making compensation claims</w:t>
      </w:r>
      <w:r w:rsidRPr="0099605D">
        <w:rPr>
          <w:sz w:val="24"/>
          <w:szCs w:val="24"/>
          <w:lang w:val="en-US"/>
        </w:rPr>
        <w:t xml:space="preserve"> indirectly, through their effects on other participants in the claims process such as healthcare providers or employers. </w:t>
      </w:r>
    </w:p>
    <w:p w14:paraId="186D558B" w14:textId="04E535E9" w:rsidR="00E9286E" w:rsidRPr="0099605D" w:rsidRDefault="00E9286E" w:rsidP="00615044">
      <w:pPr>
        <w:pStyle w:val="Bodycopy"/>
        <w:numPr>
          <w:ilvl w:val="0"/>
          <w:numId w:val="11"/>
        </w:numPr>
        <w:spacing w:line="360" w:lineRule="auto"/>
        <w:rPr>
          <w:sz w:val="24"/>
          <w:szCs w:val="24"/>
          <w:lang w:val="en-US"/>
        </w:rPr>
      </w:pPr>
      <w:r w:rsidRPr="0099605D">
        <w:rPr>
          <w:sz w:val="24"/>
          <w:szCs w:val="24"/>
          <w:lang w:val="en-US"/>
        </w:rPr>
        <w:t>For example healthcare providers may be reluctant to treat compensation cl</w:t>
      </w:r>
      <w:r w:rsidR="00615044" w:rsidRPr="0099605D">
        <w:rPr>
          <w:sz w:val="24"/>
          <w:szCs w:val="24"/>
          <w:lang w:val="en-US"/>
        </w:rPr>
        <w:t>ient</w:t>
      </w:r>
      <w:r w:rsidRPr="0099605D">
        <w:rPr>
          <w:sz w:val="24"/>
          <w:szCs w:val="24"/>
          <w:lang w:val="en-US"/>
        </w:rPr>
        <w:t xml:space="preserve">s due to complex administrative and clinical barriers. This may reduce access to healthcare or make treating practitioners less willing to engage with claims management organizations for assessments, for example, which may in turn delay claims decision making. </w:t>
      </w:r>
    </w:p>
    <w:p w14:paraId="35776A2C" w14:textId="77777777" w:rsidR="00E9286E" w:rsidRPr="0099605D" w:rsidRDefault="00E9286E" w:rsidP="00FC3572">
      <w:pPr>
        <w:pStyle w:val="Bodycopy"/>
        <w:numPr>
          <w:ilvl w:val="0"/>
          <w:numId w:val="11"/>
        </w:numPr>
        <w:spacing w:line="360" w:lineRule="auto"/>
        <w:rPr>
          <w:sz w:val="24"/>
          <w:szCs w:val="24"/>
          <w:lang w:val="en-US"/>
        </w:rPr>
      </w:pPr>
      <w:r w:rsidRPr="0099605D">
        <w:rPr>
          <w:sz w:val="24"/>
          <w:szCs w:val="24"/>
          <w:lang w:val="en-US"/>
        </w:rPr>
        <w:t xml:space="preserve">Claims management processes are to a large extent modifiable and thus present opportunities for implementing changes that can mitigate their impact on health, including mental health. </w:t>
      </w:r>
    </w:p>
    <w:p w14:paraId="4130E80F" w14:textId="1ABF23DD" w:rsidR="00E9286E" w:rsidRPr="0099605D" w:rsidRDefault="00E9286E" w:rsidP="005E13E0">
      <w:pPr>
        <w:pStyle w:val="Bodycopy"/>
        <w:numPr>
          <w:ilvl w:val="0"/>
          <w:numId w:val="11"/>
        </w:numPr>
        <w:spacing w:line="360" w:lineRule="auto"/>
        <w:rPr>
          <w:sz w:val="24"/>
          <w:szCs w:val="24"/>
          <w:lang w:val="en-US"/>
        </w:rPr>
      </w:pPr>
      <w:r w:rsidRPr="0099605D">
        <w:rPr>
          <w:sz w:val="24"/>
          <w:szCs w:val="24"/>
          <w:lang w:val="en-US"/>
        </w:rPr>
        <w:t xml:space="preserve">There are relatively few published studies of the impacts of changing claims management processes on </w:t>
      </w:r>
      <w:r w:rsidR="00D14839" w:rsidRPr="0099605D">
        <w:rPr>
          <w:sz w:val="24"/>
          <w:szCs w:val="24"/>
          <w:lang w:val="en-US"/>
        </w:rPr>
        <w:t xml:space="preserve">the </w:t>
      </w:r>
      <w:r w:rsidRPr="0099605D">
        <w:rPr>
          <w:sz w:val="24"/>
          <w:szCs w:val="24"/>
          <w:lang w:val="en-US"/>
        </w:rPr>
        <w:t>health</w:t>
      </w:r>
      <w:r w:rsidR="00D14839" w:rsidRPr="0099605D">
        <w:rPr>
          <w:sz w:val="24"/>
          <w:szCs w:val="24"/>
          <w:lang w:val="en-US"/>
        </w:rPr>
        <w:t xml:space="preserve"> of compensation system clients</w:t>
      </w:r>
      <w:r w:rsidRPr="0099605D">
        <w:rPr>
          <w:sz w:val="24"/>
          <w:szCs w:val="24"/>
          <w:lang w:val="en-US"/>
        </w:rPr>
        <w:t>, though an evidence base is emerging</w:t>
      </w:r>
      <w:r w:rsidR="005E13E0" w:rsidRPr="0099605D">
        <w:rPr>
          <w:sz w:val="24"/>
          <w:szCs w:val="24"/>
          <w:lang w:val="en-US"/>
        </w:rPr>
        <w:t>. T</w:t>
      </w:r>
      <w:r w:rsidRPr="0099605D">
        <w:rPr>
          <w:sz w:val="24"/>
          <w:szCs w:val="24"/>
          <w:lang w:val="en-US"/>
        </w:rPr>
        <w:t xml:space="preserve">here are multiple studies underway and some claims organizations are trialing new approaches. </w:t>
      </w:r>
    </w:p>
    <w:p w14:paraId="0C436BA2" w14:textId="77777777" w:rsidR="00E9286E" w:rsidRPr="0099605D" w:rsidRDefault="00E9286E" w:rsidP="00FC3572">
      <w:pPr>
        <w:pStyle w:val="Bodycopy"/>
        <w:numPr>
          <w:ilvl w:val="0"/>
          <w:numId w:val="11"/>
        </w:numPr>
        <w:spacing w:line="360" w:lineRule="auto"/>
        <w:rPr>
          <w:sz w:val="24"/>
          <w:szCs w:val="24"/>
          <w:lang w:val="en-US"/>
        </w:rPr>
      </w:pPr>
      <w:r w:rsidRPr="0099605D">
        <w:rPr>
          <w:sz w:val="24"/>
          <w:szCs w:val="24"/>
          <w:lang w:val="en-US"/>
        </w:rPr>
        <w:t xml:space="preserve">Policy and legislative design provides a framework within which claims management is delivered and thus places some limits on what is possible operationally. Ultimately, delivery of a ‘best practice’ model of claims management also requires a best practice policy model. </w:t>
      </w:r>
    </w:p>
    <w:p w14:paraId="207C9654" w14:textId="2FF2AA49" w:rsidR="000B4532" w:rsidRPr="0099605D" w:rsidRDefault="00DC382D" w:rsidP="00FC3572">
      <w:pPr>
        <w:pStyle w:val="Bodycopy"/>
        <w:spacing w:line="360" w:lineRule="auto"/>
        <w:rPr>
          <w:rFonts w:eastAsiaTheme="minorHAnsi"/>
          <w:bCs w:val="0"/>
          <w:color w:val="222222"/>
          <w:sz w:val="24"/>
          <w:szCs w:val="24"/>
        </w:rPr>
      </w:pPr>
      <w:bookmarkStart w:id="10" w:name="_Toc2076028"/>
      <w:r w:rsidRPr="0099605D">
        <w:rPr>
          <w:rStyle w:val="Heading21Char"/>
          <w:rFonts w:ascii="Arial Narrow" w:hAnsi="Arial Narrow"/>
        </w:rPr>
        <w:t>Summary of DVA material</w:t>
      </w:r>
      <w:bookmarkEnd w:id="10"/>
      <w:r w:rsidR="00C3129F" w:rsidRPr="0099605D">
        <w:br/>
      </w:r>
      <w:r w:rsidR="00D51FEC" w:rsidRPr="0099605D">
        <w:rPr>
          <w:rFonts w:eastAsiaTheme="minorHAnsi"/>
          <w:bCs w:val="0"/>
          <w:color w:val="222222"/>
          <w:sz w:val="24"/>
          <w:szCs w:val="24"/>
        </w:rPr>
        <w:t>The DVA made a range of additional material available for this study. Much of this was reviewed in the Phoe</w:t>
      </w:r>
      <w:r w:rsidR="00B46FE0" w:rsidRPr="0099605D">
        <w:rPr>
          <w:rFonts w:eastAsiaTheme="minorHAnsi"/>
          <w:bCs w:val="0"/>
          <w:color w:val="222222"/>
          <w:sz w:val="24"/>
          <w:szCs w:val="24"/>
        </w:rPr>
        <w:t xml:space="preserve">nix report and included the following: </w:t>
      </w:r>
    </w:p>
    <w:p w14:paraId="12A7F26C" w14:textId="0A3667A1" w:rsidR="000B4532" w:rsidRPr="0099605D" w:rsidRDefault="000B4532" w:rsidP="00061840">
      <w:pPr>
        <w:pStyle w:val="Bodycopy"/>
        <w:numPr>
          <w:ilvl w:val="0"/>
          <w:numId w:val="9"/>
        </w:numPr>
        <w:spacing w:line="360" w:lineRule="auto"/>
        <w:rPr>
          <w:rFonts w:eastAsiaTheme="minorHAnsi"/>
          <w:bCs w:val="0"/>
          <w:color w:val="222222"/>
          <w:sz w:val="24"/>
          <w:szCs w:val="24"/>
        </w:rPr>
      </w:pPr>
      <w:r w:rsidRPr="0099605D">
        <w:rPr>
          <w:rFonts w:eastAsiaTheme="minorHAnsi"/>
          <w:bCs w:val="0"/>
          <w:color w:val="222222"/>
          <w:sz w:val="24"/>
          <w:szCs w:val="24"/>
        </w:rPr>
        <w:t xml:space="preserve">Reports from multiple inquiries into the mental health of veterans </w:t>
      </w:r>
      <w:r w:rsidR="00D51FEC" w:rsidRPr="0099605D">
        <w:rPr>
          <w:rFonts w:eastAsiaTheme="minorHAnsi"/>
          <w:bCs w:val="0"/>
          <w:color w:val="222222"/>
          <w:sz w:val="24"/>
          <w:szCs w:val="24"/>
        </w:rPr>
        <w:t>including two Senat</w:t>
      </w:r>
      <w:r w:rsidR="000D4F29" w:rsidRPr="0099605D">
        <w:rPr>
          <w:rFonts w:eastAsiaTheme="minorHAnsi"/>
          <w:bCs w:val="0"/>
          <w:color w:val="222222"/>
          <w:sz w:val="24"/>
          <w:szCs w:val="24"/>
        </w:rPr>
        <w:t xml:space="preserve">e inquiries </w:t>
      </w:r>
      <w:r w:rsidR="000D4F29" w:rsidRPr="0099605D">
        <w:rPr>
          <w:rFonts w:eastAsiaTheme="minorHAnsi"/>
          <w:bCs w:val="0"/>
          <w:color w:val="222222"/>
          <w:sz w:val="24"/>
          <w:szCs w:val="24"/>
        </w:rPr>
        <w:fldChar w:fldCharType="begin"/>
      </w:r>
      <w:r w:rsidR="00061840" w:rsidRPr="0099605D">
        <w:rPr>
          <w:rFonts w:eastAsiaTheme="minorHAnsi"/>
          <w:bCs w:val="0"/>
          <w:color w:val="222222"/>
          <w:sz w:val="24"/>
          <w:szCs w:val="24"/>
        </w:rPr>
        <w:instrText xml:space="preserve"> ADDIN EN.CITE &lt;EndNote&gt;&lt;Cite&gt;&lt;Author&gt;Committee&lt;/Author&gt;&lt;Year&gt;2016&lt;/Year&gt;&lt;RecNum&gt;324&lt;/RecNum&gt;&lt;DisplayText&gt;[5, 55]&lt;/DisplayText&gt;&lt;record&gt;&lt;rec-number&gt;324&lt;/rec-number&gt;&lt;foreign-keys&gt;&lt;key app="EN" db-id="vwt00sfpb525dhe2e0p5srdvswexfsepvx9v" timestamp="1549501113"&gt;324&lt;/key&gt;&lt;/foreign-keys&gt;&lt;ref-type name="Report"&gt;27&lt;/ref-type&gt;&lt;contributors&gt;&lt;authors&gt;&lt;author&gt;Senate Foreign Affairs Defence and Trade References Committee,&lt;/author&gt;&lt;/authors&gt;&lt;/contributors&gt;&lt;titles&gt;&lt;title&gt;Mental health of Australian Defence Force members and veterans&lt;/title&gt;&lt;/titles&gt;&lt;number&gt;ISBN 978-1-76010-382-8&lt;/number&gt;&lt;dates&gt;&lt;year&gt;2016&lt;/year&gt;&lt;/dates&gt;&lt;pub-location&gt;Canberra; Australia&lt;/pub-location&gt;&lt;publisher&gt;Commonwealth of Australia&lt;/publisher&gt;&lt;urls&gt;&lt;/urls&gt;&lt;/record&gt;&lt;/Cite&gt;&lt;Cite&gt;&lt;Author&gt;Committee&lt;/Author&gt;&lt;Year&gt;2017&lt;/Year&gt;&lt;RecNum&gt;325&lt;/RecNum&gt;&lt;record&gt;&lt;rec-number&gt;325&lt;/rec-number&gt;&lt;foreign-keys&gt;&lt;key app="EN" db-id="vwt00sfpb525dhe2e0p5srdvswexfsepvx9v" timestamp="1549501182"&gt;325&lt;/key&gt;&lt;/foreign-keys&gt;&lt;ref-type name="Report"&gt;27&lt;/ref-type&gt;&lt;contributors&gt;&lt;authors&gt;&lt;author&gt;Senate Foreign Affairs Defence and Trade References Committee,&lt;/author&gt;&lt;/authors&gt;&lt;/contributors&gt;&lt;titles&gt;&lt;title&gt;The Constant Battle: Suicide by Veterans&lt;/title&gt;&lt;/titles&gt;&lt;number&gt;ISBN 978-1-76010-620-1&lt;/number&gt;&lt;dates&gt;&lt;year&gt;2017&lt;/year&gt;&lt;pub-dates&gt;&lt;date&gt;August 2017&lt;/date&gt;&lt;/pub-dates&gt;&lt;/dates&gt;&lt;pub-location&gt;Canberra; Australia&lt;/pub-location&gt;&lt;publisher&gt;Commonwealth of Australia&lt;/publisher&gt;&lt;urls&gt;&lt;/urls&gt;&lt;/record&gt;&lt;/Cite&gt;&lt;/EndNote&gt;</w:instrText>
      </w:r>
      <w:r w:rsidR="000D4F29" w:rsidRPr="0099605D">
        <w:rPr>
          <w:rFonts w:eastAsiaTheme="minorHAnsi"/>
          <w:bCs w:val="0"/>
          <w:color w:val="222222"/>
          <w:sz w:val="24"/>
          <w:szCs w:val="24"/>
        </w:rPr>
        <w:fldChar w:fldCharType="separate"/>
      </w:r>
      <w:r w:rsidR="00061840" w:rsidRPr="0099605D">
        <w:rPr>
          <w:rFonts w:eastAsiaTheme="minorHAnsi"/>
          <w:bCs w:val="0"/>
          <w:noProof/>
          <w:color w:val="222222"/>
          <w:sz w:val="24"/>
          <w:szCs w:val="24"/>
        </w:rPr>
        <w:t>[5, 55]</w:t>
      </w:r>
      <w:r w:rsidR="000D4F29" w:rsidRPr="0099605D">
        <w:rPr>
          <w:rFonts w:eastAsiaTheme="minorHAnsi"/>
          <w:bCs w:val="0"/>
          <w:color w:val="222222"/>
          <w:sz w:val="24"/>
          <w:szCs w:val="24"/>
        </w:rPr>
        <w:fldChar w:fldCharType="end"/>
      </w:r>
      <w:r w:rsidR="000D4F29" w:rsidRPr="0099605D">
        <w:rPr>
          <w:rFonts w:eastAsiaTheme="minorHAnsi"/>
          <w:bCs w:val="0"/>
          <w:color w:val="222222"/>
          <w:sz w:val="24"/>
          <w:szCs w:val="24"/>
        </w:rPr>
        <w:t xml:space="preserve"> and the Dunt report.</w:t>
      </w:r>
    </w:p>
    <w:p w14:paraId="7176BFBE" w14:textId="4C07DD42" w:rsidR="000B4532" w:rsidRPr="0099605D" w:rsidRDefault="000B4532" w:rsidP="00061840">
      <w:pPr>
        <w:pStyle w:val="Bodycopy"/>
        <w:numPr>
          <w:ilvl w:val="0"/>
          <w:numId w:val="9"/>
        </w:numPr>
        <w:spacing w:line="360" w:lineRule="auto"/>
        <w:rPr>
          <w:rFonts w:eastAsiaTheme="minorHAnsi"/>
          <w:bCs w:val="0"/>
          <w:color w:val="222222"/>
          <w:sz w:val="24"/>
          <w:szCs w:val="24"/>
        </w:rPr>
      </w:pPr>
      <w:r w:rsidRPr="0099605D">
        <w:rPr>
          <w:rFonts w:eastAsiaTheme="minorHAnsi"/>
          <w:bCs w:val="0"/>
          <w:color w:val="222222"/>
          <w:sz w:val="24"/>
          <w:szCs w:val="24"/>
        </w:rPr>
        <w:t xml:space="preserve">Government </w:t>
      </w:r>
      <w:r w:rsidR="000D4F29" w:rsidRPr="0099605D">
        <w:rPr>
          <w:rFonts w:eastAsiaTheme="minorHAnsi"/>
          <w:bCs w:val="0"/>
          <w:color w:val="222222"/>
          <w:sz w:val="24"/>
          <w:szCs w:val="24"/>
        </w:rPr>
        <w:t>submissions and r</w:t>
      </w:r>
      <w:r w:rsidRPr="0099605D">
        <w:rPr>
          <w:rFonts w:eastAsiaTheme="minorHAnsi"/>
          <w:bCs w:val="0"/>
          <w:color w:val="222222"/>
          <w:sz w:val="24"/>
          <w:szCs w:val="24"/>
        </w:rPr>
        <w:t>esponses to the Senate inquiries and ministerial statements with regard to those inquiries</w:t>
      </w:r>
      <w:r w:rsidR="000D4F29" w:rsidRPr="0099605D">
        <w:rPr>
          <w:rFonts w:eastAsiaTheme="minorHAnsi"/>
          <w:bCs w:val="0"/>
          <w:color w:val="222222"/>
          <w:sz w:val="24"/>
          <w:szCs w:val="24"/>
        </w:rPr>
        <w:t xml:space="preserve">, e.g. </w:t>
      </w:r>
      <w:r w:rsidR="000D4F29" w:rsidRPr="0099605D">
        <w:rPr>
          <w:rFonts w:eastAsiaTheme="minorHAnsi"/>
          <w:bCs w:val="0"/>
          <w:color w:val="222222"/>
          <w:sz w:val="24"/>
          <w:szCs w:val="24"/>
        </w:rPr>
        <w:fldChar w:fldCharType="begin"/>
      </w:r>
      <w:r w:rsidR="00061840" w:rsidRPr="0099605D">
        <w:rPr>
          <w:rFonts w:eastAsiaTheme="minorHAnsi"/>
          <w:bCs w:val="0"/>
          <w:color w:val="222222"/>
          <w:sz w:val="24"/>
          <w:szCs w:val="24"/>
        </w:rPr>
        <w:instrText xml:space="preserve"> ADDIN EN.CITE &lt;EndNote&gt;&lt;Cite&gt;&lt;Author&gt;Affairs&lt;/Author&gt;&lt;Year&gt;2018&lt;/Year&gt;&lt;RecNum&gt;326&lt;/RecNum&gt;&lt;DisplayText&gt;[56]&lt;/DisplayText&gt;&lt;record&gt;&lt;rec-number&gt;326&lt;/rec-number&gt;&lt;foreign-keys&gt;&lt;key app="EN" db-id="vwt00sfpb525dhe2e0p5srdvswexfsepvx9v" timestamp="1549501303"&gt;326&lt;/key&gt;&lt;/foreign-keys&gt;&lt;ref-type name="Manuscript"&gt;36&lt;/ref-type&gt;&lt;contributors&gt;&lt;authors&gt;&lt;author&gt;Department of Veterans Affairs,&lt;/author&gt;&lt;/authors&gt;&lt;/contributors&gt;&lt;titles&gt;&lt;title&gt;Submission to the Productivity Commission Inquiry into Compensation and Rehabilitation for Veterans&lt;/title&gt;&lt;/titles&gt;&lt;pages&gt;171&lt;/pages&gt;&lt;dates&gt;&lt;year&gt;2018&lt;/year&gt;&lt;pub-dates&gt;&lt;date&gt;July 2018&lt;/date&gt;&lt;/pub-dates&gt;&lt;/dates&gt;&lt;urls&gt;&lt;/urls&gt;&lt;/record&gt;&lt;/Cite&gt;&lt;/EndNote&gt;</w:instrText>
      </w:r>
      <w:r w:rsidR="000D4F29" w:rsidRPr="0099605D">
        <w:rPr>
          <w:rFonts w:eastAsiaTheme="minorHAnsi"/>
          <w:bCs w:val="0"/>
          <w:color w:val="222222"/>
          <w:sz w:val="24"/>
          <w:szCs w:val="24"/>
        </w:rPr>
        <w:fldChar w:fldCharType="separate"/>
      </w:r>
      <w:r w:rsidR="00061840" w:rsidRPr="0099605D">
        <w:rPr>
          <w:rFonts w:eastAsiaTheme="minorHAnsi"/>
          <w:bCs w:val="0"/>
          <w:noProof/>
          <w:color w:val="222222"/>
          <w:sz w:val="24"/>
          <w:szCs w:val="24"/>
        </w:rPr>
        <w:t>[56]</w:t>
      </w:r>
      <w:r w:rsidR="000D4F29" w:rsidRPr="0099605D">
        <w:rPr>
          <w:rFonts w:eastAsiaTheme="minorHAnsi"/>
          <w:bCs w:val="0"/>
          <w:color w:val="222222"/>
          <w:sz w:val="24"/>
          <w:szCs w:val="24"/>
        </w:rPr>
        <w:fldChar w:fldCharType="end"/>
      </w:r>
      <w:r w:rsidR="000D4F29" w:rsidRPr="0099605D">
        <w:rPr>
          <w:rFonts w:eastAsiaTheme="minorHAnsi"/>
          <w:bCs w:val="0"/>
          <w:color w:val="222222"/>
          <w:sz w:val="24"/>
          <w:szCs w:val="24"/>
        </w:rPr>
        <w:t>.</w:t>
      </w:r>
    </w:p>
    <w:p w14:paraId="26FECC30" w14:textId="5CB88287" w:rsidR="000B4532" w:rsidRPr="0099605D" w:rsidRDefault="000B4532" w:rsidP="00FC3572">
      <w:pPr>
        <w:pStyle w:val="Bodycopy"/>
        <w:numPr>
          <w:ilvl w:val="0"/>
          <w:numId w:val="9"/>
        </w:numPr>
        <w:spacing w:line="360" w:lineRule="auto"/>
        <w:rPr>
          <w:rFonts w:eastAsiaTheme="minorHAnsi"/>
          <w:bCs w:val="0"/>
          <w:color w:val="222222"/>
          <w:sz w:val="24"/>
          <w:szCs w:val="24"/>
        </w:rPr>
      </w:pPr>
      <w:r w:rsidRPr="0099605D">
        <w:rPr>
          <w:rFonts w:eastAsiaTheme="minorHAnsi"/>
          <w:bCs w:val="0"/>
          <w:color w:val="222222"/>
          <w:sz w:val="24"/>
          <w:szCs w:val="24"/>
        </w:rPr>
        <w:t>Reports, including quotes and notes, from engagement activities undertaken with veterans and their families as part of the VCR program, and from delegates arising from engagement fora undertaken from 2016 to 2018</w:t>
      </w:r>
      <w:r w:rsidR="000D4F29" w:rsidRPr="0099605D">
        <w:rPr>
          <w:rFonts w:eastAsiaTheme="minorHAnsi"/>
          <w:bCs w:val="0"/>
          <w:color w:val="222222"/>
          <w:sz w:val="24"/>
          <w:szCs w:val="24"/>
        </w:rPr>
        <w:t>.</w:t>
      </w:r>
    </w:p>
    <w:p w14:paraId="39FCAB1D" w14:textId="30258C28" w:rsidR="00870B61" w:rsidRPr="0099605D" w:rsidRDefault="000B4532" w:rsidP="00FC3572">
      <w:pPr>
        <w:pStyle w:val="Bodycopy"/>
        <w:numPr>
          <w:ilvl w:val="0"/>
          <w:numId w:val="9"/>
        </w:numPr>
        <w:spacing w:line="360" w:lineRule="auto"/>
        <w:rPr>
          <w:rFonts w:eastAsiaTheme="minorHAnsi"/>
          <w:bCs w:val="0"/>
          <w:color w:val="222222"/>
          <w:sz w:val="24"/>
          <w:szCs w:val="24"/>
        </w:rPr>
      </w:pPr>
      <w:r w:rsidRPr="0099605D">
        <w:rPr>
          <w:rFonts w:eastAsiaTheme="minorHAnsi"/>
          <w:bCs w:val="0"/>
          <w:color w:val="222222"/>
          <w:sz w:val="24"/>
          <w:szCs w:val="24"/>
        </w:rPr>
        <w:t xml:space="preserve">A series of reports delivered by a consultant (Enzyme) following a series of ‘process improvement workshops’ including a list of ‘quick win’ process, policy and technology improvements agreed through a consensus voting process of workshop participants. </w:t>
      </w:r>
    </w:p>
    <w:p w14:paraId="2B7E9667" w14:textId="75CC3A0A" w:rsidR="000B4532" w:rsidRPr="0099605D" w:rsidRDefault="000B4532" w:rsidP="00FC3572">
      <w:pPr>
        <w:pStyle w:val="Bodycopy"/>
        <w:numPr>
          <w:ilvl w:val="0"/>
          <w:numId w:val="9"/>
        </w:numPr>
        <w:spacing w:line="360" w:lineRule="auto"/>
        <w:rPr>
          <w:rFonts w:eastAsiaTheme="minorHAnsi"/>
          <w:bCs w:val="0"/>
          <w:color w:val="222222"/>
          <w:sz w:val="24"/>
          <w:szCs w:val="24"/>
        </w:rPr>
      </w:pPr>
      <w:r w:rsidRPr="0099605D">
        <w:rPr>
          <w:rFonts w:eastAsiaTheme="minorHAnsi"/>
          <w:bCs w:val="0"/>
          <w:color w:val="222222"/>
          <w:sz w:val="24"/>
          <w:szCs w:val="24"/>
        </w:rPr>
        <w:t xml:space="preserve">A selection of media articles related to the Jesse Bird case and </w:t>
      </w:r>
      <w:r w:rsidR="00145136" w:rsidRPr="0099605D">
        <w:rPr>
          <w:rFonts w:eastAsiaTheme="minorHAnsi"/>
          <w:bCs w:val="0"/>
          <w:color w:val="222222"/>
          <w:sz w:val="24"/>
          <w:szCs w:val="24"/>
        </w:rPr>
        <w:t xml:space="preserve">recommendations arising from </w:t>
      </w:r>
      <w:r w:rsidRPr="0099605D">
        <w:rPr>
          <w:rFonts w:eastAsiaTheme="minorHAnsi"/>
          <w:bCs w:val="0"/>
          <w:color w:val="222222"/>
          <w:sz w:val="24"/>
          <w:szCs w:val="24"/>
        </w:rPr>
        <w:t xml:space="preserve">the related report from the joint Defence/DVA inquiry into the case. </w:t>
      </w:r>
    </w:p>
    <w:p w14:paraId="00CD10F2" w14:textId="33F32749" w:rsidR="00D51FEC" w:rsidRPr="0099605D" w:rsidRDefault="00D51FEC" w:rsidP="00061840">
      <w:pPr>
        <w:pStyle w:val="Bodycopy"/>
        <w:numPr>
          <w:ilvl w:val="0"/>
          <w:numId w:val="9"/>
        </w:numPr>
        <w:spacing w:line="360" w:lineRule="auto"/>
        <w:rPr>
          <w:rFonts w:eastAsiaTheme="minorHAnsi"/>
          <w:bCs w:val="0"/>
          <w:color w:val="222222"/>
          <w:sz w:val="24"/>
          <w:szCs w:val="24"/>
        </w:rPr>
      </w:pPr>
      <w:r w:rsidRPr="0099605D">
        <w:rPr>
          <w:rFonts w:eastAsiaTheme="minorHAnsi"/>
          <w:bCs w:val="0"/>
          <w:color w:val="222222"/>
          <w:sz w:val="24"/>
          <w:szCs w:val="24"/>
        </w:rPr>
        <w:t>A report from the Victorian Ombudsman’s inquiry into workers’ compensation claims handling in the Victorian workers’ compensation system</w:t>
      </w:r>
      <w:r w:rsidR="000D4F29" w:rsidRPr="0099605D">
        <w:rPr>
          <w:rFonts w:eastAsiaTheme="minorHAnsi"/>
          <w:bCs w:val="0"/>
          <w:color w:val="222222"/>
          <w:sz w:val="24"/>
          <w:szCs w:val="24"/>
        </w:rPr>
        <w:t xml:space="preserve"> </w:t>
      </w:r>
      <w:r w:rsidR="000D4F29" w:rsidRPr="0099605D">
        <w:rPr>
          <w:rFonts w:eastAsiaTheme="minorHAnsi"/>
          <w:bCs w:val="0"/>
          <w:color w:val="222222"/>
          <w:sz w:val="24"/>
          <w:szCs w:val="24"/>
        </w:rPr>
        <w:fldChar w:fldCharType="begin"/>
      </w:r>
      <w:r w:rsidR="00061840" w:rsidRPr="0099605D">
        <w:rPr>
          <w:rFonts w:eastAsiaTheme="minorHAnsi"/>
          <w:bCs w:val="0"/>
          <w:color w:val="222222"/>
          <w:sz w:val="24"/>
          <w:szCs w:val="24"/>
        </w:rPr>
        <w:instrText xml:space="preserve"> ADDIN EN.CITE &lt;EndNote&gt;&lt;Cite&gt;&lt;Author&gt;Ombudsman&lt;/Author&gt;&lt;Year&gt;2016&lt;/Year&gt;&lt;RecNum&gt;330&lt;/RecNum&gt;&lt;DisplayText&gt;[57]&lt;/DisplayText&gt;&lt;record&gt;&lt;rec-number&gt;330&lt;/rec-number&gt;&lt;foreign-keys&gt;&lt;key app="EN" db-id="vwt00sfpb525dhe2e0p5srdvswexfsepvx9v" timestamp="1549502680"&gt;330&lt;/key&gt;&lt;/foreign-keys&gt;&lt;ref-type name="Report"&gt;27&lt;/ref-type&gt;&lt;contributors&gt;&lt;authors&gt;&lt;author&gt;Victorian Ombudsman,&lt;/author&gt;&lt;/authors&gt;&lt;/contributors&gt;&lt;titles&gt;&lt;title&gt;Investigation into the management of complex workers compensation claims and WorkSafe oversight&lt;/title&gt;&lt;/titles&gt;&lt;dates&gt;&lt;year&gt;2016&lt;/year&gt;&lt;pub-dates&gt;&lt;date&gt;Sept 2016&lt;/date&gt;&lt;/pub-dates&gt;&lt;/dates&gt;&lt;pub-location&gt;Melbourne, Australia&lt;/pub-location&gt;&lt;publisher&gt;State Government of Victoria&lt;/publisher&gt;&lt;urls&gt;&lt;/urls&gt;&lt;/record&gt;&lt;/Cite&gt;&lt;/EndNote&gt;</w:instrText>
      </w:r>
      <w:r w:rsidR="000D4F29" w:rsidRPr="0099605D">
        <w:rPr>
          <w:rFonts w:eastAsiaTheme="minorHAnsi"/>
          <w:bCs w:val="0"/>
          <w:color w:val="222222"/>
          <w:sz w:val="24"/>
          <w:szCs w:val="24"/>
        </w:rPr>
        <w:fldChar w:fldCharType="separate"/>
      </w:r>
      <w:r w:rsidR="00061840" w:rsidRPr="0099605D">
        <w:rPr>
          <w:rFonts w:eastAsiaTheme="minorHAnsi"/>
          <w:bCs w:val="0"/>
          <w:noProof/>
          <w:color w:val="222222"/>
          <w:sz w:val="24"/>
          <w:szCs w:val="24"/>
        </w:rPr>
        <w:t>[57]</w:t>
      </w:r>
      <w:r w:rsidR="000D4F29" w:rsidRPr="0099605D">
        <w:rPr>
          <w:rFonts w:eastAsiaTheme="minorHAnsi"/>
          <w:bCs w:val="0"/>
          <w:color w:val="222222"/>
          <w:sz w:val="24"/>
          <w:szCs w:val="24"/>
        </w:rPr>
        <w:fldChar w:fldCharType="end"/>
      </w:r>
      <w:r w:rsidRPr="0099605D">
        <w:rPr>
          <w:rFonts w:eastAsiaTheme="minorHAnsi"/>
          <w:bCs w:val="0"/>
          <w:color w:val="222222"/>
          <w:sz w:val="24"/>
          <w:szCs w:val="24"/>
        </w:rPr>
        <w:t xml:space="preserve">. </w:t>
      </w:r>
    </w:p>
    <w:p w14:paraId="6337D36C" w14:textId="7A5E7476" w:rsidR="00B46FE0" w:rsidRPr="0099605D" w:rsidRDefault="00E9286E" w:rsidP="00FC3572">
      <w:pPr>
        <w:pStyle w:val="Bodycopy"/>
        <w:spacing w:line="360" w:lineRule="auto"/>
        <w:rPr>
          <w:rFonts w:eastAsiaTheme="minorHAnsi"/>
          <w:bCs w:val="0"/>
          <w:color w:val="222222"/>
          <w:sz w:val="24"/>
          <w:szCs w:val="24"/>
        </w:rPr>
      </w:pPr>
      <w:r w:rsidRPr="0099605D">
        <w:rPr>
          <w:rFonts w:eastAsiaTheme="minorHAnsi"/>
          <w:bCs w:val="0"/>
          <w:color w:val="222222"/>
          <w:sz w:val="24"/>
          <w:szCs w:val="24"/>
        </w:rPr>
        <w:t>In addition the DVA provide</w:t>
      </w:r>
      <w:r w:rsidR="001E718B" w:rsidRPr="0099605D">
        <w:rPr>
          <w:rFonts w:eastAsiaTheme="minorHAnsi"/>
          <w:bCs w:val="0"/>
          <w:color w:val="222222"/>
          <w:sz w:val="24"/>
          <w:szCs w:val="24"/>
        </w:rPr>
        <w:t>d</w:t>
      </w:r>
      <w:r w:rsidRPr="0099605D">
        <w:rPr>
          <w:rFonts w:eastAsiaTheme="minorHAnsi"/>
          <w:bCs w:val="0"/>
          <w:color w:val="222222"/>
          <w:sz w:val="24"/>
          <w:szCs w:val="24"/>
        </w:rPr>
        <w:t xml:space="preserve"> further material to the </w:t>
      </w:r>
      <w:r w:rsidR="00B46FE0" w:rsidRPr="0099605D">
        <w:rPr>
          <w:rFonts w:eastAsiaTheme="minorHAnsi"/>
          <w:bCs w:val="0"/>
          <w:color w:val="222222"/>
          <w:sz w:val="24"/>
          <w:szCs w:val="24"/>
        </w:rPr>
        <w:t>study author for current report</w:t>
      </w:r>
      <w:r w:rsidRPr="0099605D">
        <w:rPr>
          <w:rFonts w:eastAsiaTheme="minorHAnsi"/>
          <w:bCs w:val="0"/>
          <w:color w:val="222222"/>
          <w:sz w:val="24"/>
          <w:szCs w:val="24"/>
        </w:rPr>
        <w:t>, including</w:t>
      </w:r>
      <w:r w:rsidR="00B46FE0" w:rsidRPr="0099605D">
        <w:rPr>
          <w:rFonts w:eastAsiaTheme="minorHAnsi"/>
          <w:bCs w:val="0"/>
          <w:color w:val="222222"/>
          <w:sz w:val="24"/>
          <w:szCs w:val="24"/>
        </w:rPr>
        <w:t>:</w:t>
      </w:r>
    </w:p>
    <w:p w14:paraId="6FB6D2D6" w14:textId="448EC824" w:rsidR="00B46FE0" w:rsidRPr="0099605D" w:rsidRDefault="00B46FE0" w:rsidP="00061840">
      <w:pPr>
        <w:pStyle w:val="Bodycopy"/>
        <w:numPr>
          <w:ilvl w:val="0"/>
          <w:numId w:val="9"/>
        </w:numPr>
        <w:spacing w:line="360" w:lineRule="auto"/>
        <w:rPr>
          <w:rFonts w:eastAsiaTheme="minorHAnsi"/>
          <w:bCs w:val="0"/>
          <w:color w:val="222222"/>
          <w:sz w:val="24"/>
          <w:szCs w:val="24"/>
        </w:rPr>
      </w:pPr>
      <w:r w:rsidRPr="0099605D">
        <w:rPr>
          <w:rFonts w:eastAsiaTheme="minorHAnsi"/>
          <w:bCs w:val="0"/>
          <w:color w:val="222222"/>
          <w:sz w:val="24"/>
          <w:szCs w:val="24"/>
        </w:rPr>
        <w:t>The 2018 draft report of the Productivity Commission inquiry into the Ve</w:t>
      </w:r>
      <w:r w:rsidR="005E13E0" w:rsidRPr="0099605D">
        <w:rPr>
          <w:rFonts w:eastAsiaTheme="minorHAnsi"/>
          <w:bCs w:val="0"/>
          <w:color w:val="222222"/>
          <w:sz w:val="24"/>
          <w:szCs w:val="24"/>
        </w:rPr>
        <w:t>terans’ support system and the G</w:t>
      </w:r>
      <w:r w:rsidRPr="0099605D">
        <w:rPr>
          <w:rFonts w:eastAsiaTheme="minorHAnsi"/>
          <w:bCs w:val="0"/>
          <w:color w:val="222222"/>
          <w:sz w:val="24"/>
          <w:szCs w:val="24"/>
        </w:rPr>
        <w:t xml:space="preserve">overnment submission to </w:t>
      </w:r>
      <w:r w:rsidR="00145136" w:rsidRPr="0099605D">
        <w:rPr>
          <w:rFonts w:eastAsiaTheme="minorHAnsi"/>
          <w:bCs w:val="0"/>
          <w:color w:val="222222"/>
          <w:sz w:val="24"/>
          <w:szCs w:val="24"/>
        </w:rPr>
        <w:t>the inquiry issues paper</w:t>
      </w:r>
      <w:r w:rsidR="000D4F29" w:rsidRPr="0099605D">
        <w:rPr>
          <w:rFonts w:eastAsiaTheme="minorHAnsi"/>
          <w:bCs w:val="0"/>
          <w:color w:val="222222"/>
          <w:sz w:val="24"/>
          <w:szCs w:val="24"/>
        </w:rPr>
        <w:t xml:space="preserve"> </w:t>
      </w:r>
      <w:r w:rsidR="000D4F29" w:rsidRPr="0099605D">
        <w:rPr>
          <w:rFonts w:eastAsiaTheme="minorHAnsi"/>
          <w:bCs w:val="0"/>
          <w:color w:val="222222"/>
          <w:sz w:val="24"/>
          <w:szCs w:val="24"/>
        </w:rPr>
        <w:fldChar w:fldCharType="begin"/>
      </w:r>
      <w:r w:rsidR="00061840" w:rsidRPr="0099605D">
        <w:rPr>
          <w:rFonts w:eastAsiaTheme="minorHAnsi"/>
          <w:bCs w:val="0"/>
          <w:color w:val="222222"/>
          <w:sz w:val="24"/>
          <w:szCs w:val="24"/>
        </w:rPr>
        <w:instrText xml:space="preserve"> ADDIN EN.CITE &lt;EndNote&gt;&lt;Cite&gt;&lt;Author&gt;Commission&lt;/Author&gt;&lt;Year&gt;2018&lt;/Year&gt;&lt;RecNum&gt;327&lt;/RecNum&gt;&lt;DisplayText&gt;[58]&lt;/DisplayText&gt;&lt;record&gt;&lt;rec-number&gt;327&lt;/rec-number&gt;&lt;foreign-keys&gt;&lt;key app="EN" db-id="vwt00sfpb525dhe2e0p5srdvswexfsepvx9v" timestamp="1549501482"&gt;327&lt;/key&gt;&lt;/foreign-keys&gt;&lt;ref-type name="Report"&gt;27&lt;/ref-type&gt;&lt;contributors&gt;&lt;authors&gt;&lt;author&gt;Productivity Commission,&lt;/author&gt;&lt;/authors&gt;&lt;/contributors&gt;&lt;titles&gt;&lt;title&gt;A Better Way to Support Veterans, Draft Report&lt;/title&gt;&lt;/titles&gt;&lt;pages&gt;704&lt;/pages&gt;&lt;dates&gt;&lt;year&gt;2018&lt;/year&gt;&lt;pub-dates&gt;&lt;date&gt;December 2018&lt;/date&gt;&lt;/pub-dates&gt;&lt;/dates&gt;&lt;pub-location&gt;Canberra; Australia&lt;/pub-location&gt;&lt;publisher&gt;Productivity Commission, Australian Government&lt;/publisher&gt;&lt;urls&gt;&lt;/urls&gt;&lt;/record&gt;&lt;/Cite&gt;&lt;/EndNote&gt;</w:instrText>
      </w:r>
      <w:r w:rsidR="000D4F29" w:rsidRPr="0099605D">
        <w:rPr>
          <w:rFonts w:eastAsiaTheme="minorHAnsi"/>
          <w:bCs w:val="0"/>
          <w:color w:val="222222"/>
          <w:sz w:val="24"/>
          <w:szCs w:val="24"/>
        </w:rPr>
        <w:fldChar w:fldCharType="separate"/>
      </w:r>
      <w:r w:rsidR="00061840" w:rsidRPr="0099605D">
        <w:rPr>
          <w:rFonts w:eastAsiaTheme="minorHAnsi"/>
          <w:bCs w:val="0"/>
          <w:noProof/>
          <w:color w:val="222222"/>
          <w:sz w:val="24"/>
          <w:szCs w:val="24"/>
        </w:rPr>
        <w:t>[58]</w:t>
      </w:r>
      <w:r w:rsidR="000D4F29" w:rsidRPr="0099605D">
        <w:rPr>
          <w:rFonts w:eastAsiaTheme="minorHAnsi"/>
          <w:bCs w:val="0"/>
          <w:color w:val="222222"/>
          <w:sz w:val="24"/>
          <w:szCs w:val="24"/>
        </w:rPr>
        <w:fldChar w:fldCharType="end"/>
      </w:r>
      <w:r w:rsidR="000D4F29" w:rsidRPr="0099605D">
        <w:rPr>
          <w:rFonts w:eastAsiaTheme="minorHAnsi"/>
          <w:bCs w:val="0"/>
          <w:color w:val="222222"/>
          <w:sz w:val="24"/>
          <w:szCs w:val="24"/>
        </w:rPr>
        <w:t>.</w:t>
      </w:r>
    </w:p>
    <w:p w14:paraId="53C35E91" w14:textId="10F1EF04" w:rsidR="00B46FE0" w:rsidRPr="0099605D" w:rsidRDefault="00B46FE0" w:rsidP="00061840">
      <w:pPr>
        <w:pStyle w:val="Bodycopy"/>
        <w:numPr>
          <w:ilvl w:val="0"/>
          <w:numId w:val="9"/>
        </w:numPr>
        <w:spacing w:line="360" w:lineRule="auto"/>
        <w:rPr>
          <w:rFonts w:eastAsiaTheme="minorHAnsi"/>
          <w:bCs w:val="0"/>
          <w:color w:val="222222"/>
          <w:sz w:val="24"/>
          <w:szCs w:val="24"/>
        </w:rPr>
      </w:pPr>
      <w:r w:rsidRPr="0099605D">
        <w:rPr>
          <w:rFonts w:eastAsiaTheme="minorHAnsi"/>
          <w:bCs w:val="0"/>
          <w:color w:val="222222"/>
          <w:sz w:val="24"/>
          <w:szCs w:val="24"/>
        </w:rPr>
        <w:t>The 2018 report of the Auditor General into the efficiency of Veterans’ service delivery</w:t>
      </w:r>
      <w:r w:rsidR="000D4F29" w:rsidRPr="0099605D">
        <w:rPr>
          <w:rFonts w:eastAsiaTheme="minorHAnsi"/>
          <w:bCs w:val="0"/>
          <w:color w:val="222222"/>
          <w:sz w:val="24"/>
          <w:szCs w:val="24"/>
        </w:rPr>
        <w:t xml:space="preserve"> </w:t>
      </w:r>
      <w:r w:rsidR="000D4F29" w:rsidRPr="0099605D">
        <w:rPr>
          <w:rFonts w:eastAsiaTheme="minorHAnsi"/>
          <w:bCs w:val="0"/>
          <w:color w:val="222222"/>
          <w:sz w:val="24"/>
          <w:szCs w:val="24"/>
        </w:rPr>
        <w:fldChar w:fldCharType="begin"/>
      </w:r>
      <w:r w:rsidR="00061840" w:rsidRPr="0099605D">
        <w:rPr>
          <w:rFonts w:eastAsiaTheme="minorHAnsi"/>
          <w:bCs w:val="0"/>
          <w:color w:val="222222"/>
          <w:sz w:val="24"/>
          <w:szCs w:val="24"/>
        </w:rPr>
        <w:instrText xml:space="preserve"> ADDIN EN.CITE &lt;EndNote&gt;&lt;Cite&gt;&lt;Author&gt;General&lt;/Author&gt;&lt;Year&gt;2018&lt;/Year&gt;&lt;RecNum&gt;329&lt;/RecNum&gt;&lt;DisplayText&gt;[59]&lt;/DisplayText&gt;&lt;record&gt;&lt;rec-number&gt;329&lt;/rec-number&gt;&lt;foreign-keys&gt;&lt;key app="EN" db-id="vwt00sfpb525dhe2e0p5srdvswexfsepvx9v" timestamp="1549502590"&gt;329&lt;/key&gt;&lt;/foreign-keys&gt;&lt;ref-type name="Report"&gt;27&lt;/ref-type&gt;&lt;contributors&gt;&lt;authors&gt;&lt;author&gt;Auditor General,&lt;/author&gt;&lt;/authors&gt;&lt;/contributors&gt;&lt;titles&gt;&lt;title&gt;Efficiency of Veterans Service Delivery by the Department of Veterans’ Affairs&lt;/title&gt;&lt;/titles&gt;&lt;number&gt;ISBN 978-1-76033-371-3&lt;/number&gt;&lt;dates&gt;&lt;year&gt;2018&lt;/year&gt;&lt;pub-dates&gt;&lt;date&gt;27 June 2018&lt;/date&gt;&lt;/pub-dates&gt;&lt;/dates&gt;&lt;publisher&gt;Australian National Audit Office&amp;#xD;&lt;/publisher&gt;&lt;isbn&gt;ANAO Report No.52 2017–18&lt;/isbn&gt;&lt;urls&gt;&lt;/urls&gt;&lt;/record&gt;&lt;/Cite&gt;&lt;/EndNote&gt;</w:instrText>
      </w:r>
      <w:r w:rsidR="000D4F29" w:rsidRPr="0099605D">
        <w:rPr>
          <w:rFonts w:eastAsiaTheme="minorHAnsi"/>
          <w:bCs w:val="0"/>
          <w:color w:val="222222"/>
          <w:sz w:val="24"/>
          <w:szCs w:val="24"/>
        </w:rPr>
        <w:fldChar w:fldCharType="separate"/>
      </w:r>
      <w:r w:rsidR="00061840" w:rsidRPr="0099605D">
        <w:rPr>
          <w:rFonts w:eastAsiaTheme="minorHAnsi"/>
          <w:bCs w:val="0"/>
          <w:noProof/>
          <w:color w:val="222222"/>
          <w:sz w:val="24"/>
          <w:szCs w:val="24"/>
        </w:rPr>
        <w:t>[59]</w:t>
      </w:r>
      <w:r w:rsidR="000D4F29" w:rsidRPr="0099605D">
        <w:rPr>
          <w:rFonts w:eastAsiaTheme="minorHAnsi"/>
          <w:bCs w:val="0"/>
          <w:color w:val="222222"/>
          <w:sz w:val="24"/>
          <w:szCs w:val="24"/>
        </w:rPr>
        <w:fldChar w:fldCharType="end"/>
      </w:r>
      <w:r w:rsidRPr="0099605D">
        <w:rPr>
          <w:rFonts w:eastAsiaTheme="minorHAnsi"/>
          <w:bCs w:val="0"/>
          <w:color w:val="222222"/>
          <w:sz w:val="24"/>
          <w:szCs w:val="24"/>
        </w:rPr>
        <w:t>.</w:t>
      </w:r>
    </w:p>
    <w:p w14:paraId="090FC037" w14:textId="688E4FF8" w:rsidR="00B46FE0" w:rsidRPr="0099605D" w:rsidRDefault="00B46FE0" w:rsidP="00061840">
      <w:pPr>
        <w:pStyle w:val="Bodycopy"/>
        <w:numPr>
          <w:ilvl w:val="0"/>
          <w:numId w:val="9"/>
        </w:numPr>
        <w:spacing w:line="360" w:lineRule="auto"/>
        <w:rPr>
          <w:rFonts w:eastAsiaTheme="minorHAnsi"/>
          <w:bCs w:val="0"/>
          <w:color w:val="222222"/>
          <w:sz w:val="24"/>
          <w:szCs w:val="24"/>
        </w:rPr>
      </w:pPr>
      <w:r w:rsidRPr="0099605D">
        <w:rPr>
          <w:rFonts w:eastAsiaTheme="minorHAnsi"/>
          <w:bCs w:val="0"/>
          <w:color w:val="222222"/>
          <w:sz w:val="24"/>
          <w:szCs w:val="24"/>
        </w:rPr>
        <w:t>The 2018 report of the Transition Taskforce regarding improving the transition experience for veterans</w:t>
      </w:r>
      <w:r w:rsidR="000D4F29" w:rsidRPr="0099605D">
        <w:rPr>
          <w:rFonts w:eastAsiaTheme="minorHAnsi"/>
          <w:bCs w:val="0"/>
          <w:color w:val="222222"/>
          <w:sz w:val="24"/>
          <w:szCs w:val="24"/>
        </w:rPr>
        <w:t xml:space="preserve"> </w:t>
      </w:r>
      <w:r w:rsidR="000D4F29" w:rsidRPr="0099605D">
        <w:rPr>
          <w:rFonts w:eastAsiaTheme="minorHAnsi"/>
          <w:bCs w:val="0"/>
          <w:color w:val="222222"/>
          <w:sz w:val="24"/>
          <w:szCs w:val="24"/>
        </w:rPr>
        <w:fldChar w:fldCharType="begin"/>
      </w:r>
      <w:r w:rsidR="00061840" w:rsidRPr="0099605D">
        <w:rPr>
          <w:rFonts w:eastAsiaTheme="minorHAnsi"/>
          <w:bCs w:val="0"/>
          <w:color w:val="222222"/>
          <w:sz w:val="24"/>
          <w:szCs w:val="24"/>
        </w:rPr>
        <w:instrText xml:space="preserve"> ADDIN EN.CITE &lt;EndNote&gt;&lt;Cite&gt;&lt;Author&gt;Department of Veterans Affairs&lt;/Author&gt;&lt;Year&gt;2018&lt;/Year&gt;&lt;RecNum&gt;333&lt;/RecNum&gt;&lt;DisplayText&gt;[60]&lt;/DisplayText&gt;&lt;record&gt;&lt;rec-number&gt;333&lt;/rec-number&gt;&lt;foreign-keys&gt;&lt;key app="EN" db-id="vwt00sfpb525dhe2e0p5srdvswexfsepvx9v" timestamp="1549503138"&gt;333&lt;/key&gt;&lt;/foreign-keys&gt;&lt;ref-type name="Report"&gt;27&lt;/ref-type&gt;&lt;contributors&gt;&lt;authors&gt;&lt;author&gt;Department of Veterans Affairs,&lt;/author&gt;&lt;author&gt;Department of Defence,&lt;/author&gt;&lt;/authors&gt;&lt;tertiary-authors&gt;&lt;author&gt;Department of Veterans Affairs&lt;/author&gt;&lt;/tertiary-authors&gt;&lt;/contributors&gt;&lt;titles&gt;&lt;title&gt;Transition Taskforce: Improving the transition experience&lt;/title&gt;&lt;/titles&gt;&lt;dates&gt;&lt;year&gt;2018&lt;/year&gt;&lt;/dates&gt;&lt;pub-location&gt;Canberra, Australia&lt;/pub-location&gt;&lt;publisher&gt;Commonwealth of Australia&lt;/publisher&gt;&lt;urls&gt;&lt;/urls&gt;&lt;/record&gt;&lt;/Cite&gt;&lt;/EndNote&gt;</w:instrText>
      </w:r>
      <w:r w:rsidR="000D4F29" w:rsidRPr="0099605D">
        <w:rPr>
          <w:rFonts w:eastAsiaTheme="minorHAnsi"/>
          <w:bCs w:val="0"/>
          <w:color w:val="222222"/>
          <w:sz w:val="24"/>
          <w:szCs w:val="24"/>
        </w:rPr>
        <w:fldChar w:fldCharType="separate"/>
      </w:r>
      <w:r w:rsidR="00061840" w:rsidRPr="0099605D">
        <w:rPr>
          <w:rFonts w:eastAsiaTheme="minorHAnsi"/>
          <w:bCs w:val="0"/>
          <w:noProof/>
          <w:color w:val="222222"/>
          <w:sz w:val="24"/>
          <w:szCs w:val="24"/>
        </w:rPr>
        <w:t>[60]</w:t>
      </w:r>
      <w:r w:rsidR="000D4F29" w:rsidRPr="0099605D">
        <w:rPr>
          <w:rFonts w:eastAsiaTheme="minorHAnsi"/>
          <w:bCs w:val="0"/>
          <w:color w:val="222222"/>
          <w:sz w:val="24"/>
          <w:szCs w:val="24"/>
        </w:rPr>
        <w:fldChar w:fldCharType="end"/>
      </w:r>
      <w:r w:rsidRPr="0099605D">
        <w:rPr>
          <w:rFonts w:eastAsiaTheme="minorHAnsi"/>
          <w:bCs w:val="0"/>
          <w:color w:val="222222"/>
          <w:sz w:val="24"/>
          <w:szCs w:val="24"/>
        </w:rPr>
        <w:t xml:space="preserve">. </w:t>
      </w:r>
    </w:p>
    <w:p w14:paraId="3C4DA1CC" w14:textId="77777777" w:rsidR="00B46FE0" w:rsidRPr="0099605D" w:rsidRDefault="00B46FE0" w:rsidP="00FC3572">
      <w:pPr>
        <w:pStyle w:val="Bodycopy"/>
        <w:numPr>
          <w:ilvl w:val="0"/>
          <w:numId w:val="9"/>
        </w:numPr>
        <w:spacing w:line="360" w:lineRule="auto"/>
        <w:rPr>
          <w:rFonts w:eastAsiaTheme="minorHAnsi"/>
          <w:bCs w:val="0"/>
          <w:color w:val="222222"/>
          <w:sz w:val="24"/>
          <w:szCs w:val="24"/>
        </w:rPr>
      </w:pPr>
      <w:r w:rsidRPr="0099605D">
        <w:rPr>
          <w:rFonts w:eastAsiaTheme="minorHAnsi"/>
          <w:bCs w:val="0"/>
          <w:color w:val="222222"/>
          <w:sz w:val="24"/>
          <w:szCs w:val="24"/>
        </w:rPr>
        <w:t xml:space="preserve">A range of internal documents including delegate training presentations on client support and complex case management, as well as information about the combined benefits processing trial, stream-lining and straight through processing rules.  </w:t>
      </w:r>
    </w:p>
    <w:p w14:paraId="0944E235" w14:textId="19543DE8" w:rsidR="00B46FE0" w:rsidRPr="0099605D" w:rsidRDefault="00B46FE0" w:rsidP="00B1152C">
      <w:pPr>
        <w:pStyle w:val="Bodycopy"/>
        <w:numPr>
          <w:ilvl w:val="0"/>
          <w:numId w:val="9"/>
        </w:numPr>
        <w:spacing w:line="360" w:lineRule="auto"/>
        <w:rPr>
          <w:rFonts w:eastAsiaTheme="minorHAnsi"/>
          <w:bCs w:val="0"/>
          <w:color w:val="222222"/>
          <w:sz w:val="24"/>
          <w:szCs w:val="24"/>
        </w:rPr>
      </w:pPr>
      <w:r w:rsidRPr="0099605D">
        <w:rPr>
          <w:rFonts w:eastAsiaTheme="minorHAnsi"/>
          <w:bCs w:val="0"/>
          <w:color w:val="222222"/>
          <w:sz w:val="24"/>
          <w:szCs w:val="24"/>
        </w:rPr>
        <w:t xml:space="preserve">A range of </w:t>
      </w:r>
      <w:r w:rsidR="00B1152C" w:rsidRPr="0099605D">
        <w:rPr>
          <w:rFonts w:eastAsiaTheme="minorHAnsi"/>
          <w:bCs w:val="0"/>
          <w:color w:val="222222"/>
          <w:sz w:val="24"/>
          <w:szCs w:val="24"/>
        </w:rPr>
        <w:t xml:space="preserve">summary </w:t>
      </w:r>
      <w:r w:rsidRPr="0099605D">
        <w:rPr>
          <w:rFonts w:eastAsiaTheme="minorHAnsi"/>
          <w:bCs w:val="0"/>
          <w:color w:val="222222"/>
          <w:sz w:val="24"/>
          <w:szCs w:val="24"/>
        </w:rPr>
        <w:t xml:space="preserve">statistics </w:t>
      </w:r>
      <w:r w:rsidR="00B1152C" w:rsidRPr="0099605D">
        <w:rPr>
          <w:rFonts w:eastAsiaTheme="minorHAnsi"/>
          <w:bCs w:val="0"/>
          <w:color w:val="222222"/>
          <w:sz w:val="24"/>
          <w:szCs w:val="24"/>
        </w:rPr>
        <w:t xml:space="preserve">and data related to DRCA and MRCA initial liability claims including information on time taken to process (TTTP), recent trends in claims volume and claims management caseload. </w:t>
      </w:r>
    </w:p>
    <w:p w14:paraId="3E8C1393" w14:textId="2F2DF7BC" w:rsidR="005E13E0" w:rsidRPr="0099605D" w:rsidRDefault="005E13E0" w:rsidP="005E13E0">
      <w:pPr>
        <w:pStyle w:val="Bodycopy"/>
        <w:spacing w:line="360" w:lineRule="auto"/>
        <w:ind w:left="360"/>
        <w:rPr>
          <w:sz w:val="24"/>
          <w:szCs w:val="24"/>
        </w:rPr>
      </w:pPr>
      <w:r w:rsidRPr="0099605D">
        <w:rPr>
          <w:sz w:val="24"/>
          <w:szCs w:val="24"/>
          <w:lang w:val="en-US"/>
        </w:rPr>
        <w:t xml:space="preserve">The evidence provided by DVA aligns with the existing academic research evidence base and </w:t>
      </w:r>
      <w:r w:rsidRPr="0099605D">
        <w:rPr>
          <w:sz w:val="24"/>
          <w:szCs w:val="24"/>
        </w:rPr>
        <w:t>provides an important local context including multiple specific examples of veterans and family member’s experiences with the DVA compensation processes. The research evidence suggests that the following factors may contribute to poorer mental health in people making compensation claims:</w:t>
      </w:r>
    </w:p>
    <w:p w14:paraId="5766E090" w14:textId="77777777" w:rsidR="001E718B" w:rsidRPr="0099605D" w:rsidRDefault="00E9286E" w:rsidP="00FC3572">
      <w:pPr>
        <w:pStyle w:val="Bodycopy"/>
        <w:numPr>
          <w:ilvl w:val="0"/>
          <w:numId w:val="9"/>
        </w:numPr>
        <w:spacing w:line="360" w:lineRule="auto"/>
        <w:rPr>
          <w:sz w:val="24"/>
          <w:szCs w:val="24"/>
        </w:rPr>
      </w:pPr>
      <w:r w:rsidRPr="0099605D">
        <w:rPr>
          <w:sz w:val="24"/>
          <w:szCs w:val="24"/>
        </w:rPr>
        <w:t>Slow and complex administrative processes, potentially leading to delays in treatment and financial distress.</w:t>
      </w:r>
    </w:p>
    <w:p w14:paraId="4DC22062" w14:textId="77777777" w:rsidR="001E718B" w:rsidRPr="0099605D" w:rsidRDefault="00E9286E" w:rsidP="00FC3572">
      <w:pPr>
        <w:pStyle w:val="Bodycopy"/>
        <w:numPr>
          <w:ilvl w:val="0"/>
          <w:numId w:val="9"/>
        </w:numPr>
        <w:spacing w:line="360" w:lineRule="auto"/>
        <w:rPr>
          <w:sz w:val="24"/>
          <w:szCs w:val="24"/>
        </w:rPr>
      </w:pPr>
      <w:r w:rsidRPr="0099605D">
        <w:rPr>
          <w:sz w:val="24"/>
          <w:szCs w:val="24"/>
        </w:rPr>
        <w:t xml:space="preserve">Poor communication between DVA and veterans and lack of transparency in decision making, contributing to a lack of trust towards the DVA by some parts of the veteran community  </w:t>
      </w:r>
    </w:p>
    <w:p w14:paraId="63232AAE" w14:textId="77777777" w:rsidR="001E718B" w:rsidRPr="0099605D" w:rsidRDefault="00E9286E" w:rsidP="00FC3572">
      <w:pPr>
        <w:pStyle w:val="Bodycopy"/>
        <w:numPr>
          <w:ilvl w:val="0"/>
          <w:numId w:val="9"/>
        </w:numPr>
        <w:spacing w:line="360" w:lineRule="auto"/>
        <w:rPr>
          <w:sz w:val="24"/>
          <w:szCs w:val="24"/>
        </w:rPr>
      </w:pPr>
      <w:r w:rsidRPr="0099605D">
        <w:rPr>
          <w:sz w:val="24"/>
          <w:szCs w:val="24"/>
        </w:rPr>
        <w:t>Perception that veterans have the burden of proof and must demonstrate the veracity of their claim</w:t>
      </w:r>
    </w:p>
    <w:p w14:paraId="7C25B6F2" w14:textId="57293711" w:rsidR="00E9286E" w:rsidRPr="0099605D" w:rsidRDefault="00E9286E" w:rsidP="00FC3572">
      <w:pPr>
        <w:pStyle w:val="Bodycopy"/>
        <w:numPr>
          <w:ilvl w:val="0"/>
          <w:numId w:val="9"/>
        </w:numPr>
        <w:spacing w:line="360" w:lineRule="auto"/>
        <w:rPr>
          <w:sz w:val="24"/>
          <w:szCs w:val="24"/>
        </w:rPr>
      </w:pPr>
      <w:r w:rsidRPr="0099605D">
        <w:rPr>
          <w:sz w:val="24"/>
          <w:szCs w:val="24"/>
        </w:rPr>
        <w:t xml:space="preserve">Challenges in identifying vulnerable veterans and those at risk of self-harm, and consequent limitations in the supports provided to vulnerable veterans </w:t>
      </w:r>
    </w:p>
    <w:p w14:paraId="487D1C71" w14:textId="1C54ADB9" w:rsidR="005E13E0" w:rsidRPr="0099605D" w:rsidRDefault="005E13E0" w:rsidP="005E13E0">
      <w:pPr>
        <w:pStyle w:val="Bodycopy"/>
        <w:spacing w:line="360" w:lineRule="auto"/>
        <w:rPr>
          <w:sz w:val="24"/>
          <w:szCs w:val="24"/>
          <w:lang w:val="en-US"/>
        </w:rPr>
      </w:pPr>
      <w:r w:rsidRPr="0099605D">
        <w:rPr>
          <w:sz w:val="24"/>
          <w:szCs w:val="24"/>
          <w:lang w:val="en-US"/>
        </w:rPr>
        <w:t xml:space="preserve">The DVA material also extends the conclusions able to be drawn from the academic literature in two important ways. First, these documents demonstrate that psychological harm does arise in some veterans who have been involved in DVA compensation claims. Second, the documents also demonstrate that while DVA compensation claims processes are unlikely to be the sole cause of psychological ill health in these cases, the consequences may be catastrophic and include multiple reported cases of suicide and self-harm. </w:t>
      </w:r>
    </w:p>
    <w:p w14:paraId="50044F7A" w14:textId="0C330508" w:rsidR="005E13E0" w:rsidRPr="0099605D" w:rsidRDefault="005E13E0" w:rsidP="005E13E0">
      <w:pPr>
        <w:pStyle w:val="Bodycopy"/>
        <w:spacing w:line="360" w:lineRule="auto"/>
        <w:rPr>
          <w:sz w:val="24"/>
          <w:szCs w:val="24"/>
          <w:lang w:val="en-US"/>
        </w:rPr>
      </w:pPr>
      <w:r w:rsidRPr="0099605D">
        <w:rPr>
          <w:sz w:val="24"/>
          <w:szCs w:val="24"/>
        </w:rPr>
        <w:t xml:space="preserve">Finally, the documents also identify some potential, partial solutions to many of the issues identified. This is perhaps most clear in the reports from the ‘process improvement workshops’. For example the report from the PI workshop (dated Sept 2016) lists ‘automatic compensation payments’ as the top claims improvement initiative, followed closely by ‘radical change around obtaining medical evidence’ and ‘tighter control on re-assessments’, but also notes that there had been little progress on these initiatives at the date of the workshop. If implemented, these activities would address multiple of the issues identified in the research literature and the DVA material, notably the issue of delays in decision making/claims processing and the issue of repeated medical assessments. </w:t>
      </w:r>
    </w:p>
    <w:p w14:paraId="52947004" w14:textId="63F68E3E" w:rsidR="00E9286E" w:rsidRPr="0099605D" w:rsidRDefault="00101380" w:rsidP="00FC3572">
      <w:pPr>
        <w:pStyle w:val="Bodycopy"/>
        <w:spacing w:line="360" w:lineRule="auto"/>
        <w:rPr>
          <w:sz w:val="24"/>
          <w:szCs w:val="24"/>
        </w:rPr>
      </w:pPr>
      <w:r w:rsidRPr="0099605D">
        <w:rPr>
          <w:sz w:val="24"/>
          <w:szCs w:val="24"/>
        </w:rPr>
        <w:t xml:space="preserve">The final report (dated May 2017) focuses on ‘quick wins’ and appears to consolidate the opportunities presented in the prior workshops. This report describes a prioritised list of quick win opportunities including ‘doctor’s opinion stands’ and ‘reduce unnecessary and unhelpful correspondence’. Once again, if implemented these would address some of the identified issues including the issue of repeat medical assessments, the perception that veterans need to demonstrate the veracity of their claim, and the issue of communication between DVA and veterans. </w:t>
      </w:r>
    </w:p>
    <w:p w14:paraId="2F99A145" w14:textId="3198AB92" w:rsidR="00B46FE0" w:rsidRPr="0099605D" w:rsidRDefault="00E9286E" w:rsidP="00FC3572">
      <w:pPr>
        <w:pStyle w:val="Bodycopy"/>
        <w:spacing w:line="360" w:lineRule="auto"/>
        <w:rPr>
          <w:sz w:val="24"/>
          <w:szCs w:val="24"/>
        </w:rPr>
      </w:pPr>
      <w:r w:rsidRPr="0099605D">
        <w:rPr>
          <w:sz w:val="24"/>
          <w:szCs w:val="24"/>
        </w:rPr>
        <w:t>In summary the DVA material is highly consistent with the research evidence and provides a useful starting point for identifying short-term solutions.</w:t>
      </w:r>
      <w:r w:rsidR="00101380" w:rsidRPr="0099605D">
        <w:rPr>
          <w:sz w:val="24"/>
          <w:szCs w:val="24"/>
        </w:rPr>
        <w:t xml:space="preserve"> </w:t>
      </w:r>
    </w:p>
    <w:p w14:paraId="182E1734" w14:textId="69D22725" w:rsidR="00187F63" w:rsidRPr="0099605D" w:rsidRDefault="003868CA" w:rsidP="00FC3572">
      <w:pPr>
        <w:pStyle w:val="Heading21"/>
        <w:spacing w:before="0" w:line="360" w:lineRule="auto"/>
        <w:rPr>
          <w:lang w:val="en-US"/>
        </w:rPr>
      </w:pPr>
      <w:bookmarkStart w:id="11" w:name="_Toc2076029"/>
      <w:r w:rsidRPr="0099605D">
        <w:rPr>
          <w:lang w:val="en-US"/>
        </w:rPr>
        <w:t>Conclusion</w:t>
      </w:r>
      <w:bookmarkEnd w:id="11"/>
    </w:p>
    <w:p w14:paraId="05C5836C" w14:textId="1FB98091" w:rsidR="000D6412" w:rsidRPr="0099605D" w:rsidRDefault="009A0147" w:rsidP="00615044">
      <w:pPr>
        <w:pStyle w:val="Bodycopy"/>
        <w:spacing w:line="360" w:lineRule="auto"/>
        <w:rPr>
          <w:sz w:val="24"/>
          <w:szCs w:val="24"/>
          <w:lang w:val="en-US"/>
        </w:rPr>
      </w:pPr>
      <w:r w:rsidRPr="0099605D">
        <w:rPr>
          <w:sz w:val="24"/>
          <w:szCs w:val="24"/>
          <w:lang w:val="en-US"/>
        </w:rPr>
        <w:t>There is a strong evidence base supporting the assertion that compensation claims management processes affect the mental health of people making claims. The processes identified in the academic research literature as being potentially problematic are also evident in</w:t>
      </w:r>
      <w:r w:rsidR="000D6412" w:rsidRPr="0099605D">
        <w:rPr>
          <w:sz w:val="24"/>
          <w:szCs w:val="24"/>
          <w:lang w:val="en-US"/>
        </w:rPr>
        <w:t xml:space="preserve"> the DVA compensation processes, and there is evidence of these processes contributing to psychological harm in some </w:t>
      </w:r>
      <w:r w:rsidR="00615044" w:rsidRPr="0099605D">
        <w:rPr>
          <w:sz w:val="24"/>
          <w:szCs w:val="24"/>
          <w:lang w:val="en-US"/>
        </w:rPr>
        <w:t>veterans</w:t>
      </w:r>
      <w:r w:rsidR="000D6412" w:rsidRPr="0099605D">
        <w:rPr>
          <w:sz w:val="24"/>
          <w:szCs w:val="24"/>
          <w:lang w:val="en-US"/>
        </w:rPr>
        <w:t xml:space="preserve">. </w:t>
      </w:r>
    </w:p>
    <w:p w14:paraId="638C6964" w14:textId="4920BA16" w:rsidR="005F18F7" w:rsidRPr="0099605D" w:rsidRDefault="000D6412" w:rsidP="00FC3572">
      <w:pPr>
        <w:pStyle w:val="Bodycopy"/>
        <w:spacing w:line="360" w:lineRule="auto"/>
        <w:rPr>
          <w:sz w:val="24"/>
          <w:szCs w:val="24"/>
          <w:lang w:val="en-US"/>
        </w:rPr>
      </w:pPr>
      <w:r w:rsidRPr="0099605D">
        <w:rPr>
          <w:sz w:val="24"/>
          <w:szCs w:val="24"/>
          <w:lang w:val="en-US"/>
        </w:rPr>
        <w:t xml:space="preserve">Compensation claims processes are, to a large extent, modifiable, and there </w:t>
      </w:r>
      <w:r w:rsidR="00E41473" w:rsidRPr="0099605D">
        <w:rPr>
          <w:sz w:val="24"/>
          <w:szCs w:val="24"/>
          <w:lang w:val="en-US"/>
        </w:rPr>
        <w:t xml:space="preserve">are </w:t>
      </w:r>
      <w:r w:rsidR="005746E2" w:rsidRPr="0099605D">
        <w:rPr>
          <w:sz w:val="24"/>
          <w:szCs w:val="24"/>
          <w:lang w:val="en-US"/>
        </w:rPr>
        <w:t xml:space="preserve">multiple opportunities for modification of claims management practices that should, on the weight of evidence, lead to a reduction in </w:t>
      </w:r>
      <w:r w:rsidR="00B87286" w:rsidRPr="0099605D">
        <w:rPr>
          <w:sz w:val="24"/>
          <w:szCs w:val="24"/>
          <w:lang w:val="en-US"/>
        </w:rPr>
        <w:t xml:space="preserve">the risk of </w:t>
      </w:r>
      <w:r w:rsidR="005746E2" w:rsidRPr="0099605D">
        <w:rPr>
          <w:sz w:val="24"/>
          <w:szCs w:val="24"/>
          <w:lang w:val="en-US"/>
        </w:rPr>
        <w:t xml:space="preserve">psychological harm </w:t>
      </w:r>
      <w:r w:rsidR="00B87286" w:rsidRPr="0099605D">
        <w:rPr>
          <w:sz w:val="24"/>
          <w:szCs w:val="24"/>
          <w:lang w:val="en-US"/>
        </w:rPr>
        <w:t xml:space="preserve">arising from involvement in DVA compensation claims processes. </w:t>
      </w:r>
      <w:r w:rsidR="005F18F7" w:rsidRPr="0099605D">
        <w:rPr>
          <w:sz w:val="24"/>
          <w:szCs w:val="24"/>
          <w:lang w:val="en-US"/>
        </w:rPr>
        <w:t>The maj</w:t>
      </w:r>
      <w:r w:rsidRPr="0099605D">
        <w:rPr>
          <w:sz w:val="24"/>
          <w:szCs w:val="24"/>
          <w:lang w:val="en-US"/>
        </w:rPr>
        <w:t>or implementation challenge</w:t>
      </w:r>
      <w:r w:rsidR="005F18F7" w:rsidRPr="0099605D">
        <w:rPr>
          <w:sz w:val="24"/>
          <w:szCs w:val="24"/>
          <w:lang w:val="en-US"/>
        </w:rPr>
        <w:t xml:space="preserve"> is to identify which changes are likely to have the greatest net positive impact. </w:t>
      </w:r>
    </w:p>
    <w:p w14:paraId="26C346F8" w14:textId="3193272C" w:rsidR="006B0F20" w:rsidRPr="0099605D" w:rsidRDefault="005F18F7" w:rsidP="00111276">
      <w:pPr>
        <w:pStyle w:val="Bodycopy"/>
        <w:spacing w:line="360" w:lineRule="auto"/>
        <w:rPr>
          <w:sz w:val="24"/>
          <w:szCs w:val="24"/>
          <w:lang w:val="en-US"/>
        </w:rPr>
      </w:pPr>
      <w:r w:rsidRPr="0099605D">
        <w:rPr>
          <w:sz w:val="24"/>
          <w:szCs w:val="24"/>
          <w:lang w:val="en-US"/>
        </w:rPr>
        <w:t xml:space="preserve">The remaining sections of this report attempt to address this issue by (1) </w:t>
      </w:r>
      <w:r w:rsidR="007E6F6B" w:rsidRPr="0099605D">
        <w:rPr>
          <w:sz w:val="24"/>
          <w:szCs w:val="24"/>
        </w:rPr>
        <w:t>summaris</w:t>
      </w:r>
      <w:r w:rsidRPr="0099605D">
        <w:rPr>
          <w:sz w:val="24"/>
          <w:szCs w:val="24"/>
        </w:rPr>
        <w:t>ing</w:t>
      </w:r>
      <w:r w:rsidRPr="0099605D">
        <w:rPr>
          <w:sz w:val="24"/>
          <w:szCs w:val="24"/>
          <w:lang w:val="en-US"/>
        </w:rPr>
        <w:t xml:space="preserve"> DVA claims processes and future reforms, (2) identifying </w:t>
      </w:r>
      <w:r w:rsidR="00111276" w:rsidRPr="0099605D">
        <w:rPr>
          <w:sz w:val="24"/>
          <w:szCs w:val="24"/>
          <w:lang w:val="en-US"/>
        </w:rPr>
        <w:t>good</w:t>
      </w:r>
      <w:r w:rsidRPr="0099605D">
        <w:rPr>
          <w:sz w:val="24"/>
          <w:szCs w:val="24"/>
          <w:lang w:val="en-US"/>
        </w:rPr>
        <w:t xml:space="preserve"> practice claims management practices that seek to </w:t>
      </w:r>
      <w:r w:rsidR="008F6B3C" w:rsidRPr="0099605D">
        <w:rPr>
          <w:sz w:val="24"/>
          <w:szCs w:val="24"/>
          <w:lang w:val="en-US"/>
        </w:rPr>
        <w:t>promote health and reduce harm</w:t>
      </w:r>
      <w:r w:rsidRPr="0099605D">
        <w:rPr>
          <w:sz w:val="24"/>
          <w:szCs w:val="24"/>
          <w:lang w:val="en-US"/>
        </w:rPr>
        <w:t>; and (3) identifying opportunities for DVA to modify existing pract</w:t>
      </w:r>
      <w:r w:rsidR="008F6B3C" w:rsidRPr="0099605D">
        <w:rPr>
          <w:sz w:val="24"/>
          <w:szCs w:val="24"/>
          <w:lang w:val="en-US"/>
        </w:rPr>
        <w:t xml:space="preserve">ices. </w:t>
      </w:r>
    </w:p>
    <w:p w14:paraId="0B7B80D3" w14:textId="77777777" w:rsidR="00FC3572" w:rsidRPr="0099605D" w:rsidRDefault="00FC3572" w:rsidP="00FC3572">
      <w:pPr>
        <w:pStyle w:val="Bodycopy"/>
        <w:spacing w:line="360" w:lineRule="auto"/>
        <w:rPr>
          <w:sz w:val="24"/>
          <w:szCs w:val="24"/>
          <w:lang w:val="en-US"/>
        </w:rPr>
      </w:pPr>
    </w:p>
    <w:p w14:paraId="2D72DD74" w14:textId="451797B6" w:rsidR="00D74E2C" w:rsidRPr="0099605D" w:rsidRDefault="00D9703E" w:rsidP="00CE7BB2">
      <w:pPr>
        <w:pStyle w:val="Heading11"/>
        <w:tabs>
          <w:tab w:val="left" w:pos="3975"/>
        </w:tabs>
        <w:rPr>
          <w:lang w:val="en-US"/>
        </w:rPr>
      </w:pPr>
      <w:bookmarkStart w:id="12" w:name="_Toc2076030"/>
      <w:r w:rsidRPr="0099605D">
        <w:rPr>
          <w:lang w:val="en-US"/>
        </w:rPr>
        <w:t xml:space="preserve">Section two: </w:t>
      </w:r>
      <w:r w:rsidR="00DC382D" w:rsidRPr="0099605D">
        <w:rPr>
          <w:lang w:val="en-US"/>
        </w:rPr>
        <w:t>DVA Claims process</w:t>
      </w:r>
      <w:bookmarkEnd w:id="12"/>
      <w:r w:rsidR="00CE7BB2" w:rsidRPr="0099605D">
        <w:rPr>
          <w:lang w:val="en-US"/>
        </w:rPr>
        <w:tab/>
      </w:r>
    </w:p>
    <w:p w14:paraId="0CEA0EC5" w14:textId="45E4E10A" w:rsidR="00D74E2C" w:rsidRPr="0099605D" w:rsidRDefault="00DC382D" w:rsidP="002A15C4">
      <w:pPr>
        <w:pStyle w:val="Heading21"/>
        <w:spacing w:before="100" w:beforeAutospacing="1" w:line="360" w:lineRule="auto"/>
        <w:rPr>
          <w:lang w:val="en-US"/>
        </w:rPr>
      </w:pPr>
      <w:bookmarkStart w:id="13" w:name="_Toc2076031"/>
      <w:r w:rsidRPr="0099605D">
        <w:rPr>
          <w:lang w:val="en-US"/>
        </w:rPr>
        <w:t>Current State</w:t>
      </w:r>
      <w:bookmarkEnd w:id="13"/>
    </w:p>
    <w:p w14:paraId="5011BB45" w14:textId="3F73F107" w:rsidR="007C0CC0" w:rsidRPr="0099605D" w:rsidRDefault="007D1076" w:rsidP="00061840">
      <w:pPr>
        <w:pStyle w:val="Bodycopy"/>
        <w:spacing w:before="100" w:beforeAutospacing="1" w:line="360" w:lineRule="auto"/>
        <w:rPr>
          <w:sz w:val="24"/>
          <w:szCs w:val="24"/>
          <w:lang w:val="en-US"/>
        </w:rPr>
      </w:pPr>
      <w:r w:rsidRPr="0099605D">
        <w:rPr>
          <w:sz w:val="24"/>
          <w:szCs w:val="24"/>
          <w:lang w:val="en-US"/>
        </w:rPr>
        <w:t xml:space="preserve">The DVA supports in excess of 280,000 clients and has an annual expenditure of over $13 billion, with the vast majority of expenditure funding treatment and rehabilitation ($5b) and providing income support and compensation benefits ($7.4b) for veterans and their </w:t>
      </w:r>
      <w:r w:rsidR="007C0CC0" w:rsidRPr="0099605D">
        <w:rPr>
          <w:sz w:val="24"/>
          <w:szCs w:val="24"/>
          <w:lang w:val="en-US"/>
        </w:rPr>
        <w:t xml:space="preserve">families </w:t>
      </w:r>
      <w:r w:rsidR="00111276" w:rsidRPr="0099605D">
        <w:rPr>
          <w:sz w:val="24"/>
          <w:szCs w:val="24"/>
          <w:lang w:val="en-US"/>
        </w:rPr>
        <w:fldChar w:fldCharType="begin"/>
      </w:r>
      <w:r w:rsidR="00061840" w:rsidRPr="0099605D">
        <w:rPr>
          <w:sz w:val="24"/>
          <w:szCs w:val="24"/>
          <w:lang w:val="en-US"/>
        </w:rPr>
        <w:instrText xml:space="preserve"> ADDIN EN.CITE &lt;EndNote&gt;&lt;Cite&gt;&lt;Author&gt;Affairs&lt;/Author&gt;&lt;Year&gt;2018&lt;/Year&gt;&lt;RecNum&gt;331&lt;/RecNum&gt;&lt;DisplayText&gt;[61]&lt;/DisplayText&gt;&lt;record&gt;&lt;rec-number&gt;331&lt;/rec-number&gt;&lt;foreign-keys&gt;&lt;key app="EN" db-id="vwt00sfpb525dhe2e0p5srdvswexfsepvx9v" timestamp="1549502872"&gt;331&lt;/key&gt;&lt;/foreign-keys&gt;&lt;ref-type name="Report"&gt;27&lt;/ref-type&gt;&lt;contributors&gt;&lt;authors&gt;&lt;author&gt;Department of Veterans Affairs,&lt;/author&gt;&lt;/authors&gt;&lt;/contributors&gt;&lt;titles&gt;&lt;title&gt;Annual Reports 2017-18&lt;/title&gt;&lt;/titles&gt;&lt;number&gt;ISBN 978-0-6482602-2-6&lt;/number&gt;&lt;dates&gt;&lt;year&gt;2018&lt;/year&gt;&lt;/dates&gt;&lt;pub-location&gt;Canberra, Australia&lt;/pub-location&gt;&lt;publisher&gt;Repatriation Commission, Military Rehabilitation and Compensation Commission, Department of Veterans Affairs&lt;/publisher&gt;&lt;urls&gt;&lt;/urls&gt;&lt;/record&gt;&lt;/Cite&gt;&lt;/EndNote&gt;</w:instrText>
      </w:r>
      <w:r w:rsidR="00111276" w:rsidRPr="0099605D">
        <w:rPr>
          <w:sz w:val="24"/>
          <w:szCs w:val="24"/>
          <w:lang w:val="en-US"/>
        </w:rPr>
        <w:fldChar w:fldCharType="separate"/>
      </w:r>
      <w:r w:rsidR="00061840" w:rsidRPr="0099605D">
        <w:rPr>
          <w:noProof/>
          <w:sz w:val="24"/>
          <w:szCs w:val="24"/>
          <w:lang w:val="en-US"/>
        </w:rPr>
        <w:t>[61]</w:t>
      </w:r>
      <w:r w:rsidR="00111276" w:rsidRPr="0099605D">
        <w:rPr>
          <w:sz w:val="24"/>
          <w:szCs w:val="24"/>
          <w:lang w:val="en-US"/>
        </w:rPr>
        <w:fldChar w:fldCharType="end"/>
      </w:r>
      <w:r w:rsidRPr="0099605D">
        <w:rPr>
          <w:sz w:val="24"/>
          <w:szCs w:val="24"/>
          <w:lang w:val="en-US"/>
        </w:rPr>
        <w:t xml:space="preserve">. </w:t>
      </w:r>
      <w:r w:rsidR="00A45C1C" w:rsidRPr="0099605D">
        <w:rPr>
          <w:sz w:val="24"/>
          <w:szCs w:val="24"/>
          <w:lang w:val="en-US"/>
        </w:rPr>
        <w:t xml:space="preserve">There were approximately 166,000 veterans with accepted claims in 2017/18, including 89,000 with accepted claims under VEA, 53,000 under DRCA and 30,000 under the MRCA </w:t>
      </w:r>
      <w:r w:rsidR="00111276" w:rsidRPr="0099605D">
        <w:rPr>
          <w:sz w:val="24"/>
          <w:szCs w:val="24"/>
          <w:lang w:val="en-US"/>
        </w:rPr>
        <w:fldChar w:fldCharType="begin"/>
      </w:r>
      <w:r w:rsidR="00061840" w:rsidRPr="0099605D">
        <w:rPr>
          <w:sz w:val="24"/>
          <w:szCs w:val="24"/>
          <w:lang w:val="en-US"/>
        </w:rPr>
        <w:instrText xml:space="preserve"> ADDIN EN.CITE &lt;EndNote&gt;&lt;Cite&gt;&lt;Author&gt;Commission&lt;/Author&gt;&lt;Year&gt;2018&lt;/Year&gt;&lt;RecNum&gt;327&lt;/RecNum&gt;&lt;DisplayText&gt;[58]&lt;/DisplayText&gt;&lt;record&gt;&lt;rec-number&gt;327&lt;/rec-number&gt;&lt;foreign-keys&gt;&lt;key app="EN" db-id="vwt00sfpb525dhe2e0p5srdvswexfsepvx9v" timestamp="1549501482"&gt;327&lt;/key&gt;&lt;/foreign-keys&gt;&lt;ref-type name="Report"&gt;27&lt;/ref-type&gt;&lt;contributors&gt;&lt;authors&gt;&lt;author&gt;Productivity Commission,&lt;/author&gt;&lt;/authors&gt;&lt;/contributors&gt;&lt;titles&gt;&lt;title&gt;A Better Way to Support Veterans, Draft Report&lt;/title&gt;&lt;/titles&gt;&lt;pages&gt;704&lt;/pages&gt;&lt;dates&gt;&lt;year&gt;2018&lt;/year&gt;&lt;pub-dates&gt;&lt;date&gt;December 2018&lt;/date&gt;&lt;/pub-dates&gt;&lt;/dates&gt;&lt;pub-location&gt;Canberra; Australia&lt;/pub-location&gt;&lt;publisher&gt;Productivity Commission, Australian Government&lt;/publisher&gt;&lt;urls&gt;&lt;/urls&gt;&lt;/record&gt;&lt;/Cite&gt;&lt;/EndNote&gt;</w:instrText>
      </w:r>
      <w:r w:rsidR="00111276" w:rsidRPr="0099605D">
        <w:rPr>
          <w:sz w:val="24"/>
          <w:szCs w:val="24"/>
          <w:lang w:val="en-US"/>
        </w:rPr>
        <w:fldChar w:fldCharType="separate"/>
      </w:r>
      <w:r w:rsidR="00061840" w:rsidRPr="0099605D">
        <w:rPr>
          <w:noProof/>
          <w:sz w:val="24"/>
          <w:szCs w:val="24"/>
          <w:lang w:val="en-US"/>
        </w:rPr>
        <w:t>[58]</w:t>
      </w:r>
      <w:r w:rsidR="00111276" w:rsidRPr="0099605D">
        <w:rPr>
          <w:sz w:val="24"/>
          <w:szCs w:val="24"/>
          <w:lang w:val="en-US"/>
        </w:rPr>
        <w:fldChar w:fldCharType="end"/>
      </w:r>
      <w:r w:rsidR="00A45C1C" w:rsidRPr="0099605D">
        <w:rPr>
          <w:sz w:val="24"/>
          <w:szCs w:val="24"/>
          <w:lang w:val="en-US"/>
        </w:rPr>
        <w:t xml:space="preserve">. </w:t>
      </w:r>
      <w:r w:rsidR="005E13E0" w:rsidRPr="0099605D">
        <w:rPr>
          <w:sz w:val="24"/>
          <w:szCs w:val="24"/>
          <w:lang w:val="en-US"/>
        </w:rPr>
        <w:t>The annual claims processing workload is substantial. In the 2017/18 financial year, the DVA made liability determinations on 44,400 condition claims, processed more than 26,000 permanent impairment payments, made a further 5,700 incapacity payments, and continued to pay nearly 100,000 service pensions.</w:t>
      </w:r>
    </w:p>
    <w:p w14:paraId="49F0AAE8" w14:textId="4A562B2A" w:rsidR="007D1076" w:rsidRPr="0099605D" w:rsidRDefault="007D1076" w:rsidP="00061840">
      <w:pPr>
        <w:pStyle w:val="Bodycopy"/>
        <w:spacing w:before="100" w:beforeAutospacing="1" w:line="360" w:lineRule="auto"/>
        <w:rPr>
          <w:sz w:val="24"/>
          <w:szCs w:val="24"/>
          <w:lang w:val="en-US"/>
        </w:rPr>
      </w:pPr>
      <w:r w:rsidRPr="0099605D">
        <w:rPr>
          <w:sz w:val="24"/>
          <w:szCs w:val="24"/>
          <w:lang w:val="en-US"/>
        </w:rPr>
        <w:t>This support is administered under a policy framework that involves three main pieces of legislation (VEA,</w:t>
      </w:r>
      <w:r w:rsidR="002929E8" w:rsidRPr="0099605D">
        <w:rPr>
          <w:sz w:val="24"/>
          <w:szCs w:val="24"/>
          <w:lang w:val="en-US"/>
        </w:rPr>
        <w:t xml:space="preserve"> DRCA &amp; MRCA), which differ with respect to eligibility, benefits and services, and methods of establishing liability. An overview of the major elements of the current policy framework is provided in Chapter 3 of the recent Productivity Commission </w:t>
      </w:r>
      <w:r w:rsidR="005E13E0" w:rsidRPr="0099605D">
        <w:rPr>
          <w:sz w:val="24"/>
          <w:szCs w:val="24"/>
          <w:lang w:val="en-US"/>
        </w:rPr>
        <w:t xml:space="preserve">draft </w:t>
      </w:r>
      <w:r w:rsidR="002929E8" w:rsidRPr="0099605D">
        <w:rPr>
          <w:sz w:val="24"/>
          <w:szCs w:val="24"/>
          <w:lang w:val="en-US"/>
        </w:rPr>
        <w:t xml:space="preserve">report </w:t>
      </w:r>
      <w:r w:rsidR="00111276" w:rsidRPr="0099605D">
        <w:rPr>
          <w:sz w:val="24"/>
          <w:szCs w:val="24"/>
          <w:lang w:val="en-US"/>
        </w:rPr>
        <w:fldChar w:fldCharType="begin"/>
      </w:r>
      <w:r w:rsidR="00061840" w:rsidRPr="0099605D">
        <w:rPr>
          <w:sz w:val="24"/>
          <w:szCs w:val="24"/>
          <w:lang w:val="en-US"/>
        </w:rPr>
        <w:instrText xml:space="preserve"> ADDIN EN.CITE &lt;EndNote&gt;&lt;Cite&gt;&lt;Author&gt;Commission&lt;/Author&gt;&lt;Year&gt;2018&lt;/Year&gt;&lt;RecNum&gt;327&lt;/RecNum&gt;&lt;DisplayText&gt;[58]&lt;/DisplayText&gt;&lt;record&gt;&lt;rec-number&gt;327&lt;/rec-number&gt;&lt;foreign-keys&gt;&lt;key app="EN" db-id="vwt00sfpb525dhe2e0p5srdvswexfsepvx9v" timestamp="1549501482"&gt;327&lt;/key&gt;&lt;/foreign-keys&gt;&lt;ref-type name="Report"&gt;27&lt;/ref-type&gt;&lt;contributors&gt;&lt;authors&gt;&lt;author&gt;Productivity Commission,&lt;/author&gt;&lt;/authors&gt;&lt;/contributors&gt;&lt;titles&gt;&lt;title&gt;A Better Way to Support Veterans, Draft Report&lt;/title&gt;&lt;/titles&gt;&lt;pages&gt;704&lt;/pages&gt;&lt;dates&gt;&lt;year&gt;2018&lt;/year&gt;&lt;pub-dates&gt;&lt;date&gt;December 2018&lt;/date&gt;&lt;/pub-dates&gt;&lt;/dates&gt;&lt;pub-location&gt;Canberra; Australia&lt;/pub-location&gt;&lt;publisher&gt;Productivity Commission, Australian Government&lt;/publisher&gt;&lt;urls&gt;&lt;/urls&gt;&lt;/record&gt;&lt;/Cite&gt;&lt;/EndNote&gt;</w:instrText>
      </w:r>
      <w:r w:rsidR="00111276" w:rsidRPr="0099605D">
        <w:rPr>
          <w:sz w:val="24"/>
          <w:szCs w:val="24"/>
          <w:lang w:val="en-US"/>
        </w:rPr>
        <w:fldChar w:fldCharType="separate"/>
      </w:r>
      <w:r w:rsidR="00061840" w:rsidRPr="0099605D">
        <w:rPr>
          <w:noProof/>
          <w:sz w:val="24"/>
          <w:szCs w:val="24"/>
          <w:lang w:val="en-US"/>
        </w:rPr>
        <w:t>[58]</w:t>
      </w:r>
      <w:r w:rsidR="00111276" w:rsidRPr="0099605D">
        <w:rPr>
          <w:sz w:val="24"/>
          <w:szCs w:val="24"/>
          <w:lang w:val="en-US"/>
        </w:rPr>
        <w:fldChar w:fldCharType="end"/>
      </w:r>
      <w:r w:rsidR="00111276" w:rsidRPr="0099605D">
        <w:rPr>
          <w:sz w:val="24"/>
          <w:szCs w:val="24"/>
          <w:lang w:val="en-US"/>
        </w:rPr>
        <w:t>.</w:t>
      </w:r>
    </w:p>
    <w:p w14:paraId="07582E5F" w14:textId="7E986A25" w:rsidR="0043379B" w:rsidRPr="0099605D" w:rsidRDefault="002929E8" w:rsidP="005E13E0">
      <w:pPr>
        <w:pStyle w:val="Bodycopy"/>
        <w:spacing w:before="100" w:beforeAutospacing="1" w:line="360" w:lineRule="auto"/>
        <w:rPr>
          <w:sz w:val="24"/>
          <w:szCs w:val="24"/>
          <w:lang w:val="en-US"/>
        </w:rPr>
      </w:pPr>
      <w:r w:rsidRPr="0099605D">
        <w:rPr>
          <w:sz w:val="24"/>
          <w:szCs w:val="24"/>
          <w:lang w:val="en-US"/>
        </w:rPr>
        <w:t>The DVA administrative claims process has evolved to enable the DVA to meet the objectives of this legislative framework. The complexity of the policy framework is reflected in the</w:t>
      </w:r>
      <w:r w:rsidR="002A15C4" w:rsidRPr="0099605D">
        <w:rPr>
          <w:sz w:val="24"/>
          <w:szCs w:val="24"/>
          <w:lang w:val="en-US"/>
        </w:rPr>
        <w:t xml:space="preserve"> DVA claims operating</w:t>
      </w:r>
      <w:r w:rsidR="009F45A1" w:rsidRPr="0099605D">
        <w:rPr>
          <w:sz w:val="24"/>
          <w:szCs w:val="24"/>
          <w:lang w:val="en-US"/>
        </w:rPr>
        <w:t xml:space="preserve"> model. A high level flow diagram describing the process for claiming compensation and other benefits under the MRCA and DRCA is provided at Figure 1. </w:t>
      </w:r>
      <w:r w:rsidR="008F6B3C" w:rsidRPr="0099605D">
        <w:rPr>
          <w:sz w:val="24"/>
          <w:szCs w:val="24"/>
          <w:lang w:val="en-US"/>
        </w:rPr>
        <w:t xml:space="preserve">I note that the process for the VEA claims is simpler and also that the majority of current DVA clients are supported through the VEA. </w:t>
      </w:r>
      <w:r w:rsidR="005E13E0" w:rsidRPr="0099605D">
        <w:rPr>
          <w:sz w:val="24"/>
          <w:szCs w:val="24"/>
          <w:lang w:val="en-US"/>
        </w:rPr>
        <w:t>However the number of DRCA and MRCA clients is growing and the greater burden of mental ill health, and increased risk of self-harm and suicide appears to be within these latter two younger cohorts.</w:t>
      </w:r>
    </w:p>
    <w:p w14:paraId="648A676D" w14:textId="3D420702" w:rsidR="008516C9" w:rsidRPr="0099605D" w:rsidRDefault="00407697" w:rsidP="002A15C4">
      <w:pPr>
        <w:pStyle w:val="Bodycopy"/>
        <w:spacing w:before="100" w:beforeAutospacing="1" w:line="360" w:lineRule="auto"/>
        <w:rPr>
          <w:sz w:val="24"/>
          <w:szCs w:val="24"/>
          <w:lang w:val="en-US"/>
        </w:rPr>
      </w:pPr>
      <w:r w:rsidRPr="0099605D">
        <w:rPr>
          <w:sz w:val="24"/>
          <w:szCs w:val="24"/>
          <w:lang w:val="en-US"/>
        </w:rPr>
        <w:t>Some of the defining features of the DVA claims model are as follows:</w:t>
      </w:r>
    </w:p>
    <w:p w14:paraId="78411964" w14:textId="19CC7108" w:rsidR="002C335F" w:rsidRPr="0099605D" w:rsidRDefault="002C335F" w:rsidP="00C53F24">
      <w:pPr>
        <w:pStyle w:val="Bodycopy"/>
        <w:numPr>
          <w:ilvl w:val="0"/>
          <w:numId w:val="9"/>
        </w:numPr>
        <w:spacing w:before="100" w:beforeAutospacing="1" w:line="360" w:lineRule="auto"/>
        <w:rPr>
          <w:sz w:val="24"/>
          <w:szCs w:val="24"/>
          <w:lang w:val="en-US"/>
        </w:rPr>
      </w:pPr>
      <w:r w:rsidRPr="0099605D">
        <w:rPr>
          <w:sz w:val="24"/>
          <w:szCs w:val="24"/>
          <w:lang w:val="en-US"/>
        </w:rPr>
        <w:t xml:space="preserve">There is a stepped approach, with two main parts. Determination of liability and needs assessment occur in the first part, followed by determination of the relevant claims, payments and supports. Claims processing can occur simultaneously for permanent impairment claims, incapacity payments, and for rehabilitation and other supports. </w:t>
      </w:r>
      <w:r w:rsidR="00C53F24" w:rsidRPr="0099605D">
        <w:rPr>
          <w:sz w:val="24"/>
          <w:szCs w:val="24"/>
          <w:lang w:val="en-US"/>
        </w:rPr>
        <w:t>In some cases needs assessment also occurs at the claim registration stage.</w:t>
      </w:r>
    </w:p>
    <w:p w14:paraId="03157C65" w14:textId="4019CF4E" w:rsidR="00C47935" w:rsidRPr="0099605D" w:rsidRDefault="008516C9" w:rsidP="00C6358C">
      <w:pPr>
        <w:pStyle w:val="Bodycopy"/>
        <w:numPr>
          <w:ilvl w:val="0"/>
          <w:numId w:val="9"/>
        </w:numPr>
        <w:spacing w:before="100" w:beforeAutospacing="1" w:line="360" w:lineRule="auto"/>
        <w:rPr>
          <w:sz w:val="24"/>
          <w:szCs w:val="24"/>
          <w:lang w:val="en-US"/>
        </w:rPr>
      </w:pPr>
      <w:r w:rsidRPr="0099605D">
        <w:rPr>
          <w:sz w:val="24"/>
          <w:szCs w:val="24"/>
          <w:lang w:val="en-US"/>
        </w:rPr>
        <w:t>It</w:t>
      </w:r>
      <w:r w:rsidR="008C1047" w:rsidRPr="0099605D">
        <w:rPr>
          <w:sz w:val="24"/>
          <w:szCs w:val="24"/>
          <w:lang w:val="en-US"/>
        </w:rPr>
        <w:t xml:space="preserve"> is claim</w:t>
      </w:r>
      <w:r w:rsidR="00C47935" w:rsidRPr="0099605D">
        <w:rPr>
          <w:sz w:val="24"/>
          <w:szCs w:val="24"/>
          <w:lang w:val="en-US"/>
        </w:rPr>
        <w:t xml:space="preserve">-based rather than person or veteran-based. This means that each claim made by a veteran is for a separate health condition (injury, disease or illness). It is common for veterans to </w:t>
      </w:r>
      <w:r w:rsidRPr="0099605D">
        <w:rPr>
          <w:sz w:val="24"/>
          <w:szCs w:val="24"/>
          <w:lang w:val="en-US"/>
        </w:rPr>
        <w:t>make</w:t>
      </w:r>
      <w:r w:rsidR="00C47935" w:rsidRPr="0099605D">
        <w:rPr>
          <w:sz w:val="24"/>
          <w:szCs w:val="24"/>
          <w:lang w:val="en-US"/>
        </w:rPr>
        <w:t xml:space="preserve"> multiple claims </w:t>
      </w:r>
      <w:r w:rsidRPr="0099605D">
        <w:rPr>
          <w:sz w:val="24"/>
          <w:szCs w:val="24"/>
          <w:lang w:val="en-US"/>
        </w:rPr>
        <w:t>at a</w:t>
      </w:r>
      <w:r w:rsidR="00C47935" w:rsidRPr="0099605D">
        <w:rPr>
          <w:sz w:val="24"/>
          <w:szCs w:val="24"/>
          <w:lang w:val="en-US"/>
        </w:rPr>
        <w:t xml:space="preserve"> time, and </w:t>
      </w:r>
      <w:r w:rsidRPr="0099605D">
        <w:rPr>
          <w:sz w:val="24"/>
          <w:szCs w:val="24"/>
          <w:lang w:val="en-US"/>
        </w:rPr>
        <w:t xml:space="preserve">thus </w:t>
      </w:r>
      <w:r w:rsidR="00C47935" w:rsidRPr="0099605D">
        <w:rPr>
          <w:sz w:val="24"/>
          <w:szCs w:val="24"/>
          <w:lang w:val="en-US"/>
        </w:rPr>
        <w:t xml:space="preserve">also possible for veterans to be </w:t>
      </w:r>
      <w:r w:rsidR="00C6358C" w:rsidRPr="0099605D">
        <w:rPr>
          <w:sz w:val="24"/>
          <w:szCs w:val="24"/>
          <w:lang w:val="en-US"/>
        </w:rPr>
        <w:t>involved in</w:t>
      </w:r>
      <w:r w:rsidR="00C47935" w:rsidRPr="0099605D">
        <w:rPr>
          <w:sz w:val="24"/>
          <w:szCs w:val="24"/>
          <w:lang w:val="en-US"/>
        </w:rPr>
        <w:t xml:space="preserve"> multiple stages of the process simultaneously depending on </w:t>
      </w:r>
      <w:r w:rsidRPr="0099605D">
        <w:rPr>
          <w:sz w:val="24"/>
          <w:szCs w:val="24"/>
          <w:lang w:val="en-US"/>
        </w:rPr>
        <w:t xml:space="preserve">the </w:t>
      </w:r>
      <w:r w:rsidR="00C47935" w:rsidRPr="0099605D">
        <w:rPr>
          <w:sz w:val="24"/>
          <w:szCs w:val="24"/>
          <w:lang w:val="en-US"/>
        </w:rPr>
        <w:t>progress of their various claim</w:t>
      </w:r>
      <w:r w:rsidR="0023799B" w:rsidRPr="0099605D">
        <w:rPr>
          <w:sz w:val="24"/>
          <w:szCs w:val="24"/>
          <w:lang w:val="en-US"/>
        </w:rPr>
        <w:t>s</w:t>
      </w:r>
      <w:r w:rsidR="00C47935" w:rsidRPr="0099605D">
        <w:rPr>
          <w:sz w:val="24"/>
          <w:szCs w:val="24"/>
          <w:lang w:val="en-US"/>
        </w:rPr>
        <w:t xml:space="preserve">. </w:t>
      </w:r>
    </w:p>
    <w:p w14:paraId="1831EC11" w14:textId="2B317E97" w:rsidR="008516C9" w:rsidRPr="0099605D" w:rsidRDefault="008516C9" w:rsidP="002A15C4">
      <w:pPr>
        <w:pStyle w:val="Bodycopy"/>
        <w:numPr>
          <w:ilvl w:val="0"/>
          <w:numId w:val="9"/>
        </w:numPr>
        <w:spacing w:before="100" w:beforeAutospacing="1" w:line="360" w:lineRule="auto"/>
        <w:rPr>
          <w:sz w:val="24"/>
          <w:szCs w:val="24"/>
          <w:lang w:val="en-US"/>
        </w:rPr>
      </w:pPr>
      <w:r w:rsidRPr="0099605D">
        <w:rPr>
          <w:sz w:val="24"/>
          <w:szCs w:val="24"/>
          <w:lang w:val="en-US"/>
        </w:rPr>
        <w:t>Each major component or step in the claims process is performed by a specialist claims team. This means that a single claim is ‘handed over’ between claims teams and individual delegates on multiple occasions, as the claim progresses through the process. Once a claim passes the needs assessment stage, there may be multiple DVA delegates working on an individual claim if the veteran is seeking access to multiple benefits.</w:t>
      </w:r>
    </w:p>
    <w:p w14:paraId="0D7E9E60" w14:textId="3E7BF476" w:rsidR="00587284" w:rsidRPr="0099605D" w:rsidRDefault="008516C9" w:rsidP="002A15C4">
      <w:pPr>
        <w:pStyle w:val="Bodycopy"/>
        <w:numPr>
          <w:ilvl w:val="0"/>
          <w:numId w:val="9"/>
        </w:numPr>
        <w:spacing w:line="360" w:lineRule="auto"/>
        <w:rPr>
          <w:sz w:val="24"/>
          <w:szCs w:val="24"/>
          <w:lang w:val="en-US"/>
        </w:rPr>
      </w:pPr>
      <w:r w:rsidRPr="0099605D">
        <w:rPr>
          <w:sz w:val="24"/>
          <w:szCs w:val="24"/>
          <w:lang w:val="en-US"/>
        </w:rPr>
        <w:t xml:space="preserve">Each step or component of the process involves some form of evidence gathering by the DVA and a decision. For example to establish liability the DVA requires proof of identity, evidence of service, medical evidence for the claimed condition and demonstration of a causal link between service and the claimed condition. To assess permanent impairment for a claim in which liability has been accepted, the DVA requires further medical evidence to establish the level of impairment and its permanency, and also requests information from the veteran of lifestyle effects of the condition. This, combined with the sequential processing, introduces the potential for requesting similar or the same evidence at multiple stages throughout a claim. </w:t>
      </w:r>
    </w:p>
    <w:p w14:paraId="19B84685" w14:textId="4E688801" w:rsidR="002A15C4" w:rsidRPr="0099605D" w:rsidRDefault="002A15C4" w:rsidP="00282DDC">
      <w:pPr>
        <w:pStyle w:val="Bodycopy"/>
        <w:numPr>
          <w:ilvl w:val="0"/>
          <w:numId w:val="9"/>
        </w:numPr>
        <w:spacing w:line="360" w:lineRule="auto"/>
        <w:rPr>
          <w:sz w:val="24"/>
          <w:szCs w:val="24"/>
          <w:lang w:val="en-US"/>
        </w:rPr>
      </w:pPr>
      <w:r w:rsidRPr="0099605D">
        <w:rPr>
          <w:sz w:val="24"/>
          <w:szCs w:val="24"/>
          <w:lang w:val="en-US"/>
        </w:rPr>
        <w:t xml:space="preserve">There are multiple channels for claim lodgment. At present claims can be lodged by completing a paper claim form, over the telephone, or via one of multiple digital channels including the MyAccount, MyService and ESO portals. </w:t>
      </w:r>
    </w:p>
    <w:p w14:paraId="56486E43" w14:textId="1B367E62" w:rsidR="00282DDC" w:rsidRPr="0099605D" w:rsidRDefault="00282DDC" w:rsidP="00282DDC">
      <w:pPr>
        <w:pStyle w:val="Bodycopy"/>
        <w:numPr>
          <w:ilvl w:val="0"/>
          <w:numId w:val="9"/>
        </w:numPr>
        <w:spacing w:line="360" w:lineRule="auto"/>
        <w:rPr>
          <w:sz w:val="24"/>
          <w:szCs w:val="24"/>
          <w:lang w:val="en-US"/>
        </w:rPr>
      </w:pPr>
      <w:r w:rsidRPr="0099605D">
        <w:rPr>
          <w:sz w:val="24"/>
          <w:szCs w:val="24"/>
          <w:lang w:val="en-US"/>
        </w:rPr>
        <w:t xml:space="preserve">A client can have multiple claims in the system at any one point in time, which may all be at different stages of the process. </w:t>
      </w:r>
    </w:p>
    <w:p w14:paraId="52EF8603" w14:textId="66C7D706" w:rsidR="00282DDC" w:rsidRPr="0099605D" w:rsidRDefault="00DC77FC" w:rsidP="00061840">
      <w:pPr>
        <w:pStyle w:val="Bodycopy"/>
        <w:numPr>
          <w:ilvl w:val="0"/>
          <w:numId w:val="9"/>
        </w:numPr>
        <w:spacing w:line="360" w:lineRule="auto"/>
        <w:rPr>
          <w:sz w:val="24"/>
          <w:szCs w:val="24"/>
          <w:lang w:val="en-US"/>
        </w:rPr>
      </w:pPr>
      <w:r w:rsidRPr="0099605D">
        <w:rPr>
          <w:sz w:val="24"/>
          <w:szCs w:val="24"/>
        </w:rPr>
        <w:t>In the vast majority of cases (approximately 90% acc</w:t>
      </w:r>
      <w:r w:rsidR="00AE0032">
        <w:rPr>
          <w:sz w:val="24"/>
          <w:szCs w:val="24"/>
        </w:rPr>
        <w:t>ording to DVA sources), veteran</w:t>
      </w:r>
      <w:r w:rsidRPr="0099605D">
        <w:rPr>
          <w:sz w:val="24"/>
          <w:szCs w:val="24"/>
        </w:rPr>
        <w:t xml:space="preserve">s elect to receive Permanent Impairment payments as lump sum amounts rather than as smaller, more regular payments. </w:t>
      </w:r>
      <w:r w:rsidRPr="0099605D">
        <w:rPr>
          <w:sz w:val="24"/>
          <w:szCs w:val="24"/>
          <w:lang w:val="en-US"/>
        </w:rPr>
        <w:t xml:space="preserve">There is some evidence in the published research literature that this approach, combined with the requirement to demonstrate impairment to qualify for the lump sum, introduces a perverse incentive to remain sick </w:t>
      </w:r>
      <w:r w:rsidRPr="0099605D">
        <w:rPr>
          <w:sz w:val="24"/>
          <w:szCs w:val="24"/>
          <w:lang w:val="en-US"/>
        </w:rPr>
        <w:fldChar w:fldCharType="begin"/>
      </w:r>
      <w:r w:rsidR="00061840" w:rsidRPr="0099605D">
        <w:rPr>
          <w:sz w:val="24"/>
          <w:szCs w:val="24"/>
          <w:lang w:val="en-US"/>
        </w:rPr>
        <w:instrText xml:space="preserve"> ADDIN EN.CITE &lt;EndNote&gt;&lt;Cite&gt;&lt;Author&gt;Hadler&lt;/Author&gt;&lt;Year&gt;1996&lt;/Year&gt;&lt;RecNum&gt;343&lt;/RecNum&gt;&lt;DisplayText&gt;[62]&lt;/DisplayText&gt;&lt;record&gt;&lt;rec-number&gt;343&lt;/rec-number&gt;&lt;foreign-keys&gt;&lt;key app="EN" db-id="vwt00sfpb525dhe2e0p5srdvswexfsepvx9v" timestamp="1551138806"&gt;343&lt;/key&gt;&lt;/foreign-keys&gt;&lt;ref-type name="Journal Article"&gt;17&lt;/ref-type&gt;&lt;contributors&gt;&lt;authors&gt;&lt;author&gt;Hadler, N. M.&lt;/author&gt;&lt;/authors&gt;&lt;/contributors&gt;&lt;auth-address&gt;Department of Medicine, University of North Carolina, Chapel Hill, USA.&lt;/auth-address&gt;&lt;titles&gt;&lt;title&gt;If you have to prove you are ill, you can&amp;apos;t get well. The object lesson of fibromyalgia&lt;/title&gt;&lt;secondary-title&gt;Spine (Phila Pa 1976)&lt;/secondary-title&gt;&lt;/titles&gt;&lt;periodical&gt;&lt;full-title&gt;Spine (Phila Pa 1976)&lt;/full-title&gt;&lt;/periodical&gt;&lt;pages&gt;2397-400&lt;/pages&gt;&lt;volume&gt;21&lt;/volume&gt;&lt;number&gt;20&lt;/number&gt;&lt;keywords&gt;&lt;keyword&gt;*Chronic Disease&lt;/keyword&gt;&lt;keyword&gt;Disability Evaluation&lt;/keyword&gt;&lt;keyword&gt;Fatigue Syndrome, Chronic/*diagnosis/physiopathology/therapy&lt;/keyword&gt;&lt;keyword&gt;Fibromyalgia/*diagnosis/therapy&lt;/keyword&gt;&lt;keyword&gt;Humans&lt;/keyword&gt;&lt;keyword&gt;Musculoskeletal Diseases/*diagnosis/physiopathology/therapy&lt;/keyword&gt;&lt;keyword&gt;Physician-Patient Relations&lt;/keyword&gt;&lt;/keywords&gt;&lt;dates&gt;&lt;year&gt;1996&lt;/year&gt;&lt;pub-dates&gt;&lt;date&gt;Oct 15&lt;/date&gt;&lt;/pub-dates&gt;&lt;/dates&gt;&lt;isbn&gt;0362-2436 (Print)&amp;#xD;0362-2436 (Linking)&lt;/isbn&gt;&lt;accession-num&gt;8915080&lt;/accession-num&gt;&lt;urls&gt;&lt;related-urls&gt;&lt;url&gt;https://www.ncbi.nlm.nih.gov/pubmed/8915080&lt;/url&gt;&lt;/related-urls&gt;&lt;/urls&gt;&lt;/record&gt;&lt;/Cite&gt;&lt;/EndNote&gt;</w:instrText>
      </w:r>
      <w:r w:rsidRPr="0099605D">
        <w:rPr>
          <w:sz w:val="24"/>
          <w:szCs w:val="24"/>
          <w:lang w:val="en-US"/>
        </w:rPr>
        <w:fldChar w:fldCharType="separate"/>
      </w:r>
      <w:r w:rsidR="00061840" w:rsidRPr="0099605D">
        <w:rPr>
          <w:noProof/>
          <w:sz w:val="24"/>
          <w:szCs w:val="24"/>
          <w:lang w:val="en-US"/>
        </w:rPr>
        <w:t>[62]</w:t>
      </w:r>
      <w:r w:rsidRPr="0099605D">
        <w:rPr>
          <w:sz w:val="24"/>
          <w:szCs w:val="24"/>
          <w:lang w:val="en-US"/>
        </w:rPr>
        <w:fldChar w:fldCharType="end"/>
      </w:r>
      <w:r w:rsidRPr="0099605D">
        <w:rPr>
          <w:sz w:val="24"/>
          <w:szCs w:val="24"/>
          <w:lang w:val="en-US"/>
        </w:rPr>
        <w:t>. Receipt of lump sum benefit payments may also preclude people from accessing other benefit s</w:t>
      </w:r>
      <w:r w:rsidR="00593D89" w:rsidRPr="0099605D">
        <w:rPr>
          <w:sz w:val="24"/>
          <w:szCs w:val="24"/>
          <w:lang w:val="en-US"/>
        </w:rPr>
        <w:t>ystems, such as social security</w:t>
      </w:r>
      <w:r w:rsidRPr="0099605D">
        <w:rPr>
          <w:sz w:val="24"/>
          <w:szCs w:val="24"/>
          <w:lang w:val="en-US"/>
        </w:rPr>
        <w:t xml:space="preserve">.   </w:t>
      </w:r>
    </w:p>
    <w:p w14:paraId="77728D01" w14:textId="77777777" w:rsidR="00E57FD0" w:rsidRPr="0099605D" w:rsidRDefault="00E57FD0" w:rsidP="00E57FD0">
      <w:pPr>
        <w:pStyle w:val="Bodycopy"/>
        <w:numPr>
          <w:ilvl w:val="0"/>
          <w:numId w:val="9"/>
        </w:numPr>
        <w:spacing w:line="360" w:lineRule="auto"/>
        <w:rPr>
          <w:sz w:val="24"/>
          <w:szCs w:val="24"/>
          <w:lang w:val="en-US"/>
        </w:rPr>
      </w:pPr>
      <w:r w:rsidRPr="0099605D">
        <w:rPr>
          <w:sz w:val="24"/>
          <w:szCs w:val="24"/>
          <w:lang w:val="en-US"/>
        </w:rPr>
        <w:t xml:space="preserve">There is a focus on early access to medical treatment. All veterans with eligible service who have mental health conditions are able to access healthcare prior to liability assessment through the recently extended NLHC model. Early access to healthcare is also available for certain veterans with a limited number of other conditions including Cancer and Pulmonary Tuberculosis. Medical treatment services become available for all other accepted condition claims following initial liability determination. </w:t>
      </w:r>
    </w:p>
    <w:p w14:paraId="0098535B" w14:textId="77777777" w:rsidR="00E57FD0" w:rsidRPr="0099605D" w:rsidRDefault="00E57FD0" w:rsidP="00E57FD0">
      <w:pPr>
        <w:pStyle w:val="Bodycopy"/>
        <w:numPr>
          <w:ilvl w:val="0"/>
          <w:numId w:val="9"/>
        </w:numPr>
        <w:spacing w:line="360" w:lineRule="auto"/>
        <w:rPr>
          <w:sz w:val="24"/>
          <w:szCs w:val="24"/>
          <w:lang w:val="en-US"/>
        </w:rPr>
      </w:pPr>
      <w:r w:rsidRPr="0099605D">
        <w:rPr>
          <w:sz w:val="24"/>
          <w:szCs w:val="24"/>
          <w:lang w:val="en-US"/>
        </w:rPr>
        <w:t xml:space="preserve">The registration of a claim prompts services intended to support early access to social care. This includes that all clients with post-1994 service, as well as clients managed by the Complex Case Team (discussed below), are referred to an in-house team of social workers who undertake a psychosocial ‘wellness check’ via direct contact with the veteran or their representative. Social workers can refer the client to external services beyond those funded by DVA. </w:t>
      </w:r>
    </w:p>
    <w:p w14:paraId="082358A5" w14:textId="7B71D3DE" w:rsidR="00C53F24" w:rsidRPr="0099605D" w:rsidRDefault="00C53F24" w:rsidP="00587284">
      <w:pPr>
        <w:pStyle w:val="Bodycopy"/>
        <w:rPr>
          <w:b/>
          <w:bCs w:val="0"/>
          <w:lang w:val="en-US"/>
        </w:rPr>
        <w:sectPr w:rsidR="00C53F24" w:rsidRPr="0099605D" w:rsidSect="00CC5B88">
          <w:pgSz w:w="11906" w:h="16838"/>
          <w:pgMar w:top="567" w:right="1134" w:bottom="567" w:left="1134" w:header="709" w:footer="352" w:gutter="0"/>
          <w:cols w:space="708"/>
          <w:docGrid w:linePitch="360"/>
        </w:sectPr>
      </w:pPr>
    </w:p>
    <w:p w14:paraId="0E47A2A4" w14:textId="2A1BF479" w:rsidR="00587284" w:rsidRPr="0099605D" w:rsidRDefault="00587284" w:rsidP="00587284">
      <w:pPr>
        <w:pStyle w:val="Bodycopy"/>
        <w:rPr>
          <w:lang w:val="en-US"/>
        </w:rPr>
      </w:pPr>
      <w:r w:rsidRPr="0099605D">
        <w:rPr>
          <w:b/>
          <w:bCs w:val="0"/>
          <w:lang w:val="en-US"/>
        </w:rPr>
        <w:t>Figure 1.</w:t>
      </w:r>
      <w:r w:rsidRPr="0099605D">
        <w:rPr>
          <w:lang w:val="en-US"/>
        </w:rPr>
        <w:t xml:space="preserve"> High level summary of DVA claims process. </w:t>
      </w:r>
    </w:p>
    <w:p w14:paraId="21615F40" w14:textId="283E4435" w:rsidR="008C1047" w:rsidRPr="0099605D" w:rsidRDefault="00CD0118" w:rsidP="00587284">
      <w:pPr>
        <w:pStyle w:val="Bodycopy"/>
        <w:rPr>
          <w:lang w:val="en-US"/>
        </w:rPr>
      </w:pPr>
      <w:r w:rsidRPr="0099605D">
        <w:rPr>
          <w:noProof/>
          <w:lang w:eastAsia="en-AU"/>
        </w:rPr>
        <w:drawing>
          <wp:inline distT="0" distB="0" distL="0" distR="0" wp14:anchorId="7860602D" wp14:editId="08CD6E77">
            <wp:extent cx="9778254" cy="5305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81413" cy="5307139"/>
                    </a:xfrm>
                    <a:prstGeom prst="rect">
                      <a:avLst/>
                    </a:prstGeom>
                    <a:noFill/>
                  </pic:spPr>
                </pic:pic>
              </a:graphicData>
            </a:graphic>
          </wp:inline>
        </w:drawing>
      </w:r>
    </w:p>
    <w:p w14:paraId="7033C41F" w14:textId="77777777" w:rsidR="00587284" w:rsidRPr="0099605D" w:rsidRDefault="00587284" w:rsidP="00587284">
      <w:pPr>
        <w:pStyle w:val="Bodycopy"/>
        <w:rPr>
          <w:sz w:val="24"/>
          <w:szCs w:val="24"/>
          <w:lang w:val="en-US"/>
        </w:rPr>
        <w:sectPr w:rsidR="00587284" w:rsidRPr="0099605D" w:rsidSect="00CC5B88">
          <w:pgSz w:w="16838" w:h="11906" w:orient="landscape"/>
          <w:pgMar w:top="1134" w:right="567" w:bottom="1134" w:left="567" w:header="709" w:footer="352" w:gutter="0"/>
          <w:cols w:space="708"/>
          <w:docGrid w:linePitch="360"/>
        </w:sectPr>
      </w:pPr>
    </w:p>
    <w:p w14:paraId="3148252A" w14:textId="77777777" w:rsidR="00E57FD0" w:rsidRPr="0099605D" w:rsidRDefault="0058019F" w:rsidP="00E57FD0">
      <w:pPr>
        <w:pStyle w:val="Bodycopy"/>
        <w:spacing w:line="360" w:lineRule="auto"/>
        <w:rPr>
          <w:sz w:val="24"/>
          <w:szCs w:val="24"/>
          <w:lang w:val="en-US"/>
        </w:rPr>
      </w:pPr>
      <w:r w:rsidRPr="0099605D">
        <w:rPr>
          <w:sz w:val="24"/>
          <w:szCs w:val="24"/>
          <w:lang w:val="en-US"/>
        </w:rPr>
        <w:t xml:space="preserve">In addition to the standard components of the claims processing model, </w:t>
      </w:r>
      <w:r w:rsidR="007E6F6B" w:rsidRPr="0099605D">
        <w:rPr>
          <w:sz w:val="24"/>
          <w:szCs w:val="24"/>
          <w:lang w:val="en-US"/>
        </w:rPr>
        <w:t>veterans</w:t>
      </w:r>
      <w:r w:rsidRPr="0099605D">
        <w:rPr>
          <w:sz w:val="24"/>
          <w:szCs w:val="24"/>
          <w:lang w:val="en-US"/>
        </w:rPr>
        <w:t xml:space="preserve"> with complex claims or who are considered at high risk may be referred to one of a number of additional supports and services. This process is supported by a risk screening process undertaken at the claim registration stage, which is the earliest opportunity to identify veterans with more complex needs who may require additional support and services. This is largely a qualitative assessment conducted by the delegate on the basis of information available at the time of registration, though it is aided by a set of risk indicators. </w:t>
      </w:r>
    </w:p>
    <w:p w14:paraId="6BCFBA0B" w14:textId="37C67CC6" w:rsidR="00282DDC" w:rsidRPr="0099605D" w:rsidRDefault="00282DDC" w:rsidP="00E57FD0">
      <w:pPr>
        <w:pStyle w:val="Bodycopy"/>
        <w:spacing w:line="360" w:lineRule="auto"/>
        <w:rPr>
          <w:sz w:val="24"/>
          <w:szCs w:val="24"/>
          <w:lang w:val="en-US"/>
        </w:rPr>
      </w:pPr>
      <w:r w:rsidRPr="0099605D">
        <w:rPr>
          <w:sz w:val="24"/>
          <w:szCs w:val="24"/>
          <w:lang w:val="en-US"/>
        </w:rPr>
        <w:t xml:space="preserve">At the IL stage, veterans who have experienced sexual or physical assault, mefloquine claims, some Special Forces claims and MRCA death claims are managed by a Complex Case Team within the Initial Liability Team. This unit has counterparts within the Social Worker team who specialise in managing cases of sexual or physical abuse. </w:t>
      </w:r>
    </w:p>
    <w:p w14:paraId="0C68ABF9" w14:textId="64FD1347" w:rsidR="0058019F" w:rsidRPr="0099605D" w:rsidRDefault="0058019F" w:rsidP="008D578B">
      <w:pPr>
        <w:pStyle w:val="Bodycopy"/>
        <w:spacing w:line="360" w:lineRule="auto"/>
        <w:rPr>
          <w:sz w:val="24"/>
          <w:szCs w:val="24"/>
          <w:lang w:val="en-US"/>
        </w:rPr>
      </w:pPr>
      <w:r w:rsidRPr="0099605D">
        <w:rPr>
          <w:sz w:val="24"/>
          <w:szCs w:val="24"/>
          <w:lang w:val="en-US"/>
        </w:rPr>
        <w:t xml:space="preserve">Clients considered complex or at risk can be referred to a number of </w:t>
      </w:r>
      <w:r w:rsidR="008D578B" w:rsidRPr="0099605D">
        <w:rPr>
          <w:sz w:val="24"/>
          <w:szCs w:val="24"/>
          <w:lang w:val="en-US"/>
        </w:rPr>
        <w:t xml:space="preserve">other </w:t>
      </w:r>
      <w:r w:rsidRPr="0099605D">
        <w:rPr>
          <w:sz w:val="24"/>
          <w:szCs w:val="24"/>
          <w:lang w:val="en-US"/>
        </w:rPr>
        <w:t xml:space="preserve">supports at any stage throughout the claims process, via the Triage and Connect Team, which has been established as the gatekeepers for internal referrals for complex cases. The triage team may refer the client back to a BAU team, or to one of three other main teams: </w:t>
      </w:r>
    </w:p>
    <w:p w14:paraId="37090CFC" w14:textId="77777777" w:rsidR="0058019F" w:rsidRPr="0099605D" w:rsidRDefault="0058019F" w:rsidP="002A15C4">
      <w:pPr>
        <w:pStyle w:val="Bodycopy"/>
        <w:numPr>
          <w:ilvl w:val="0"/>
          <w:numId w:val="16"/>
        </w:numPr>
        <w:spacing w:line="360" w:lineRule="auto"/>
        <w:rPr>
          <w:sz w:val="24"/>
          <w:szCs w:val="24"/>
          <w:lang w:val="en-US"/>
        </w:rPr>
      </w:pPr>
      <w:r w:rsidRPr="0099605D">
        <w:rPr>
          <w:sz w:val="24"/>
          <w:szCs w:val="24"/>
          <w:lang w:val="en-US"/>
        </w:rPr>
        <w:t>Coordinated Client Support, who help at-risk/vulnerable clients navigate DVA services and ensure needs are met. CCS case coordinators are appointed for a limited time period to assist the client to navigate their DVA entitlements and the claims process and provide links to other external support services. However the CCS does not undertake any claims processing;</w:t>
      </w:r>
    </w:p>
    <w:p w14:paraId="22837A4B" w14:textId="77777777" w:rsidR="0058019F" w:rsidRPr="0099605D" w:rsidRDefault="0058019F" w:rsidP="002A15C4">
      <w:pPr>
        <w:pStyle w:val="Bodycopy"/>
        <w:numPr>
          <w:ilvl w:val="0"/>
          <w:numId w:val="16"/>
        </w:numPr>
        <w:spacing w:line="360" w:lineRule="auto"/>
        <w:rPr>
          <w:sz w:val="24"/>
          <w:szCs w:val="24"/>
          <w:lang w:val="en-US"/>
        </w:rPr>
      </w:pPr>
      <w:r w:rsidRPr="0099605D">
        <w:rPr>
          <w:sz w:val="24"/>
          <w:szCs w:val="24"/>
          <w:lang w:val="en-US"/>
        </w:rPr>
        <w:t xml:space="preserve">Managed Access, who manage interactions with clients whose behaviours are unreasonable, seeking to address issues and support return of these clients to BAU; and </w:t>
      </w:r>
    </w:p>
    <w:p w14:paraId="75853A68" w14:textId="28F74353" w:rsidR="0058019F" w:rsidRPr="0099605D" w:rsidRDefault="0058019F" w:rsidP="002A15C4">
      <w:pPr>
        <w:pStyle w:val="Bodycopy"/>
        <w:numPr>
          <w:ilvl w:val="0"/>
          <w:numId w:val="16"/>
        </w:numPr>
        <w:spacing w:line="360" w:lineRule="auto"/>
        <w:rPr>
          <w:sz w:val="24"/>
          <w:szCs w:val="24"/>
          <w:lang w:val="en-US"/>
        </w:rPr>
      </w:pPr>
      <w:r w:rsidRPr="0099605D">
        <w:rPr>
          <w:sz w:val="24"/>
          <w:szCs w:val="24"/>
          <w:lang w:val="en-US"/>
        </w:rPr>
        <w:t xml:space="preserve">Wellbeing and Support Program which is a small-scale, two year trial that uses externally contracted case managers to provide case management services and care coordination to clients with complex needs. </w:t>
      </w:r>
    </w:p>
    <w:p w14:paraId="7AC80D4A" w14:textId="1CC3AEC4" w:rsidR="00F32817" w:rsidRPr="0099605D" w:rsidRDefault="00F32817" w:rsidP="006651C9">
      <w:pPr>
        <w:pStyle w:val="Bodycopy"/>
        <w:spacing w:line="360" w:lineRule="auto"/>
        <w:rPr>
          <w:sz w:val="24"/>
          <w:szCs w:val="24"/>
          <w:lang w:val="en-US"/>
        </w:rPr>
      </w:pPr>
      <w:r w:rsidRPr="0099605D">
        <w:rPr>
          <w:sz w:val="24"/>
          <w:szCs w:val="24"/>
          <w:lang w:val="en-US"/>
        </w:rPr>
        <w:t>The Triage team also has the option of escalating claims or claims related issues to a cross-departmental group called the Problem-Solving Forum and/or to request consideration of the issue at an Executive meeting. These escalations do not involve case coordination per se, but can be used to find solutions/determine appropriate next steps</w:t>
      </w:r>
      <w:r w:rsidR="006651C9" w:rsidRPr="0099605D">
        <w:rPr>
          <w:sz w:val="24"/>
          <w:szCs w:val="24"/>
          <w:lang w:val="en-US"/>
        </w:rPr>
        <w:t xml:space="preserve">, which </w:t>
      </w:r>
      <w:r w:rsidRPr="0099605D">
        <w:rPr>
          <w:sz w:val="24"/>
          <w:szCs w:val="24"/>
          <w:lang w:val="en-US"/>
        </w:rPr>
        <w:t>can involve referral to on</w:t>
      </w:r>
      <w:r w:rsidR="006651C9" w:rsidRPr="0099605D">
        <w:rPr>
          <w:sz w:val="24"/>
          <w:szCs w:val="24"/>
          <w:lang w:val="en-US"/>
        </w:rPr>
        <w:t>e of the three previous options</w:t>
      </w:r>
      <w:r w:rsidRPr="0099605D">
        <w:rPr>
          <w:sz w:val="24"/>
          <w:szCs w:val="24"/>
          <w:lang w:val="en-US"/>
        </w:rPr>
        <w:t xml:space="preserve">. </w:t>
      </w:r>
    </w:p>
    <w:p w14:paraId="5B57294C" w14:textId="361AABFA" w:rsidR="00F32817" w:rsidRPr="0099605D" w:rsidRDefault="00F32817" w:rsidP="007E6F6B">
      <w:pPr>
        <w:pStyle w:val="Bodycopy"/>
        <w:spacing w:line="360" w:lineRule="auto"/>
        <w:rPr>
          <w:sz w:val="24"/>
          <w:szCs w:val="24"/>
          <w:lang w:val="en-US"/>
        </w:rPr>
      </w:pPr>
      <w:r w:rsidRPr="0099605D">
        <w:rPr>
          <w:sz w:val="24"/>
          <w:szCs w:val="24"/>
          <w:lang w:val="en-US"/>
        </w:rPr>
        <w:t xml:space="preserve">Finally </w:t>
      </w:r>
      <w:r w:rsidR="007E6F6B" w:rsidRPr="0099605D">
        <w:rPr>
          <w:sz w:val="24"/>
          <w:szCs w:val="24"/>
          <w:lang w:val="en-US"/>
        </w:rPr>
        <w:t>veterans</w:t>
      </w:r>
      <w:r w:rsidRPr="0099605D">
        <w:rPr>
          <w:sz w:val="24"/>
          <w:szCs w:val="24"/>
          <w:lang w:val="en-US"/>
        </w:rPr>
        <w:t xml:space="preserve"> can be referred to Open Arms counselling services or to DVA Security at any point in the process, including by the Triage team. Referrals to Security are made for critical incidents and to manage threats of harm to self, others or property. Veterans are also able to approach Open Arms at any stage and do not need to have a claim with DVA. </w:t>
      </w:r>
    </w:p>
    <w:p w14:paraId="4E874F29" w14:textId="6F6FFF75" w:rsidR="008516C9" w:rsidRPr="0099605D" w:rsidRDefault="0062197B" w:rsidP="006651C9">
      <w:pPr>
        <w:pStyle w:val="Bodycopy"/>
        <w:spacing w:line="360" w:lineRule="auto"/>
        <w:rPr>
          <w:sz w:val="24"/>
          <w:szCs w:val="24"/>
          <w:lang w:val="en-US"/>
        </w:rPr>
      </w:pPr>
      <w:r w:rsidRPr="0099605D">
        <w:rPr>
          <w:sz w:val="24"/>
          <w:szCs w:val="24"/>
          <w:lang w:val="en-US"/>
        </w:rPr>
        <w:t>The claims ope</w:t>
      </w:r>
      <w:r w:rsidR="00F32817" w:rsidRPr="0099605D">
        <w:rPr>
          <w:sz w:val="24"/>
          <w:szCs w:val="24"/>
          <w:lang w:val="en-US"/>
        </w:rPr>
        <w:t>rating model that underpins the standard</w:t>
      </w:r>
      <w:r w:rsidRPr="0099605D">
        <w:rPr>
          <w:sz w:val="24"/>
          <w:szCs w:val="24"/>
          <w:lang w:val="en-US"/>
        </w:rPr>
        <w:t xml:space="preserve"> process also has some defining features, including:</w:t>
      </w:r>
    </w:p>
    <w:p w14:paraId="08666955" w14:textId="496A5AA2" w:rsidR="0062197B" w:rsidRPr="0099605D" w:rsidRDefault="0062197B" w:rsidP="008D578B">
      <w:pPr>
        <w:pStyle w:val="Bodycopy"/>
        <w:numPr>
          <w:ilvl w:val="0"/>
          <w:numId w:val="9"/>
        </w:numPr>
        <w:spacing w:line="360" w:lineRule="auto"/>
        <w:rPr>
          <w:sz w:val="24"/>
          <w:szCs w:val="24"/>
          <w:lang w:val="en-US"/>
        </w:rPr>
      </w:pPr>
      <w:r w:rsidRPr="0099605D">
        <w:rPr>
          <w:sz w:val="24"/>
          <w:szCs w:val="24"/>
          <w:lang w:val="en-US"/>
        </w:rPr>
        <w:t>Claim processing</w:t>
      </w:r>
      <w:r w:rsidR="008D578B" w:rsidRPr="0099605D">
        <w:rPr>
          <w:sz w:val="24"/>
          <w:szCs w:val="24"/>
          <w:lang w:val="en-US"/>
        </w:rPr>
        <w:t xml:space="preserve"> is organised in teams. </w:t>
      </w:r>
      <w:r w:rsidRPr="0099605D">
        <w:rPr>
          <w:sz w:val="24"/>
          <w:szCs w:val="24"/>
          <w:lang w:val="en-US"/>
        </w:rPr>
        <w:t>Ea</w:t>
      </w:r>
      <w:r w:rsidR="008D578B" w:rsidRPr="0099605D">
        <w:rPr>
          <w:sz w:val="24"/>
          <w:szCs w:val="24"/>
          <w:lang w:val="en-US"/>
        </w:rPr>
        <w:t xml:space="preserve">ch team consisting of multiple </w:t>
      </w:r>
      <w:r w:rsidRPr="0099605D">
        <w:rPr>
          <w:sz w:val="24"/>
          <w:szCs w:val="24"/>
          <w:lang w:val="en-US"/>
        </w:rPr>
        <w:t xml:space="preserve">delegates, a team leader and a subject matter expert. Teams have access to internal medical and other expertise to support claims evaluation and decision making. </w:t>
      </w:r>
    </w:p>
    <w:p w14:paraId="631CDDCB" w14:textId="6110936D" w:rsidR="00282DDC" w:rsidRPr="0099605D" w:rsidRDefault="00282DDC" w:rsidP="00282DDC">
      <w:pPr>
        <w:pStyle w:val="Bodycopy"/>
        <w:numPr>
          <w:ilvl w:val="0"/>
          <w:numId w:val="9"/>
        </w:numPr>
        <w:spacing w:line="360" w:lineRule="auto"/>
        <w:rPr>
          <w:sz w:val="24"/>
          <w:szCs w:val="24"/>
          <w:lang w:val="en-US"/>
        </w:rPr>
      </w:pPr>
      <w:r w:rsidRPr="0099605D">
        <w:rPr>
          <w:sz w:val="24"/>
          <w:szCs w:val="24"/>
          <w:lang w:val="en-US"/>
        </w:rPr>
        <w:t xml:space="preserve">Claims teams are geographically dispersed across the various DVA offices. For example, the team responsible for claim registration is based in Melbourne; teams responsible for initial liability decisions are based in Melbourne and Sydney; incapacity payment teams are based in Adelaide, Brisbane and Perth; and permanent impairment teams are located in Brisbane and Perth. </w:t>
      </w:r>
    </w:p>
    <w:p w14:paraId="563B0391" w14:textId="5BE38ACA" w:rsidR="00C47935" w:rsidRPr="0099605D" w:rsidRDefault="00BD60F5" w:rsidP="002A15C4">
      <w:pPr>
        <w:pStyle w:val="Bodycopy"/>
        <w:numPr>
          <w:ilvl w:val="0"/>
          <w:numId w:val="9"/>
        </w:numPr>
        <w:spacing w:line="360" w:lineRule="auto"/>
        <w:rPr>
          <w:sz w:val="24"/>
          <w:szCs w:val="24"/>
          <w:lang w:val="en-US"/>
        </w:rPr>
      </w:pPr>
      <w:r w:rsidRPr="0099605D">
        <w:rPr>
          <w:sz w:val="24"/>
          <w:szCs w:val="24"/>
          <w:lang w:val="en-US"/>
        </w:rPr>
        <w:t xml:space="preserve">For the Initial Liability Assessment and subsequent steps, DVA claims </w:t>
      </w:r>
      <w:r w:rsidR="0023799B" w:rsidRPr="0099605D">
        <w:rPr>
          <w:sz w:val="24"/>
          <w:szCs w:val="24"/>
          <w:lang w:val="en-US"/>
        </w:rPr>
        <w:t>delegates</w:t>
      </w:r>
      <w:r w:rsidRPr="0099605D">
        <w:rPr>
          <w:sz w:val="24"/>
          <w:szCs w:val="24"/>
          <w:lang w:val="en-US"/>
        </w:rPr>
        <w:t xml:space="preserve"> specialize in </w:t>
      </w:r>
      <w:r w:rsidR="0023799B" w:rsidRPr="0099605D">
        <w:rPr>
          <w:sz w:val="24"/>
          <w:szCs w:val="24"/>
          <w:lang w:val="en-US"/>
        </w:rPr>
        <w:t xml:space="preserve">one of the three </w:t>
      </w:r>
      <w:r w:rsidRPr="0099605D">
        <w:rPr>
          <w:sz w:val="24"/>
          <w:szCs w:val="24"/>
          <w:lang w:val="en-US"/>
        </w:rPr>
        <w:t>Act</w:t>
      </w:r>
      <w:r w:rsidR="0023799B" w:rsidRPr="0099605D">
        <w:rPr>
          <w:sz w:val="24"/>
          <w:szCs w:val="24"/>
          <w:lang w:val="en-US"/>
        </w:rPr>
        <w:t>s. Each claims team will have delegates whose combined expertise covers all of the relevant Acts</w:t>
      </w:r>
      <w:r w:rsidRPr="0099605D">
        <w:rPr>
          <w:sz w:val="24"/>
          <w:szCs w:val="24"/>
          <w:lang w:val="en-US"/>
        </w:rPr>
        <w:t xml:space="preserve">. This approach has been adopted to enable the DVA to ensure that its delegates have sufficient expertise in a specific part of the policy framework to enable quality decisions to be made. </w:t>
      </w:r>
    </w:p>
    <w:p w14:paraId="6A44FE27" w14:textId="3F3B1F6D" w:rsidR="00282DDC" w:rsidRPr="0099605D" w:rsidRDefault="00282DDC" w:rsidP="00282DDC">
      <w:pPr>
        <w:pStyle w:val="Bodycopy"/>
        <w:numPr>
          <w:ilvl w:val="0"/>
          <w:numId w:val="9"/>
        </w:numPr>
        <w:spacing w:line="360" w:lineRule="auto"/>
        <w:rPr>
          <w:sz w:val="24"/>
          <w:szCs w:val="24"/>
          <w:lang w:val="en-US"/>
        </w:rPr>
      </w:pPr>
      <w:r w:rsidRPr="0099605D">
        <w:rPr>
          <w:sz w:val="24"/>
          <w:szCs w:val="24"/>
          <w:lang w:val="en-US"/>
        </w:rPr>
        <w:t>The process is supported by a multiple IT / information management systems. In 2017 the DVA introduced the Integrated Support Hub (ISH) as the primary claims management system. However ISH does not currently enable delegates to complete all of the functions required for end-to-end claims management and thus a number of legacy systems are being maintained and used during claims management.</w:t>
      </w:r>
    </w:p>
    <w:p w14:paraId="7B0A146F" w14:textId="320C839A" w:rsidR="00BC5176" w:rsidRPr="0099605D" w:rsidRDefault="00BC5176" w:rsidP="002A15C4">
      <w:pPr>
        <w:pStyle w:val="Bodycopy"/>
        <w:numPr>
          <w:ilvl w:val="0"/>
          <w:numId w:val="9"/>
        </w:numPr>
        <w:spacing w:line="360" w:lineRule="auto"/>
        <w:rPr>
          <w:sz w:val="24"/>
          <w:szCs w:val="24"/>
          <w:lang w:val="en-US"/>
        </w:rPr>
      </w:pPr>
      <w:r w:rsidRPr="0099605D">
        <w:rPr>
          <w:sz w:val="24"/>
          <w:szCs w:val="24"/>
        </w:rPr>
        <w:t>A number of training and information packages for delegates have been developed to reinforce the supports and services available for complex, at-r</w:t>
      </w:r>
      <w:r w:rsidR="00D03E37" w:rsidRPr="0099605D">
        <w:rPr>
          <w:sz w:val="24"/>
          <w:szCs w:val="24"/>
        </w:rPr>
        <w:t>isk and vulnerable clients. These include</w:t>
      </w:r>
      <w:r w:rsidRPr="0099605D">
        <w:rPr>
          <w:sz w:val="24"/>
          <w:szCs w:val="24"/>
        </w:rPr>
        <w:t xml:space="preserve"> information on how to identify vulnerable clients, referral pathways for at-risk clients, procedures for handling critical or emergency phone calls, social workers psychosocial assessments, policy on access to interim PI compensation, </w:t>
      </w:r>
      <w:r w:rsidR="008A38CC" w:rsidRPr="0099605D">
        <w:rPr>
          <w:sz w:val="24"/>
          <w:szCs w:val="24"/>
        </w:rPr>
        <w:t xml:space="preserve">communicating negative decisions to clients, </w:t>
      </w:r>
      <w:r w:rsidRPr="0099605D">
        <w:rPr>
          <w:sz w:val="24"/>
          <w:szCs w:val="24"/>
        </w:rPr>
        <w:t xml:space="preserve">and information on using the Integrated Support Hub (ISH) to trigger supports. </w:t>
      </w:r>
    </w:p>
    <w:p w14:paraId="1D7994D7" w14:textId="77777777" w:rsidR="00301F87" w:rsidRPr="0099605D" w:rsidRDefault="00DC3D06" w:rsidP="00301F87">
      <w:pPr>
        <w:pStyle w:val="Bodycopy"/>
        <w:numPr>
          <w:ilvl w:val="0"/>
          <w:numId w:val="9"/>
        </w:numPr>
        <w:spacing w:line="360" w:lineRule="auto"/>
        <w:rPr>
          <w:sz w:val="24"/>
          <w:szCs w:val="24"/>
          <w:lang w:val="en-US"/>
        </w:rPr>
      </w:pPr>
      <w:r w:rsidRPr="0099605D">
        <w:rPr>
          <w:sz w:val="24"/>
          <w:szCs w:val="24"/>
        </w:rPr>
        <w:t>Decision making</w:t>
      </w:r>
      <w:r w:rsidR="00473C56" w:rsidRPr="0099605D">
        <w:rPr>
          <w:sz w:val="24"/>
          <w:szCs w:val="24"/>
        </w:rPr>
        <w:t xml:space="preserve"> </w:t>
      </w:r>
      <w:r w:rsidRPr="0099605D">
        <w:rPr>
          <w:sz w:val="24"/>
          <w:szCs w:val="24"/>
        </w:rPr>
        <w:t>regarding</w:t>
      </w:r>
      <w:r w:rsidR="00473C56" w:rsidRPr="0099605D">
        <w:rPr>
          <w:sz w:val="24"/>
          <w:szCs w:val="24"/>
        </w:rPr>
        <w:t xml:space="preserve"> initial liability under the MRCA and the VEA are supported by Statements of Principles (SoPs)</w:t>
      </w:r>
      <w:r w:rsidRPr="0099605D">
        <w:rPr>
          <w:sz w:val="24"/>
          <w:szCs w:val="24"/>
        </w:rPr>
        <w:t>, which</w:t>
      </w:r>
      <w:r w:rsidR="00473C56" w:rsidRPr="0099605D">
        <w:rPr>
          <w:sz w:val="24"/>
          <w:szCs w:val="24"/>
        </w:rPr>
        <w:t xml:space="preserve"> are used to establish causal connection between exposures or activities and specific medical conditions. </w:t>
      </w:r>
      <w:r w:rsidRPr="0099605D">
        <w:rPr>
          <w:sz w:val="24"/>
          <w:szCs w:val="24"/>
        </w:rPr>
        <w:t>In order for liability to be accepted by the DVA, at least one SoP factor must be met before a medical condition can be found to be related to service. The SoPs are developed and reviewed by the Repatriation Medical Authority (RMA)</w:t>
      </w:r>
      <w:r w:rsidR="00282DDC" w:rsidRPr="0099605D">
        <w:rPr>
          <w:sz w:val="24"/>
          <w:szCs w:val="24"/>
        </w:rPr>
        <w:t>,</w:t>
      </w:r>
      <w:r w:rsidRPr="0099605D">
        <w:rPr>
          <w:sz w:val="24"/>
          <w:szCs w:val="24"/>
        </w:rPr>
        <w:t xml:space="preserve"> based on scientific and medical evidence.</w:t>
      </w:r>
    </w:p>
    <w:p w14:paraId="5AD4ACD5" w14:textId="77777777" w:rsidR="00CB06B8" w:rsidRPr="0099605D" w:rsidRDefault="00CB06B8" w:rsidP="00CB06B8">
      <w:pPr>
        <w:pStyle w:val="Heading21"/>
        <w:rPr>
          <w:lang w:val="en-US"/>
        </w:rPr>
      </w:pPr>
      <w:bookmarkStart w:id="14" w:name="_Toc2076032"/>
      <w:r w:rsidRPr="0099605D">
        <w:rPr>
          <w:lang w:val="en-US"/>
        </w:rPr>
        <w:t>Recent reforms &amp; trials</w:t>
      </w:r>
      <w:bookmarkEnd w:id="14"/>
    </w:p>
    <w:p w14:paraId="2BF750A8" w14:textId="77777777" w:rsidR="00CB06B8" w:rsidRPr="0099605D" w:rsidRDefault="00CB06B8" w:rsidP="006651C9">
      <w:pPr>
        <w:pStyle w:val="Heading31"/>
        <w:spacing w:before="0" w:line="360" w:lineRule="auto"/>
        <w:rPr>
          <w:lang w:val="en-US"/>
        </w:rPr>
      </w:pPr>
      <w:r w:rsidRPr="0099605D">
        <w:rPr>
          <w:lang w:val="en-US"/>
        </w:rPr>
        <w:t xml:space="preserve">Veteran Centric Reform </w:t>
      </w:r>
    </w:p>
    <w:p w14:paraId="49DDF860" w14:textId="69695911" w:rsidR="00CB06B8" w:rsidRPr="0099605D" w:rsidRDefault="00CB06B8" w:rsidP="006651C9">
      <w:pPr>
        <w:pStyle w:val="Default"/>
        <w:spacing w:after="120" w:line="360" w:lineRule="auto"/>
        <w:rPr>
          <w:rFonts w:asciiTheme="minorBidi" w:hAnsiTheme="minorBidi" w:cstheme="minorBidi"/>
        </w:rPr>
      </w:pPr>
      <w:r w:rsidRPr="0099605D">
        <w:rPr>
          <w:rFonts w:asciiTheme="minorBidi" w:hAnsiTheme="minorBidi" w:cstheme="minorBidi"/>
        </w:rPr>
        <w:t xml:space="preserve">The VCR is a major six year program of work that commenced on 1 July 2017, and has received funding of $166.6 million </w:t>
      </w:r>
      <w:r w:rsidR="00EC71D1" w:rsidRPr="0099605D">
        <w:rPr>
          <w:rFonts w:asciiTheme="minorBidi" w:hAnsiTheme="minorBidi" w:cstheme="minorBidi"/>
        </w:rPr>
        <w:t>(2017/18) and $111.9</w:t>
      </w:r>
      <w:r w:rsidRPr="0099605D">
        <w:rPr>
          <w:rFonts w:asciiTheme="minorBidi" w:hAnsiTheme="minorBidi" w:cstheme="minorBidi"/>
        </w:rPr>
        <w:t xml:space="preserve">m (2018/19) in the first two years. The program includes nine work streams that collectively seek to transform business processes, improve service delivery and redevelop information and communication technology. An overarching objective of the VCR program is to move the DVA to a proactive claims management model from its current reactive approach. </w:t>
      </w:r>
    </w:p>
    <w:p w14:paraId="50E6DFCA" w14:textId="58A7DD13" w:rsidR="00EC71D1" w:rsidRPr="0099605D" w:rsidRDefault="00CB06B8" w:rsidP="00282DDC">
      <w:pPr>
        <w:pStyle w:val="Default"/>
        <w:spacing w:after="120" w:line="360" w:lineRule="auto"/>
        <w:rPr>
          <w:rFonts w:asciiTheme="minorBidi" w:hAnsiTheme="minorBidi" w:cstheme="minorBidi"/>
        </w:rPr>
      </w:pPr>
      <w:r w:rsidRPr="0099605D">
        <w:rPr>
          <w:rFonts w:asciiTheme="minorBidi" w:hAnsiTheme="minorBidi" w:cstheme="minorBidi"/>
        </w:rPr>
        <w:t>A major focus of the VCR programs is on the digitisation of DVA processes and enabling better use of data and analytics. This is occurring, for instance through the Digital Client Experience Stream. This stream has developed and implemented the MyService digital platform to allow clients to complete claim applications online. The platform also uses a rules-based engine to expedite the initial liability assess</w:t>
      </w:r>
      <w:r w:rsidR="00EC71D1" w:rsidRPr="0099605D">
        <w:rPr>
          <w:rFonts w:asciiTheme="minorBidi" w:hAnsiTheme="minorBidi" w:cstheme="minorBidi"/>
        </w:rPr>
        <w:t xml:space="preserve">ment and needs assessment steps using information from Defence’s training and service data </w:t>
      </w:r>
      <w:r w:rsidR="004D5C17" w:rsidRPr="0099605D">
        <w:rPr>
          <w:rFonts w:asciiTheme="minorBidi" w:hAnsiTheme="minorBidi" w:cstheme="minorBidi"/>
        </w:rPr>
        <w:t xml:space="preserve">mapped to the Statements of Principles (SOPs) </w:t>
      </w:r>
      <w:r w:rsidR="00EC71D1" w:rsidRPr="0099605D">
        <w:rPr>
          <w:rFonts w:asciiTheme="minorBidi" w:hAnsiTheme="minorBidi" w:cstheme="minorBidi"/>
        </w:rPr>
        <w:t xml:space="preserve">to immediately determine if claims meet service-related requirements. </w:t>
      </w:r>
      <w:r w:rsidR="00282DDC" w:rsidRPr="0099605D">
        <w:rPr>
          <w:rFonts w:asciiTheme="minorBidi" w:hAnsiTheme="minorBidi" w:cstheme="minorBidi"/>
        </w:rPr>
        <w:t>The MyService portal also collects information for permanent impairment assessment. As at February 2019, over 50,000 clients have been registered through MyService, with over 19,000 claims. Another VCR initiative involves the digitisation of DVA’s paper files, with over 232,000 veteran files digitised as at Nov 2018, which reduces the expense and time involved in moving paper between locations.</w:t>
      </w:r>
    </w:p>
    <w:p w14:paraId="67A71886" w14:textId="2D8FAFB5" w:rsidR="00D22BFF" w:rsidRPr="0099605D" w:rsidRDefault="00D22BFF" w:rsidP="00445DFD">
      <w:pPr>
        <w:pStyle w:val="Default"/>
        <w:spacing w:after="120" w:line="360" w:lineRule="auto"/>
        <w:rPr>
          <w:rFonts w:asciiTheme="minorBidi" w:hAnsiTheme="minorBidi" w:cstheme="minorBidi"/>
        </w:rPr>
      </w:pPr>
      <w:r w:rsidRPr="0099605D">
        <w:rPr>
          <w:rFonts w:asciiTheme="minorBidi" w:hAnsiTheme="minorBidi" w:cstheme="minorBidi"/>
        </w:rPr>
        <w:t>The primary anticipate</w:t>
      </w:r>
      <w:r w:rsidR="00282DDC" w:rsidRPr="0099605D">
        <w:rPr>
          <w:rFonts w:asciiTheme="minorBidi" w:hAnsiTheme="minorBidi" w:cstheme="minorBidi"/>
        </w:rPr>
        <w:t>d benefits of the VCR program are</w:t>
      </w:r>
      <w:r w:rsidRPr="0099605D">
        <w:rPr>
          <w:rFonts w:asciiTheme="minorBidi" w:hAnsiTheme="minorBidi" w:cstheme="minorBidi"/>
        </w:rPr>
        <w:t xml:space="preserve"> a reduction in the time to process claims resulting in faster access to benefits and services for veterans and their families, and a reduction in the complexity of the claims process resulting in improved experience. The VCR program is also attempting to increase the number of veterans who are known to the DVA</w:t>
      </w:r>
      <w:r w:rsidR="00445DFD" w:rsidRPr="0099605D">
        <w:rPr>
          <w:rFonts w:asciiTheme="minorBidi" w:hAnsiTheme="minorBidi" w:cstheme="minorBidi"/>
        </w:rPr>
        <w:t xml:space="preserve"> by increasing access via mobile service centres and partnerships with DHS and Defence. This may </w:t>
      </w:r>
      <w:r w:rsidRPr="0099605D">
        <w:rPr>
          <w:rFonts w:asciiTheme="minorBidi" w:hAnsiTheme="minorBidi" w:cstheme="minorBidi"/>
        </w:rPr>
        <w:t xml:space="preserve">have the long-term benefit of enabling </w:t>
      </w:r>
      <w:r w:rsidR="00445DFD" w:rsidRPr="0099605D">
        <w:rPr>
          <w:rFonts w:asciiTheme="minorBidi" w:hAnsiTheme="minorBidi" w:cstheme="minorBidi"/>
        </w:rPr>
        <w:t xml:space="preserve">faster responses to claims as veterans will already be ‘known’ to the DVA with some information on file at the point of claim. </w:t>
      </w:r>
      <w:r w:rsidRPr="0099605D">
        <w:rPr>
          <w:rFonts w:asciiTheme="minorBidi" w:hAnsiTheme="minorBidi" w:cstheme="minorBidi"/>
        </w:rPr>
        <w:t xml:space="preserve"> </w:t>
      </w:r>
    </w:p>
    <w:p w14:paraId="6B33B27A" w14:textId="691C9B93" w:rsidR="006E0A79" w:rsidRPr="0099605D" w:rsidRDefault="006E0A79" w:rsidP="006E0A79">
      <w:pPr>
        <w:pStyle w:val="Default"/>
        <w:spacing w:after="120" w:line="360" w:lineRule="auto"/>
        <w:rPr>
          <w:rFonts w:asciiTheme="minorBidi" w:hAnsiTheme="minorBidi" w:cstheme="minorBidi"/>
        </w:rPr>
      </w:pPr>
      <w:r w:rsidRPr="0099605D">
        <w:rPr>
          <w:rFonts w:asciiTheme="minorBidi" w:hAnsiTheme="minorBidi" w:cstheme="minorBidi"/>
        </w:rPr>
        <w:t xml:space="preserve">Another aspect of the VCR program has been the Channel Transformation and Client Strategy (CT&amp;CS). This is a set of activities that has used quantitative and qualitative data to enhance the DVA’s understanding of its clients and their needs, and to describe future potential service models. The CT&amp;CS approach has included: </w:t>
      </w:r>
    </w:p>
    <w:p w14:paraId="5089B786" w14:textId="2B6BA14B" w:rsidR="006E0A79" w:rsidRPr="0099605D" w:rsidRDefault="006E0A79" w:rsidP="006E0A79">
      <w:pPr>
        <w:pStyle w:val="Default"/>
        <w:numPr>
          <w:ilvl w:val="0"/>
          <w:numId w:val="9"/>
        </w:numPr>
        <w:spacing w:after="120" w:line="360" w:lineRule="auto"/>
        <w:rPr>
          <w:rFonts w:asciiTheme="minorBidi" w:hAnsiTheme="minorBidi" w:cstheme="minorBidi"/>
        </w:rPr>
      </w:pPr>
      <w:r w:rsidRPr="0099605D">
        <w:rPr>
          <w:rFonts w:asciiTheme="minorBidi" w:hAnsiTheme="minorBidi" w:cstheme="minorBidi"/>
        </w:rPr>
        <w:t xml:space="preserve">An exercise in using data to segment the DVA client portfolio by their relationship with Defence and the DVA (serving, transitioning, post-service, family &amp; supporters) and by the complexity of their needs (inactive, low, medium, high). This analysis identified fifteen distinct client segments, and in the process has developed a set of ‘complexity indicators’ from DVA existing data sources. </w:t>
      </w:r>
    </w:p>
    <w:p w14:paraId="5B1783AD" w14:textId="505062C5" w:rsidR="006E0A79" w:rsidRPr="0099605D" w:rsidRDefault="006E0A79" w:rsidP="006E0A79">
      <w:pPr>
        <w:pStyle w:val="Default"/>
        <w:numPr>
          <w:ilvl w:val="0"/>
          <w:numId w:val="9"/>
        </w:numPr>
        <w:spacing w:after="120" w:line="360" w:lineRule="auto"/>
        <w:rPr>
          <w:rFonts w:asciiTheme="minorBidi" w:hAnsiTheme="minorBidi" w:cstheme="minorBidi"/>
        </w:rPr>
      </w:pPr>
      <w:r w:rsidRPr="0099605D">
        <w:rPr>
          <w:rFonts w:asciiTheme="minorBidi" w:hAnsiTheme="minorBidi" w:cstheme="minorBidi"/>
        </w:rPr>
        <w:t>An exercise to develop a better understanding of the service needs, gaps in service, and service ‘pain points’, of each of the identified client segments. Development of this service interaction model was supported by qualitative data captured through direct engagement with veterans.</w:t>
      </w:r>
    </w:p>
    <w:p w14:paraId="36EA01CC" w14:textId="57572B85" w:rsidR="006E0A79" w:rsidRPr="0099605D" w:rsidRDefault="006E0A79" w:rsidP="00D719E6">
      <w:pPr>
        <w:pStyle w:val="Default"/>
        <w:numPr>
          <w:ilvl w:val="0"/>
          <w:numId w:val="9"/>
        </w:numPr>
        <w:spacing w:after="120" w:line="360" w:lineRule="auto"/>
        <w:rPr>
          <w:rFonts w:asciiTheme="minorBidi" w:hAnsiTheme="minorBidi" w:cstheme="minorBidi"/>
        </w:rPr>
      </w:pPr>
      <w:r w:rsidRPr="0099605D">
        <w:rPr>
          <w:rFonts w:asciiTheme="minorBidi" w:hAnsiTheme="minorBidi" w:cstheme="minorBidi"/>
        </w:rPr>
        <w:t xml:space="preserve">An exercise to define the </w:t>
      </w:r>
      <w:r w:rsidR="00D719E6" w:rsidRPr="0099605D">
        <w:rPr>
          <w:rFonts w:asciiTheme="minorBidi" w:hAnsiTheme="minorBidi" w:cstheme="minorBidi"/>
        </w:rPr>
        <w:t xml:space="preserve">required </w:t>
      </w:r>
      <w:r w:rsidRPr="0099605D">
        <w:rPr>
          <w:rFonts w:asciiTheme="minorBidi" w:hAnsiTheme="minorBidi" w:cstheme="minorBidi"/>
        </w:rPr>
        <w:t>capabilities, skills and behaviours of frontline service delivery staff</w:t>
      </w:r>
      <w:r w:rsidR="00D719E6" w:rsidRPr="0099605D">
        <w:rPr>
          <w:rFonts w:asciiTheme="minorBidi" w:hAnsiTheme="minorBidi" w:cstheme="minorBidi"/>
        </w:rPr>
        <w:t xml:space="preserve">. This identified a set of core skills and capabilities that were consistently reported by existing staff to be required for effective engagement with veterans and job performance. This activity was supported by qualitative data captured directly from DVA staff. </w:t>
      </w:r>
    </w:p>
    <w:p w14:paraId="7C9291C4" w14:textId="4356151C" w:rsidR="00D22BFF" w:rsidRPr="0099605D" w:rsidRDefault="00D22BFF" w:rsidP="006651C9">
      <w:pPr>
        <w:pStyle w:val="Heading31"/>
        <w:spacing w:before="0" w:line="360" w:lineRule="auto"/>
      </w:pPr>
      <w:r w:rsidRPr="0099605D">
        <w:t>Other recent reforms</w:t>
      </w:r>
      <w:r w:rsidR="004D5C17" w:rsidRPr="0099605D">
        <w:t xml:space="preserve"> &amp; trials</w:t>
      </w:r>
    </w:p>
    <w:p w14:paraId="33763CB3" w14:textId="1B967FF1" w:rsidR="00CB06B8" w:rsidRPr="0099605D" w:rsidRDefault="00D22BFF" w:rsidP="006651C9">
      <w:pPr>
        <w:pStyle w:val="Default"/>
        <w:spacing w:after="120" w:line="360" w:lineRule="auto"/>
        <w:rPr>
          <w:rFonts w:asciiTheme="minorBidi" w:hAnsiTheme="minorBidi" w:cstheme="minorBidi"/>
        </w:rPr>
      </w:pPr>
      <w:r w:rsidRPr="0099605D">
        <w:rPr>
          <w:rFonts w:asciiTheme="minorBidi" w:hAnsiTheme="minorBidi" w:cstheme="minorBidi"/>
        </w:rPr>
        <w:t>In addition to the VCR program, the</w:t>
      </w:r>
      <w:r w:rsidR="004D5C17" w:rsidRPr="0099605D">
        <w:rPr>
          <w:rFonts w:asciiTheme="minorBidi" w:hAnsiTheme="minorBidi" w:cstheme="minorBidi"/>
        </w:rPr>
        <w:t xml:space="preserve"> DVA has introduced a number of</w:t>
      </w:r>
      <w:r w:rsidRPr="0099605D">
        <w:rPr>
          <w:rFonts w:asciiTheme="minorBidi" w:hAnsiTheme="minorBidi" w:cstheme="minorBidi"/>
        </w:rPr>
        <w:t xml:space="preserve"> additional reforms to its standard claims process in recent years</w:t>
      </w:r>
      <w:r w:rsidR="004D5C17" w:rsidRPr="0099605D">
        <w:rPr>
          <w:rFonts w:asciiTheme="minorBidi" w:hAnsiTheme="minorBidi" w:cstheme="minorBidi"/>
        </w:rPr>
        <w:t xml:space="preserve"> that are directly or indirectly related to veterans with mental health conditions, and has been trialling different approaches to claims management</w:t>
      </w:r>
      <w:r w:rsidRPr="0099605D">
        <w:rPr>
          <w:rFonts w:asciiTheme="minorBidi" w:hAnsiTheme="minorBidi" w:cstheme="minorBidi"/>
        </w:rPr>
        <w:t>. These include:</w:t>
      </w:r>
    </w:p>
    <w:p w14:paraId="0E024C2D" w14:textId="7C5476C9" w:rsidR="00D22BFF" w:rsidRPr="0099605D" w:rsidRDefault="00D22BFF" w:rsidP="00282DDC">
      <w:pPr>
        <w:pStyle w:val="Default"/>
        <w:numPr>
          <w:ilvl w:val="0"/>
          <w:numId w:val="9"/>
        </w:numPr>
        <w:spacing w:after="120" w:line="360" w:lineRule="auto"/>
        <w:rPr>
          <w:rFonts w:asciiTheme="minorBidi" w:hAnsiTheme="minorBidi" w:cstheme="minorBidi"/>
        </w:rPr>
      </w:pPr>
      <w:r w:rsidRPr="0099605D">
        <w:rPr>
          <w:rFonts w:asciiTheme="minorBidi" w:hAnsiTheme="minorBidi" w:cstheme="minorBidi"/>
        </w:rPr>
        <w:t xml:space="preserve">Extending Non-Liability Health Care to all mental health conditions, </w:t>
      </w:r>
      <w:r w:rsidR="004D5C17" w:rsidRPr="0099605D">
        <w:rPr>
          <w:rFonts w:asciiTheme="minorBidi" w:hAnsiTheme="minorBidi" w:cstheme="minorBidi"/>
        </w:rPr>
        <w:t xml:space="preserve">enabling </w:t>
      </w:r>
      <w:r w:rsidRPr="0099605D">
        <w:rPr>
          <w:rFonts w:asciiTheme="minorBidi" w:hAnsiTheme="minorBidi" w:cstheme="minorBidi"/>
        </w:rPr>
        <w:t>any veteran with at least one day of service</w:t>
      </w:r>
      <w:r w:rsidR="004D5C17" w:rsidRPr="0099605D">
        <w:rPr>
          <w:rFonts w:asciiTheme="minorBidi" w:hAnsiTheme="minorBidi" w:cstheme="minorBidi"/>
        </w:rPr>
        <w:t xml:space="preserve"> to access specialist mental health treatment</w:t>
      </w:r>
      <w:r w:rsidRPr="0099605D">
        <w:rPr>
          <w:rFonts w:asciiTheme="minorBidi" w:hAnsiTheme="minorBidi" w:cstheme="minorBidi"/>
        </w:rPr>
        <w:t xml:space="preserve">. </w:t>
      </w:r>
    </w:p>
    <w:p w14:paraId="13366F70" w14:textId="77777777" w:rsidR="00282DDC" w:rsidRPr="0099605D" w:rsidRDefault="00282DDC" w:rsidP="00282DDC">
      <w:pPr>
        <w:pStyle w:val="Default"/>
        <w:numPr>
          <w:ilvl w:val="0"/>
          <w:numId w:val="9"/>
        </w:numPr>
        <w:spacing w:after="120" w:line="360" w:lineRule="auto"/>
        <w:rPr>
          <w:rFonts w:asciiTheme="minorBidi" w:hAnsiTheme="minorBidi"/>
        </w:rPr>
      </w:pPr>
      <w:r w:rsidRPr="0099605D">
        <w:rPr>
          <w:rFonts w:asciiTheme="minorBidi" w:hAnsiTheme="minorBidi" w:cstheme="minorBidi"/>
        </w:rPr>
        <w:t xml:space="preserve">Enabling interim Permanent Impairment compensation payments to be made to veterans making claims under MRCA. Veterans with PTSD, Anxiety disorder, Depression, Substance use disorder or Alcohol use disorder are able to receive an interim compensation payment if their impairment assessment demonstrates that they have a level of impairment of 10 points or more, but it is not yet stable. </w:t>
      </w:r>
    </w:p>
    <w:p w14:paraId="4DD5A4EA" w14:textId="3AD919CA" w:rsidR="00CB06B8" w:rsidRPr="0099605D" w:rsidRDefault="004D5C17" w:rsidP="00282DDC">
      <w:pPr>
        <w:pStyle w:val="Default"/>
        <w:numPr>
          <w:ilvl w:val="0"/>
          <w:numId w:val="9"/>
        </w:numPr>
        <w:spacing w:after="120" w:line="360" w:lineRule="auto"/>
        <w:rPr>
          <w:rFonts w:asciiTheme="minorBidi" w:hAnsiTheme="minorBidi" w:cstheme="minorBidi"/>
        </w:rPr>
      </w:pPr>
      <w:r w:rsidRPr="0099605D">
        <w:rPr>
          <w:rFonts w:asciiTheme="minorBidi" w:hAnsiTheme="minorBidi" w:cstheme="minorBidi"/>
        </w:rPr>
        <w:t>The “</w:t>
      </w:r>
      <w:r w:rsidR="00CB06B8" w:rsidRPr="0099605D">
        <w:rPr>
          <w:rFonts w:asciiTheme="minorBidi" w:hAnsiTheme="minorBidi" w:cstheme="minorBidi"/>
        </w:rPr>
        <w:t>Combined Benefits Processing trial</w:t>
      </w:r>
      <w:r w:rsidRPr="0099605D">
        <w:rPr>
          <w:rFonts w:asciiTheme="minorBidi" w:hAnsiTheme="minorBidi" w:cstheme="minorBidi"/>
        </w:rPr>
        <w:t>” taking place in the Brisbane and Perth offices. This trial introduced a s</w:t>
      </w:r>
      <w:r w:rsidR="00CB06B8" w:rsidRPr="0099605D">
        <w:rPr>
          <w:rFonts w:asciiTheme="minorBidi" w:hAnsiTheme="minorBidi" w:cstheme="minorBidi"/>
        </w:rPr>
        <w:t xml:space="preserve">ingle team handling </w:t>
      </w:r>
      <w:r w:rsidRPr="0099605D">
        <w:rPr>
          <w:rFonts w:asciiTheme="minorBidi" w:hAnsiTheme="minorBidi" w:cstheme="minorBidi"/>
        </w:rPr>
        <w:t xml:space="preserve">the </w:t>
      </w:r>
      <w:r w:rsidR="00CB06B8" w:rsidRPr="0099605D">
        <w:rPr>
          <w:rFonts w:asciiTheme="minorBidi" w:hAnsiTheme="minorBidi" w:cstheme="minorBidi"/>
        </w:rPr>
        <w:t>three functions of Initial Liability Assessment, Needs Assessment and P</w:t>
      </w:r>
      <w:r w:rsidRPr="0099605D">
        <w:rPr>
          <w:rFonts w:asciiTheme="minorBidi" w:hAnsiTheme="minorBidi" w:cstheme="minorBidi"/>
        </w:rPr>
        <w:t xml:space="preserve">ermanent Impairment Assessment, providing a single point of contact </w:t>
      </w:r>
      <w:r w:rsidR="00CB06B8" w:rsidRPr="0099605D">
        <w:rPr>
          <w:rFonts w:asciiTheme="minorBidi" w:hAnsiTheme="minorBidi" w:cstheme="minorBidi"/>
        </w:rPr>
        <w:t>for veteran</w:t>
      </w:r>
      <w:r w:rsidRPr="0099605D">
        <w:rPr>
          <w:rFonts w:asciiTheme="minorBidi" w:hAnsiTheme="minorBidi" w:cstheme="minorBidi"/>
        </w:rPr>
        <w:t>s</w:t>
      </w:r>
      <w:r w:rsidR="00CB06B8" w:rsidRPr="0099605D">
        <w:rPr>
          <w:rFonts w:asciiTheme="minorBidi" w:hAnsiTheme="minorBidi" w:cstheme="minorBidi"/>
        </w:rPr>
        <w:t xml:space="preserve"> to support them through all three processes (one delegate per Veteran)</w:t>
      </w:r>
      <w:r w:rsidR="00006904" w:rsidRPr="0099605D">
        <w:rPr>
          <w:rFonts w:asciiTheme="minorBidi" w:hAnsiTheme="minorBidi" w:cstheme="minorBidi"/>
        </w:rPr>
        <w:t>, and combining some of the functions that are required in all three processes, for example a single more comprehensive medical assessment that considers the requirements of IL and PI components</w:t>
      </w:r>
      <w:r w:rsidR="00CB06B8" w:rsidRPr="0099605D">
        <w:rPr>
          <w:rFonts w:asciiTheme="minorBidi" w:hAnsiTheme="minorBidi" w:cstheme="minorBidi"/>
        </w:rPr>
        <w:t>. Internal analysis of evaluation survey responses from 33 Veterans who have completed the process suggests that most veterans are satisfied or very s</w:t>
      </w:r>
      <w:r w:rsidRPr="0099605D">
        <w:rPr>
          <w:rFonts w:asciiTheme="minorBidi" w:hAnsiTheme="minorBidi" w:cstheme="minorBidi"/>
        </w:rPr>
        <w:t xml:space="preserve">atisfied with their experience. </w:t>
      </w:r>
      <w:r w:rsidR="00282DDC" w:rsidRPr="0099605D">
        <w:rPr>
          <w:rFonts w:asciiTheme="minorBidi" w:hAnsiTheme="minorBidi" w:cstheme="minorBidi"/>
        </w:rPr>
        <w:t>Reports from delegates and claims team leaders involved in the trial indicate that claims are being processed more quickly and also that delegates are able to develop a better understanding of veteran’s needs and thus provide more tailored support and services.</w:t>
      </w:r>
    </w:p>
    <w:p w14:paraId="4AEE64B8" w14:textId="6426743B" w:rsidR="008152C8" w:rsidRPr="0099605D" w:rsidRDefault="00C86E28" w:rsidP="00C86E28">
      <w:pPr>
        <w:pStyle w:val="Heading21"/>
        <w:rPr>
          <w:lang w:val="en-US"/>
        </w:rPr>
      </w:pPr>
      <w:bookmarkStart w:id="15" w:name="_Toc2076033"/>
      <w:r w:rsidRPr="0099605D">
        <w:rPr>
          <w:lang w:val="en-US"/>
        </w:rPr>
        <w:t>Other</w:t>
      </w:r>
      <w:r w:rsidR="00407697" w:rsidRPr="0099605D">
        <w:rPr>
          <w:lang w:val="en-US"/>
        </w:rPr>
        <w:t xml:space="preserve"> </w:t>
      </w:r>
      <w:r w:rsidR="0023186A" w:rsidRPr="0099605D">
        <w:rPr>
          <w:lang w:val="en-US"/>
        </w:rPr>
        <w:t xml:space="preserve">factors affecting claims </w:t>
      </w:r>
      <w:r w:rsidRPr="0099605D">
        <w:rPr>
          <w:lang w:val="en-US"/>
        </w:rPr>
        <w:t>operations</w:t>
      </w:r>
      <w:bookmarkEnd w:id="15"/>
    </w:p>
    <w:p w14:paraId="61E5E35D" w14:textId="77777777" w:rsidR="00282DDC" w:rsidRPr="0099605D" w:rsidRDefault="00282DDC" w:rsidP="00282DDC">
      <w:pPr>
        <w:pStyle w:val="Bodycopy"/>
        <w:spacing w:line="360" w:lineRule="auto"/>
        <w:rPr>
          <w:sz w:val="24"/>
          <w:szCs w:val="24"/>
          <w:lang w:val="en-US"/>
        </w:rPr>
      </w:pPr>
      <w:r w:rsidRPr="0099605D">
        <w:rPr>
          <w:sz w:val="24"/>
          <w:szCs w:val="24"/>
          <w:lang w:val="en-US"/>
        </w:rPr>
        <w:t xml:space="preserve">The design and operation of the DVA compensation claims model is influenced by a number of important contextual factors. Among these are the legislative framework, the characteristics of the client population, the DVA claims workforce, the use and availability of data and the role of advocates or veteran representatives. It is important to recognise that as well as having a significant impact on current claims operations and performance, these factors may also impact on the ability of DVA to reform its claims operations. </w:t>
      </w:r>
    </w:p>
    <w:p w14:paraId="19F59ACF" w14:textId="0D93CF77" w:rsidR="00206B8A" w:rsidRPr="0099605D" w:rsidRDefault="00A066F4" w:rsidP="00A066F4">
      <w:pPr>
        <w:pStyle w:val="Heading31"/>
        <w:spacing w:before="0" w:line="360" w:lineRule="auto"/>
        <w:rPr>
          <w:lang w:val="en-US"/>
        </w:rPr>
      </w:pPr>
      <w:r w:rsidRPr="0099605D">
        <w:rPr>
          <w:lang w:val="en-US"/>
        </w:rPr>
        <w:t xml:space="preserve">lEGISLATIVE </w:t>
      </w:r>
      <w:r w:rsidR="00206B8A" w:rsidRPr="0099605D">
        <w:rPr>
          <w:lang w:val="en-US"/>
        </w:rPr>
        <w:t>framework</w:t>
      </w:r>
    </w:p>
    <w:p w14:paraId="3A1B4415" w14:textId="558D350C" w:rsidR="00282DDC" w:rsidRPr="0099605D" w:rsidRDefault="00282DDC" w:rsidP="00061840">
      <w:pPr>
        <w:autoSpaceDE w:val="0"/>
        <w:autoSpaceDN w:val="0"/>
        <w:adjustRightInd w:val="0"/>
        <w:spacing w:line="360" w:lineRule="auto"/>
        <w:rPr>
          <w:rFonts w:asciiTheme="minorBidi" w:hAnsiTheme="minorBidi"/>
          <w:i/>
          <w:iCs/>
        </w:rPr>
      </w:pPr>
      <w:r w:rsidRPr="0099605D">
        <w:rPr>
          <w:rFonts w:asciiTheme="minorBidi" w:hAnsiTheme="minorBidi"/>
          <w:lang w:val="en-US"/>
        </w:rPr>
        <w:t xml:space="preserve">As noted in multiple of the recent inquiries into the DVA system, and by the DVA itself in its submissions to or responses to these inquiries, the current legislative framework within which the DVA operates is very complex, and creates multiple challenges for the DVA in operating an efficient and effective claims model. The three Acts have </w:t>
      </w:r>
      <w:r w:rsidRPr="0099605D">
        <w:rPr>
          <w:rFonts w:asciiTheme="minorBidi" w:hAnsiTheme="minorBidi"/>
        </w:rPr>
        <w:t xml:space="preserve">different eligibility requirements and provide different benefits and supports through different claims and appeals processes. It is possible for an individual veteran with multiple conditions to have eligibility under different Acts. As noted by the Productivity Commission in their draft report </w:t>
      </w:r>
      <w:r w:rsidRPr="0099605D">
        <w:rPr>
          <w:rFonts w:asciiTheme="minorBidi" w:hAnsiTheme="minorBidi"/>
        </w:rPr>
        <w:fldChar w:fldCharType="begin"/>
      </w:r>
      <w:r w:rsidR="00061840" w:rsidRPr="0099605D">
        <w:rPr>
          <w:rFonts w:asciiTheme="minorBidi" w:hAnsiTheme="minorBidi"/>
        </w:rPr>
        <w:instrText xml:space="preserve"> ADDIN EN.CITE &lt;EndNote&gt;&lt;Cite&gt;&lt;Author&gt;Commission&lt;/Author&gt;&lt;Year&gt;2018&lt;/Year&gt;&lt;RecNum&gt;327&lt;/RecNum&gt;&lt;DisplayText&gt;[58]&lt;/DisplayText&gt;&lt;record&gt;&lt;rec-number&gt;327&lt;/rec-number&gt;&lt;foreign-keys&gt;&lt;key app="EN" db-id="vwt00sfpb525dhe2e0p5srdvswexfsepvx9v" timestamp="1549501482"&gt;327&lt;/key&gt;&lt;/foreign-keys&gt;&lt;ref-type name="Report"&gt;27&lt;/ref-type&gt;&lt;contributors&gt;&lt;authors&gt;&lt;author&gt;Productivity Commission,&lt;/author&gt;&lt;/authors&gt;&lt;/contributors&gt;&lt;titles&gt;&lt;title&gt;A Better Way to Support Veterans, Draft Report&lt;/title&gt;&lt;/titles&gt;&lt;pages&gt;704&lt;/pages&gt;&lt;dates&gt;&lt;year&gt;2018&lt;/year&gt;&lt;pub-dates&gt;&lt;date&gt;December 2018&lt;/date&gt;&lt;/pub-dates&gt;&lt;/dates&gt;&lt;pub-location&gt;Canberra; Australia&lt;/pub-location&gt;&lt;publisher&gt;Productivity Commission, Australian Government&lt;/publisher&gt;&lt;urls&gt;&lt;/urls&gt;&lt;/record&gt;&lt;/Cite&gt;&lt;/EndNote&gt;</w:instrText>
      </w:r>
      <w:r w:rsidRPr="0099605D">
        <w:rPr>
          <w:rFonts w:asciiTheme="minorBidi" w:hAnsiTheme="minorBidi"/>
        </w:rPr>
        <w:fldChar w:fldCharType="separate"/>
      </w:r>
      <w:r w:rsidR="00061840" w:rsidRPr="0099605D">
        <w:rPr>
          <w:rFonts w:asciiTheme="minorBidi" w:hAnsiTheme="minorBidi"/>
          <w:noProof/>
        </w:rPr>
        <w:t>[58]</w:t>
      </w:r>
      <w:r w:rsidRPr="0099605D">
        <w:rPr>
          <w:rFonts w:asciiTheme="minorBidi" w:hAnsiTheme="minorBidi"/>
        </w:rPr>
        <w:fldChar w:fldCharType="end"/>
      </w:r>
      <w:r w:rsidRPr="0099605D">
        <w:rPr>
          <w:rFonts w:asciiTheme="minorBidi" w:hAnsiTheme="minorBidi"/>
        </w:rPr>
        <w:t>, since World War 1</w:t>
      </w:r>
      <w:r w:rsidRPr="0099605D">
        <w:rPr>
          <w:rFonts w:asciiTheme="minorBidi" w:hAnsiTheme="minorBidi"/>
          <w:i/>
          <w:iCs/>
        </w:rPr>
        <w:t>, “new features have been added, often in an ad hoc manner and/or in response to particular incidents or pressure from veterans’ groups. While a number of the original rationales for elements of the scheme have faded, a political desire to avoid reducing entitlements has meant that governments have not seized opportunities to remove duplication and redundancy. In DVA’s words, the three Acts ‘collectively incorporate almost all of the benefits available to successive generations of veterans over the last 100 years’.”</w:t>
      </w:r>
    </w:p>
    <w:p w14:paraId="3C1CC6A8" w14:textId="1DD51A67" w:rsidR="0025163C" w:rsidRPr="0099605D" w:rsidRDefault="00206B8A" w:rsidP="0038333E">
      <w:pPr>
        <w:autoSpaceDE w:val="0"/>
        <w:autoSpaceDN w:val="0"/>
        <w:adjustRightInd w:val="0"/>
        <w:spacing w:line="360" w:lineRule="auto"/>
        <w:rPr>
          <w:rFonts w:asciiTheme="minorBidi" w:hAnsiTheme="minorBidi"/>
        </w:rPr>
      </w:pPr>
      <w:r w:rsidRPr="0099605D">
        <w:rPr>
          <w:rFonts w:asciiTheme="minorBidi" w:hAnsiTheme="minorBidi"/>
          <w:lang w:val="en-US"/>
        </w:rPr>
        <w:t>T</w:t>
      </w:r>
      <w:r w:rsidR="00F226A4" w:rsidRPr="0099605D">
        <w:rPr>
          <w:rFonts w:asciiTheme="minorBidi" w:hAnsiTheme="minorBidi"/>
          <w:lang w:val="en-US"/>
        </w:rPr>
        <w:t xml:space="preserve">he complex legislative framework </w:t>
      </w:r>
      <w:r w:rsidRPr="0099605D">
        <w:rPr>
          <w:rFonts w:asciiTheme="minorBidi" w:hAnsiTheme="minorBidi"/>
          <w:lang w:val="en-US"/>
        </w:rPr>
        <w:t>appears to contribute to at least some of the processes that are having potentially adverse imp</w:t>
      </w:r>
      <w:r w:rsidR="00F226A4" w:rsidRPr="0099605D">
        <w:rPr>
          <w:rFonts w:asciiTheme="minorBidi" w:hAnsiTheme="minorBidi"/>
          <w:lang w:val="en-US"/>
        </w:rPr>
        <w:t xml:space="preserve">acts on veteran mental health. For example, again as described by the PC </w:t>
      </w:r>
      <w:r w:rsidR="0025163C" w:rsidRPr="0099605D">
        <w:rPr>
          <w:rFonts w:asciiTheme="minorBidi" w:hAnsiTheme="minorBidi"/>
          <w:lang w:val="en-US"/>
        </w:rPr>
        <w:t xml:space="preserve">draft report </w:t>
      </w:r>
      <w:r w:rsidR="00F226A4" w:rsidRPr="0099605D">
        <w:rPr>
          <w:rFonts w:asciiTheme="minorBidi" w:hAnsiTheme="minorBidi"/>
          <w:i/>
          <w:iCs/>
          <w:lang w:val="en-US"/>
        </w:rPr>
        <w:t>“</w:t>
      </w:r>
      <w:r w:rsidR="00F226A4" w:rsidRPr="0099605D">
        <w:rPr>
          <w:rFonts w:asciiTheme="minorBidi" w:hAnsiTheme="minorBidi"/>
          <w:i/>
          <w:iCs/>
        </w:rPr>
        <w:t>One of the consequences of multiple Acts is the need for offsetting of compensation between</w:t>
      </w:r>
      <w:r w:rsidR="0025163C" w:rsidRPr="0099605D">
        <w:rPr>
          <w:rFonts w:asciiTheme="minorBidi" w:hAnsiTheme="minorBidi"/>
          <w:i/>
          <w:iCs/>
        </w:rPr>
        <w:t xml:space="preserve"> </w:t>
      </w:r>
      <w:r w:rsidR="00F226A4" w:rsidRPr="0099605D">
        <w:rPr>
          <w:rFonts w:asciiTheme="minorBidi" w:hAnsiTheme="minorBidi"/>
          <w:i/>
          <w:iCs/>
        </w:rPr>
        <w:t>Acts (to ensure veterans are not over or under compensated). Again, this is confusing for</w:t>
      </w:r>
      <w:r w:rsidR="0025163C" w:rsidRPr="0099605D">
        <w:rPr>
          <w:rFonts w:asciiTheme="minorBidi" w:hAnsiTheme="minorBidi"/>
          <w:i/>
          <w:iCs/>
        </w:rPr>
        <w:t xml:space="preserve"> </w:t>
      </w:r>
      <w:r w:rsidR="00F226A4" w:rsidRPr="0099605D">
        <w:rPr>
          <w:rFonts w:asciiTheme="minorBidi" w:hAnsiTheme="minorBidi"/>
          <w:i/>
          <w:iCs/>
        </w:rPr>
        <w:t>veterans and a source of many complaints to the Commonwealth Ombudsman. Offsetting</w:t>
      </w:r>
      <w:r w:rsidR="0025163C" w:rsidRPr="0099605D">
        <w:rPr>
          <w:rFonts w:asciiTheme="minorBidi" w:hAnsiTheme="minorBidi"/>
          <w:i/>
          <w:iCs/>
        </w:rPr>
        <w:t xml:space="preserve"> </w:t>
      </w:r>
      <w:r w:rsidR="00F226A4" w:rsidRPr="0099605D">
        <w:rPr>
          <w:rFonts w:asciiTheme="minorBidi" w:hAnsiTheme="minorBidi"/>
          <w:i/>
          <w:iCs/>
        </w:rPr>
        <w:t>can also lead to errors in compensation estimates which can have serious consequences for</w:t>
      </w:r>
      <w:r w:rsidR="0025163C" w:rsidRPr="0099605D">
        <w:rPr>
          <w:rFonts w:asciiTheme="minorBidi" w:hAnsiTheme="minorBidi"/>
          <w:i/>
          <w:iCs/>
        </w:rPr>
        <w:t xml:space="preserve"> </w:t>
      </w:r>
      <w:r w:rsidR="00F226A4" w:rsidRPr="0099605D">
        <w:rPr>
          <w:rFonts w:asciiTheme="minorBidi" w:hAnsiTheme="minorBidi"/>
          <w:i/>
          <w:iCs/>
        </w:rPr>
        <w:t>veterans.</w:t>
      </w:r>
      <w:r w:rsidR="0025163C" w:rsidRPr="0099605D">
        <w:rPr>
          <w:rFonts w:asciiTheme="minorBidi" w:hAnsiTheme="minorBidi"/>
          <w:i/>
          <w:iCs/>
        </w:rPr>
        <w:t>”</w:t>
      </w:r>
      <w:r w:rsidR="0025163C" w:rsidRPr="0099605D">
        <w:rPr>
          <w:rFonts w:asciiTheme="minorBidi" w:hAnsiTheme="minorBidi"/>
        </w:rPr>
        <w:t xml:space="preserve"> </w:t>
      </w:r>
    </w:p>
    <w:p w14:paraId="493A38BC" w14:textId="726F64E2" w:rsidR="00282DDC" w:rsidRPr="0099605D" w:rsidRDefault="00282DDC" w:rsidP="00282DDC">
      <w:pPr>
        <w:pStyle w:val="Bodycopy"/>
        <w:spacing w:line="360" w:lineRule="auto"/>
        <w:rPr>
          <w:sz w:val="24"/>
          <w:szCs w:val="24"/>
          <w:lang w:val="en-US"/>
        </w:rPr>
      </w:pPr>
      <w:r w:rsidRPr="0099605D">
        <w:rPr>
          <w:sz w:val="24"/>
          <w:szCs w:val="24"/>
          <w:lang w:val="en-US"/>
        </w:rPr>
        <w:t xml:space="preserve">I note that the PC inquiry has proposed substantial legislative reform to the veterans’ support system. While considering the detail of such reform it beyond the scope of this study, it is important to note the evidence that policy design has a significant impact on claims management processes which subsequently impact on the mental health of veterans. It is also worth re-stating that the research evidence supports the assertion that reform of the claims process to minimize impacts on mental health and promote wellbeing will ultimately also require reform of the legislative and policy framework. Thus one guiding principal for any legislative reform should be to enable implementation of a claims assessment process that maximizes the potential for recovery and minimizes any potentially negative impacts. Policy reform should be informed by the evidence base reviewed in section one of this report. </w:t>
      </w:r>
    </w:p>
    <w:p w14:paraId="76079405" w14:textId="70F92D48" w:rsidR="0023186A" w:rsidRPr="0099605D" w:rsidRDefault="00C21299" w:rsidP="00A066F4">
      <w:pPr>
        <w:pStyle w:val="Heading31"/>
        <w:spacing w:before="0" w:line="360" w:lineRule="auto"/>
        <w:rPr>
          <w:lang w:val="en-US"/>
        </w:rPr>
      </w:pPr>
      <w:r w:rsidRPr="0099605D">
        <w:rPr>
          <w:lang w:val="en-US"/>
        </w:rPr>
        <w:t>Client</w:t>
      </w:r>
      <w:r w:rsidR="0023186A" w:rsidRPr="0099605D">
        <w:rPr>
          <w:lang w:val="en-US"/>
        </w:rPr>
        <w:t xml:space="preserve"> population</w:t>
      </w:r>
    </w:p>
    <w:p w14:paraId="0671B2DD" w14:textId="2332DDF4" w:rsidR="008152C8" w:rsidRPr="0099605D" w:rsidRDefault="00282DDC" w:rsidP="00282DDC">
      <w:pPr>
        <w:pStyle w:val="Bodycopy"/>
        <w:spacing w:line="360" w:lineRule="auto"/>
        <w:rPr>
          <w:sz w:val="24"/>
          <w:szCs w:val="24"/>
          <w:lang w:val="en-US"/>
        </w:rPr>
      </w:pPr>
      <w:r w:rsidRPr="0099605D">
        <w:rPr>
          <w:sz w:val="24"/>
          <w:szCs w:val="24"/>
          <w:lang w:val="en-US"/>
        </w:rPr>
        <w:t xml:space="preserve">The population of people claiming benefits from the DVA is unique and differs in multiple respects from people who claim benefits under civilian injury compensation systems such as workers’ compensation or motor vehicle crash compensation schemes. DVA clients have a unique demographic profile, including a large number of dependent females aged 60+ years, and a growing number of young or middle aged male and female veterans. Defence service exposes personnel to a unique set of occupational risk factors and thus the profile of health conditions in the DVA system differs from that in civilian personal injury compensation systems, including notably a lower barrier to entry for people making claims for MHCs than most civilian schemes, resulting in a greater proportion of clients having claims for mental health conditions. </w:t>
      </w:r>
    </w:p>
    <w:p w14:paraId="609A15B2" w14:textId="6E5AA89A" w:rsidR="0023186A" w:rsidRPr="0099605D" w:rsidRDefault="0038333E" w:rsidP="00A066F4">
      <w:pPr>
        <w:pStyle w:val="Bodycopy"/>
        <w:spacing w:line="360" w:lineRule="auto"/>
        <w:rPr>
          <w:sz w:val="24"/>
          <w:szCs w:val="24"/>
          <w:lang w:val="en-US"/>
        </w:rPr>
      </w:pPr>
      <w:r w:rsidRPr="0099605D">
        <w:rPr>
          <w:sz w:val="24"/>
          <w:szCs w:val="24"/>
          <w:lang w:val="en-US"/>
        </w:rPr>
        <w:t>In the DVA system t</w:t>
      </w:r>
      <w:r w:rsidR="0023186A" w:rsidRPr="0099605D">
        <w:rPr>
          <w:sz w:val="24"/>
          <w:szCs w:val="24"/>
          <w:lang w:val="en-US"/>
        </w:rPr>
        <w:t xml:space="preserve">here are no limits on the time between claim lodgment and the exposure or event that led to condition onset. This means that veterans can lodge a claim for a condition that first became apparent decades earlier, and/or after a long period of time has elapsed since their military service. This can complicate liability determination as it can take </w:t>
      </w:r>
      <w:r w:rsidR="00282DDC" w:rsidRPr="0099605D">
        <w:rPr>
          <w:sz w:val="24"/>
          <w:szCs w:val="24"/>
          <w:lang w:val="en-US"/>
        </w:rPr>
        <w:t xml:space="preserve">a longer period of time to </w:t>
      </w:r>
      <w:r w:rsidR="0023186A" w:rsidRPr="0099605D">
        <w:rPr>
          <w:sz w:val="24"/>
          <w:szCs w:val="24"/>
          <w:lang w:val="en-US"/>
        </w:rPr>
        <w:t>collect service and other records, and can make it more difficult to differentiate service related conditions from other health conditions.</w:t>
      </w:r>
    </w:p>
    <w:p w14:paraId="5B8E584A" w14:textId="0BC24B06" w:rsidR="0023186A" w:rsidRPr="0099605D" w:rsidRDefault="0023186A" w:rsidP="00A066F4">
      <w:pPr>
        <w:pStyle w:val="Heading31"/>
        <w:spacing w:before="0" w:line="360" w:lineRule="auto"/>
        <w:rPr>
          <w:lang w:val="en-US"/>
        </w:rPr>
      </w:pPr>
      <w:r w:rsidRPr="0099605D">
        <w:rPr>
          <w:lang w:val="en-US"/>
        </w:rPr>
        <w:t>Claims workforce</w:t>
      </w:r>
    </w:p>
    <w:p w14:paraId="2924BF2D" w14:textId="57F0D323" w:rsidR="00C01A55" w:rsidRPr="0099605D" w:rsidRDefault="008746E8" w:rsidP="00061840">
      <w:pPr>
        <w:pStyle w:val="Bodycopy"/>
        <w:spacing w:line="360" w:lineRule="auto"/>
        <w:rPr>
          <w:sz w:val="24"/>
          <w:szCs w:val="24"/>
          <w:lang w:val="en-US"/>
        </w:rPr>
      </w:pPr>
      <w:r w:rsidRPr="0099605D">
        <w:rPr>
          <w:sz w:val="24"/>
          <w:szCs w:val="24"/>
          <w:lang w:val="en-US"/>
        </w:rPr>
        <w:t xml:space="preserve">Compensation claims assessment and management is a complex and challenging role. In addition to the administrative challenges, claims management roles often have a significant emotional </w:t>
      </w:r>
      <w:r w:rsidRPr="0099605D">
        <w:rPr>
          <w:rFonts w:asciiTheme="minorBidi" w:hAnsiTheme="minorBidi" w:cstheme="minorBidi"/>
          <w:sz w:val="24"/>
          <w:szCs w:val="24"/>
          <w:lang w:val="en-US"/>
        </w:rPr>
        <w:t>component, which has been described as the ‘emotional labour’ of claims management roles</w:t>
      </w:r>
      <w:r w:rsidR="006515CA" w:rsidRPr="0099605D">
        <w:rPr>
          <w:rFonts w:asciiTheme="minorBidi" w:hAnsiTheme="minorBidi" w:cstheme="minorBidi"/>
          <w:sz w:val="24"/>
          <w:szCs w:val="24"/>
          <w:lang w:val="en-US"/>
        </w:rPr>
        <w:t xml:space="preserve"> </w:t>
      </w:r>
      <w:r w:rsidR="0011192A" w:rsidRPr="0099605D">
        <w:rPr>
          <w:rFonts w:asciiTheme="minorBidi" w:hAnsiTheme="minorBidi" w:cstheme="minorBidi"/>
          <w:sz w:val="24"/>
          <w:szCs w:val="24"/>
          <w:lang w:val="en-US"/>
        </w:rPr>
        <w:fldChar w:fldCharType="begin">
          <w:fldData xml:space="preserve">PEVuZE5vdGU+PENpdGU+PEF1dGhvcj5OZXduYW08L0F1dGhvcj48WWVhcj4yMDE2PC9ZZWFyPjxS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</w:fldData>
        </w:fldChar>
      </w:r>
      <w:r w:rsidR="00061840" w:rsidRPr="0099605D">
        <w:rPr>
          <w:rFonts w:asciiTheme="minorBidi" w:hAnsiTheme="minorBidi" w:cstheme="minorBidi"/>
          <w:sz w:val="24"/>
          <w:szCs w:val="24"/>
          <w:lang w:val="en-US"/>
        </w:rPr>
        <w:instrText xml:space="preserve"> ADDIN EN.CITE </w:instrText>
      </w:r>
      <w:r w:rsidR="00061840" w:rsidRPr="0099605D">
        <w:rPr>
          <w:rFonts w:asciiTheme="minorBidi" w:hAnsiTheme="minorBidi" w:cstheme="minorBidi"/>
          <w:sz w:val="24"/>
          <w:szCs w:val="24"/>
          <w:lang w:val="en-US"/>
        </w:rPr>
        <w:fldChar w:fldCharType="begin">
          <w:fldData xml:space="preserve">PEVuZE5vdGU+PENpdGU+PEF1dGhvcj5OZXduYW08L0F1dGhvcj48WWVhcj4yMDE2PC9ZZWFyPjxS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</w:fldData>
        </w:fldChar>
      </w:r>
      <w:r w:rsidR="00061840" w:rsidRPr="0099605D">
        <w:rPr>
          <w:rFonts w:asciiTheme="minorBidi" w:hAnsiTheme="minorBidi" w:cstheme="minorBidi"/>
          <w:sz w:val="24"/>
          <w:szCs w:val="24"/>
          <w:lang w:val="en-US"/>
        </w:rPr>
        <w:instrText xml:space="preserve"> ADDIN EN.CITE.DATA </w:instrText>
      </w:r>
      <w:r w:rsidR="00061840" w:rsidRPr="0099605D">
        <w:rPr>
          <w:rFonts w:asciiTheme="minorBidi" w:hAnsiTheme="minorBidi" w:cstheme="minorBidi"/>
          <w:sz w:val="24"/>
          <w:szCs w:val="24"/>
          <w:lang w:val="en-US"/>
        </w:rPr>
      </w:r>
      <w:r w:rsidR="00061840" w:rsidRPr="0099605D">
        <w:rPr>
          <w:rFonts w:asciiTheme="minorBidi" w:hAnsiTheme="minorBidi" w:cstheme="minorBidi"/>
          <w:sz w:val="24"/>
          <w:szCs w:val="24"/>
          <w:lang w:val="en-US"/>
        </w:rPr>
        <w:fldChar w:fldCharType="end"/>
      </w:r>
      <w:r w:rsidR="0011192A" w:rsidRPr="0099605D">
        <w:rPr>
          <w:rFonts w:asciiTheme="minorBidi" w:hAnsiTheme="minorBidi" w:cstheme="minorBidi"/>
          <w:sz w:val="24"/>
          <w:szCs w:val="24"/>
          <w:lang w:val="en-US"/>
        </w:rPr>
      </w:r>
      <w:r w:rsidR="0011192A" w:rsidRPr="0099605D">
        <w:rPr>
          <w:rFonts w:asciiTheme="minorBidi" w:hAnsiTheme="minorBidi" w:cstheme="minorBidi"/>
          <w:sz w:val="24"/>
          <w:szCs w:val="24"/>
          <w:lang w:val="en-US"/>
        </w:rPr>
        <w:fldChar w:fldCharType="separate"/>
      </w:r>
      <w:r w:rsidR="00061840" w:rsidRPr="0099605D">
        <w:rPr>
          <w:rFonts w:asciiTheme="minorBidi" w:hAnsiTheme="minorBidi" w:cstheme="minorBidi"/>
          <w:noProof/>
          <w:sz w:val="24"/>
          <w:szCs w:val="24"/>
          <w:lang w:val="en-US"/>
        </w:rPr>
        <w:t>[63]</w:t>
      </w:r>
      <w:r w:rsidR="0011192A" w:rsidRPr="0099605D">
        <w:rPr>
          <w:rFonts w:asciiTheme="minorBidi" w:hAnsiTheme="minorBidi" w:cstheme="minorBidi"/>
          <w:sz w:val="24"/>
          <w:szCs w:val="24"/>
          <w:lang w:val="en-US"/>
        </w:rPr>
        <w:fldChar w:fldCharType="end"/>
      </w:r>
      <w:r w:rsidRPr="0099605D">
        <w:rPr>
          <w:rFonts w:asciiTheme="minorBidi" w:hAnsiTheme="minorBidi" w:cstheme="minorBidi"/>
          <w:sz w:val="24"/>
          <w:szCs w:val="24"/>
          <w:lang w:val="en-US"/>
        </w:rPr>
        <w:t xml:space="preserve">. These challenges include </w:t>
      </w:r>
      <w:r w:rsidRPr="0099605D">
        <w:rPr>
          <w:rFonts w:asciiTheme="minorBidi" w:hAnsiTheme="minorBidi" w:cstheme="minorBidi"/>
          <w:sz w:val="24"/>
          <w:szCs w:val="24"/>
          <w:shd w:val="clear" w:color="auto" w:fill="FFFFFF"/>
        </w:rPr>
        <w:t>extra-role commitments, emotional control, stress and balancing tensions arising from differing stakeholder expectations about outcomes related to compensation and health</w:t>
      </w:r>
      <w:r w:rsidR="006515CA" w:rsidRPr="0099605D">
        <w:rPr>
          <w:rFonts w:asciiTheme="minorBidi" w:hAnsiTheme="minorBidi" w:cstheme="minorBidi"/>
          <w:sz w:val="24"/>
          <w:szCs w:val="24"/>
          <w:shd w:val="clear" w:color="auto" w:fill="FFFFFF"/>
        </w:rPr>
        <w:t>. Studies of civilian personal injury compensation schemes have reported that these challenges contribute to a high turnover of staff, which has flow-on impacts for the claims management organisation related to education and training to ensure role competence, can delay claims processing times</w:t>
      </w:r>
      <w:r w:rsidR="00282DDC" w:rsidRPr="0099605D">
        <w:rPr>
          <w:rFonts w:asciiTheme="minorBidi" w:hAnsiTheme="minorBidi" w:cstheme="minorBidi"/>
          <w:sz w:val="24"/>
          <w:szCs w:val="24"/>
          <w:shd w:val="clear" w:color="auto" w:fill="FFFFFF"/>
        </w:rPr>
        <w:t>,</w:t>
      </w:r>
      <w:r w:rsidR="006515CA" w:rsidRPr="0099605D">
        <w:rPr>
          <w:rFonts w:asciiTheme="minorBidi" w:hAnsiTheme="minorBidi" w:cstheme="minorBidi"/>
          <w:sz w:val="24"/>
          <w:szCs w:val="24"/>
          <w:shd w:val="clear" w:color="auto" w:fill="FFFFFF"/>
        </w:rPr>
        <w:t xml:space="preserve"> and increases hand-over of </w:t>
      </w:r>
      <w:r w:rsidR="006515CA" w:rsidRPr="0099605D">
        <w:rPr>
          <w:sz w:val="24"/>
          <w:szCs w:val="24"/>
          <w:lang w:val="en-US"/>
        </w:rPr>
        <w:t xml:space="preserve">claims between claims managers </w:t>
      </w:r>
      <w:r w:rsidR="00111276" w:rsidRPr="0099605D">
        <w:rPr>
          <w:sz w:val="24"/>
          <w:szCs w:val="24"/>
          <w:lang w:val="en-US"/>
        </w:rPr>
        <w:fldChar w:fldCharType="begin"/>
      </w:r>
      <w:r w:rsidR="00061840" w:rsidRPr="0099605D">
        <w:rPr>
          <w:sz w:val="24"/>
          <w:szCs w:val="24"/>
          <w:lang w:val="en-US"/>
        </w:rPr>
        <w:instrText xml:space="preserve"> ADDIN EN.CITE &lt;EndNote&gt;&lt;Cite&gt;&lt;Author&gt;Ombudsman&lt;/Author&gt;&lt;Year&gt;2016&lt;/Year&gt;&lt;RecNum&gt;330&lt;/RecNum&gt;&lt;DisplayText&gt;[57]&lt;/DisplayText&gt;&lt;record&gt;&lt;rec-number&gt;330&lt;/rec-number&gt;&lt;foreign-keys&gt;&lt;key app="EN" db-id="vwt00sfpb525dhe2e0p5srdvswexfsepvx9v" timestamp="1549502680"&gt;330&lt;/key&gt;&lt;/foreign-keys&gt;&lt;ref-type name="Report"&gt;27&lt;/ref-type&gt;&lt;contributors&gt;&lt;authors&gt;&lt;author&gt;Victorian Ombudsman,&lt;/author&gt;&lt;/authors&gt;&lt;/contributors&gt;&lt;titles&gt;&lt;title&gt;Investigation into the management of complex workers compensation claims and WorkSafe oversight&lt;/title&gt;&lt;/titles&gt;&lt;dates&gt;&lt;year&gt;2016&lt;/year&gt;&lt;pub-dates&gt;&lt;date&gt;Sept 2016&lt;/date&gt;&lt;/pub-dates&gt;&lt;/dates&gt;&lt;pub-location&gt;Melbourne, Australia&lt;/pub-location&gt;&lt;publisher&gt;State Government of Victoria&lt;/publisher&gt;&lt;urls&gt;&lt;/urls&gt;&lt;/record&gt;&lt;/Cite&gt;&lt;/EndNote&gt;</w:instrText>
      </w:r>
      <w:r w:rsidR="00111276" w:rsidRPr="0099605D">
        <w:rPr>
          <w:sz w:val="24"/>
          <w:szCs w:val="24"/>
          <w:lang w:val="en-US"/>
        </w:rPr>
        <w:fldChar w:fldCharType="separate"/>
      </w:r>
      <w:r w:rsidR="00061840" w:rsidRPr="0099605D">
        <w:rPr>
          <w:noProof/>
          <w:sz w:val="24"/>
          <w:szCs w:val="24"/>
          <w:lang w:val="en-US"/>
        </w:rPr>
        <w:t>[57]</w:t>
      </w:r>
      <w:r w:rsidR="00111276" w:rsidRPr="0099605D">
        <w:rPr>
          <w:sz w:val="24"/>
          <w:szCs w:val="24"/>
          <w:lang w:val="en-US"/>
        </w:rPr>
        <w:fldChar w:fldCharType="end"/>
      </w:r>
      <w:r w:rsidR="006515CA" w:rsidRPr="0099605D">
        <w:rPr>
          <w:sz w:val="24"/>
          <w:szCs w:val="24"/>
          <w:lang w:val="en-US"/>
        </w:rPr>
        <w:t xml:space="preserve">. </w:t>
      </w:r>
    </w:p>
    <w:p w14:paraId="43C112A5" w14:textId="18AFD2FA" w:rsidR="007A4858" w:rsidRPr="0099605D" w:rsidRDefault="006515CA" w:rsidP="00061840">
      <w:pPr>
        <w:autoSpaceDE w:val="0"/>
        <w:autoSpaceDN w:val="0"/>
        <w:adjustRightInd w:val="0"/>
        <w:spacing w:line="360" w:lineRule="auto"/>
        <w:rPr>
          <w:rFonts w:ascii="Arial" w:eastAsia="Calibri" w:hAnsi="Arial" w:cs="Arial"/>
          <w:bCs/>
          <w:lang w:val="en-US"/>
        </w:rPr>
      </w:pPr>
      <w:r w:rsidRPr="0099605D">
        <w:rPr>
          <w:rFonts w:ascii="Arial" w:eastAsia="Calibri" w:hAnsi="Arial" w:cs="Arial"/>
          <w:bCs/>
          <w:lang w:val="en-US"/>
        </w:rPr>
        <w:t>In recent years the DVA has seen a growth in its claims management workforce, specifically related to DRCA and MRCA initial liability and permanent impairment claims, funded by additional departmental funding i</w:t>
      </w:r>
      <w:r w:rsidR="00111276" w:rsidRPr="0099605D">
        <w:rPr>
          <w:rFonts w:ascii="Arial" w:eastAsia="Calibri" w:hAnsi="Arial" w:cs="Arial"/>
          <w:bCs/>
          <w:lang w:val="en-US"/>
        </w:rPr>
        <w:t>n the most recent budget cycles</w:t>
      </w:r>
      <w:r w:rsidRPr="0099605D">
        <w:rPr>
          <w:rFonts w:ascii="Arial" w:eastAsia="Calibri" w:hAnsi="Arial" w:cs="Arial"/>
          <w:bCs/>
          <w:lang w:val="en-US"/>
        </w:rPr>
        <w:t xml:space="preserve">. At the same time there </w:t>
      </w:r>
      <w:r w:rsidR="007A4858" w:rsidRPr="0099605D">
        <w:rPr>
          <w:rFonts w:ascii="Arial" w:eastAsia="Calibri" w:hAnsi="Arial" w:cs="Arial"/>
          <w:bCs/>
          <w:lang w:val="en-US"/>
        </w:rPr>
        <w:t>are also indications that the claims mix is shifting. The intake of MRCA and DRCA permanent impairment claims has risen 100% from 5,704 in the six month period July to November 2017 to 11,408 in the period July to November 2018 (unpublished data provided by DVA), whereas the number of VEA clients continue to decline as this population ages</w:t>
      </w:r>
      <w:r w:rsidR="00111276" w:rsidRPr="0099605D">
        <w:rPr>
          <w:rFonts w:ascii="Arial" w:eastAsia="Calibri" w:hAnsi="Arial" w:cs="Arial"/>
          <w:bCs/>
          <w:lang w:val="en-US"/>
        </w:rPr>
        <w:fldChar w:fldCharType="begin"/>
      </w:r>
      <w:r w:rsidR="00061840" w:rsidRPr="0099605D">
        <w:rPr>
          <w:rFonts w:ascii="Arial" w:eastAsia="Calibri" w:hAnsi="Arial" w:cs="Arial"/>
          <w:bCs/>
          <w:lang w:val="en-US"/>
        </w:rPr>
        <w:instrText xml:space="preserve"> ADDIN EN.CITE &lt;EndNote&gt;&lt;Cite&gt;&lt;Author&gt;Commission&lt;/Author&gt;&lt;Year&gt;2018&lt;/Year&gt;&lt;RecNum&gt;327&lt;/RecNum&gt;&lt;DisplayText&gt;[58]&lt;/DisplayText&gt;&lt;record&gt;&lt;rec-number&gt;327&lt;/rec-number&gt;&lt;foreign-keys&gt;&lt;key app="EN" db-id="vwt00sfpb525dhe2e0p5srdvswexfsepvx9v" timestamp="1549501482"&gt;327&lt;/key&gt;&lt;/foreign-keys&gt;&lt;ref-type name="Report"&gt;27&lt;/ref-type&gt;&lt;contributors&gt;&lt;authors&gt;&lt;author&gt;Productivity Commission,&lt;/author&gt;&lt;/authors&gt;&lt;/contributors&gt;&lt;titles&gt;&lt;title&gt;A Better Way to Support Veterans, Draft Report&lt;/title&gt;&lt;/titles&gt;&lt;pages&gt;704&lt;/pages&gt;&lt;dates&gt;&lt;year&gt;2018&lt;/year&gt;&lt;pub-dates&gt;&lt;date&gt;December 2018&lt;/date&gt;&lt;/pub-dates&gt;&lt;/dates&gt;&lt;pub-location&gt;Canberra; Australia&lt;/pub-location&gt;&lt;publisher&gt;Productivity Commission, Australian Government&lt;/publisher&gt;&lt;urls&gt;&lt;/urls&gt;&lt;/record&gt;&lt;/Cite&gt;&lt;/EndNote&gt;</w:instrText>
      </w:r>
      <w:r w:rsidR="00111276" w:rsidRPr="0099605D">
        <w:rPr>
          <w:rFonts w:ascii="Arial" w:eastAsia="Calibri" w:hAnsi="Arial" w:cs="Arial"/>
          <w:bCs/>
          <w:lang w:val="en-US"/>
        </w:rPr>
        <w:fldChar w:fldCharType="separate"/>
      </w:r>
      <w:r w:rsidR="00061840" w:rsidRPr="0099605D">
        <w:rPr>
          <w:rFonts w:ascii="Arial" w:eastAsia="Calibri" w:hAnsi="Arial" w:cs="Arial"/>
          <w:bCs/>
          <w:noProof/>
          <w:lang w:val="en-US"/>
        </w:rPr>
        <w:t>[58]</w:t>
      </w:r>
      <w:r w:rsidR="00111276" w:rsidRPr="0099605D">
        <w:rPr>
          <w:rFonts w:ascii="Arial" w:eastAsia="Calibri" w:hAnsi="Arial" w:cs="Arial"/>
          <w:bCs/>
          <w:lang w:val="en-US"/>
        </w:rPr>
        <w:fldChar w:fldCharType="end"/>
      </w:r>
      <w:r w:rsidR="007A4858" w:rsidRPr="0099605D">
        <w:rPr>
          <w:rFonts w:ascii="Arial" w:eastAsia="Calibri" w:hAnsi="Arial" w:cs="Arial"/>
          <w:bCs/>
          <w:lang w:val="en-US"/>
        </w:rPr>
        <w:t>.</w:t>
      </w:r>
    </w:p>
    <w:p w14:paraId="7A1CBA3E" w14:textId="2707F8AE" w:rsidR="00C01A55" w:rsidRPr="0099605D" w:rsidRDefault="00C01A55" w:rsidP="00FA4297">
      <w:pPr>
        <w:pStyle w:val="Bodycopy"/>
        <w:spacing w:line="360" w:lineRule="auto"/>
        <w:rPr>
          <w:sz w:val="24"/>
          <w:szCs w:val="24"/>
          <w:lang w:val="en-US"/>
        </w:rPr>
      </w:pPr>
      <w:r w:rsidRPr="0099605D">
        <w:rPr>
          <w:sz w:val="24"/>
          <w:szCs w:val="24"/>
          <w:lang w:val="en-US"/>
        </w:rPr>
        <w:t xml:space="preserve">The PC </w:t>
      </w:r>
      <w:r w:rsidR="00FA4297" w:rsidRPr="0099605D">
        <w:rPr>
          <w:sz w:val="24"/>
          <w:szCs w:val="24"/>
          <w:lang w:val="en-US"/>
        </w:rPr>
        <w:t xml:space="preserve">draft report </w:t>
      </w:r>
      <w:r w:rsidRPr="0099605D">
        <w:rPr>
          <w:sz w:val="24"/>
          <w:szCs w:val="24"/>
          <w:lang w:val="en-US"/>
        </w:rPr>
        <w:t xml:space="preserve">observes that there may be links between these workforce challenges and the quality of DVA claims decisions. </w:t>
      </w:r>
      <w:r w:rsidR="00FA4297" w:rsidRPr="0099605D">
        <w:rPr>
          <w:sz w:val="24"/>
          <w:szCs w:val="24"/>
          <w:lang w:val="en-US"/>
        </w:rPr>
        <w:t>T</w:t>
      </w:r>
      <w:r w:rsidRPr="0099605D">
        <w:rPr>
          <w:sz w:val="24"/>
          <w:szCs w:val="24"/>
          <w:lang w:val="en-US"/>
        </w:rPr>
        <w:t>he geographic ‘footprint’ of the DVA is substantial and extends beyond Australia with some clients living internati</w:t>
      </w:r>
      <w:r w:rsidR="00282DDC" w:rsidRPr="0099605D">
        <w:rPr>
          <w:sz w:val="24"/>
          <w:szCs w:val="24"/>
          <w:lang w:val="en-US"/>
        </w:rPr>
        <w:t>onally including in south-east A</w:t>
      </w:r>
      <w:r w:rsidRPr="0099605D">
        <w:rPr>
          <w:sz w:val="24"/>
          <w:szCs w:val="24"/>
          <w:lang w:val="en-US"/>
        </w:rPr>
        <w:t xml:space="preserve">sia, and many clients living rurally. To accommodate this dispersion DVA has claims teams in multiple locations across Australia. Each DVA office performs different claims management functions. In practice this results in claims being handed over from one office to another throughout the course of a claim, which may also have an impact on decision making and timeliness of claims processing. </w:t>
      </w:r>
    </w:p>
    <w:p w14:paraId="10F130FC" w14:textId="0FDB8CE2" w:rsidR="00206B8A" w:rsidRPr="0099605D" w:rsidRDefault="00C01A55" w:rsidP="00C01A55">
      <w:pPr>
        <w:pStyle w:val="Bodycopy"/>
        <w:spacing w:line="360" w:lineRule="auto"/>
        <w:rPr>
          <w:sz w:val="24"/>
          <w:szCs w:val="24"/>
          <w:lang w:val="en-US"/>
        </w:rPr>
      </w:pPr>
      <w:r w:rsidRPr="0099605D">
        <w:rPr>
          <w:sz w:val="24"/>
          <w:szCs w:val="24"/>
          <w:shd w:val="clear" w:color="auto" w:fill="FFFFFF"/>
        </w:rPr>
        <w:t xml:space="preserve">Developing and maintaining an expert compensation claims management workforce is a significant challenge, and one that the DVA clearly faces. </w:t>
      </w:r>
      <w:r w:rsidRPr="0099605D">
        <w:rPr>
          <w:sz w:val="24"/>
          <w:szCs w:val="24"/>
          <w:lang w:val="en-US"/>
        </w:rPr>
        <w:t xml:space="preserve">The third section of this report makes some comment on a ‘best practice’ claims model, including reference to the attributes and responsibilities, training and education of claims management staff. </w:t>
      </w:r>
    </w:p>
    <w:p w14:paraId="3CF6BCEA" w14:textId="2685FB78" w:rsidR="000A6C24" w:rsidRPr="0099605D" w:rsidRDefault="00363C0A" w:rsidP="00A066F4">
      <w:pPr>
        <w:pStyle w:val="Heading31"/>
        <w:spacing w:before="0" w:line="360" w:lineRule="auto"/>
        <w:rPr>
          <w:lang w:val="en-US"/>
        </w:rPr>
      </w:pPr>
      <w:r w:rsidRPr="0099605D">
        <w:rPr>
          <w:lang w:val="en-US"/>
        </w:rPr>
        <w:t>A</w:t>
      </w:r>
      <w:r w:rsidR="000A6C24" w:rsidRPr="0099605D">
        <w:rPr>
          <w:lang w:val="en-US"/>
        </w:rPr>
        <w:t>vailability and use</w:t>
      </w:r>
      <w:r w:rsidRPr="0099605D">
        <w:rPr>
          <w:lang w:val="en-US"/>
        </w:rPr>
        <w:t xml:space="preserve"> of data</w:t>
      </w:r>
    </w:p>
    <w:p w14:paraId="50CB9CB8" w14:textId="1B09127E" w:rsidR="005251A6" w:rsidRPr="0099605D" w:rsidRDefault="005251A6" w:rsidP="007B266A">
      <w:pPr>
        <w:pStyle w:val="Bodycopy"/>
        <w:spacing w:line="360" w:lineRule="auto"/>
        <w:rPr>
          <w:sz w:val="24"/>
          <w:szCs w:val="24"/>
          <w:lang w:val="en-US"/>
        </w:rPr>
      </w:pPr>
      <w:r w:rsidRPr="0099605D">
        <w:rPr>
          <w:sz w:val="24"/>
          <w:szCs w:val="24"/>
          <w:lang w:val="en-US"/>
        </w:rPr>
        <w:t>Access to data and information about clients is essential for both efficient and effective claims m</w:t>
      </w:r>
      <w:r w:rsidR="007B266A" w:rsidRPr="0099605D">
        <w:rPr>
          <w:sz w:val="24"/>
          <w:szCs w:val="24"/>
          <w:lang w:val="en-US"/>
        </w:rPr>
        <w:t>anagement. Better use of data has underpinned much of the</w:t>
      </w:r>
      <w:r w:rsidRPr="0099605D">
        <w:rPr>
          <w:sz w:val="24"/>
          <w:szCs w:val="24"/>
          <w:lang w:val="en-US"/>
        </w:rPr>
        <w:t xml:space="preserve"> transformational activity in the personal injury compensation and disability </w:t>
      </w:r>
      <w:r w:rsidR="008414F8" w:rsidRPr="0099605D">
        <w:rPr>
          <w:sz w:val="24"/>
          <w:szCs w:val="24"/>
          <w:lang w:val="en-US"/>
        </w:rPr>
        <w:t>benefit</w:t>
      </w:r>
      <w:r w:rsidRPr="0099605D">
        <w:rPr>
          <w:sz w:val="24"/>
          <w:szCs w:val="24"/>
          <w:lang w:val="en-US"/>
        </w:rPr>
        <w:t xml:space="preserve"> sector in Australia over </w:t>
      </w:r>
      <w:r w:rsidR="008414F8" w:rsidRPr="0099605D">
        <w:rPr>
          <w:sz w:val="24"/>
          <w:szCs w:val="24"/>
          <w:lang w:val="en-US"/>
        </w:rPr>
        <w:t xml:space="preserve">the past decade. </w:t>
      </w:r>
      <w:r w:rsidR="007B266A" w:rsidRPr="0099605D">
        <w:rPr>
          <w:sz w:val="24"/>
          <w:szCs w:val="24"/>
          <w:lang w:val="en-US"/>
        </w:rPr>
        <w:t xml:space="preserve">The DVA has important data sharing relationships with Defence and the DHS that if operating effectively, would better enable the DVA to better perform its claims management function, and to understand the drivers of poor mental health in compensated veterans. These data sharing relationships have been reviewed in multiple of the recent reports and inquiries into the DVA system, but for completeness I briefly repeat them here. </w:t>
      </w:r>
    </w:p>
    <w:p w14:paraId="26031B03" w14:textId="77777777" w:rsidR="00282DDC" w:rsidRPr="0099605D" w:rsidRDefault="00282DDC" w:rsidP="00282DDC">
      <w:pPr>
        <w:pStyle w:val="Bodycopy"/>
        <w:spacing w:line="360" w:lineRule="auto"/>
        <w:rPr>
          <w:sz w:val="24"/>
          <w:szCs w:val="24"/>
          <w:lang w:val="en-US"/>
        </w:rPr>
      </w:pPr>
      <w:r w:rsidRPr="0099605D">
        <w:rPr>
          <w:sz w:val="24"/>
          <w:szCs w:val="24"/>
          <w:lang w:val="en-US"/>
        </w:rPr>
        <w:t xml:space="preserve">The DVA has established a Single Access Mechanism (SAM) with Defence that is intended to enable the rapid provision of service information to the DVA to support efficient claims determination. A number of initiatives are underway to improve the exchange of information, including the early registration of serving ADF members with DVA and providing direct access for DVA staff to Defence eHealth records. </w:t>
      </w:r>
    </w:p>
    <w:p w14:paraId="6030097F" w14:textId="64B4CAEF" w:rsidR="00282DDC" w:rsidRPr="0099605D" w:rsidRDefault="00282DDC" w:rsidP="00282DDC">
      <w:pPr>
        <w:pStyle w:val="Bodycopy"/>
        <w:spacing w:line="360" w:lineRule="auto"/>
        <w:rPr>
          <w:sz w:val="24"/>
          <w:szCs w:val="24"/>
          <w:lang w:val="en-US"/>
        </w:rPr>
      </w:pPr>
      <w:r w:rsidRPr="0099605D">
        <w:rPr>
          <w:sz w:val="24"/>
          <w:szCs w:val="24"/>
          <w:lang w:val="en-US"/>
        </w:rPr>
        <w:t xml:space="preserve">DVA uses a number of systems to support its decision-making, which are being progressively integrated and replaced. ISH is hosted by DHS, and DVA also relies on its own back-end systems to support its decision-making. </w:t>
      </w:r>
    </w:p>
    <w:p w14:paraId="2DE92AF3" w14:textId="0B83285D" w:rsidR="00282DDC" w:rsidRDefault="00282DDC" w:rsidP="00282DDC">
      <w:pPr>
        <w:pStyle w:val="Bodycopy"/>
        <w:spacing w:line="360" w:lineRule="auto"/>
        <w:rPr>
          <w:sz w:val="24"/>
          <w:szCs w:val="24"/>
          <w:lang w:val="en-US"/>
        </w:rPr>
      </w:pPr>
      <w:r w:rsidRPr="0099605D">
        <w:rPr>
          <w:sz w:val="24"/>
          <w:szCs w:val="24"/>
          <w:lang w:val="en-US"/>
        </w:rPr>
        <w:t xml:space="preserve">Improved access to data offers the opportunity to transform claims processes. For example, in the third section of this report I present a case study of data-based claims triage that involves daily data feeds from claims information systems to segment clients into risk categories that are then streamed into tailored claims management pathways. </w:t>
      </w:r>
    </w:p>
    <w:p w14:paraId="65F02132" w14:textId="77777777" w:rsidR="00AE0032" w:rsidRDefault="00AE0032" w:rsidP="00282DDC">
      <w:pPr>
        <w:pStyle w:val="Bodycopy"/>
        <w:spacing w:line="360" w:lineRule="auto"/>
        <w:rPr>
          <w:sz w:val="24"/>
          <w:szCs w:val="24"/>
          <w:lang w:val="en-US"/>
        </w:rPr>
      </w:pPr>
    </w:p>
    <w:p w14:paraId="483662F1" w14:textId="77777777" w:rsidR="00AE0032" w:rsidRPr="0099605D" w:rsidRDefault="00AE0032" w:rsidP="00282DDC">
      <w:pPr>
        <w:pStyle w:val="Bodycopy"/>
        <w:spacing w:line="360" w:lineRule="auto"/>
        <w:rPr>
          <w:sz w:val="24"/>
          <w:szCs w:val="24"/>
          <w:lang w:val="en-US"/>
        </w:rPr>
      </w:pPr>
    </w:p>
    <w:p w14:paraId="33B2D50A" w14:textId="12C3821F" w:rsidR="00D03E37" w:rsidRPr="0099605D" w:rsidRDefault="00D03E37" w:rsidP="00A066F4">
      <w:pPr>
        <w:pStyle w:val="Heading31"/>
        <w:spacing w:before="0" w:line="360" w:lineRule="auto"/>
        <w:rPr>
          <w:lang w:val="en-US"/>
        </w:rPr>
      </w:pPr>
      <w:r w:rsidRPr="0099605D">
        <w:rPr>
          <w:lang w:val="en-US"/>
        </w:rPr>
        <w:t xml:space="preserve">Advocacy and </w:t>
      </w:r>
      <w:r w:rsidR="00C34144" w:rsidRPr="0099605D">
        <w:rPr>
          <w:lang w:val="en-US"/>
        </w:rPr>
        <w:t xml:space="preserve">client </w:t>
      </w:r>
      <w:r w:rsidRPr="0099605D">
        <w:rPr>
          <w:lang w:val="en-US"/>
        </w:rPr>
        <w:t>Representation</w:t>
      </w:r>
    </w:p>
    <w:p w14:paraId="6D9192D1" w14:textId="2F7D3FD8" w:rsidR="008152C8" w:rsidRPr="0099605D" w:rsidRDefault="00D03E37" w:rsidP="00C4015C">
      <w:pPr>
        <w:pStyle w:val="Bodycopy"/>
        <w:spacing w:line="360" w:lineRule="auto"/>
        <w:rPr>
          <w:sz w:val="24"/>
          <w:szCs w:val="24"/>
          <w:lang w:val="en-US"/>
        </w:rPr>
      </w:pPr>
      <w:r w:rsidRPr="0099605D">
        <w:rPr>
          <w:sz w:val="24"/>
          <w:szCs w:val="24"/>
          <w:lang w:val="en-US"/>
        </w:rPr>
        <w:t>Veterans can claim benefits directly, representing themselves in their dealings with the DVA, or can enlist the services of an ESO to support them through the claims process.</w:t>
      </w:r>
      <w:r w:rsidR="004A49FA" w:rsidRPr="0099605D">
        <w:rPr>
          <w:sz w:val="24"/>
          <w:szCs w:val="24"/>
          <w:lang w:val="en-US"/>
        </w:rPr>
        <w:t xml:space="preserve"> ESOs may lodge claims on behalf of veterans and represent the veteran throughout the claims process. This is a unique representative role that is not replicated by equivalent advocates in other personal injury management systems. There are many hundreds of</w:t>
      </w:r>
      <w:r w:rsidRPr="0099605D">
        <w:rPr>
          <w:sz w:val="24"/>
          <w:szCs w:val="24"/>
          <w:lang w:val="en-US"/>
        </w:rPr>
        <w:t xml:space="preserve"> ESOs </w:t>
      </w:r>
      <w:r w:rsidR="004A49FA" w:rsidRPr="0099605D">
        <w:rPr>
          <w:sz w:val="24"/>
          <w:szCs w:val="24"/>
          <w:lang w:val="en-US"/>
        </w:rPr>
        <w:t xml:space="preserve">and recent reports suggest that there are significant pressures in the ESO community, including a declining number of </w:t>
      </w:r>
      <w:r w:rsidR="00C4015C" w:rsidRPr="0099605D">
        <w:rPr>
          <w:sz w:val="24"/>
          <w:szCs w:val="24"/>
          <w:lang w:val="en-US"/>
        </w:rPr>
        <w:t>advocates and</w:t>
      </w:r>
      <w:r w:rsidR="004A49FA" w:rsidRPr="0099605D">
        <w:rPr>
          <w:sz w:val="24"/>
          <w:szCs w:val="24"/>
          <w:lang w:val="en-US"/>
        </w:rPr>
        <w:t xml:space="preserve"> </w:t>
      </w:r>
      <w:r w:rsidR="00C4015C" w:rsidRPr="0099605D">
        <w:rPr>
          <w:sz w:val="24"/>
          <w:szCs w:val="24"/>
          <w:lang w:val="en-US"/>
        </w:rPr>
        <w:t>the ability of the volunteer advocate workforce to provide expert advice given the complexity of the DVA legislation and claims processes. ESOs play a significant and potentially very influential role in the claims process. As per the role of delegates, their impact on veterans experience and mental health may be significant. I note that the Veterans Advocacy and Support Services Scoping study has delivered a final report to government.</w:t>
      </w:r>
    </w:p>
    <w:p w14:paraId="4D1B11F3" w14:textId="0A54DC2E" w:rsidR="000452C1" w:rsidRPr="0099605D" w:rsidRDefault="00AC18DC" w:rsidP="004D4381">
      <w:pPr>
        <w:pStyle w:val="Heading21"/>
        <w:spacing w:before="100" w:beforeAutospacing="1" w:line="360" w:lineRule="auto"/>
        <w:rPr>
          <w:lang w:val="en-US"/>
        </w:rPr>
      </w:pPr>
      <w:bookmarkStart w:id="16" w:name="_Toc2076034"/>
      <w:r w:rsidRPr="0099605D">
        <w:rPr>
          <w:lang w:val="en-US"/>
        </w:rPr>
        <w:t>Claims system performance</w:t>
      </w:r>
      <w:bookmarkEnd w:id="16"/>
    </w:p>
    <w:p w14:paraId="0A34F860" w14:textId="4C26E076" w:rsidR="007477C3" w:rsidRPr="0099605D" w:rsidRDefault="007477C3" w:rsidP="00061840">
      <w:pPr>
        <w:autoSpaceDE w:val="0"/>
        <w:autoSpaceDN w:val="0"/>
        <w:adjustRightInd w:val="0"/>
        <w:spacing w:before="100" w:beforeAutospacing="1" w:line="360" w:lineRule="auto"/>
        <w:rPr>
          <w:rFonts w:asciiTheme="minorBidi" w:hAnsiTheme="minorBidi"/>
        </w:rPr>
      </w:pPr>
      <w:r w:rsidRPr="0099605D">
        <w:rPr>
          <w:rFonts w:asciiTheme="minorBidi" w:hAnsiTheme="minorBidi"/>
          <w:lang w:val="en-US"/>
        </w:rPr>
        <w:t xml:space="preserve">It is difficult to arrive at an overview of the </w:t>
      </w:r>
      <w:r w:rsidR="00D27CC0" w:rsidRPr="0099605D">
        <w:rPr>
          <w:rFonts w:asciiTheme="minorBidi" w:hAnsiTheme="minorBidi"/>
          <w:lang w:val="en-US"/>
        </w:rPr>
        <w:t xml:space="preserve">DVA </w:t>
      </w:r>
      <w:r w:rsidRPr="0099605D">
        <w:rPr>
          <w:rFonts w:asciiTheme="minorBidi" w:hAnsiTheme="minorBidi"/>
          <w:lang w:val="en-US"/>
        </w:rPr>
        <w:t>claims system performance</w:t>
      </w:r>
      <w:r w:rsidR="00111276" w:rsidRPr="0099605D">
        <w:rPr>
          <w:rFonts w:asciiTheme="minorBidi" w:hAnsiTheme="minorBidi"/>
          <w:lang w:val="en-US"/>
        </w:rPr>
        <w:t>. As noted in the draft</w:t>
      </w:r>
      <w:r w:rsidR="00D27CC0" w:rsidRPr="0099605D">
        <w:rPr>
          <w:rFonts w:asciiTheme="minorBidi" w:hAnsiTheme="minorBidi"/>
          <w:lang w:val="en-US"/>
        </w:rPr>
        <w:t xml:space="preserve"> report of the Prod</w:t>
      </w:r>
      <w:r w:rsidR="00111276" w:rsidRPr="0099605D">
        <w:rPr>
          <w:rFonts w:asciiTheme="minorBidi" w:hAnsiTheme="minorBidi"/>
          <w:lang w:val="en-US"/>
        </w:rPr>
        <w:t>uctivity Commission (Chapter 16)</w:t>
      </w:r>
      <w:r w:rsidR="00111276" w:rsidRPr="0099605D">
        <w:rPr>
          <w:rFonts w:asciiTheme="minorBidi" w:hAnsiTheme="minorBidi"/>
          <w:lang w:val="en-US"/>
        </w:rPr>
        <w:fldChar w:fldCharType="begin"/>
      </w:r>
      <w:r w:rsidR="00061840" w:rsidRPr="0099605D">
        <w:rPr>
          <w:rFonts w:asciiTheme="minorBidi" w:hAnsiTheme="minorBidi"/>
          <w:lang w:val="en-US"/>
        </w:rPr>
        <w:instrText xml:space="preserve"> ADDIN EN.CITE &lt;EndNote&gt;&lt;Cite&gt;&lt;Author&gt;Commission&lt;/Author&gt;&lt;Year&gt;2018&lt;/Year&gt;&lt;RecNum&gt;327&lt;/RecNum&gt;&lt;DisplayText&gt;[58]&lt;/DisplayText&gt;&lt;record&gt;&lt;rec-number&gt;327&lt;/rec-number&gt;&lt;foreign-keys&gt;&lt;key app="EN" db-id="vwt00sfpb525dhe2e0p5srdvswexfsepvx9v" timestamp="1549501482"&gt;327&lt;/key&gt;&lt;/foreign-keys&gt;&lt;ref-type name="Report"&gt;27&lt;/ref-type&gt;&lt;contributors&gt;&lt;authors&gt;&lt;author&gt;Productivity Commission,&lt;/author&gt;&lt;/authors&gt;&lt;/contributors&gt;&lt;titles&gt;&lt;title&gt;A Better Way to Support Veterans, Draft Report&lt;/title&gt;&lt;/titles&gt;&lt;pages&gt;704&lt;/pages&gt;&lt;dates&gt;&lt;year&gt;2018&lt;/year&gt;&lt;pub-dates&gt;&lt;date&gt;December 2018&lt;/date&gt;&lt;/pub-dates&gt;&lt;/dates&gt;&lt;pub-location&gt;Canberra; Australia&lt;/pub-location&gt;&lt;publisher&gt;Productivity Commission, Australian Government&lt;/publisher&gt;&lt;urls&gt;&lt;/urls&gt;&lt;/record&gt;&lt;/Cite&gt;&lt;/EndNote&gt;</w:instrText>
      </w:r>
      <w:r w:rsidR="00111276" w:rsidRPr="0099605D">
        <w:rPr>
          <w:rFonts w:asciiTheme="minorBidi" w:hAnsiTheme="minorBidi"/>
          <w:lang w:val="en-US"/>
        </w:rPr>
        <w:fldChar w:fldCharType="separate"/>
      </w:r>
      <w:r w:rsidR="00061840" w:rsidRPr="0099605D">
        <w:rPr>
          <w:rFonts w:asciiTheme="minorBidi" w:hAnsiTheme="minorBidi"/>
          <w:noProof/>
          <w:lang w:val="en-US"/>
        </w:rPr>
        <w:t>[58]</w:t>
      </w:r>
      <w:r w:rsidR="00111276" w:rsidRPr="0099605D">
        <w:rPr>
          <w:rFonts w:asciiTheme="minorBidi" w:hAnsiTheme="minorBidi"/>
          <w:lang w:val="en-US"/>
        </w:rPr>
        <w:fldChar w:fldCharType="end"/>
      </w:r>
      <w:r w:rsidR="00D27CC0" w:rsidRPr="0099605D">
        <w:rPr>
          <w:rFonts w:asciiTheme="minorBidi" w:hAnsiTheme="minorBidi"/>
          <w:lang w:val="en-US"/>
        </w:rPr>
        <w:t xml:space="preserve">, there appear to be significant gaps in available data which limit the ability to evaluate claims system performance and its relationship to veteran health and well-being. </w:t>
      </w:r>
      <w:r w:rsidR="00E30AD1" w:rsidRPr="0099605D">
        <w:rPr>
          <w:rFonts w:asciiTheme="minorBidi" w:hAnsiTheme="minorBidi"/>
          <w:lang w:val="en-US"/>
        </w:rPr>
        <w:t xml:space="preserve">Further, as noted by </w:t>
      </w:r>
      <w:r w:rsidR="00D27CC0" w:rsidRPr="0099605D">
        <w:rPr>
          <w:rFonts w:asciiTheme="minorBidi" w:hAnsiTheme="minorBidi"/>
          <w:lang w:val="en-US"/>
        </w:rPr>
        <w:t>DVA</w:t>
      </w:r>
      <w:r w:rsidR="00E30AD1" w:rsidRPr="0099605D">
        <w:rPr>
          <w:rFonts w:asciiTheme="minorBidi" w:hAnsiTheme="minorBidi"/>
          <w:lang w:val="en-US"/>
        </w:rPr>
        <w:t xml:space="preserve"> in its submission to the PC inquiry, most of the available performance assessments</w:t>
      </w:r>
      <w:r w:rsidR="00D27CC0" w:rsidRPr="0099605D">
        <w:rPr>
          <w:rFonts w:asciiTheme="minorBidi" w:hAnsiTheme="minorBidi"/>
          <w:i/>
          <w:iCs/>
        </w:rPr>
        <w:t xml:space="preserve"> </w:t>
      </w:r>
      <w:r w:rsidR="00E30AD1" w:rsidRPr="0099605D">
        <w:rPr>
          <w:rFonts w:asciiTheme="minorBidi" w:hAnsiTheme="minorBidi"/>
          <w:i/>
          <w:iCs/>
        </w:rPr>
        <w:t>“</w:t>
      </w:r>
      <w:r w:rsidR="00D27CC0" w:rsidRPr="0099605D">
        <w:rPr>
          <w:rFonts w:asciiTheme="minorBidi" w:hAnsiTheme="minorBidi"/>
          <w:i/>
          <w:iCs/>
        </w:rPr>
        <w:t>have tended to measure delivery (or outputs), rather than effect (or outcomes).”</w:t>
      </w:r>
      <w:r w:rsidR="00A45C1C" w:rsidRPr="0099605D">
        <w:rPr>
          <w:rFonts w:asciiTheme="minorBidi" w:hAnsiTheme="minorBidi"/>
        </w:rPr>
        <w:t xml:space="preserve"> </w:t>
      </w:r>
    </w:p>
    <w:p w14:paraId="2463E51A" w14:textId="5F89B77F" w:rsidR="00CD50D0" w:rsidRPr="0099605D" w:rsidRDefault="00A45C1C" w:rsidP="004D4381">
      <w:pPr>
        <w:pStyle w:val="Bodycopy"/>
        <w:spacing w:before="100" w:beforeAutospacing="1" w:line="360" w:lineRule="auto"/>
        <w:rPr>
          <w:rFonts w:asciiTheme="minorBidi" w:hAnsiTheme="minorBidi" w:cstheme="minorBidi"/>
          <w:sz w:val="24"/>
          <w:szCs w:val="24"/>
          <w:lang w:val="en-US"/>
        </w:rPr>
      </w:pPr>
      <w:r w:rsidRPr="0099605D">
        <w:rPr>
          <w:rFonts w:asciiTheme="minorBidi" w:hAnsiTheme="minorBidi" w:cstheme="minorBidi"/>
          <w:sz w:val="24"/>
          <w:szCs w:val="24"/>
        </w:rPr>
        <w:t>Despite these limitations</w:t>
      </w:r>
      <w:r w:rsidR="00E30AD1" w:rsidRPr="0099605D">
        <w:rPr>
          <w:rFonts w:asciiTheme="minorBidi" w:hAnsiTheme="minorBidi" w:cstheme="minorBidi"/>
          <w:sz w:val="24"/>
          <w:szCs w:val="24"/>
        </w:rPr>
        <w:t xml:space="preserve">, it is clear that performance is improving in some areas. Claim processing times for MRCA and DRCA permanent impairment decisions have reduced by approximately 50% </w:t>
      </w:r>
      <w:r w:rsidRPr="0099605D">
        <w:rPr>
          <w:rFonts w:asciiTheme="minorBidi" w:hAnsiTheme="minorBidi" w:cstheme="minorBidi"/>
          <w:sz w:val="24"/>
          <w:szCs w:val="24"/>
        </w:rPr>
        <w:t xml:space="preserve">since 2016 </w:t>
      </w:r>
      <w:r w:rsidR="00E30AD1" w:rsidRPr="0099605D">
        <w:rPr>
          <w:rFonts w:asciiTheme="minorBidi" w:hAnsiTheme="minorBidi" w:cstheme="minorBidi"/>
          <w:sz w:val="24"/>
          <w:szCs w:val="24"/>
        </w:rPr>
        <w:t xml:space="preserve">to a median of </w:t>
      </w:r>
      <w:r w:rsidRPr="0099605D">
        <w:rPr>
          <w:rFonts w:asciiTheme="minorBidi" w:hAnsiTheme="minorBidi" w:cstheme="minorBidi"/>
          <w:sz w:val="24"/>
          <w:szCs w:val="24"/>
        </w:rPr>
        <w:t xml:space="preserve">~70 days (PC report) while processing times for MRCA and DRCA initial liability decisions have reduced by 10% to 20% in the same period. Further, the rate of dissatisfaction among DVA clients fell from 8% in 2016 to 6% in 2018, although there is a clear age-related effect with younger veterans aged under 45 years much more likely to be dissatisfied, and clients aged 65+ much more likely to be satisfied with the DVA. </w:t>
      </w:r>
      <w:r w:rsidR="00CD50D0" w:rsidRPr="0099605D">
        <w:rPr>
          <w:rFonts w:asciiTheme="minorBidi" w:hAnsiTheme="minorBidi" w:cstheme="minorBidi"/>
          <w:sz w:val="24"/>
          <w:szCs w:val="24"/>
        </w:rPr>
        <w:t xml:space="preserve">Among the younger age group the level of dissatisfaction dropped substantially between 2016 and 2018. </w:t>
      </w:r>
      <w:r w:rsidR="00CD50D0" w:rsidRPr="0099605D">
        <w:rPr>
          <w:rFonts w:asciiTheme="minorBidi" w:hAnsiTheme="minorBidi" w:cstheme="minorBidi"/>
          <w:sz w:val="24"/>
          <w:szCs w:val="24"/>
          <w:lang w:val="en-US"/>
        </w:rPr>
        <w:t xml:space="preserve">Recent data suggests that claims volumes are increasing dramatically in some parts of the process. </w:t>
      </w:r>
    </w:p>
    <w:p w14:paraId="2FDC2F98" w14:textId="2CC1B8ED" w:rsidR="00CD50D0" w:rsidRPr="0099605D" w:rsidRDefault="00A45C1C" w:rsidP="00665379">
      <w:pPr>
        <w:autoSpaceDE w:val="0"/>
        <w:autoSpaceDN w:val="0"/>
        <w:adjustRightInd w:val="0"/>
        <w:spacing w:before="100" w:beforeAutospacing="1" w:line="360" w:lineRule="auto"/>
        <w:rPr>
          <w:rFonts w:asciiTheme="minorBidi" w:hAnsiTheme="minorBidi"/>
        </w:rPr>
      </w:pPr>
      <w:r w:rsidRPr="0099605D">
        <w:rPr>
          <w:rFonts w:asciiTheme="minorBidi" w:hAnsiTheme="minorBidi"/>
        </w:rPr>
        <w:t xml:space="preserve">These metrics suggest that </w:t>
      </w:r>
      <w:r w:rsidR="00CD50D0" w:rsidRPr="0099605D">
        <w:rPr>
          <w:rFonts w:asciiTheme="minorBidi" w:hAnsiTheme="minorBidi"/>
        </w:rPr>
        <w:t xml:space="preserve">the recent changes to the DVA claims processing system through the VCR program are having a positive impact, however the lack of more comprehensive outcome data makes this difficult to verify. </w:t>
      </w:r>
      <w:r w:rsidR="004D4381" w:rsidRPr="0099605D">
        <w:rPr>
          <w:rFonts w:asciiTheme="minorBidi" w:hAnsiTheme="minorBidi"/>
        </w:rPr>
        <w:t xml:space="preserve">Section three (below) describes an example of a more comprehensive </w:t>
      </w:r>
      <w:r w:rsidR="00665379" w:rsidRPr="0099605D">
        <w:rPr>
          <w:rFonts w:asciiTheme="minorBidi" w:hAnsiTheme="minorBidi"/>
        </w:rPr>
        <w:t>client</w:t>
      </w:r>
      <w:r w:rsidR="004D4381" w:rsidRPr="0099605D">
        <w:rPr>
          <w:rFonts w:asciiTheme="minorBidi" w:hAnsiTheme="minorBidi"/>
        </w:rPr>
        <w:t xml:space="preserve"> outcomes measurement framework recently developed in the NSW workers’ compensation scheme, as an example of leading practice in this area. </w:t>
      </w:r>
    </w:p>
    <w:p w14:paraId="09AECD26" w14:textId="3C08119B" w:rsidR="00763C28" w:rsidRPr="0099605D" w:rsidRDefault="00763C28" w:rsidP="00ED65F4">
      <w:pPr>
        <w:pStyle w:val="Heading21"/>
      </w:pPr>
      <w:bookmarkStart w:id="17" w:name="_Toc2076035"/>
      <w:r w:rsidRPr="0099605D">
        <w:t>Claims volume</w:t>
      </w:r>
      <w:bookmarkEnd w:id="17"/>
    </w:p>
    <w:p w14:paraId="26CCBBD4" w14:textId="7A0AE93C" w:rsidR="009F02E8" w:rsidRPr="0099605D" w:rsidRDefault="009F02E8" w:rsidP="00575A4B">
      <w:pPr>
        <w:autoSpaceDE w:val="0"/>
        <w:autoSpaceDN w:val="0"/>
        <w:adjustRightInd w:val="0"/>
        <w:spacing w:before="100" w:beforeAutospacing="1" w:line="360" w:lineRule="auto"/>
        <w:rPr>
          <w:rFonts w:asciiTheme="minorBidi" w:hAnsiTheme="minorBidi"/>
        </w:rPr>
      </w:pPr>
      <w:r w:rsidRPr="0099605D">
        <w:rPr>
          <w:rFonts w:asciiTheme="minorBidi" w:hAnsiTheme="minorBidi"/>
        </w:rPr>
        <w:t>As already noted, the DVA processes a substantial volume of claims</w:t>
      </w:r>
      <w:r w:rsidR="00AA4E2C" w:rsidRPr="0099605D">
        <w:rPr>
          <w:rFonts w:asciiTheme="minorBidi" w:hAnsiTheme="minorBidi"/>
        </w:rPr>
        <w:t xml:space="preserve"> from many thousands of veterans</w:t>
      </w:r>
      <w:r w:rsidRPr="0099605D">
        <w:rPr>
          <w:rFonts w:asciiTheme="minorBidi" w:hAnsiTheme="minorBidi"/>
        </w:rPr>
        <w:t>. The number of VEA claims appears to be decreasing as the eligible population ages. In contrast there has been substantial growth in the number or DRCA and MRCA claims in recent years, and this growth has accelerated in the 2017 and 2018 years</w:t>
      </w:r>
      <w:r w:rsidR="00575A4B" w:rsidRPr="0099605D">
        <w:rPr>
          <w:rFonts w:asciiTheme="minorBidi" w:hAnsiTheme="minorBidi"/>
        </w:rPr>
        <w:t>.</w:t>
      </w:r>
      <w:r w:rsidRPr="0099605D">
        <w:rPr>
          <w:rFonts w:asciiTheme="minorBidi" w:hAnsiTheme="minorBidi"/>
        </w:rPr>
        <w:t xml:space="preserve"> Table 1 presents some high level data on the total number of DRCA and MRCA claims lodged between 2013 and 2018</w:t>
      </w:r>
      <w:r w:rsidR="00F87B29" w:rsidRPr="0099605D">
        <w:rPr>
          <w:rFonts w:asciiTheme="minorBidi" w:hAnsiTheme="minorBidi"/>
        </w:rPr>
        <w:t>, derived from information provided by the DVA</w:t>
      </w:r>
      <w:r w:rsidRPr="0099605D">
        <w:rPr>
          <w:rFonts w:asciiTheme="minorBidi" w:hAnsiTheme="minorBidi"/>
        </w:rPr>
        <w:t xml:space="preserve">. </w:t>
      </w:r>
    </w:p>
    <w:p w14:paraId="0605050E" w14:textId="3D0D3694" w:rsidR="009F02E8" w:rsidRPr="0099605D" w:rsidRDefault="009F02E8" w:rsidP="009F02E8">
      <w:pPr>
        <w:autoSpaceDE w:val="0"/>
        <w:autoSpaceDN w:val="0"/>
        <w:adjustRightInd w:val="0"/>
        <w:spacing w:before="100" w:beforeAutospacing="1" w:line="360" w:lineRule="auto"/>
        <w:rPr>
          <w:rFonts w:asciiTheme="minorBidi" w:hAnsiTheme="minorBidi"/>
        </w:rPr>
      </w:pPr>
      <w:r w:rsidRPr="0099605D">
        <w:rPr>
          <w:rFonts w:asciiTheme="minorBidi" w:hAnsiTheme="minorBidi"/>
          <w:b/>
          <w:bCs/>
        </w:rPr>
        <w:t>Table 1.</w:t>
      </w:r>
      <w:r w:rsidRPr="0099605D">
        <w:rPr>
          <w:rFonts w:asciiTheme="minorBidi" w:hAnsiTheme="minorBidi"/>
        </w:rPr>
        <w:t xml:space="preserve"> MRCA &amp; DRCA claims lodged between 2013 and 2018</w:t>
      </w:r>
      <w:r w:rsidR="002D0F13" w:rsidRPr="0099605D">
        <w:rPr>
          <w:rFonts w:asciiTheme="minorBidi" w:hAnsiTheme="minorBidi"/>
        </w:rPr>
        <w:t>*</w:t>
      </w:r>
    </w:p>
    <w:tbl>
      <w:tblPr>
        <w:tblStyle w:val="GridTable1Light-Accent1"/>
        <w:tblW w:w="8000" w:type="dxa"/>
        <w:tblLook w:val="04A0" w:firstRow="1" w:lastRow="0" w:firstColumn="1" w:lastColumn="0" w:noHBand="0" w:noVBand="1"/>
      </w:tblPr>
      <w:tblGrid>
        <w:gridCol w:w="1600"/>
        <w:gridCol w:w="1600"/>
        <w:gridCol w:w="1600"/>
        <w:gridCol w:w="1600"/>
        <w:gridCol w:w="1600"/>
      </w:tblGrid>
      <w:tr w:rsidR="009F02E8" w:rsidRPr="0099605D" w14:paraId="378455DD" w14:textId="77777777" w:rsidTr="005E13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vMerge w:val="restart"/>
            <w:noWrap/>
            <w:hideMark/>
          </w:tcPr>
          <w:p w14:paraId="099F9420" w14:textId="77777777" w:rsidR="009F02E8" w:rsidRPr="0099605D" w:rsidRDefault="009F02E8" w:rsidP="005E13E0">
            <w:pPr>
              <w:spacing w:after="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Year</w:t>
            </w:r>
          </w:p>
        </w:tc>
        <w:tc>
          <w:tcPr>
            <w:tcW w:w="3200" w:type="dxa"/>
            <w:gridSpan w:val="2"/>
            <w:hideMark/>
          </w:tcPr>
          <w:p w14:paraId="4A023F47" w14:textId="77777777" w:rsidR="009F02E8" w:rsidRPr="0099605D" w:rsidRDefault="009F02E8" w:rsidP="005E13E0">
            <w:pPr>
              <w:spacing w:after="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DRCA</w:t>
            </w:r>
          </w:p>
        </w:tc>
        <w:tc>
          <w:tcPr>
            <w:tcW w:w="3200" w:type="dxa"/>
            <w:gridSpan w:val="2"/>
            <w:hideMark/>
          </w:tcPr>
          <w:p w14:paraId="534274B6" w14:textId="77777777" w:rsidR="009F02E8" w:rsidRPr="0099605D" w:rsidRDefault="009F02E8" w:rsidP="005E13E0">
            <w:pPr>
              <w:spacing w:after="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MRCA</w:t>
            </w:r>
          </w:p>
        </w:tc>
      </w:tr>
      <w:tr w:rsidR="009F02E8" w:rsidRPr="0099605D" w14:paraId="019D2017" w14:textId="77777777" w:rsidTr="005E13E0">
        <w:trPr>
          <w:trHeight w:val="600"/>
        </w:trPr>
        <w:tc>
          <w:tcPr>
            <w:cnfStyle w:val="001000000000" w:firstRow="0" w:lastRow="0" w:firstColumn="1" w:lastColumn="0" w:oddVBand="0" w:evenVBand="0" w:oddHBand="0" w:evenHBand="0" w:firstRowFirstColumn="0" w:firstRowLastColumn="0" w:lastRowFirstColumn="0" w:lastRowLastColumn="0"/>
            <w:tcW w:w="1600" w:type="dxa"/>
            <w:vMerge/>
            <w:hideMark/>
          </w:tcPr>
          <w:p w14:paraId="6ADEE0C4" w14:textId="77777777" w:rsidR="009F02E8" w:rsidRPr="0099605D" w:rsidRDefault="009F02E8" w:rsidP="005E13E0">
            <w:pPr>
              <w:spacing w:after="0"/>
              <w:rPr>
                <w:rFonts w:asciiTheme="minorBidi" w:eastAsia="Times New Roman" w:hAnsiTheme="minorBidi"/>
                <w:color w:val="000000"/>
                <w:sz w:val="22"/>
                <w:szCs w:val="22"/>
                <w:lang w:eastAsia="zh-CN"/>
              </w:rPr>
            </w:pPr>
          </w:p>
        </w:tc>
        <w:tc>
          <w:tcPr>
            <w:tcW w:w="1600" w:type="dxa"/>
            <w:hideMark/>
          </w:tcPr>
          <w:p w14:paraId="0361A51C"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Number of claims</w:t>
            </w:r>
          </w:p>
        </w:tc>
        <w:tc>
          <w:tcPr>
            <w:tcW w:w="1600" w:type="dxa"/>
            <w:hideMark/>
          </w:tcPr>
          <w:p w14:paraId="5407D7D8"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Percent change from 2013</w:t>
            </w:r>
          </w:p>
        </w:tc>
        <w:tc>
          <w:tcPr>
            <w:tcW w:w="1600" w:type="dxa"/>
            <w:hideMark/>
          </w:tcPr>
          <w:p w14:paraId="4BF06DE8"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Number of claims</w:t>
            </w:r>
          </w:p>
        </w:tc>
        <w:tc>
          <w:tcPr>
            <w:tcW w:w="1600" w:type="dxa"/>
            <w:hideMark/>
          </w:tcPr>
          <w:p w14:paraId="61B54175"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Percent change from 2013</w:t>
            </w:r>
          </w:p>
        </w:tc>
      </w:tr>
      <w:tr w:rsidR="009F02E8" w:rsidRPr="0099605D" w14:paraId="298D386F" w14:textId="77777777" w:rsidTr="005E13E0">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03E4CC21" w14:textId="77777777" w:rsidR="009F02E8" w:rsidRPr="0099605D" w:rsidRDefault="009F02E8" w:rsidP="005E13E0">
            <w:pPr>
              <w:spacing w:after="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2013</w:t>
            </w:r>
          </w:p>
        </w:tc>
        <w:tc>
          <w:tcPr>
            <w:tcW w:w="1600" w:type="dxa"/>
            <w:hideMark/>
          </w:tcPr>
          <w:p w14:paraId="7B77C32F"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4,152</w:t>
            </w:r>
          </w:p>
        </w:tc>
        <w:tc>
          <w:tcPr>
            <w:tcW w:w="1600" w:type="dxa"/>
            <w:hideMark/>
          </w:tcPr>
          <w:p w14:paraId="3C87EC6D"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w:t>
            </w:r>
          </w:p>
        </w:tc>
        <w:tc>
          <w:tcPr>
            <w:tcW w:w="1600" w:type="dxa"/>
            <w:hideMark/>
          </w:tcPr>
          <w:p w14:paraId="4585E00C"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13,325</w:t>
            </w:r>
          </w:p>
        </w:tc>
        <w:tc>
          <w:tcPr>
            <w:tcW w:w="1600" w:type="dxa"/>
            <w:hideMark/>
          </w:tcPr>
          <w:p w14:paraId="3BF10D04"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w:t>
            </w:r>
          </w:p>
        </w:tc>
      </w:tr>
      <w:tr w:rsidR="009F02E8" w:rsidRPr="0099605D" w14:paraId="753EB85F" w14:textId="77777777" w:rsidTr="005E13E0">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29BAB5F8" w14:textId="77777777" w:rsidR="009F02E8" w:rsidRPr="0099605D" w:rsidRDefault="009F02E8" w:rsidP="005E13E0">
            <w:pPr>
              <w:spacing w:after="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2014</w:t>
            </w:r>
          </w:p>
        </w:tc>
        <w:tc>
          <w:tcPr>
            <w:tcW w:w="1600" w:type="dxa"/>
            <w:hideMark/>
          </w:tcPr>
          <w:p w14:paraId="7AE3B50B"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4,265</w:t>
            </w:r>
          </w:p>
        </w:tc>
        <w:tc>
          <w:tcPr>
            <w:tcW w:w="1600" w:type="dxa"/>
            <w:hideMark/>
          </w:tcPr>
          <w:p w14:paraId="0CA571EB"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2.7</w:t>
            </w:r>
          </w:p>
        </w:tc>
        <w:tc>
          <w:tcPr>
            <w:tcW w:w="1600" w:type="dxa"/>
            <w:hideMark/>
          </w:tcPr>
          <w:p w14:paraId="420FEEDB"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15,927</w:t>
            </w:r>
          </w:p>
        </w:tc>
        <w:tc>
          <w:tcPr>
            <w:tcW w:w="1600" w:type="dxa"/>
            <w:hideMark/>
          </w:tcPr>
          <w:p w14:paraId="784B2105"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19.5</w:t>
            </w:r>
          </w:p>
        </w:tc>
      </w:tr>
      <w:tr w:rsidR="009F02E8" w:rsidRPr="0099605D" w14:paraId="06921ADF" w14:textId="77777777" w:rsidTr="005E13E0">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02340296" w14:textId="77777777" w:rsidR="009F02E8" w:rsidRPr="0099605D" w:rsidRDefault="009F02E8" w:rsidP="005E13E0">
            <w:pPr>
              <w:spacing w:after="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2015</w:t>
            </w:r>
          </w:p>
        </w:tc>
        <w:tc>
          <w:tcPr>
            <w:tcW w:w="1600" w:type="dxa"/>
            <w:hideMark/>
          </w:tcPr>
          <w:p w14:paraId="2053E187"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5,690</w:t>
            </w:r>
          </w:p>
        </w:tc>
        <w:tc>
          <w:tcPr>
            <w:tcW w:w="1600" w:type="dxa"/>
            <w:hideMark/>
          </w:tcPr>
          <w:p w14:paraId="4CFFB1E4"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37.0</w:t>
            </w:r>
          </w:p>
        </w:tc>
        <w:tc>
          <w:tcPr>
            <w:tcW w:w="1600" w:type="dxa"/>
            <w:hideMark/>
          </w:tcPr>
          <w:p w14:paraId="08584B01"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14,240</w:t>
            </w:r>
          </w:p>
        </w:tc>
        <w:tc>
          <w:tcPr>
            <w:tcW w:w="1600" w:type="dxa"/>
            <w:hideMark/>
          </w:tcPr>
          <w:p w14:paraId="3E420A4E"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6.9</w:t>
            </w:r>
          </w:p>
        </w:tc>
      </w:tr>
      <w:tr w:rsidR="009F02E8" w:rsidRPr="0099605D" w14:paraId="53A584F6" w14:textId="77777777" w:rsidTr="005E13E0">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2E1D89E5" w14:textId="77777777" w:rsidR="009F02E8" w:rsidRPr="0099605D" w:rsidRDefault="009F02E8" w:rsidP="005E13E0">
            <w:pPr>
              <w:spacing w:after="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2016</w:t>
            </w:r>
          </w:p>
        </w:tc>
        <w:tc>
          <w:tcPr>
            <w:tcW w:w="1600" w:type="dxa"/>
            <w:hideMark/>
          </w:tcPr>
          <w:p w14:paraId="3E3FE877"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7,421</w:t>
            </w:r>
          </w:p>
        </w:tc>
        <w:tc>
          <w:tcPr>
            <w:tcW w:w="1600" w:type="dxa"/>
            <w:hideMark/>
          </w:tcPr>
          <w:p w14:paraId="34C5E1A4"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78.7</w:t>
            </w:r>
          </w:p>
        </w:tc>
        <w:tc>
          <w:tcPr>
            <w:tcW w:w="1600" w:type="dxa"/>
            <w:hideMark/>
          </w:tcPr>
          <w:p w14:paraId="266E2433"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18,697</w:t>
            </w:r>
          </w:p>
        </w:tc>
        <w:tc>
          <w:tcPr>
            <w:tcW w:w="1600" w:type="dxa"/>
            <w:hideMark/>
          </w:tcPr>
          <w:p w14:paraId="6A6F8746"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40.3</w:t>
            </w:r>
          </w:p>
        </w:tc>
      </w:tr>
      <w:tr w:rsidR="009F02E8" w:rsidRPr="0099605D" w14:paraId="5B32387F" w14:textId="77777777" w:rsidTr="005E13E0">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0FEAA6DD" w14:textId="77777777" w:rsidR="009F02E8" w:rsidRPr="0099605D" w:rsidRDefault="009F02E8" w:rsidP="005E13E0">
            <w:pPr>
              <w:spacing w:after="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2017</w:t>
            </w:r>
          </w:p>
        </w:tc>
        <w:tc>
          <w:tcPr>
            <w:tcW w:w="1600" w:type="dxa"/>
            <w:hideMark/>
          </w:tcPr>
          <w:p w14:paraId="3810296D"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9,464</w:t>
            </w:r>
          </w:p>
        </w:tc>
        <w:tc>
          <w:tcPr>
            <w:tcW w:w="1600" w:type="dxa"/>
            <w:hideMark/>
          </w:tcPr>
          <w:p w14:paraId="5F121CD4"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127.9</w:t>
            </w:r>
          </w:p>
        </w:tc>
        <w:tc>
          <w:tcPr>
            <w:tcW w:w="1600" w:type="dxa"/>
            <w:hideMark/>
          </w:tcPr>
          <w:p w14:paraId="54E8CFE0"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35,369</w:t>
            </w:r>
          </w:p>
        </w:tc>
        <w:tc>
          <w:tcPr>
            <w:tcW w:w="1600" w:type="dxa"/>
            <w:hideMark/>
          </w:tcPr>
          <w:p w14:paraId="027B9C92"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165.4</w:t>
            </w:r>
          </w:p>
        </w:tc>
      </w:tr>
      <w:tr w:rsidR="009F02E8" w:rsidRPr="0099605D" w14:paraId="1DF08B0B" w14:textId="77777777" w:rsidTr="005E13E0">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30AE4777" w14:textId="77777777" w:rsidR="009F02E8" w:rsidRPr="0099605D" w:rsidRDefault="009F02E8" w:rsidP="005E13E0">
            <w:pPr>
              <w:spacing w:after="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2018</w:t>
            </w:r>
          </w:p>
        </w:tc>
        <w:tc>
          <w:tcPr>
            <w:tcW w:w="1600" w:type="dxa"/>
            <w:hideMark/>
          </w:tcPr>
          <w:p w14:paraId="28F87D38"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23,370</w:t>
            </w:r>
          </w:p>
        </w:tc>
        <w:tc>
          <w:tcPr>
            <w:tcW w:w="1600" w:type="dxa"/>
            <w:hideMark/>
          </w:tcPr>
          <w:p w14:paraId="5FE890C7"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462.9</w:t>
            </w:r>
          </w:p>
        </w:tc>
        <w:tc>
          <w:tcPr>
            <w:tcW w:w="1600" w:type="dxa"/>
            <w:hideMark/>
          </w:tcPr>
          <w:p w14:paraId="78070E69"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25,113</w:t>
            </w:r>
          </w:p>
        </w:tc>
        <w:tc>
          <w:tcPr>
            <w:tcW w:w="1600" w:type="dxa"/>
            <w:hideMark/>
          </w:tcPr>
          <w:p w14:paraId="41C0D678" w14:textId="77777777" w:rsidR="009F02E8" w:rsidRPr="0099605D" w:rsidRDefault="009F02E8" w:rsidP="005E13E0">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88.5</w:t>
            </w:r>
          </w:p>
        </w:tc>
      </w:tr>
    </w:tbl>
    <w:p w14:paraId="3EF3A156" w14:textId="5A7356A2" w:rsidR="002D0F13" w:rsidRPr="0099605D" w:rsidRDefault="002D0F13" w:rsidP="002D0F13">
      <w:pPr>
        <w:autoSpaceDE w:val="0"/>
        <w:autoSpaceDN w:val="0"/>
        <w:adjustRightInd w:val="0"/>
        <w:spacing w:before="100" w:beforeAutospacing="1" w:after="0"/>
        <w:rPr>
          <w:rFonts w:asciiTheme="minorBidi" w:hAnsiTheme="minorBidi"/>
          <w:sz w:val="20"/>
          <w:szCs w:val="20"/>
        </w:rPr>
      </w:pPr>
      <w:r w:rsidRPr="0099605D">
        <w:rPr>
          <w:rFonts w:asciiTheme="minorBidi" w:hAnsiTheme="minorBidi"/>
          <w:sz w:val="20"/>
          <w:szCs w:val="20"/>
        </w:rPr>
        <w:t>Note: Data shown in Table 1 includes only claims in which the effective data is prior to the lodgement date.</w:t>
      </w:r>
    </w:p>
    <w:p w14:paraId="437BF8CF" w14:textId="23B913BF" w:rsidR="009F02E8" w:rsidRPr="0099605D" w:rsidRDefault="002D0F13" w:rsidP="00575A4B">
      <w:pPr>
        <w:autoSpaceDE w:val="0"/>
        <w:autoSpaceDN w:val="0"/>
        <w:adjustRightInd w:val="0"/>
        <w:spacing w:before="100" w:beforeAutospacing="1" w:line="360" w:lineRule="auto"/>
        <w:rPr>
          <w:rFonts w:asciiTheme="minorBidi" w:hAnsiTheme="minorBidi"/>
        </w:rPr>
      </w:pPr>
      <w:r w:rsidRPr="0099605D">
        <w:rPr>
          <w:rFonts w:asciiTheme="minorBidi" w:hAnsiTheme="minorBidi"/>
        </w:rPr>
        <w:t xml:space="preserve">The </w:t>
      </w:r>
      <w:r w:rsidR="00575A4B" w:rsidRPr="0099605D">
        <w:rPr>
          <w:rFonts w:asciiTheme="minorBidi" w:hAnsiTheme="minorBidi"/>
        </w:rPr>
        <w:t>substantial</w:t>
      </w:r>
      <w:r w:rsidRPr="0099605D">
        <w:rPr>
          <w:rFonts w:asciiTheme="minorBidi" w:hAnsiTheme="minorBidi"/>
        </w:rPr>
        <w:t xml:space="preserve"> incr</w:t>
      </w:r>
      <w:r w:rsidR="00575A4B" w:rsidRPr="0099605D">
        <w:rPr>
          <w:rFonts w:asciiTheme="minorBidi" w:hAnsiTheme="minorBidi"/>
        </w:rPr>
        <w:t xml:space="preserve">ease in initial liability claims in the 2017 and 2018 years </w:t>
      </w:r>
      <w:r w:rsidRPr="0099605D">
        <w:rPr>
          <w:rFonts w:asciiTheme="minorBidi" w:hAnsiTheme="minorBidi"/>
        </w:rPr>
        <w:t xml:space="preserve">now </w:t>
      </w:r>
      <w:r w:rsidR="00575A4B" w:rsidRPr="0099605D">
        <w:rPr>
          <w:rFonts w:asciiTheme="minorBidi" w:hAnsiTheme="minorBidi"/>
        </w:rPr>
        <w:t xml:space="preserve">appears to be </w:t>
      </w:r>
      <w:r w:rsidRPr="0099605D">
        <w:rPr>
          <w:rFonts w:asciiTheme="minorBidi" w:hAnsiTheme="minorBidi"/>
        </w:rPr>
        <w:t xml:space="preserve">flowing through to </w:t>
      </w:r>
      <w:r w:rsidR="00575A4B" w:rsidRPr="0099605D">
        <w:rPr>
          <w:rFonts w:asciiTheme="minorBidi" w:hAnsiTheme="minorBidi"/>
        </w:rPr>
        <w:t>the second segment of</w:t>
      </w:r>
      <w:r w:rsidRPr="0099605D">
        <w:rPr>
          <w:rFonts w:asciiTheme="minorBidi" w:hAnsiTheme="minorBidi"/>
        </w:rPr>
        <w:t xml:space="preserve"> the DVA cl</w:t>
      </w:r>
      <w:r w:rsidR="00575A4B" w:rsidRPr="0099605D">
        <w:rPr>
          <w:rFonts w:asciiTheme="minorBidi" w:hAnsiTheme="minorBidi"/>
        </w:rPr>
        <w:t>aims process. For example, the d</w:t>
      </w:r>
      <w:r w:rsidRPr="0099605D">
        <w:rPr>
          <w:rFonts w:asciiTheme="minorBidi" w:hAnsiTheme="minorBidi"/>
        </w:rPr>
        <w:t>raft October 2018 Client Benefits National Summary shows that in the four months from July to October 2018 there were 4,935 new MRCA permanent imp</w:t>
      </w:r>
      <w:r w:rsidR="00575A4B" w:rsidRPr="0099605D">
        <w:rPr>
          <w:rFonts w:asciiTheme="minorBidi" w:hAnsiTheme="minorBidi"/>
        </w:rPr>
        <w:t xml:space="preserve">airment claims, an increase of </w:t>
      </w:r>
      <w:r w:rsidRPr="0099605D">
        <w:rPr>
          <w:rFonts w:asciiTheme="minorBidi" w:hAnsiTheme="minorBidi"/>
        </w:rPr>
        <w:t>114% from the equival</w:t>
      </w:r>
      <w:r w:rsidR="00575A4B" w:rsidRPr="0099605D">
        <w:rPr>
          <w:rFonts w:asciiTheme="minorBidi" w:hAnsiTheme="minorBidi"/>
        </w:rPr>
        <w:t xml:space="preserve">ent four month period in 2017. </w:t>
      </w:r>
      <w:r w:rsidRPr="0099605D">
        <w:rPr>
          <w:rFonts w:asciiTheme="minorBidi" w:hAnsiTheme="minorBidi"/>
        </w:rPr>
        <w:t xml:space="preserve">There were 4,769 new DRCA permanent impairment claims lodged in the same period in 2018, an increase of 132% from the equivalent four month period in 2017. </w:t>
      </w:r>
      <w:r w:rsidR="00AE17DA" w:rsidRPr="0099605D">
        <w:rPr>
          <w:rFonts w:asciiTheme="minorBidi" w:hAnsiTheme="minorBidi"/>
        </w:rPr>
        <w:t xml:space="preserve">The same </w:t>
      </w:r>
      <w:r w:rsidR="00575A4B" w:rsidRPr="0099605D">
        <w:rPr>
          <w:rFonts w:asciiTheme="minorBidi" w:hAnsiTheme="minorBidi"/>
        </w:rPr>
        <w:t xml:space="preserve">data </w:t>
      </w:r>
      <w:r w:rsidR="00AE17DA" w:rsidRPr="0099605D">
        <w:rPr>
          <w:rFonts w:asciiTheme="minorBidi" w:hAnsiTheme="minorBidi"/>
        </w:rPr>
        <w:t xml:space="preserve">summary shows that caseload (number of claims per </w:t>
      </w:r>
      <w:r w:rsidR="00575A4B" w:rsidRPr="0099605D">
        <w:rPr>
          <w:rFonts w:asciiTheme="minorBidi" w:hAnsiTheme="minorBidi"/>
        </w:rPr>
        <w:t>FTE</w:t>
      </w:r>
      <w:r w:rsidR="00AE17DA" w:rsidRPr="0099605D">
        <w:rPr>
          <w:rFonts w:asciiTheme="minorBidi" w:hAnsiTheme="minorBidi"/>
        </w:rPr>
        <w:t xml:space="preserve">) has increased for both MRCA and DRCA permanent impairment claims, with an additional 13 MRCA cases per FTE delegate in the period July to October 2018, an increase of 26%. There were an additional 95 DRCA cases per FTE delegate for the same period, an increase of 151% on the same period for 2017. </w:t>
      </w:r>
      <w:r w:rsidR="00F87B29" w:rsidRPr="0099605D">
        <w:rPr>
          <w:rFonts w:asciiTheme="minorBidi" w:hAnsiTheme="minorBidi"/>
        </w:rPr>
        <w:t>This increase has been accompanied by a</w:t>
      </w:r>
      <w:r w:rsidR="00575A4B" w:rsidRPr="0099605D">
        <w:rPr>
          <w:rFonts w:asciiTheme="minorBidi" w:hAnsiTheme="minorBidi"/>
        </w:rPr>
        <w:t>n</w:t>
      </w:r>
      <w:r w:rsidR="00F87B29" w:rsidRPr="0099605D">
        <w:rPr>
          <w:rFonts w:asciiTheme="minorBidi" w:hAnsiTheme="minorBidi"/>
        </w:rPr>
        <w:t xml:space="preserve"> increase in the number of claims processed per FTE, and indicators of the age of claim</w:t>
      </w:r>
      <w:r w:rsidR="00575A4B" w:rsidRPr="0099605D">
        <w:rPr>
          <w:rFonts w:asciiTheme="minorBidi" w:hAnsiTheme="minorBidi"/>
        </w:rPr>
        <w:t>s ‘on hand’ at Oct 2018 suggest</w:t>
      </w:r>
      <w:r w:rsidR="00F87B29" w:rsidRPr="0099605D">
        <w:rPr>
          <w:rFonts w:asciiTheme="minorBidi" w:hAnsiTheme="minorBidi"/>
        </w:rPr>
        <w:t xml:space="preserve"> that overall claim</w:t>
      </w:r>
      <w:r w:rsidR="00575A4B" w:rsidRPr="0099605D">
        <w:rPr>
          <w:rFonts w:asciiTheme="minorBidi" w:hAnsiTheme="minorBidi"/>
        </w:rPr>
        <w:t xml:space="preserve"> age has not yet been impacted and that claims are being processed more rapidly on average. </w:t>
      </w:r>
    </w:p>
    <w:p w14:paraId="41FEABCF" w14:textId="57ED71B2" w:rsidR="009F02E8" w:rsidRPr="0099605D" w:rsidRDefault="002D0F13" w:rsidP="00AF7BDA">
      <w:pPr>
        <w:autoSpaceDE w:val="0"/>
        <w:autoSpaceDN w:val="0"/>
        <w:adjustRightInd w:val="0"/>
        <w:spacing w:before="100" w:beforeAutospacing="1" w:line="360" w:lineRule="auto"/>
        <w:rPr>
          <w:rFonts w:asciiTheme="minorBidi" w:hAnsiTheme="minorBidi"/>
        </w:rPr>
      </w:pPr>
      <w:r w:rsidRPr="0099605D">
        <w:rPr>
          <w:rFonts w:asciiTheme="minorBidi" w:hAnsiTheme="minorBidi"/>
        </w:rPr>
        <w:t>The DVA provided some data relating to new MRCA condition claims from 2004 to 2018. An extract from this data in shown in Table 2</w:t>
      </w:r>
      <w:r w:rsidR="00575A4B" w:rsidRPr="0099605D">
        <w:rPr>
          <w:rFonts w:asciiTheme="minorBidi" w:hAnsiTheme="minorBidi"/>
        </w:rPr>
        <w:t>, for the years 2013 to 2018</w:t>
      </w:r>
      <w:r w:rsidRPr="0099605D">
        <w:rPr>
          <w:rFonts w:asciiTheme="minorBidi" w:hAnsiTheme="minorBidi"/>
        </w:rPr>
        <w:t xml:space="preserve">. There were a total of 18,999 new claims for mental health conditions during this 6 year period, representing 10.8% of all new claims lodged. Mental health conditions accounted for 6 of the most common </w:t>
      </w:r>
      <w:r w:rsidR="00AE17DA" w:rsidRPr="0099605D">
        <w:rPr>
          <w:rFonts w:asciiTheme="minorBidi" w:hAnsiTheme="minorBidi"/>
        </w:rPr>
        <w:t xml:space="preserve">25 conditions, and the rate of increase in MRCA mental health condition claims was substantial. Claims for depressive disorders increase by 90%, PTSD by 50%, Alcohol use disorder by 97% and Anxiety disorder by 145%. This is consistent with the </w:t>
      </w:r>
      <w:r w:rsidR="00575A4B" w:rsidRPr="0099605D">
        <w:rPr>
          <w:rFonts w:asciiTheme="minorBidi" w:hAnsiTheme="minorBidi"/>
        </w:rPr>
        <w:t>rate of</w:t>
      </w:r>
      <w:r w:rsidR="00AE17DA" w:rsidRPr="0099605D">
        <w:rPr>
          <w:rFonts w:asciiTheme="minorBidi" w:hAnsiTheme="minorBidi"/>
        </w:rPr>
        <w:t xml:space="preserve"> increase in ne</w:t>
      </w:r>
      <w:r w:rsidR="00575A4B" w:rsidRPr="0099605D">
        <w:rPr>
          <w:rFonts w:asciiTheme="minorBidi" w:hAnsiTheme="minorBidi"/>
        </w:rPr>
        <w:t>w claims across many</w:t>
      </w:r>
      <w:r w:rsidR="00AE17DA" w:rsidRPr="0099605D">
        <w:rPr>
          <w:rFonts w:asciiTheme="minorBidi" w:hAnsiTheme="minorBidi"/>
        </w:rPr>
        <w:t xml:space="preserve"> condition types. </w:t>
      </w:r>
      <w:r w:rsidR="00AA4E2C" w:rsidRPr="0099605D">
        <w:rPr>
          <w:rFonts w:asciiTheme="minorBidi" w:hAnsiTheme="minorBidi"/>
        </w:rPr>
        <w:t>Note that these data relate to claims for individual conditions, and do not reflect the number of</w:t>
      </w:r>
      <w:r w:rsidR="0059282A" w:rsidRPr="0099605D">
        <w:rPr>
          <w:rFonts w:asciiTheme="minorBidi" w:hAnsiTheme="minorBidi"/>
        </w:rPr>
        <w:t xml:space="preserve"> individual</w:t>
      </w:r>
      <w:r w:rsidR="00AA4E2C" w:rsidRPr="0099605D">
        <w:rPr>
          <w:rFonts w:asciiTheme="minorBidi" w:hAnsiTheme="minorBidi"/>
        </w:rPr>
        <w:t xml:space="preserve"> veterans making claims</w:t>
      </w:r>
      <w:r w:rsidR="00AF7BDA">
        <w:rPr>
          <w:rFonts w:asciiTheme="minorBidi" w:hAnsiTheme="minorBidi"/>
        </w:rPr>
        <w:t>, which is likely to be a higher percentage given that many veterans claim for multiple conditions</w:t>
      </w:r>
      <w:r w:rsidR="00AA4E2C" w:rsidRPr="0099605D">
        <w:rPr>
          <w:rFonts w:asciiTheme="minorBidi" w:hAnsiTheme="minorBidi"/>
        </w:rPr>
        <w:t xml:space="preserve">. </w:t>
      </w:r>
      <w:r w:rsidR="00AF7BDA">
        <w:rPr>
          <w:rFonts w:asciiTheme="minorBidi" w:hAnsiTheme="minorBidi"/>
        </w:rPr>
        <w:t xml:space="preserve">DVA internal analysis (reported to but not seen by the author) has </w:t>
      </w:r>
      <w:r w:rsidR="00AF7BDA" w:rsidRPr="00AF7BDA">
        <w:rPr>
          <w:rFonts w:asciiTheme="minorBidi" w:hAnsiTheme="minorBidi"/>
        </w:rPr>
        <w:t>identified that </w:t>
      </w:r>
      <w:r w:rsidR="00AF7BDA">
        <w:rPr>
          <w:rFonts w:asciiTheme="minorBidi" w:hAnsiTheme="minorBidi"/>
        </w:rPr>
        <w:t xml:space="preserve">32% </w:t>
      </w:r>
      <w:r w:rsidR="00AF7BDA" w:rsidRPr="00AF7BDA">
        <w:rPr>
          <w:rFonts w:asciiTheme="minorBidi" w:hAnsiTheme="minorBidi"/>
        </w:rPr>
        <w:t>of DVA clients have either a current or accepted claim for a mental health condition</w:t>
      </w:r>
      <w:r w:rsidR="00AF7BDA">
        <w:rPr>
          <w:rFonts w:asciiTheme="minorBidi" w:hAnsiTheme="minorBidi"/>
        </w:rPr>
        <w:t>.</w:t>
      </w:r>
    </w:p>
    <w:p w14:paraId="1200EE9E" w14:textId="28AC9F69" w:rsidR="00763C28" w:rsidRPr="0099605D" w:rsidRDefault="002D0F13" w:rsidP="00665379">
      <w:pPr>
        <w:autoSpaceDE w:val="0"/>
        <w:autoSpaceDN w:val="0"/>
        <w:adjustRightInd w:val="0"/>
        <w:spacing w:before="100" w:beforeAutospacing="1" w:line="360" w:lineRule="auto"/>
        <w:rPr>
          <w:rFonts w:asciiTheme="minorBidi" w:hAnsiTheme="minorBidi"/>
        </w:rPr>
      </w:pPr>
      <w:r w:rsidRPr="0099605D">
        <w:rPr>
          <w:rFonts w:asciiTheme="minorBidi" w:hAnsiTheme="minorBidi"/>
          <w:b/>
          <w:bCs/>
        </w:rPr>
        <w:t>Table 2</w:t>
      </w:r>
      <w:r w:rsidR="00ED65F4" w:rsidRPr="0099605D">
        <w:rPr>
          <w:rFonts w:asciiTheme="minorBidi" w:hAnsiTheme="minorBidi"/>
        </w:rPr>
        <w:t>. Top 25 MRCA condition claims 2013 to 2018</w:t>
      </w:r>
    </w:p>
    <w:tbl>
      <w:tblPr>
        <w:tblStyle w:val="GridTable1Light-Accent1"/>
        <w:tblW w:w="9918" w:type="dxa"/>
        <w:tblLook w:val="04A0" w:firstRow="1" w:lastRow="0" w:firstColumn="1" w:lastColumn="0" w:noHBand="0" w:noVBand="1"/>
      </w:tblPr>
      <w:tblGrid>
        <w:gridCol w:w="3114"/>
        <w:gridCol w:w="3685"/>
        <w:gridCol w:w="1559"/>
        <w:gridCol w:w="1560"/>
      </w:tblGrid>
      <w:tr w:rsidR="00ED65F4" w:rsidRPr="0099605D" w14:paraId="1AACE52B" w14:textId="77777777" w:rsidTr="00ED65F4">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A3B58A9" w14:textId="77777777" w:rsidR="00ED65F4" w:rsidRPr="0099605D" w:rsidRDefault="00ED65F4" w:rsidP="00ED65F4">
            <w:pPr>
              <w:spacing w:after="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ICD Body Classification</w:t>
            </w:r>
          </w:p>
        </w:tc>
        <w:tc>
          <w:tcPr>
            <w:tcW w:w="3685" w:type="dxa"/>
            <w:noWrap/>
            <w:hideMark/>
          </w:tcPr>
          <w:p w14:paraId="41C52502" w14:textId="77777777" w:rsidR="00ED65F4" w:rsidRPr="0099605D" w:rsidRDefault="00ED65F4" w:rsidP="00ED65F4">
            <w:pPr>
              <w:spacing w:after="0"/>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SOP Description</w:t>
            </w:r>
          </w:p>
        </w:tc>
        <w:tc>
          <w:tcPr>
            <w:tcW w:w="1559" w:type="dxa"/>
            <w:hideMark/>
          </w:tcPr>
          <w:p w14:paraId="4329A0DB" w14:textId="77777777" w:rsidR="00ED65F4" w:rsidRPr="0099605D" w:rsidRDefault="00ED65F4" w:rsidP="00ED65F4">
            <w:pPr>
              <w:spacing w:after="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Number of claims 2013 to 2018</w:t>
            </w:r>
          </w:p>
        </w:tc>
        <w:tc>
          <w:tcPr>
            <w:tcW w:w="1560" w:type="dxa"/>
            <w:hideMark/>
          </w:tcPr>
          <w:p w14:paraId="2F0CD750" w14:textId="77777777" w:rsidR="00ED65F4" w:rsidRPr="0099605D" w:rsidRDefault="00ED65F4" w:rsidP="00ED65F4">
            <w:pPr>
              <w:spacing w:after="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Percent change 2013 to 2018</w:t>
            </w:r>
          </w:p>
        </w:tc>
      </w:tr>
      <w:tr w:rsidR="00ED65F4" w:rsidRPr="0099605D" w14:paraId="7D7D87CD"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5E05292" w14:textId="77777777"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MSK+I&amp;P</w:t>
            </w:r>
          </w:p>
        </w:tc>
        <w:tc>
          <w:tcPr>
            <w:tcW w:w="3685" w:type="dxa"/>
            <w:noWrap/>
            <w:hideMark/>
          </w:tcPr>
          <w:p w14:paraId="39CCB4D5"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Sprain and strain</w:t>
            </w:r>
          </w:p>
        </w:tc>
        <w:tc>
          <w:tcPr>
            <w:tcW w:w="1559" w:type="dxa"/>
            <w:noWrap/>
            <w:hideMark/>
          </w:tcPr>
          <w:p w14:paraId="7D422AB7"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8658</w:t>
            </w:r>
          </w:p>
        </w:tc>
        <w:tc>
          <w:tcPr>
            <w:tcW w:w="1560" w:type="dxa"/>
            <w:noWrap/>
            <w:hideMark/>
          </w:tcPr>
          <w:p w14:paraId="6E6D986D"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24.9</w:t>
            </w:r>
          </w:p>
        </w:tc>
      </w:tr>
      <w:tr w:rsidR="00ED65F4" w:rsidRPr="0099605D" w14:paraId="170906D9"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3CFCD91" w14:textId="3AB4D88C"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Musculoskeletal</w:t>
            </w:r>
          </w:p>
        </w:tc>
        <w:tc>
          <w:tcPr>
            <w:tcW w:w="3685" w:type="dxa"/>
            <w:noWrap/>
            <w:hideMark/>
          </w:tcPr>
          <w:p w14:paraId="660E0485"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Osteoarthritis</w:t>
            </w:r>
          </w:p>
        </w:tc>
        <w:tc>
          <w:tcPr>
            <w:tcW w:w="1559" w:type="dxa"/>
            <w:noWrap/>
            <w:hideMark/>
          </w:tcPr>
          <w:p w14:paraId="42D06225"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5255</w:t>
            </w:r>
          </w:p>
        </w:tc>
        <w:tc>
          <w:tcPr>
            <w:tcW w:w="1560" w:type="dxa"/>
            <w:noWrap/>
            <w:hideMark/>
          </w:tcPr>
          <w:p w14:paraId="4F51FAA2"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136.0</w:t>
            </w:r>
          </w:p>
        </w:tc>
      </w:tr>
      <w:tr w:rsidR="00ED65F4" w:rsidRPr="0099605D" w14:paraId="3BA3CC92"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0587F2F" w14:textId="77777777"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Nervous System</w:t>
            </w:r>
          </w:p>
        </w:tc>
        <w:tc>
          <w:tcPr>
            <w:tcW w:w="3685" w:type="dxa"/>
            <w:noWrap/>
            <w:hideMark/>
          </w:tcPr>
          <w:p w14:paraId="6E140B6F"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Tinnitus</w:t>
            </w:r>
          </w:p>
        </w:tc>
        <w:tc>
          <w:tcPr>
            <w:tcW w:w="1559" w:type="dxa"/>
            <w:noWrap/>
            <w:hideMark/>
          </w:tcPr>
          <w:p w14:paraId="1207879B"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5023</w:t>
            </w:r>
          </w:p>
        </w:tc>
        <w:tc>
          <w:tcPr>
            <w:tcW w:w="1560" w:type="dxa"/>
            <w:noWrap/>
            <w:hideMark/>
          </w:tcPr>
          <w:p w14:paraId="45E9F689"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127.2</w:t>
            </w:r>
          </w:p>
        </w:tc>
      </w:tr>
      <w:tr w:rsidR="00ED65F4" w:rsidRPr="0099605D" w14:paraId="19CE1F3E"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5EBDEF9" w14:textId="77777777"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Nervous System</w:t>
            </w:r>
          </w:p>
        </w:tc>
        <w:tc>
          <w:tcPr>
            <w:tcW w:w="3685" w:type="dxa"/>
            <w:noWrap/>
            <w:hideMark/>
          </w:tcPr>
          <w:p w14:paraId="14D5B972"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Sensorineural hearing loss</w:t>
            </w:r>
          </w:p>
        </w:tc>
        <w:tc>
          <w:tcPr>
            <w:tcW w:w="1559" w:type="dxa"/>
            <w:noWrap/>
            <w:hideMark/>
          </w:tcPr>
          <w:p w14:paraId="66380CB9"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3707</w:t>
            </w:r>
          </w:p>
        </w:tc>
        <w:tc>
          <w:tcPr>
            <w:tcW w:w="1560" w:type="dxa"/>
            <w:noWrap/>
            <w:hideMark/>
          </w:tcPr>
          <w:p w14:paraId="0F4D0BE6"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86.7</w:t>
            </w:r>
          </w:p>
        </w:tc>
      </w:tr>
      <w:tr w:rsidR="00ED65F4" w:rsidRPr="0099605D" w14:paraId="08011BE3"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3915934" w14:textId="296C3CD2"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Musculoskeletal</w:t>
            </w:r>
          </w:p>
        </w:tc>
        <w:tc>
          <w:tcPr>
            <w:tcW w:w="3685" w:type="dxa"/>
            <w:noWrap/>
            <w:hideMark/>
          </w:tcPr>
          <w:p w14:paraId="4A17E4E6"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Lumbar spondylosis</w:t>
            </w:r>
          </w:p>
        </w:tc>
        <w:tc>
          <w:tcPr>
            <w:tcW w:w="1559" w:type="dxa"/>
            <w:noWrap/>
            <w:hideMark/>
          </w:tcPr>
          <w:p w14:paraId="11B53090"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3592</w:t>
            </w:r>
          </w:p>
        </w:tc>
        <w:tc>
          <w:tcPr>
            <w:tcW w:w="1560" w:type="dxa"/>
            <w:noWrap/>
            <w:hideMark/>
          </w:tcPr>
          <w:p w14:paraId="6F14B217"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75.0</w:t>
            </w:r>
          </w:p>
        </w:tc>
      </w:tr>
      <w:tr w:rsidR="00ED65F4" w:rsidRPr="0099605D" w14:paraId="5137BDF8"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D978CF0" w14:textId="4059CFD2"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Musculoskeletal</w:t>
            </w:r>
          </w:p>
        </w:tc>
        <w:tc>
          <w:tcPr>
            <w:tcW w:w="3685" w:type="dxa"/>
            <w:noWrap/>
            <w:hideMark/>
          </w:tcPr>
          <w:p w14:paraId="2A0692E1"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Rotator cuff syndrome</w:t>
            </w:r>
          </w:p>
        </w:tc>
        <w:tc>
          <w:tcPr>
            <w:tcW w:w="1559" w:type="dxa"/>
            <w:noWrap/>
            <w:hideMark/>
          </w:tcPr>
          <w:p w14:paraId="593D8459"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3192</w:t>
            </w:r>
          </w:p>
        </w:tc>
        <w:tc>
          <w:tcPr>
            <w:tcW w:w="1560" w:type="dxa"/>
            <w:noWrap/>
            <w:hideMark/>
          </w:tcPr>
          <w:p w14:paraId="280B3688"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70.8</w:t>
            </w:r>
          </w:p>
        </w:tc>
      </w:tr>
      <w:tr w:rsidR="00ED65F4" w:rsidRPr="0099605D" w14:paraId="48053662"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27FC6A2" w14:textId="77777777"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MSK+I&amp;P</w:t>
            </w:r>
          </w:p>
        </w:tc>
        <w:tc>
          <w:tcPr>
            <w:tcW w:w="3685" w:type="dxa"/>
            <w:noWrap/>
            <w:hideMark/>
          </w:tcPr>
          <w:p w14:paraId="5AF41223"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Fracture</w:t>
            </w:r>
          </w:p>
        </w:tc>
        <w:tc>
          <w:tcPr>
            <w:tcW w:w="1559" w:type="dxa"/>
            <w:noWrap/>
            <w:hideMark/>
          </w:tcPr>
          <w:p w14:paraId="6068A806"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3151</w:t>
            </w:r>
          </w:p>
        </w:tc>
        <w:tc>
          <w:tcPr>
            <w:tcW w:w="1560" w:type="dxa"/>
            <w:noWrap/>
            <w:hideMark/>
          </w:tcPr>
          <w:p w14:paraId="2A02C9D2"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28.8</w:t>
            </w:r>
          </w:p>
        </w:tc>
      </w:tr>
      <w:tr w:rsidR="00ED65F4" w:rsidRPr="0099605D" w14:paraId="7927A470"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B04372E" w14:textId="77777777"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Mental Disorders</w:t>
            </w:r>
          </w:p>
        </w:tc>
        <w:tc>
          <w:tcPr>
            <w:tcW w:w="3685" w:type="dxa"/>
            <w:noWrap/>
            <w:hideMark/>
          </w:tcPr>
          <w:p w14:paraId="3BC59091"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Depressive disorder</w:t>
            </w:r>
          </w:p>
        </w:tc>
        <w:tc>
          <w:tcPr>
            <w:tcW w:w="1559" w:type="dxa"/>
            <w:noWrap/>
            <w:hideMark/>
          </w:tcPr>
          <w:p w14:paraId="2547CEA3"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2812</w:t>
            </w:r>
          </w:p>
        </w:tc>
        <w:tc>
          <w:tcPr>
            <w:tcW w:w="1560" w:type="dxa"/>
            <w:noWrap/>
            <w:hideMark/>
          </w:tcPr>
          <w:p w14:paraId="4ECF1363"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90.9</w:t>
            </w:r>
          </w:p>
        </w:tc>
      </w:tr>
      <w:tr w:rsidR="00ED65F4" w:rsidRPr="0099605D" w14:paraId="6232A6F2"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0DC56FA" w14:textId="77777777"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Mental Disorders</w:t>
            </w:r>
          </w:p>
        </w:tc>
        <w:tc>
          <w:tcPr>
            <w:tcW w:w="3685" w:type="dxa"/>
            <w:noWrap/>
            <w:hideMark/>
          </w:tcPr>
          <w:p w14:paraId="200152B8"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Posttraumatic stress disorder</w:t>
            </w:r>
          </w:p>
        </w:tc>
        <w:tc>
          <w:tcPr>
            <w:tcW w:w="1559" w:type="dxa"/>
            <w:noWrap/>
            <w:hideMark/>
          </w:tcPr>
          <w:p w14:paraId="6DCF2287"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2398</w:t>
            </w:r>
          </w:p>
        </w:tc>
        <w:tc>
          <w:tcPr>
            <w:tcW w:w="1560" w:type="dxa"/>
            <w:noWrap/>
            <w:hideMark/>
          </w:tcPr>
          <w:p w14:paraId="3E6C7789"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50.0</w:t>
            </w:r>
          </w:p>
        </w:tc>
      </w:tr>
      <w:tr w:rsidR="00ED65F4" w:rsidRPr="0099605D" w14:paraId="06619298"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C3B8C7F" w14:textId="1AE47EA2"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Musculoskeletal</w:t>
            </w:r>
          </w:p>
        </w:tc>
        <w:tc>
          <w:tcPr>
            <w:tcW w:w="3685" w:type="dxa"/>
            <w:noWrap/>
            <w:hideMark/>
          </w:tcPr>
          <w:p w14:paraId="2389C446"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Shin splints</w:t>
            </w:r>
          </w:p>
        </w:tc>
        <w:tc>
          <w:tcPr>
            <w:tcW w:w="1559" w:type="dxa"/>
            <w:noWrap/>
            <w:hideMark/>
          </w:tcPr>
          <w:p w14:paraId="773B66A0"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1597</w:t>
            </w:r>
          </w:p>
        </w:tc>
        <w:tc>
          <w:tcPr>
            <w:tcW w:w="1560" w:type="dxa"/>
            <w:noWrap/>
            <w:hideMark/>
          </w:tcPr>
          <w:p w14:paraId="3CDD06FB"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27.5</w:t>
            </w:r>
          </w:p>
        </w:tc>
      </w:tr>
      <w:tr w:rsidR="00ED65F4" w:rsidRPr="0099605D" w14:paraId="18C1D894"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84188AA" w14:textId="62CC0746"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Musculoskeletal</w:t>
            </w:r>
          </w:p>
        </w:tc>
        <w:tc>
          <w:tcPr>
            <w:tcW w:w="3685" w:type="dxa"/>
            <w:noWrap/>
            <w:hideMark/>
          </w:tcPr>
          <w:p w14:paraId="3524CB7C"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Chondromalacia patella</w:t>
            </w:r>
          </w:p>
        </w:tc>
        <w:tc>
          <w:tcPr>
            <w:tcW w:w="1559" w:type="dxa"/>
            <w:noWrap/>
            <w:hideMark/>
          </w:tcPr>
          <w:p w14:paraId="5F9F12D6"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1531</w:t>
            </w:r>
          </w:p>
        </w:tc>
        <w:tc>
          <w:tcPr>
            <w:tcW w:w="1560" w:type="dxa"/>
            <w:noWrap/>
            <w:hideMark/>
          </w:tcPr>
          <w:p w14:paraId="74A27DD2"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32.4</w:t>
            </w:r>
          </w:p>
        </w:tc>
      </w:tr>
      <w:tr w:rsidR="00ED65F4" w:rsidRPr="0099605D" w14:paraId="448D24C9"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F9E5FD5" w14:textId="40266492"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Musculoskeletal</w:t>
            </w:r>
          </w:p>
        </w:tc>
        <w:tc>
          <w:tcPr>
            <w:tcW w:w="3685" w:type="dxa"/>
            <w:noWrap/>
            <w:hideMark/>
          </w:tcPr>
          <w:p w14:paraId="59CF65D0"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Joint Instability</w:t>
            </w:r>
          </w:p>
        </w:tc>
        <w:tc>
          <w:tcPr>
            <w:tcW w:w="1559" w:type="dxa"/>
            <w:noWrap/>
            <w:hideMark/>
          </w:tcPr>
          <w:p w14:paraId="0481CAF0"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1442</w:t>
            </w:r>
          </w:p>
        </w:tc>
        <w:tc>
          <w:tcPr>
            <w:tcW w:w="1560" w:type="dxa"/>
            <w:noWrap/>
            <w:hideMark/>
          </w:tcPr>
          <w:p w14:paraId="0252FBA9"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122.0</w:t>
            </w:r>
          </w:p>
        </w:tc>
      </w:tr>
      <w:tr w:rsidR="00ED65F4" w:rsidRPr="0099605D" w14:paraId="3DA9302F"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5C91B2B" w14:textId="77777777"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MSK+I&amp;P</w:t>
            </w:r>
          </w:p>
        </w:tc>
        <w:tc>
          <w:tcPr>
            <w:tcW w:w="3685" w:type="dxa"/>
            <w:noWrap/>
            <w:hideMark/>
          </w:tcPr>
          <w:p w14:paraId="3F2443E5"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Labral tear</w:t>
            </w:r>
          </w:p>
        </w:tc>
        <w:tc>
          <w:tcPr>
            <w:tcW w:w="1559" w:type="dxa"/>
            <w:noWrap/>
            <w:hideMark/>
          </w:tcPr>
          <w:p w14:paraId="6D4D8B05"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1227</w:t>
            </w:r>
          </w:p>
        </w:tc>
        <w:tc>
          <w:tcPr>
            <w:tcW w:w="1560" w:type="dxa"/>
            <w:noWrap/>
            <w:hideMark/>
          </w:tcPr>
          <w:p w14:paraId="52DB2F0F"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4210.0</w:t>
            </w:r>
          </w:p>
        </w:tc>
      </w:tr>
      <w:tr w:rsidR="00ED65F4" w:rsidRPr="0099605D" w14:paraId="4891E4A6"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EAA5DD5" w14:textId="30C6E986"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Musculoskeletal</w:t>
            </w:r>
          </w:p>
        </w:tc>
        <w:tc>
          <w:tcPr>
            <w:tcW w:w="3685" w:type="dxa"/>
            <w:noWrap/>
            <w:hideMark/>
          </w:tcPr>
          <w:p w14:paraId="08DE774B"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Intervertebral disc prolapse</w:t>
            </w:r>
          </w:p>
        </w:tc>
        <w:tc>
          <w:tcPr>
            <w:tcW w:w="1559" w:type="dxa"/>
            <w:noWrap/>
            <w:hideMark/>
          </w:tcPr>
          <w:p w14:paraId="59933397"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1222</w:t>
            </w:r>
          </w:p>
        </w:tc>
        <w:tc>
          <w:tcPr>
            <w:tcW w:w="1560" w:type="dxa"/>
            <w:noWrap/>
            <w:hideMark/>
          </w:tcPr>
          <w:p w14:paraId="7F2EFC4C"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-23.2</w:t>
            </w:r>
          </w:p>
        </w:tc>
      </w:tr>
      <w:tr w:rsidR="00ED65F4" w:rsidRPr="0099605D" w14:paraId="71B0763E"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FFD83A8" w14:textId="77777777"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Mental Disorders</w:t>
            </w:r>
          </w:p>
        </w:tc>
        <w:tc>
          <w:tcPr>
            <w:tcW w:w="3685" w:type="dxa"/>
            <w:noWrap/>
            <w:hideMark/>
          </w:tcPr>
          <w:p w14:paraId="5BB08538"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Alcohol use disorder</w:t>
            </w:r>
          </w:p>
        </w:tc>
        <w:tc>
          <w:tcPr>
            <w:tcW w:w="1559" w:type="dxa"/>
            <w:noWrap/>
            <w:hideMark/>
          </w:tcPr>
          <w:p w14:paraId="1DF3903C"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1208</w:t>
            </w:r>
          </w:p>
        </w:tc>
        <w:tc>
          <w:tcPr>
            <w:tcW w:w="1560" w:type="dxa"/>
            <w:noWrap/>
            <w:hideMark/>
          </w:tcPr>
          <w:p w14:paraId="23F10DF0"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96.7</w:t>
            </w:r>
          </w:p>
        </w:tc>
      </w:tr>
      <w:tr w:rsidR="00ED65F4" w:rsidRPr="0099605D" w14:paraId="380E8297"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9B5225C" w14:textId="77777777"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Mental Disorders</w:t>
            </w:r>
          </w:p>
        </w:tc>
        <w:tc>
          <w:tcPr>
            <w:tcW w:w="3685" w:type="dxa"/>
            <w:noWrap/>
            <w:hideMark/>
          </w:tcPr>
          <w:p w14:paraId="54F3E462"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Adjustment disorder</w:t>
            </w:r>
          </w:p>
        </w:tc>
        <w:tc>
          <w:tcPr>
            <w:tcW w:w="1559" w:type="dxa"/>
            <w:noWrap/>
            <w:hideMark/>
          </w:tcPr>
          <w:p w14:paraId="2B8D6FF3"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1043</w:t>
            </w:r>
          </w:p>
        </w:tc>
        <w:tc>
          <w:tcPr>
            <w:tcW w:w="1560" w:type="dxa"/>
            <w:noWrap/>
            <w:hideMark/>
          </w:tcPr>
          <w:p w14:paraId="6C0C89C7"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62.9</w:t>
            </w:r>
          </w:p>
        </w:tc>
      </w:tr>
      <w:tr w:rsidR="00ED65F4" w:rsidRPr="0099605D" w14:paraId="4A016E8D"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FB4B8E5" w14:textId="77777777"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MSK+I&amp;P</w:t>
            </w:r>
          </w:p>
        </w:tc>
        <w:tc>
          <w:tcPr>
            <w:tcW w:w="3685" w:type="dxa"/>
            <w:noWrap/>
            <w:hideMark/>
          </w:tcPr>
          <w:p w14:paraId="7325DB17"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Acute meniscal tear of the knee</w:t>
            </w:r>
          </w:p>
        </w:tc>
        <w:tc>
          <w:tcPr>
            <w:tcW w:w="1559" w:type="dxa"/>
            <w:noWrap/>
            <w:hideMark/>
          </w:tcPr>
          <w:p w14:paraId="0E530083"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1034</w:t>
            </w:r>
          </w:p>
        </w:tc>
        <w:tc>
          <w:tcPr>
            <w:tcW w:w="1560" w:type="dxa"/>
            <w:noWrap/>
            <w:hideMark/>
          </w:tcPr>
          <w:p w14:paraId="21475E82"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90.0</w:t>
            </w:r>
          </w:p>
        </w:tc>
      </w:tr>
      <w:tr w:rsidR="00ED65F4" w:rsidRPr="0099605D" w14:paraId="32F3BA5E"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3FB0272" w14:textId="77777777"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MSK+I&amp;P</w:t>
            </w:r>
          </w:p>
        </w:tc>
        <w:tc>
          <w:tcPr>
            <w:tcW w:w="3685" w:type="dxa"/>
            <w:noWrap/>
            <w:hideMark/>
          </w:tcPr>
          <w:p w14:paraId="3F99A67B"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Dislocation</w:t>
            </w:r>
          </w:p>
        </w:tc>
        <w:tc>
          <w:tcPr>
            <w:tcW w:w="1559" w:type="dxa"/>
            <w:noWrap/>
            <w:hideMark/>
          </w:tcPr>
          <w:p w14:paraId="04949913"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855</w:t>
            </w:r>
          </w:p>
        </w:tc>
        <w:tc>
          <w:tcPr>
            <w:tcW w:w="1560" w:type="dxa"/>
            <w:noWrap/>
            <w:hideMark/>
          </w:tcPr>
          <w:p w14:paraId="53C11FF4"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-5.5</w:t>
            </w:r>
          </w:p>
        </w:tc>
      </w:tr>
      <w:tr w:rsidR="00ED65F4" w:rsidRPr="0099605D" w14:paraId="45A8D7C9"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B41831C" w14:textId="21D64BC8"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Musculoskeletal</w:t>
            </w:r>
          </w:p>
        </w:tc>
        <w:tc>
          <w:tcPr>
            <w:tcW w:w="3685" w:type="dxa"/>
            <w:noWrap/>
            <w:hideMark/>
          </w:tcPr>
          <w:p w14:paraId="2B4FB6A5"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Plantar fasciitis</w:t>
            </w:r>
          </w:p>
        </w:tc>
        <w:tc>
          <w:tcPr>
            <w:tcW w:w="1559" w:type="dxa"/>
            <w:noWrap/>
            <w:hideMark/>
          </w:tcPr>
          <w:p w14:paraId="2C1E99E1"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722</w:t>
            </w:r>
          </w:p>
        </w:tc>
        <w:tc>
          <w:tcPr>
            <w:tcW w:w="1560" w:type="dxa"/>
            <w:noWrap/>
            <w:hideMark/>
          </w:tcPr>
          <w:p w14:paraId="2D022096"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130.4</w:t>
            </w:r>
          </w:p>
        </w:tc>
      </w:tr>
      <w:tr w:rsidR="00ED65F4" w:rsidRPr="0099605D" w14:paraId="54C90057"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96B03D2" w14:textId="77777777"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Mental Disorders</w:t>
            </w:r>
          </w:p>
        </w:tc>
        <w:tc>
          <w:tcPr>
            <w:tcW w:w="3685" w:type="dxa"/>
            <w:noWrap/>
            <w:hideMark/>
          </w:tcPr>
          <w:p w14:paraId="197E8C46"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Erectile dysfunction</w:t>
            </w:r>
          </w:p>
        </w:tc>
        <w:tc>
          <w:tcPr>
            <w:tcW w:w="1559" w:type="dxa"/>
            <w:noWrap/>
            <w:hideMark/>
          </w:tcPr>
          <w:p w14:paraId="26D80C02"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708</w:t>
            </w:r>
          </w:p>
        </w:tc>
        <w:tc>
          <w:tcPr>
            <w:tcW w:w="1560" w:type="dxa"/>
            <w:noWrap/>
            <w:hideMark/>
          </w:tcPr>
          <w:p w14:paraId="49517381"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401.9</w:t>
            </w:r>
          </w:p>
        </w:tc>
      </w:tr>
      <w:tr w:rsidR="00ED65F4" w:rsidRPr="0099605D" w14:paraId="4CE8B95C"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E1EF9B3" w14:textId="77777777"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Mental Disorders</w:t>
            </w:r>
          </w:p>
        </w:tc>
        <w:tc>
          <w:tcPr>
            <w:tcW w:w="3685" w:type="dxa"/>
            <w:noWrap/>
            <w:hideMark/>
          </w:tcPr>
          <w:p w14:paraId="455E17AD"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Anxiety disorder</w:t>
            </w:r>
          </w:p>
        </w:tc>
        <w:tc>
          <w:tcPr>
            <w:tcW w:w="1559" w:type="dxa"/>
            <w:noWrap/>
            <w:hideMark/>
          </w:tcPr>
          <w:p w14:paraId="45BF24E9"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622</w:t>
            </w:r>
          </w:p>
        </w:tc>
        <w:tc>
          <w:tcPr>
            <w:tcW w:w="1560" w:type="dxa"/>
            <w:noWrap/>
            <w:hideMark/>
          </w:tcPr>
          <w:p w14:paraId="50F7C90C"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145.5</w:t>
            </w:r>
          </w:p>
        </w:tc>
      </w:tr>
      <w:tr w:rsidR="00ED65F4" w:rsidRPr="0099605D" w14:paraId="31A54C8A"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71BDCC2" w14:textId="44657BD5"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Injury &amp; Poisoning</w:t>
            </w:r>
          </w:p>
        </w:tc>
        <w:tc>
          <w:tcPr>
            <w:tcW w:w="3685" w:type="dxa"/>
            <w:noWrap/>
            <w:hideMark/>
          </w:tcPr>
          <w:p w14:paraId="22F0CC41"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Physical injury due to cut or stab or abrasion or laceration</w:t>
            </w:r>
          </w:p>
        </w:tc>
        <w:tc>
          <w:tcPr>
            <w:tcW w:w="1559" w:type="dxa"/>
            <w:noWrap/>
            <w:hideMark/>
          </w:tcPr>
          <w:p w14:paraId="0AD8A1EC"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578</w:t>
            </w:r>
          </w:p>
        </w:tc>
        <w:tc>
          <w:tcPr>
            <w:tcW w:w="1560" w:type="dxa"/>
            <w:noWrap/>
            <w:hideMark/>
          </w:tcPr>
          <w:p w14:paraId="33C89913"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-15.4</w:t>
            </w:r>
          </w:p>
        </w:tc>
      </w:tr>
      <w:tr w:rsidR="00ED65F4" w:rsidRPr="0099605D" w14:paraId="4EC3A1EA"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D760D6B" w14:textId="4F154F80"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Musculoskeletal</w:t>
            </w:r>
          </w:p>
        </w:tc>
        <w:tc>
          <w:tcPr>
            <w:tcW w:w="3685" w:type="dxa"/>
            <w:noWrap/>
            <w:hideMark/>
          </w:tcPr>
          <w:p w14:paraId="24EDA00F"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Patellar tendinopathy</w:t>
            </w:r>
          </w:p>
        </w:tc>
        <w:tc>
          <w:tcPr>
            <w:tcW w:w="1559" w:type="dxa"/>
            <w:noWrap/>
            <w:hideMark/>
          </w:tcPr>
          <w:p w14:paraId="4B221F4A"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534</w:t>
            </w:r>
          </w:p>
        </w:tc>
        <w:tc>
          <w:tcPr>
            <w:tcW w:w="1560" w:type="dxa"/>
            <w:noWrap/>
            <w:hideMark/>
          </w:tcPr>
          <w:p w14:paraId="77172A6D"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103.9</w:t>
            </w:r>
          </w:p>
        </w:tc>
      </w:tr>
      <w:tr w:rsidR="00ED65F4" w:rsidRPr="0099605D" w14:paraId="6171E0C5"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22773D6" w14:textId="2056BF05"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Musculoskeletal</w:t>
            </w:r>
          </w:p>
        </w:tc>
        <w:tc>
          <w:tcPr>
            <w:tcW w:w="3685" w:type="dxa"/>
            <w:noWrap/>
            <w:hideMark/>
          </w:tcPr>
          <w:p w14:paraId="7E93ACCF"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Thoracic spondylosis</w:t>
            </w:r>
          </w:p>
        </w:tc>
        <w:tc>
          <w:tcPr>
            <w:tcW w:w="1559" w:type="dxa"/>
            <w:noWrap/>
            <w:hideMark/>
          </w:tcPr>
          <w:p w14:paraId="025979C3"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531</w:t>
            </w:r>
          </w:p>
        </w:tc>
        <w:tc>
          <w:tcPr>
            <w:tcW w:w="1560" w:type="dxa"/>
            <w:noWrap/>
            <w:hideMark/>
          </w:tcPr>
          <w:p w14:paraId="3DA0EB5B"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110.7</w:t>
            </w:r>
          </w:p>
        </w:tc>
      </w:tr>
      <w:tr w:rsidR="00ED65F4" w:rsidRPr="0099605D" w14:paraId="626EB422" w14:textId="77777777" w:rsidTr="00ED65F4">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8C8C6D2" w14:textId="12A84A65" w:rsidR="00ED65F4" w:rsidRPr="0099605D" w:rsidRDefault="00ED65F4" w:rsidP="00ED65F4">
            <w:pPr>
              <w:spacing w:after="0"/>
              <w:rPr>
                <w:rFonts w:asciiTheme="minorBidi" w:eastAsia="Times New Roman" w:hAnsiTheme="minorBidi"/>
                <w:b w:val="0"/>
                <w:bCs w:val="0"/>
                <w:color w:val="000000"/>
                <w:sz w:val="22"/>
                <w:szCs w:val="22"/>
                <w:lang w:eastAsia="zh-CN"/>
              </w:rPr>
            </w:pPr>
            <w:r w:rsidRPr="0099605D">
              <w:rPr>
                <w:rFonts w:asciiTheme="minorBidi" w:eastAsia="Times New Roman" w:hAnsiTheme="minorBidi"/>
                <w:b w:val="0"/>
                <w:bCs w:val="0"/>
                <w:color w:val="000000"/>
                <w:sz w:val="22"/>
                <w:szCs w:val="22"/>
                <w:lang w:eastAsia="zh-CN"/>
              </w:rPr>
              <w:t>Musculoskeletal</w:t>
            </w:r>
          </w:p>
        </w:tc>
        <w:tc>
          <w:tcPr>
            <w:tcW w:w="3685" w:type="dxa"/>
            <w:noWrap/>
            <w:hideMark/>
          </w:tcPr>
          <w:p w14:paraId="79805DA6" w14:textId="77777777" w:rsidR="00ED65F4" w:rsidRPr="0099605D" w:rsidRDefault="00ED65F4" w:rsidP="00ED65F4">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Cervical spondylosis</w:t>
            </w:r>
          </w:p>
        </w:tc>
        <w:tc>
          <w:tcPr>
            <w:tcW w:w="1559" w:type="dxa"/>
            <w:noWrap/>
            <w:hideMark/>
          </w:tcPr>
          <w:p w14:paraId="4C9590B5"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488</w:t>
            </w:r>
          </w:p>
        </w:tc>
        <w:tc>
          <w:tcPr>
            <w:tcW w:w="1560" w:type="dxa"/>
            <w:noWrap/>
            <w:hideMark/>
          </w:tcPr>
          <w:p w14:paraId="20DD3CB5" w14:textId="77777777" w:rsidR="00ED65F4" w:rsidRPr="0099605D" w:rsidRDefault="00ED65F4" w:rsidP="00ED65F4">
            <w:pPr>
              <w:spacing w:after="0"/>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22"/>
                <w:lang w:eastAsia="zh-CN"/>
              </w:rPr>
            </w:pPr>
            <w:r w:rsidRPr="0099605D">
              <w:rPr>
                <w:rFonts w:asciiTheme="minorBidi" w:eastAsia="Times New Roman" w:hAnsiTheme="minorBidi"/>
                <w:color w:val="000000"/>
                <w:sz w:val="22"/>
                <w:szCs w:val="22"/>
                <w:lang w:eastAsia="zh-CN"/>
              </w:rPr>
              <w:t>25.7</w:t>
            </w:r>
          </w:p>
        </w:tc>
      </w:tr>
    </w:tbl>
    <w:p w14:paraId="1390099C" w14:textId="3DCDF41A" w:rsidR="00575A4B" w:rsidRPr="0099605D" w:rsidRDefault="00575A4B" w:rsidP="0019181A">
      <w:pPr>
        <w:autoSpaceDE w:val="0"/>
        <w:autoSpaceDN w:val="0"/>
        <w:adjustRightInd w:val="0"/>
        <w:spacing w:before="100" w:beforeAutospacing="1" w:line="360" w:lineRule="auto"/>
        <w:rPr>
          <w:rFonts w:asciiTheme="minorBidi" w:hAnsiTheme="minorBidi"/>
          <w:sz w:val="20"/>
          <w:szCs w:val="20"/>
        </w:rPr>
      </w:pPr>
      <w:r w:rsidRPr="0099605D">
        <w:rPr>
          <w:rFonts w:asciiTheme="minorBidi" w:hAnsiTheme="minorBidi"/>
          <w:sz w:val="20"/>
          <w:szCs w:val="20"/>
        </w:rPr>
        <w:t>Note: MSK+I&amp;P = Musculoskeletal and Injury and Poisoning</w:t>
      </w:r>
    </w:p>
    <w:p w14:paraId="1B029A3C" w14:textId="142E82F6" w:rsidR="00ED65F4" w:rsidRPr="0099605D" w:rsidRDefault="00AE17DA" w:rsidP="00575A4B">
      <w:pPr>
        <w:autoSpaceDE w:val="0"/>
        <w:autoSpaceDN w:val="0"/>
        <w:adjustRightInd w:val="0"/>
        <w:spacing w:before="100" w:beforeAutospacing="1" w:line="360" w:lineRule="auto"/>
        <w:rPr>
          <w:rFonts w:asciiTheme="minorBidi" w:hAnsiTheme="minorBidi"/>
        </w:rPr>
      </w:pPr>
      <w:r w:rsidRPr="0099605D">
        <w:rPr>
          <w:rFonts w:asciiTheme="minorBidi" w:hAnsiTheme="minorBidi"/>
        </w:rPr>
        <w:t xml:space="preserve">These data demonstrate a </w:t>
      </w:r>
      <w:r w:rsidR="00575A4B" w:rsidRPr="0099605D">
        <w:rPr>
          <w:rFonts w:asciiTheme="minorBidi" w:hAnsiTheme="minorBidi"/>
        </w:rPr>
        <w:t>substantial</w:t>
      </w:r>
      <w:r w:rsidRPr="0099605D">
        <w:rPr>
          <w:rFonts w:asciiTheme="minorBidi" w:hAnsiTheme="minorBidi"/>
        </w:rPr>
        <w:t xml:space="preserve"> recent increase in claim volume under both the DRCA and MRCA schemes, coinciding with the introduction of the VCR program. These new claims are now beginning to flow through </w:t>
      </w:r>
      <w:r w:rsidR="00575A4B" w:rsidRPr="0099605D">
        <w:rPr>
          <w:rFonts w:asciiTheme="minorBidi" w:hAnsiTheme="minorBidi"/>
        </w:rPr>
        <w:t xml:space="preserve">the DVA </w:t>
      </w:r>
      <w:r w:rsidRPr="0099605D">
        <w:rPr>
          <w:rFonts w:asciiTheme="minorBidi" w:hAnsiTheme="minorBidi"/>
        </w:rPr>
        <w:t xml:space="preserve">claims process and to have a substantial impact on the </w:t>
      </w:r>
      <w:r w:rsidR="00F87B29" w:rsidRPr="0099605D">
        <w:rPr>
          <w:rFonts w:asciiTheme="minorBidi" w:hAnsiTheme="minorBidi"/>
        </w:rPr>
        <w:t xml:space="preserve">caseload </w:t>
      </w:r>
      <w:r w:rsidRPr="0099605D">
        <w:rPr>
          <w:rFonts w:asciiTheme="minorBidi" w:hAnsiTheme="minorBidi"/>
        </w:rPr>
        <w:t>in the latter parts of the claims process</w:t>
      </w:r>
      <w:r w:rsidR="00F87B29" w:rsidRPr="0099605D">
        <w:rPr>
          <w:rFonts w:asciiTheme="minorBidi" w:hAnsiTheme="minorBidi"/>
        </w:rPr>
        <w:t>, although this doesn’t yet appear to have impact</w:t>
      </w:r>
      <w:r w:rsidR="00575A4B" w:rsidRPr="0099605D">
        <w:rPr>
          <w:rFonts w:asciiTheme="minorBidi" w:hAnsiTheme="minorBidi"/>
        </w:rPr>
        <w:t>ed</w:t>
      </w:r>
      <w:r w:rsidR="00F87B29" w:rsidRPr="0099605D">
        <w:rPr>
          <w:rFonts w:asciiTheme="minorBidi" w:hAnsiTheme="minorBidi"/>
        </w:rPr>
        <w:t xml:space="preserve"> time taken to process claims</w:t>
      </w:r>
      <w:r w:rsidRPr="0099605D">
        <w:rPr>
          <w:rFonts w:asciiTheme="minorBidi" w:hAnsiTheme="minorBidi"/>
        </w:rPr>
        <w:t xml:space="preserve">. </w:t>
      </w:r>
    </w:p>
    <w:p w14:paraId="6EB4F56C" w14:textId="7B1341EE" w:rsidR="00550089" w:rsidRPr="0099605D" w:rsidRDefault="00C97C18" w:rsidP="00550089">
      <w:pPr>
        <w:pStyle w:val="Heading21"/>
        <w:spacing w:before="100" w:beforeAutospacing="1" w:line="360" w:lineRule="auto"/>
        <w:rPr>
          <w:lang w:val="en-US"/>
        </w:rPr>
      </w:pPr>
      <w:bookmarkStart w:id="18" w:name="_Toc2076036"/>
      <w:r w:rsidRPr="0099605D">
        <w:rPr>
          <w:lang w:val="en-US"/>
        </w:rPr>
        <w:t>Commonwealth Superannuation Corporation</w:t>
      </w:r>
      <w:bookmarkEnd w:id="18"/>
    </w:p>
    <w:p w14:paraId="6EB2EB96" w14:textId="73EC2B23" w:rsidR="00371811" w:rsidRPr="0099605D" w:rsidRDefault="0034693D" w:rsidP="00B73884">
      <w:pPr>
        <w:autoSpaceDE w:val="0"/>
        <w:autoSpaceDN w:val="0"/>
        <w:adjustRightInd w:val="0"/>
        <w:spacing w:before="100" w:beforeAutospacing="1" w:line="360" w:lineRule="auto"/>
        <w:rPr>
          <w:rFonts w:asciiTheme="minorBidi" w:hAnsiTheme="minorBidi"/>
        </w:rPr>
      </w:pPr>
      <w:r w:rsidRPr="0099605D">
        <w:rPr>
          <w:rFonts w:asciiTheme="minorBidi" w:hAnsiTheme="minorBidi"/>
        </w:rPr>
        <w:t>Some</w:t>
      </w:r>
      <w:r w:rsidR="00371811" w:rsidRPr="0099605D">
        <w:rPr>
          <w:rFonts w:asciiTheme="minorBidi" w:hAnsiTheme="minorBidi"/>
        </w:rPr>
        <w:t xml:space="preserve"> veterans </w:t>
      </w:r>
      <w:r w:rsidRPr="0099605D">
        <w:rPr>
          <w:rFonts w:asciiTheme="minorBidi" w:hAnsiTheme="minorBidi"/>
        </w:rPr>
        <w:t xml:space="preserve">with DVA claims will also be engaged concurrently with claim assessment processes administered by the </w:t>
      </w:r>
      <w:r w:rsidR="00371811" w:rsidRPr="0099605D">
        <w:rPr>
          <w:rFonts w:asciiTheme="minorBidi" w:hAnsiTheme="minorBidi"/>
        </w:rPr>
        <w:t>Commonwealth Superannuation Corporation (CSC)</w:t>
      </w:r>
      <w:r w:rsidRPr="0099605D">
        <w:rPr>
          <w:rFonts w:asciiTheme="minorBidi" w:hAnsiTheme="minorBidi"/>
        </w:rPr>
        <w:t xml:space="preserve">. This may include seeking access to invalidity benefits under the life insurance scheme operated by the CSC for ADF members. </w:t>
      </w:r>
      <w:r w:rsidR="0008228E" w:rsidRPr="0099605D">
        <w:rPr>
          <w:rFonts w:asciiTheme="minorBidi" w:hAnsiTheme="minorBidi"/>
        </w:rPr>
        <w:t>This cover provides</w:t>
      </w:r>
      <w:r w:rsidRPr="0099605D">
        <w:rPr>
          <w:rFonts w:asciiTheme="minorBidi" w:hAnsiTheme="minorBidi"/>
        </w:rPr>
        <w:t xml:space="preserve"> access to invalidity benefits for non-service related injuries and events</w:t>
      </w:r>
      <w:r w:rsidR="002D6ABA" w:rsidRPr="0099605D">
        <w:rPr>
          <w:rFonts w:asciiTheme="minorBidi" w:hAnsiTheme="minorBidi"/>
        </w:rPr>
        <w:t xml:space="preserve"> for people aged under 60 years, and thus </w:t>
      </w:r>
      <w:r w:rsidR="00B73884" w:rsidRPr="0099605D">
        <w:rPr>
          <w:rFonts w:asciiTheme="minorBidi" w:hAnsiTheme="minorBidi"/>
        </w:rPr>
        <w:t>complements</w:t>
      </w:r>
      <w:r w:rsidR="002D6ABA" w:rsidRPr="0099605D">
        <w:rPr>
          <w:rFonts w:asciiTheme="minorBidi" w:hAnsiTheme="minorBidi"/>
        </w:rPr>
        <w:t xml:space="preserve"> the service related benefits and </w:t>
      </w:r>
      <w:r w:rsidR="00B73884" w:rsidRPr="0099605D">
        <w:rPr>
          <w:rFonts w:asciiTheme="minorBidi" w:hAnsiTheme="minorBidi"/>
        </w:rPr>
        <w:t xml:space="preserve">age-based </w:t>
      </w:r>
      <w:r w:rsidR="002D6ABA" w:rsidRPr="0099605D">
        <w:rPr>
          <w:rFonts w:asciiTheme="minorBidi" w:hAnsiTheme="minorBidi"/>
        </w:rPr>
        <w:t>pensions provided by the DVA</w:t>
      </w:r>
      <w:r w:rsidRPr="0099605D">
        <w:rPr>
          <w:rFonts w:asciiTheme="minorBidi" w:hAnsiTheme="minorBidi"/>
        </w:rPr>
        <w:t xml:space="preserve">. </w:t>
      </w:r>
      <w:r w:rsidR="00CA480B" w:rsidRPr="0099605D">
        <w:rPr>
          <w:rFonts w:asciiTheme="minorBidi" w:hAnsiTheme="minorBidi"/>
        </w:rPr>
        <w:t xml:space="preserve">The CSC life insurance claim assessment process shares many of the features of the DVA and other similar processes, requiring medical evidence to support a claim, and a claim determination step at which a claims manager determines CSC liability for the claim. </w:t>
      </w:r>
    </w:p>
    <w:p w14:paraId="0B08487C" w14:textId="0138B9EA" w:rsidR="00CF0106" w:rsidRPr="0099605D" w:rsidRDefault="002D6ABA" w:rsidP="00575A4B">
      <w:pPr>
        <w:autoSpaceDE w:val="0"/>
        <w:autoSpaceDN w:val="0"/>
        <w:adjustRightInd w:val="0"/>
        <w:spacing w:before="100" w:beforeAutospacing="1" w:line="360" w:lineRule="auto"/>
        <w:rPr>
          <w:rFonts w:asciiTheme="minorBidi" w:hAnsiTheme="minorBidi"/>
        </w:rPr>
      </w:pPr>
      <w:r w:rsidRPr="0099605D">
        <w:rPr>
          <w:rFonts w:asciiTheme="minorBidi" w:hAnsiTheme="minorBidi"/>
        </w:rPr>
        <w:t>CSC indicates that they process</w:t>
      </w:r>
      <w:r w:rsidR="00CF0106" w:rsidRPr="0099605D">
        <w:rPr>
          <w:rFonts w:asciiTheme="minorBidi" w:hAnsiTheme="minorBidi"/>
        </w:rPr>
        <w:t>ed</w:t>
      </w:r>
      <w:r w:rsidRPr="0099605D">
        <w:rPr>
          <w:rFonts w:asciiTheme="minorBidi" w:hAnsiTheme="minorBidi"/>
        </w:rPr>
        <w:t xml:space="preserve"> approximately 5000 such claims </w:t>
      </w:r>
      <w:r w:rsidR="00CF0106" w:rsidRPr="0099605D">
        <w:rPr>
          <w:rFonts w:asciiTheme="minorBidi" w:hAnsiTheme="minorBidi"/>
        </w:rPr>
        <w:t>in 2017</w:t>
      </w:r>
      <w:r w:rsidRPr="0099605D">
        <w:rPr>
          <w:rFonts w:asciiTheme="minorBidi" w:hAnsiTheme="minorBidi"/>
        </w:rPr>
        <w:t xml:space="preserve">, noting that this includes claims from </w:t>
      </w:r>
      <w:r w:rsidR="00CF0106" w:rsidRPr="0099605D">
        <w:rPr>
          <w:rFonts w:asciiTheme="minorBidi" w:hAnsiTheme="minorBidi"/>
        </w:rPr>
        <w:t xml:space="preserve">other Commonwealth government agencies such as the DHS, Border Force and the Australian Federal Police. Of these, approximately 45% involved mental health matters. </w:t>
      </w:r>
      <w:r w:rsidR="00575A4B" w:rsidRPr="0099605D">
        <w:rPr>
          <w:rFonts w:asciiTheme="minorBidi" w:hAnsiTheme="minorBidi"/>
        </w:rPr>
        <w:t>For invalidity claims,</w:t>
      </w:r>
      <w:r w:rsidR="00CF0106" w:rsidRPr="0099605D">
        <w:rPr>
          <w:rFonts w:asciiTheme="minorBidi" w:hAnsiTheme="minorBidi"/>
        </w:rPr>
        <w:t xml:space="preserve"> this figure rose to over 70%</w:t>
      </w:r>
      <w:r w:rsidR="0055356D" w:rsidRPr="0099605D">
        <w:rPr>
          <w:rFonts w:asciiTheme="minorBidi" w:hAnsiTheme="minorBidi"/>
        </w:rPr>
        <w:t xml:space="preserve"> and ADF members account for the majority of these claims. </w:t>
      </w:r>
      <w:r w:rsidR="00E8084C" w:rsidRPr="0099605D">
        <w:rPr>
          <w:rFonts w:asciiTheme="minorBidi" w:hAnsiTheme="minorBidi"/>
          <w:color w:val="252525"/>
        </w:rPr>
        <w:t xml:space="preserve">Information provided by the CSC </w:t>
      </w:r>
      <w:r w:rsidR="00575A4B" w:rsidRPr="0099605D">
        <w:rPr>
          <w:rFonts w:asciiTheme="minorBidi" w:hAnsiTheme="minorBidi"/>
          <w:color w:val="252525"/>
        </w:rPr>
        <w:t xml:space="preserve">via the DVA </w:t>
      </w:r>
      <w:r w:rsidR="00E8084C" w:rsidRPr="0099605D">
        <w:rPr>
          <w:rFonts w:asciiTheme="minorBidi" w:hAnsiTheme="minorBidi"/>
          <w:color w:val="252525"/>
        </w:rPr>
        <w:t>suggests that for some clients the claims process is resolved relatively quickly</w:t>
      </w:r>
      <w:r w:rsidR="00575A4B" w:rsidRPr="0099605D">
        <w:rPr>
          <w:rFonts w:asciiTheme="minorBidi" w:hAnsiTheme="minorBidi"/>
          <w:color w:val="252525"/>
        </w:rPr>
        <w:t xml:space="preserve">. For example, in </w:t>
      </w:r>
      <w:r w:rsidR="00E8084C" w:rsidRPr="0099605D">
        <w:rPr>
          <w:rFonts w:asciiTheme="minorBidi" w:hAnsiTheme="minorBidi"/>
          <w:color w:val="252525"/>
        </w:rPr>
        <w:t>over 40% of cases invalidity pensions for veterans with medical discharge from the ADF are determined on the date of discharge or within two weeks</w:t>
      </w:r>
      <w:r w:rsidR="00575A4B" w:rsidRPr="0099605D">
        <w:rPr>
          <w:rFonts w:asciiTheme="minorBidi" w:hAnsiTheme="minorBidi"/>
          <w:color w:val="252525"/>
        </w:rPr>
        <w:t xml:space="preserve"> of discharge</w:t>
      </w:r>
      <w:r w:rsidR="00E8084C" w:rsidRPr="0099605D">
        <w:rPr>
          <w:rFonts w:asciiTheme="minorBidi" w:hAnsiTheme="minorBidi"/>
          <w:color w:val="252525"/>
        </w:rPr>
        <w:t>.</w:t>
      </w:r>
    </w:p>
    <w:p w14:paraId="587A8108" w14:textId="610CE17F" w:rsidR="00550089" w:rsidRPr="0099605D" w:rsidRDefault="00CF0106" w:rsidP="00436D63">
      <w:pPr>
        <w:autoSpaceDE w:val="0"/>
        <w:autoSpaceDN w:val="0"/>
        <w:adjustRightInd w:val="0"/>
        <w:spacing w:before="100" w:beforeAutospacing="1" w:line="360" w:lineRule="auto"/>
        <w:rPr>
          <w:rFonts w:asciiTheme="minorBidi" w:hAnsiTheme="minorBidi"/>
        </w:rPr>
      </w:pPr>
      <w:r w:rsidRPr="0099605D">
        <w:rPr>
          <w:rFonts w:asciiTheme="minorBidi" w:hAnsiTheme="minorBidi"/>
          <w:color w:val="252525"/>
        </w:rPr>
        <w:t xml:space="preserve">Information provided to the DVA by CSC indicates that they are taking steps to simplify their claims assessment processes and to reduce claims information gathering and decision making times. For example, </w:t>
      </w:r>
      <w:r w:rsidR="0055356D" w:rsidRPr="0099605D">
        <w:rPr>
          <w:rFonts w:asciiTheme="minorBidi" w:hAnsiTheme="minorBidi"/>
          <w:color w:val="252525"/>
        </w:rPr>
        <w:t xml:space="preserve">there are efforts to reduce the reliance on external medical assessment, and to determine a greater proportion of claims based on the medical evidence available from the ADF at the time of claim. A new claims information management system was introduced in late 2018 that has some features to support team-based claims management, meaning that a team manager can access and act on claims being managed by a claims officer if that person is away/on leave. </w:t>
      </w:r>
      <w:r w:rsidR="00C43E15" w:rsidRPr="0099605D">
        <w:rPr>
          <w:rFonts w:asciiTheme="minorBidi" w:hAnsiTheme="minorBidi"/>
          <w:color w:val="252525"/>
        </w:rPr>
        <w:t xml:space="preserve">The CSC is also seeking to improve its communication with its clients by reducing the number of written letter templates and re-writing the letters to improve communication. </w:t>
      </w:r>
      <w:r w:rsidR="00436D63" w:rsidRPr="0099605D">
        <w:rPr>
          <w:rFonts w:asciiTheme="minorBidi" w:hAnsiTheme="minorBidi"/>
          <w:color w:val="252525"/>
        </w:rPr>
        <w:t xml:space="preserve">Claims manager training includes a number of modules related to identifying and assisting people with mental health conditions. </w:t>
      </w:r>
    </w:p>
    <w:p w14:paraId="4633BCCC" w14:textId="12C652F5" w:rsidR="00436D63" w:rsidRDefault="00E8084C" w:rsidP="00575A4B">
      <w:pPr>
        <w:autoSpaceDE w:val="0"/>
        <w:autoSpaceDN w:val="0"/>
        <w:adjustRightInd w:val="0"/>
        <w:spacing w:before="100" w:beforeAutospacing="1" w:line="360" w:lineRule="auto"/>
        <w:rPr>
          <w:rFonts w:asciiTheme="minorBidi" w:hAnsiTheme="minorBidi"/>
        </w:rPr>
      </w:pPr>
      <w:r w:rsidRPr="0099605D">
        <w:rPr>
          <w:rFonts w:asciiTheme="minorBidi" w:hAnsiTheme="minorBidi"/>
        </w:rPr>
        <w:t xml:space="preserve">As noted in the Phoenix report, for veterans who are concurrently involved in DVA and CSC claims processes, </w:t>
      </w:r>
      <w:r w:rsidRPr="0099605D">
        <w:rPr>
          <w:rFonts w:asciiTheme="minorBidi" w:hAnsiTheme="minorBidi"/>
          <w:i/>
          <w:iCs/>
        </w:rPr>
        <w:t>“</w:t>
      </w:r>
      <w:r w:rsidRPr="0099605D">
        <w:rPr>
          <w:rFonts w:asciiTheme="minorBidi" w:hAnsiTheme="minorBidi"/>
          <w:i/>
          <w:iCs/>
          <w:color w:val="252525"/>
        </w:rPr>
        <w:t>it is reasonable to assume that trying to negotiate two systems simultaneously, each with their own specific requirements, will add substantially to the complexity of the process.”</w:t>
      </w:r>
      <w:r w:rsidRPr="0099605D">
        <w:rPr>
          <w:rFonts w:asciiTheme="minorBidi" w:hAnsiTheme="minorBidi"/>
          <w:color w:val="252525"/>
        </w:rPr>
        <w:t xml:space="preserve"> However there is currently a lack of evidence on this client group. </w:t>
      </w:r>
      <w:r w:rsidR="00376038" w:rsidRPr="0099605D">
        <w:rPr>
          <w:rFonts w:asciiTheme="minorBidi" w:hAnsiTheme="minorBidi"/>
        </w:rPr>
        <w:t>Better u</w:t>
      </w:r>
      <w:r w:rsidR="00436D63" w:rsidRPr="0099605D">
        <w:rPr>
          <w:rFonts w:asciiTheme="minorBidi" w:hAnsiTheme="minorBidi"/>
        </w:rPr>
        <w:t xml:space="preserve">nderstanding the population of people making claims through both the DVA and CSC benefit systems may provide valuable information for </w:t>
      </w:r>
      <w:r w:rsidR="00376038" w:rsidRPr="0099605D">
        <w:rPr>
          <w:rFonts w:asciiTheme="minorBidi" w:hAnsiTheme="minorBidi"/>
        </w:rPr>
        <w:t>both the DVA and CSC</w:t>
      </w:r>
      <w:r w:rsidR="00436D63" w:rsidRPr="0099605D">
        <w:rPr>
          <w:rFonts w:asciiTheme="minorBidi" w:hAnsiTheme="minorBidi"/>
        </w:rPr>
        <w:t>. By definition, such people are claiming benefits for both service and non-service related conditions, and may thus have a more complex profile of ill health and disability</w:t>
      </w:r>
      <w:r w:rsidR="00376038" w:rsidRPr="0099605D">
        <w:rPr>
          <w:rFonts w:asciiTheme="minorBidi" w:hAnsiTheme="minorBidi"/>
        </w:rPr>
        <w:t>.</w:t>
      </w:r>
      <w:r w:rsidR="00436D63" w:rsidRPr="0099605D">
        <w:rPr>
          <w:rFonts w:asciiTheme="minorBidi" w:hAnsiTheme="minorBidi"/>
        </w:rPr>
        <w:t xml:space="preserve"> Mental health conditions appear to be </w:t>
      </w:r>
      <w:r w:rsidR="00376038" w:rsidRPr="0099605D">
        <w:rPr>
          <w:rFonts w:asciiTheme="minorBidi" w:hAnsiTheme="minorBidi"/>
        </w:rPr>
        <w:t>quite</w:t>
      </w:r>
      <w:r w:rsidR="00436D63" w:rsidRPr="0099605D">
        <w:rPr>
          <w:rFonts w:asciiTheme="minorBidi" w:hAnsiTheme="minorBidi"/>
        </w:rPr>
        <w:t xml:space="preserve"> </w:t>
      </w:r>
      <w:r w:rsidR="00376038" w:rsidRPr="0099605D">
        <w:rPr>
          <w:rFonts w:asciiTheme="minorBidi" w:hAnsiTheme="minorBidi"/>
        </w:rPr>
        <w:t>prevalent in CSC clien</w:t>
      </w:r>
      <w:r w:rsidR="00436D63" w:rsidRPr="0099605D">
        <w:rPr>
          <w:rFonts w:asciiTheme="minorBidi" w:hAnsiTheme="minorBidi"/>
        </w:rPr>
        <w:t>ts, suggesting that it may be more likely for DVA clients with current</w:t>
      </w:r>
      <w:r w:rsidR="00575A4B" w:rsidRPr="0099605D">
        <w:rPr>
          <w:rFonts w:asciiTheme="minorBidi" w:hAnsiTheme="minorBidi"/>
        </w:rPr>
        <w:t>, prior</w:t>
      </w:r>
      <w:r w:rsidR="00436D63" w:rsidRPr="0099605D">
        <w:rPr>
          <w:rFonts w:asciiTheme="minorBidi" w:hAnsiTheme="minorBidi"/>
        </w:rPr>
        <w:t xml:space="preserve"> or impending mental health condition claims to also claim benefits through the CSC</w:t>
      </w:r>
      <w:r w:rsidR="00376038" w:rsidRPr="0099605D">
        <w:rPr>
          <w:rFonts w:asciiTheme="minorBidi" w:hAnsiTheme="minorBidi"/>
        </w:rPr>
        <w:t xml:space="preserve">. </w:t>
      </w:r>
      <w:r w:rsidR="00575A4B" w:rsidRPr="0099605D">
        <w:rPr>
          <w:rFonts w:asciiTheme="minorBidi" w:hAnsiTheme="minorBidi"/>
        </w:rPr>
        <w:t>T</w:t>
      </w:r>
      <w:r w:rsidR="00376038" w:rsidRPr="0099605D">
        <w:rPr>
          <w:rFonts w:asciiTheme="minorBidi" w:hAnsiTheme="minorBidi"/>
        </w:rPr>
        <w:t>his group may present a high risk population from a ment</w:t>
      </w:r>
      <w:r w:rsidR="00575A4B" w:rsidRPr="0099605D">
        <w:rPr>
          <w:rFonts w:asciiTheme="minorBidi" w:hAnsiTheme="minorBidi"/>
        </w:rPr>
        <w:t xml:space="preserve">al health perspective, and </w:t>
      </w:r>
      <w:r w:rsidR="00376038" w:rsidRPr="0099605D">
        <w:rPr>
          <w:rFonts w:asciiTheme="minorBidi" w:hAnsiTheme="minorBidi"/>
        </w:rPr>
        <w:t>it would be valuable to understand the volume of clients going through both p</w:t>
      </w:r>
      <w:r w:rsidRPr="0099605D">
        <w:rPr>
          <w:rFonts w:asciiTheme="minorBidi" w:hAnsiTheme="minorBidi"/>
        </w:rPr>
        <w:t xml:space="preserve">rocesses, their experiences, </w:t>
      </w:r>
      <w:r w:rsidR="00376038" w:rsidRPr="0099605D">
        <w:rPr>
          <w:rFonts w:asciiTheme="minorBidi" w:hAnsiTheme="minorBidi"/>
        </w:rPr>
        <w:t>the types of conditions for which they are claiming benefits,</w:t>
      </w:r>
      <w:r w:rsidRPr="0099605D">
        <w:rPr>
          <w:rFonts w:asciiTheme="minorBidi" w:hAnsiTheme="minorBidi"/>
        </w:rPr>
        <w:t xml:space="preserve"> and their psychological and social characteristics, in order to better define and support this group. </w:t>
      </w:r>
    </w:p>
    <w:p w14:paraId="697E80FA" w14:textId="77777777" w:rsidR="00AE0032" w:rsidRPr="0099605D" w:rsidRDefault="00AE0032" w:rsidP="00575A4B">
      <w:pPr>
        <w:autoSpaceDE w:val="0"/>
        <w:autoSpaceDN w:val="0"/>
        <w:adjustRightInd w:val="0"/>
        <w:spacing w:before="100" w:beforeAutospacing="1" w:line="360" w:lineRule="auto"/>
        <w:rPr>
          <w:rFonts w:asciiTheme="minorBidi" w:hAnsiTheme="minorBidi"/>
          <w:color w:val="252525"/>
        </w:rPr>
      </w:pPr>
    </w:p>
    <w:p w14:paraId="31C59C62" w14:textId="70745D62" w:rsidR="00D74E2C" w:rsidRPr="0099605D" w:rsidRDefault="00206B8A" w:rsidP="00074378">
      <w:pPr>
        <w:pStyle w:val="Heading21"/>
        <w:rPr>
          <w:lang w:val="en-US"/>
        </w:rPr>
      </w:pPr>
      <w:bookmarkStart w:id="19" w:name="_Toc2076037"/>
      <w:r w:rsidRPr="0099605D">
        <w:rPr>
          <w:lang w:val="en-US"/>
        </w:rPr>
        <w:t>Conclusions</w:t>
      </w:r>
      <w:bookmarkEnd w:id="19"/>
    </w:p>
    <w:p w14:paraId="7CE78987" w14:textId="7883F4A0" w:rsidR="00506C4D" w:rsidRPr="0099605D" w:rsidRDefault="00491BD0" w:rsidP="00665379">
      <w:pPr>
        <w:pStyle w:val="Bodycopy"/>
        <w:spacing w:line="360" w:lineRule="auto"/>
        <w:rPr>
          <w:sz w:val="24"/>
          <w:szCs w:val="24"/>
          <w:lang w:val="en-US"/>
        </w:rPr>
      </w:pPr>
      <w:r w:rsidRPr="0099605D">
        <w:rPr>
          <w:sz w:val="24"/>
          <w:szCs w:val="24"/>
          <w:lang w:val="en-US"/>
        </w:rPr>
        <w:t xml:space="preserve">It is clear that the DVA </w:t>
      </w:r>
      <w:r w:rsidR="001D580D" w:rsidRPr="0099605D">
        <w:rPr>
          <w:sz w:val="24"/>
          <w:szCs w:val="24"/>
          <w:lang w:val="en-US"/>
        </w:rPr>
        <w:t xml:space="preserve">compensation </w:t>
      </w:r>
      <w:r w:rsidRPr="0099605D">
        <w:rPr>
          <w:sz w:val="24"/>
          <w:szCs w:val="24"/>
          <w:lang w:val="en-US"/>
        </w:rPr>
        <w:t xml:space="preserve">claims process is unique and has </w:t>
      </w:r>
      <w:r w:rsidR="001D580D" w:rsidRPr="0099605D">
        <w:rPr>
          <w:sz w:val="24"/>
          <w:szCs w:val="24"/>
          <w:lang w:val="en-US"/>
        </w:rPr>
        <w:t xml:space="preserve">evolved within a complex and dynamic system and in response to a complex legislative framework. This review of the DVA claims process has also revealed that the specific </w:t>
      </w:r>
      <w:r w:rsidR="009E6BCF" w:rsidRPr="0099605D">
        <w:rPr>
          <w:sz w:val="24"/>
          <w:szCs w:val="24"/>
          <w:lang w:val="en-US"/>
        </w:rPr>
        <w:t xml:space="preserve">features of </w:t>
      </w:r>
      <w:r w:rsidR="001D580D" w:rsidRPr="0099605D">
        <w:rPr>
          <w:sz w:val="24"/>
          <w:szCs w:val="24"/>
          <w:lang w:val="en-US"/>
        </w:rPr>
        <w:t xml:space="preserve">claims processes which research evidence observed to be potentially harmful to </w:t>
      </w:r>
      <w:r w:rsidR="00665379" w:rsidRPr="0099605D">
        <w:rPr>
          <w:sz w:val="24"/>
          <w:szCs w:val="24"/>
          <w:lang w:val="en-US"/>
        </w:rPr>
        <w:t>client</w:t>
      </w:r>
      <w:r w:rsidR="001D580D" w:rsidRPr="0099605D">
        <w:rPr>
          <w:sz w:val="24"/>
          <w:szCs w:val="24"/>
          <w:lang w:val="en-US"/>
        </w:rPr>
        <w:t xml:space="preserve"> mental health also operate within the DVA scheme</w:t>
      </w:r>
      <w:r w:rsidR="001B2A40" w:rsidRPr="0099605D">
        <w:rPr>
          <w:sz w:val="24"/>
          <w:szCs w:val="24"/>
          <w:lang w:val="en-US"/>
        </w:rPr>
        <w:t>, and has identified some aspects of the DVA claims process that contribute to these</w:t>
      </w:r>
      <w:r w:rsidR="001D580D" w:rsidRPr="0099605D">
        <w:rPr>
          <w:sz w:val="24"/>
          <w:szCs w:val="24"/>
          <w:lang w:val="en-US"/>
        </w:rPr>
        <w:t xml:space="preserve">. </w:t>
      </w:r>
    </w:p>
    <w:p w14:paraId="1B6A7EC6" w14:textId="72313792" w:rsidR="00506C4D" w:rsidRPr="0099605D" w:rsidRDefault="00506C4D" w:rsidP="00506C4D">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For example it is clear that some veterans perceive the DVA scheme to be slow and complex. There are multiple aspects of the claims process that may contribute to this, including that: </w:t>
      </w:r>
    </w:p>
    <w:p w14:paraId="2BAF16AA" w14:textId="77777777" w:rsidR="00506C4D" w:rsidRPr="0099605D" w:rsidRDefault="00506C4D" w:rsidP="00506C4D">
      <w:pPr>
        <w:pStyle w:val="Bodycopy"/>
        <w:numPr>
          <w:ilvl w:val="0"/>
          <w:numId w:val="9"/>
        </w:numPr>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Information needed to determine liability can take a long time to gather when exposure or condition onset was many years prior to claim. </w:t>
      </w:r>
    </w:p>
    <w:p w14:paraId="770538F1" w14:textId="75588877" w:rsidR="00506C4D" w:rsidRPr="0099605D" w:rsidRDefault="00506C4D" w:rsidP="00506C4D">
      <w:pPr>
        <w:pStyle w:val="Bodycopy"/>
        <w:numPr>
          <w:ilvl w:val="0"/>
          <w:numId w:val="9"/>
        </w:numPr>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Claims are processed sequentially and handed over between delegates for each step in the claim process, introducing potential for delay and loss of contextual information as the claim progresses.</w:t>
      </w:r>
    </w:p>
    <w:p w14:paraId="30B21D1A" w14:textId="77777777" w:rsidR="00506C4D" w:rsidRPr="0099605D" w:rsidRDefault="00506C4D" w:rsidP="00506C4D">
      <w:pPr>
        <w:pStyle w:val="Bodycopy"/>
        <w:numPr>
          <w:ilvl w:val="0"/>
          <w:numId w:val="9"/>
        </w:numPr>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Veterans (or their representatives) may be interacting with multiple different claims delegates at any point in time</w:t>
      </w:r>
    </w:p>
    <w:p w14:paraId="3C132FA2" w14:textId="77777777" w:rsidR="00506C4D" w:rsidRPr="0099605D" w:rsidRDefault="00506C4D" w:rsidP="00506C4D">
      <w:pPr>
        <w:pStyle w:val="Bodycopy"/>
        <w:numPr>
          <w:ilvl w:val="0"/>
          <w:numId w:val="9"/>
        </w:numPr>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Veterans may have eligibility under multiple Acts which can be confusing for veterans and their representatives</w:t>
      </w:r>
    </w:p>
    <w:p w14:paraId="5EE752DB" w14:textId="69BEFA8C" w:rsidR="00506C4D" w:rsidRPr="0099605D" w:rsidRDefault="00506C4D" w:rsidP="00312CD6">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There is also evidence that these effects are not uniform across the population of veterans supported by the DVA. For example with relation to the previous example, these effect may be stronger in veterans who lodge claims on paper claims forms, and are likely to be less evident in veterans using MyService which dramatically reduces claim processing time for IL, Needs Assessment and </w:t>
      </w:r>
      <w:r w:rsidR="00312CD6" w:rsidRPr="0099605D">
        <w:rPr>
          <w:rFonts w:asciiTheme="minorBidi" w:hAnsiTheme="minorBidi" w:cstheme="minorBidi"/>
          <w:sz w:val="24"/>
          <w:szCs w:val="24"/>
          <w:lang w:val="en-US"/>
        </w:rPr>
        <w:t xml:space="preserve">NLHC </w:t>
      </w:r>
      <w:r w:rsidRPr="0099605D">
        <w:rPr>
          <w:rFonts w:asciiTheme="minorBidi" w:hAnsiTheme="minorBidi" w:cstheme="minorBidi"/>
          <w:sz w:val="24"/>
          <w:szCs w:val="24"/>
          <w:lang w:val="en-US"/>
        </w:rPr>
        <w:t xml:space="preserve">components of the claims process. </w:t>
      </w:r>
    </w:p>
    <w:p w14:paraId="09D343EE" w14:textId="5048879B" w:rsidR="004E4732" w:rsidRPr="0099605D" w:rsidRDefault="009E6BCF" w:rsidP="00506C4D">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In summary, the DVA claims processes appear to have multiple features that could, for some veterans, contribute to the onset or exacerbation of a mental health condition. These features are targets for modification to mitigate any potentially negative impacts. </w:t>
      </w:r>
    </w:p>
    <w:p w14:paraId="098722E6" w14:textId="77777777" w:rsidR="00506C4D" w:rsidRPr="0099605D" w:rsidRDefault="00506C4D" w:rsidP="00506C4D">
      <w:pPr>
        <w:pStyle w:val="Bodycopy"/>
        <w:spacing w:line="360" w:lineRule="auto"/>
        <w:rPr>
          <w:rFonts w:asciiTheme="minorBidi" w:hAnsiTheme="minorBidi" w:cstheme="minorBidi"/>
          <w:sz w:val="24"/>
          <w:szCs w:val="24"/>
          <w:lang w:val="en-US"/>
        </w:rPr>
      </w:pPr>
    </w:p>
    <w:p w14:paraId="1A2ACD8E" w14:textId="77777777" w:rsidR="00E57FD0" w:rsidRPr="0099605D" w:rsidRDefault="00E57FD0" w:rsidP="00506C4D">
      <w:pPr>
        <w:pStyle w:val="Bodycopy"/>
        <w:spacing w:line="360" w:lineRule="auto"/>
        <w:rPr>
          <w:rFonts w:asciiTheme="minorBidi" w:hAnsiTheme="minorBidi" w:cstheme="minorBidi"/>
          <w:sz w:val="24"/>
          <w:szCs w:val="24"/>
          <w:lang w:val="en-US"/>
        </w:rPr>
      </w:pPr>
    </w:p>
    <w:p w14:paraId="771C8D62" w14:textId="77777777" w:rsidR="00E57FD0" w:rsidRPr="0099605D" w:rsidRDefault="00E57FD0" w:rsidP="00506C4D">
      <w:pPr>
        <w:pStyle w:val="Bodycopy"/>
        <w:spacing w:line="360" w:lineRule="auto"/>
        <w:rPr>
          <w:rFonts w:asciiTheme="minorBidi" w:hAnsiTheme="minorBidi" w:cstheme="minorBidi"/>
          <w:sz w:val="24"/>
          <w:szCs w:val="24"/>
          <w:lang w:val="en-US"/>
        </w:rPr>
      </w:pPr>
    </w:p>
    <w:p w14:paraId="1D68EFC6" w14:textId="77777777" w:rsidR="00E57FD0" w:rsidRPr="0099605D" w:rsidRDefault="00E57FD0" w:rsidP="00506C4D">
      <w:pPr>
        <w:pStyle w:val="Bodycopy"/>
        <w:spacing w:line="360" w:lineRule="auto"/>
        <w:rPr>
          <w:rFonts w:asciiTheme="minorBidi" w:hAnsiTheme="minorBidi" w:cstheme="minorBidi"/>
          <w:sz w:val="24"/>
          <w:szCs w:val="24"/>
          <w:lang w:val="en-US"/>
        </w:rPr>
      </w:pPr>
    </w:p>
    <w:p w14:paraId="51F3969E" w14:textId="2E12B6BE" w:rsidR="00D9703E" w:rsidRPr="0099605D" w:rsidRDefault="0099244D" w:rsidP="008E58C7">
      <w:pPr>
        <w:pStyle w:val="Heading11"/>
        <w:rPr>
          <w:lang w:val="en-US"/>
        </w:rPr>
      </w:pPr>
      <w:bookmarkStart w:id="20" w:name="_Toc2076038"/>
      <w:r w:rsidRPr="0099605D">
        <w:rPr>
          <w:lang w:val="en-US"/>
        </w:rPr>
        <w:t>Section three: O</w:t>
      </w:r>
      <w:r w:rsidR="00D9703E" w:rsidRPr="0099605D">
        <w:rPr>
          <w:lang w:val="en-US"/>
        </w:rPr>
        <w:t>pportunities for DVA action</w:t>
      </w:r>
      <w:bookmarkEnd w:id="20"/>
    </w:p>
    <w:p w14:paraId="59501C95" w14:textId="13E89D36" w:rsidR="008651B6" w:rsidRPr="0099605D" w:rsidRDefault="00DC382D" w:rsidP="008D452B">
      <w:pPr>
        <w:pStyle w:val="Heading21"/>
        <w:rPr>
          <w:lang w:val="en-US"/>
        </w:rPr>
      </w:pPr>
      <w:bookmarkStart w:id="21" w:name="_Toc2076039"/>
      <w:r w:rsidRPr="0099605D">
        <w:rPr>
          <w:lang w:val="en-US"/>
        </w:rPr>
        <w:t xml:space="preserve">Features of a </w:t>
      </w:r>
      <w:r w:rsidR="00582967" w:rsidRPr="0099605D">
        <w:rPr>
          <w:lang w:val="en-US"/>
        </w:rPr>
        <w:t>good</w:t>
      </w:r>
      <w:r w:rsidRPr="0099605D">
        <w:rPr>
          <w:lang w:val="en-US"/>
        </w:rPr>
        <w:t xml:space="preserve"> practice model</w:t>
      </w:r>
      <w:bookmarkEnd w:id="21"/>
    </w:p>
    <w:p w14:paraId="371DF9B1" w14:textId="769FF88C" w:rsidR="008D452B" w:rsidRPr="0099605D" w:rsidRDefault="00DD14AD" w:rsidP="00061840">
      <w:pPr>
        <w:spacing w:line="360" w:lineRule="auto"/>
        <w:rPr>
          <w:rFonts w:asciiTheme="minorBidi" w:hAnsiTheme="minorBidi"/>
        </w:rPr>
      </w:pPr>
      <w:r w:rsidRPr="0099605D">
        <w:rPr>
          <w:rFonts w:asciiTheme="minorBidi" w:hAnsiTheme="minorBidi"/>
        </w:rPr>
        <w:t xml:space="preserve">In the past few years there has been a growing interest in developing guidance and support materials for organisations providing insurance based rehabilitation, health and return to work services across sectors such as life insurance, workers’ compensation, motor vehicle accident compensation and superannuation. Some examples of these materials that are particularly relevant for the current study include the SuperFriend “Taking Action” Best Practice Framework for the Management of Psychological Claims </w:t>
      </w:r>
      <w:r w:rsidR="00111276" w:rsidRPr="0099605D">
        <w:rPr>
          <w:rFonts w:asciiTheme="minorBidi" w:hAnsiTheme="minorBidi"/>
        </w:rPr>
        <w:fldChar w:fldCharType="begin"/>
      </w:r>
      <w:r w:rsidR="00061840" w:rsidRPr="0099605D">
        <w:rPr>
          <w:rFonts w:asciiTheme="minorBidi" w:hAnsiTheme="minorBidi"/>
        </w:rPr>
        <w:instrText xml:space="preserve"> ADDIN EN.CITE &lt;EndNote&gt;&lt;Cite&gt;&lt;Author&gt;SuperFriend&lt;/Author&gt;&lt;Year&gt;2016&lt;/Year&gt;&lt;RecNum&gt;334&lt;/RecNum&gt;&lt;DisplayText&gt;[64]&lt;/DisplayText&gt;&lt;record&gt;&lt;rec-number&gt;334&lt;/rec-number&gt;&lt;foreign-keys&gt;&lt;key app="EN" db-id="vwt00sfpb525dhe2e0p5srdvswexfsepvx9v" timestamp="1549503227"&gt;334&lt;/key&gt;&lt;/foreign-keys&gt;&lt;ref-type name="Report"&gt;27&lt;/ref-type&gt;&lt;contributors&gt;&lt;authors&gt;&lt;author&gt;SuperFriend,&lt;/author&gt;&lt;/authors&gt;&lt;/contributors&gt;&lt;titles&gt;&lt;title&gt;Taking Action: A best practice framework for the management of psychological claims&lt;/title&gt;&lt;/titles&gt;&lt;pages&gt;96&lt;/pages&gt;&lt;dates&gt;&lt;year&gt;2016&lt;/year&gt;&lt;/dates&gt;&lt;pub-location&gt;Melbourne, Australia&lt;/pub-location&gt;&lt;publisher&gt;SuperFriend&lt;/publisher&gt;&lt;urls&gt;&lt;/urls&gt;&lt;/record&gt;&lt;/Cite&gt;&lt;/EndNote&gt;</w:instrText>
      </w:r>
      <w:r w:rsidR="00111276" w:rsidRPr="0099605D">
        <w:rPr>
          <w:rFonts w:asciiTheme="minorBidi" w:hAnsiTheme="minorBidi"/>
        </w:rPr>
        <w:fldChar w:fldCharType="separate"/>
      </w:r>
      <w:r w:rsidR="00061840" w:rsidRPr="0099605D">
        <w:rPr>
          <w:rFonts w:asciiTheme="minorBidi" w:hAnsiTheme="minorBidi"/>
          <w:noProof/>
        </w:rPr>
        <w:t>[64]</w:t>
      </w:r>
      <w:r w:rsidR="00111276" w:rsidRPr="0099605D">
        <w:rPr>
          <w:rFonts w:asciiTheme="minorBidi" w:hAnsiTheme="minorBidi"/>
        </w:rPr>
        <w:fldChar w:fldCharType="end"/>
      </w:r>
      <w:r w:rsidRPr="0099605D">
        <w:rPr>
          <w:rFonts w:asciiTheme="minorBidi" w:hAnsiTheme="minorBidi"/>
        </w:rPr>
        <w:t xml:space="preserve">, and the Best Practice Statement on Risk Factor Identification for Return to Work </w:t>
      </w:r>
      <w:r w:rsidR="00111276" w:rsidRPr="0099605D">
        <w:rPr>
          <w:rFonts w:asciiTheme="minorBidi" w:hAnsiTheme="minorBidi"/>
        </w:rPr>
        <w:fldChar w:fldCharType="begin"/>
      </w:r>
      <w:r w:rsidR="00061840" w:rsidRPr="0099605D">
        <w:rPr>
          <w:rFonts w:asciiTheme="minorBidi" w:hAnsiTheme="minorBidi"/>
        </w:rPr>
        <w:instrText xml:space="preserve"> ADDIN EN.CITE &lt;EndNote&gt;&lt;Cite&gt;&lt;Author&gt;Iles&lt;/Author&gt;&lt;Year&gt;2018&lt;/Year&gt;&lt;RecNum&gt;337&lt;/RecNum&gt;&lt;DisplayText&gt;[65]&lt;/DisplayText&gt;&lt;record&gt;&lt;rec-number&gt;337&lt;/rec-number&gt;&lt;foreign-keys&gt;&lt;key app="EN" db-id="vwt00sfpb525dhe2e0p5srdvswexfsepvx9v" timestamp="1549505907"&gt;337&lt;/key&gt;&lt;/foreign-keys&gt;&lt;ref-type name="Report"&gt;27&lt;/ref-type&gt;&lt;contributors&gt;&lt;authors&gt;&lt;author&gt;Iles, R.&lt;/author&gt;&lt;author&gt;Long, D.&lt;/author&gt;&lt;author&gt;Ellis, N.&lt;/author&gt;&lt;author&gt;Collie, A.&lt;/author&gt;&lt;/authors&gt;&lt;/contributors&gt;&lt;titles&gt;&lt;title&gt;Risk factor identification for delayed return to work: Best practice statement.&lt;/title&gt;&lt;/titles&gt;&lt;dates&gt;&lt;year&gt;2018&lt;/year&gt;&lt;pub-dates&gt;&lt;date&gt;April 2018&lt;/date&gt;&lt;/pub-dates&gt;&lt;/dates&gt;&lt;pub-location&gt;Melbourne&lt;/pub-location&gt;&lt;publisher&gt;Insurance Work and Health Group, Monash University&lt;/publisher&gt;&lt;urls&gt;&lt;/urls&gt;&lt;/record&gt;&lt;/Cite&gt;&lt;/EndNote&gt;</w:instrText>
      </w:r>
      <w:r w:rsidR="00111276" w:rsidRPr="0099605D">
        <w:rPr>
          <w:rFonts w:asciiTheme="minorBidi" w:hAnsiTheme="minorBidi"/>
        </w:rPr>
        <w:fldChar w:fldCharType="separate"/>
      </w:r>
      <w:r w:rsidR="00061840" w:rsidRPr="0099605D">
        <w:rPr>
          <w:rFonts w:asciiTheme="minorBidi" w:hAnsiTheme="minorBidi"/>
          <w:noProof/>
        </w:rPr>
        <w:t>[65]</w:t>
      </w:r>
      <w:r w:rsidR="00111276" w:rsidRPr="0099605D">
        <w:rPr>
          <w:rFonts w:asciiTheme="minorBidi" w:hAnsiTheme="minorBidi"/>
        </w:rPr>
        <w:fldChar w:fldCharType="end"/>
      </w:r>
      <w:r w:rsidRPr="0099605D">
        <w:rPr>
          <w:rFonts w:asciiTheme="minorBidi" w:hAnsiTheme="minorBidi"/>
        </w:rPr>
        <w:t xml:space="preserve">. </w:t>
      </w:r>
    </w:p>
    <w:p w14:paraId="2B380C7C" w14:textId="523478CA" w:rsidR="00DD14AD" w:rsidRPr="0099605D" w:rsidRDefault="00DD14AD" w:rsidP="008D452B">
      <w:pPr>
        <w:spacing w:line="360" w:lineRule="auto"/>
        <w:rPr>
          <w:rFonts w:asciiTheme="minorBidi" w:hAnsiTheme="minorBidi"/>
        </w:rPr>
      </w:pPr>
      <w:r w:rsidRPr="0099605D">
        <w:rPr>
          <w:rFonts w:asciiTheme="minorBidi" w:hAnsiTheme="minorBidi"/>
        </w:rPr>
        <w:t>The Super</w:t>
      </w:r>
      <w:r w:rsidR="00DC77FC" w:rsidRPr="0099605D">
        <w:rPr>
          <w:rFonts w:asciiTheme="minorBidi" w:hAnsiTheme="minorBidi"/>
        </w:rPr>
        <w:t xml:space="preserve"> </w:t>
      </w:r>
      <w:r w:rsidRPr="0099605D">
        <w:rPr>
          <w:rFonts w:asciiTheme="minorBidi" w:hAnsiTheme="minorBidi"/>
        </w:rPr>
        <w:t xml:space="preserve">Friend Framework </w:t>
      </w:r>
      <w:r w:rsidR="00920DD6" w:rsidRPr="0099605D">
        <w:rPr>
          <w:rFonts w:asciiTheme="minorBidi" w:hAnsiTheme="minorBidi"/>
        </w:rPr>
        <w:t xml:space="preserve">was developed by a working group of rehabilitation and claims management experts in the Life Insurance industry, guided by a panel of experts from academia, personal injury compensation, occupational rehabilitation and medical specialists. The framework proposes eight </w:t>
      </w:r>
      <w:r w:rsidR="00920DD6" w:rsidRPr="0099605D">
        <w:rPr>
          <w:rFonts w:asciiTheme="minorBidi" w:hAnsiTheme="minorBidi"/>
          <w:color w:val="1A1A1A"/>
        </w:rPr>
        <w:t>areas for strategic action by claims organisations to implement an overarching, evidence-informed best practice approach to the management of psychological claims.</w:t>
      </w:r>
      <w:r w:rsidR="00920DD6" w:rsidRPr="0099605D">
        <w:rPr>
          <w:rFonts w:asciiTheme="minorBidi" w:hAnsiTheme="minorBidi"/>
        </w:rPr>
        <w:t xml:space="preserve"> These eight action areas</w:t>
      </w:r>
      <w:r w:rsidR="00F75D59" w:rsidRPr="0099605D">
        <w:rPr>
          <w:rFonts w:asciiTheme="minorBidi" w:hAnsiTheme="minorBidi"/>
        </w:rPr>
        <w:t xml:space="preserve"> span corporate, claims management, healthcare, analytics, engagement and strategic functions of claims organisations, and are underpinned by three ‘pillars’ which are described as: </w:t>
      </w:r>
    </w:p>
    <w:p w14:paraId="6F9C03D0" w14:textId="77777777" w:rsidR="00F75D59" w:rsidRPr="0099605D" w:rsidRDefault="00F75D59" w:rsidP="00F75D59">
      <w:pPr>
        <w:pStyle w:val="ListParagraph"/>
        <w:numPr>
          <w:ilvl w:val="0"/>
          <w:numId w:val="24"/>
        </w:numPr>
        <w:autoSpaceDE w:val="0"/>
        <w:autoSpaceDN w:val="0"/>
        <w:adjustRightInd w:val="0"/>
        <w:spacing w:before="100" w:beforeAutospacing="1" w:after="120" w:line="360" w:lineRule="auto"/>
        <w:rPr>
          <w:rFonts w:asciiTheme="minorBidi" w:hAnsiTheme="minorBidi"/>
          <w:color w:val="1A1A1A"/>
          <w:sz w:val="24"/>
          <w:szCs w:val="24"/>
        </w:rPr>
      </w:pPr>
      <w:r w:rsidRPr="0099605D">
        <w:rPr>
          <w:rFonts w:asciiTheme="minorBidi" w:hAnsiTheme="minorBidi"/>
          <w:color w:val="1A1A1A"/>
          <w:sz w:val="24"/>
          <w:szCs w:val="24"/>
        </w:rPr>
        <w:t>The philosophy of ‘centering the Person on Claim’</w:t>
      </w:r>
    </w:p>
    <w:p w14:paraId="0B0EC2E7" w14:textId="066B16FA" w:rsidR="00F75D59" w:rsidRPr="0099605D" w:rsidRDefault="00F75D59" w:rsidP="00F75D59">
      <w:pPr>
        <w:pStyle w:val="ListParagraph"/>
        <w:numPr>
          <w:ilvl w:val="0"/>
          <w:numId w:val="24"/>
        </w:numPr>
        <w:autoSpaceDE w:val="0"/>
        <w:autoSpaceDN w:val="0"/>
        <w:adjustRightInd w:val="0"/>
        <w:spacing w:before="100" w:beforeAutospacing="1" w:after="120" w:line="360" w:lineRule="auto"/>
        <w:rPr>
          <w:rFonts w:asciiTheme="minorBidi" w:hAnsiTheme="minorBidi" w:cstheme="minorBidi"/>
          <w:color w:val="1A1A1A"/>
          <w:sz w:val="24"/>
          <w:szCs w:val="24"/>
        </w:rPr>
      </w:pPr>
      <w:r w:rsidRPr="0099605D">
        <w:rPr>
          <w:rFonts w:asciiTheme="minorBidi" w:hAnsiTheme="minorBidi" w:cstheme="minorBidi"/>
          <w:color w:val="1A1A1A"/>
          <w:sz w:val="24"/>
          <w:szCs w:val="24"/>
        </w:rPr>
        <w:t>Acknowledgement that intervention, and hence improvement, can occur at the macro, the meso and the micro level of a system</w:t>
      </w:r>
    </w:p>
    <w:p w14:paraId="452D0E6D" w14:textId="5EAE08D1" w:rsidR="00F75D59" w:rsidRPr="0099605D" w:rsidRDefault="00F75D59" w:rsidP="00F75D59">
      <w:pPr>
        <w:pStyle w:val="ListParagraph"/>
        <w:numPr>
          <w:ilvl w:val="0"/>
          <w:numId w:val="24"/>
        </w:numPr>
        <w:autoSpaceDE w:val="0"/>
        <w:autoSpaceDN w:val="0"/>
        <w:adjustRightInd w:val="0"/>
        <w:spacing w:before="100" w:beforeAutospacing="1" w:after="120" w:line="360" w:lineRule="auto"/>
        <w:rPr>
          <w:rFonts w:asciiTheme="minorBidi" w:hAnsiTheme="minorBidi" w:cstheme="minorBidi"/>
          <w:color w:val="1A1A1A"/>
          <w:sz w:val="24"/>
          <w:szCs w:val="24"/>
        </w:rPr>
      </w:pPr>
      <w:r w:rsidRPr="0099605D">
        <w:rPr>
          <w:rFonts w:asciiTheme="minorBidi" w:hAnsiTheme="minorBidi" w:cstheme="minorBidi"/>
          <w:color w:val="1A1A1A"/>
          <w:sz w:val="24"/>
          <w:szCs w:val="24"/>
        </w:rPr>
        <w:t>The principle of Continuous Improvement.</w:t>
      </w:r>
    </w:p>
    <w:p w14:paraId="21673250" w14:textId="521273AE" w:rsidR="00F75D59" w:rsidRPr="0099605D" w:rsidRDefault="00F75D59" w:rsidP="00F75D59">
      <w:pPr>
        <w:autoSpaceDE w:val="0"/>
        <w:autoSpaceDN w:val="0"/>
        <w:adjustRightInd w:val="0"/>
        <w:spacing w:line="360" w:lineRule="auto"/>
        <w:rPr>
          <w:rFonts w:asciiTheme="minorBidi" w:hAnsiTheme="minorBidi"/>
          <w:color w:val="1A1A1A"/>
        </w:rPr>
      </w:pPr>
      <w:r w:rsidRPr="0099605D">
        <w:rPr>
          <w:rFonts w:asciiTheme="minorBidi" w:hAnsiTheme="minorBidi"/>
          <w:color w:val="1A1A1A"/>
        </w:rPr>
        <w:t xml:space="preserve">The Monash / WorkCover QLD statement on risk factor identification describes an evidence-based approach to identifying and acting on factors that can influence claim outcome, and is designed for a workers’ compensation setting. Risk factor identification can be applied for two main purposes: 1. Guide appropriate allocation of resources. The identification of level of expected input (e.g. low, medium or high) can be used to inform triage and the case management model to be applied for a claim. 2. Guide appropriate service delivery, both responsively and proactively. Proactive service delivery aims to address barriers to RTW ahead of time. The statement summarises the evidence base to support claims triage and tailored delivery of supports, and includes guidance on the method and timing of information collection, key enablers of risk factor identification, and provides some case studies to illustrate application. </w:t>
      </w:r>
    </w:p>
    <w:p w14:paraId="396191CF" w14:textId="18677D86" w:rsidR="007C0CC0" w:rsidRPr="0099605D" w:rsidRDefault="008D452B" w:rsidP="00061840">
      <w:pPr>
        <w:autoSpaceDE w:val="0"/>
        <w:autoSpaceDN w:val="0"/>
        <w:adjustRightInd w:val="0"/>
        <w:spacing w:line="360" w:lineRule="auto"/>
        <w:rPr>
          <w:rFonts w:asciiTheme="minorBidi" w:hAnsiTheme="minorBidi"/>
        </w:rPr>
      </w:pPr>
      <w:r w:rsidRPr="0099605D">
        <w:rPr>
          <w:rFonts w:asciiTheme="minorBidi" w:hAnsiTheme="minorBidi"/>
        </w:rPr>
        <w:t xml:space="preserve">There is a substantial amount of other evidence regarding good practice in compensation claims management, much of which was referenced in Section One of this report. </w:t>
      </w:r>
      <w:r w:rsidR="00BF6CE0" w:rsidRPr="0099605D">
        <w:rPr>
          <w:rFonts w:asciiTheme="minorBidi" w:hAnsiTheme="minorBidi"/>
        </w:rPr>
        <w:t xml:space="preserve">Based on </w:t>
      </w:r>
      <w:r w:rsidRPr="0099605D">
        <w:rPr>
          <w:rFonts w:asciiTheme="minorBidi" w:hAnsiTheme="minorBidi"/>
        </w:rPr>
        <w:t xml:space="preserve">this </w:t>
      </w:r>
      <w:r w:rsidR="00BF6CE0" w:rsidRPr="0099605D">
        <w:rPr>
          <w:rFonts w:asciiTheme="minorBidi" w:hAnsiTheme="minorBidi"/>
        </w:rPr>
        <w:t>evidence and experience working with multiple Australian and international personal injury compensation regulators and insurers</w:t>
      </w:r>
      <w:r w:rsidR="00DE7B1B" w:rsidRPr="0099605D">
        <w:rPr>
          <w:rFonts w:asciiTheme="minorBidi" w:hAnsiTheme="minorBidi"/>
        </w:rPr>
        <w:t>,</w:t>
      </w:r>
      <w:r w:rsidR="00BF6CE0" w:rsidRPr="0099605D">
        <w:rPr>
          <w:rFonts w:asciiTheme="minorBidi" w:hAnsiTheme="minorBidi"/>
        </w:rPr>
        <w:t xml:space="preserve"> it is possible to identify a list of important trends in personal injury case management. These trends represent emerging ‘</w:t>
      </w:r>
      <w:r w:rsidRPr="0099605D">
        <w:rPr>
          <w:rFonts w:asciiTheme="minorBidi" w:hAnsiTheme="minorBidi"/>
        </w:rPr>
        <w:t>good</w:t>
      </w:r>
      <w:r w:rsidR="00BF6CE0" w:rsidRPr="0099605D">
        <w:rPr>
          <w:rFonts w:asciiTheme="minorBidi" w:hAnsiTheme="minorBidi"/>
        </w:rPr>
        <w:t xml:space="preserve"> practice’ in that they are being adopted by regulators and insurers seeking to improve and enhance health and work outcomes for their clients</w:t>
      </w:r>
      <w:r w:rsidR="00164B06" w:rsidRPr="0099605D">
        <w:rPr>
          <w:rFonts w:asciiTheme="minorBidi" w:hAnsiTheme="minorBidi"/>
        </w:rPr>
        <w:t>. Table 3</w:t>
      </w:r>
      <w:r w:rsidR="00BF6CE0" w:rsidRPr="0099605D">
        <w:rPr>
          <w:rFonts w:asciiTheme="minorBidi" w:hAnsiTheme="minorBidi"/>
        </w:rPr>
        <w:t xml:space="preserve"> includes a summary of these </w:t>
      </w:r>
      <w:r w:rsidRPr="0099605D">
        <w:rPr>
          <w:rFonts w:asciiTheme="minorBidi" w:hAnsiTheme="minorBidi"/>
        </w:rPr>
        <w:t>good</w:t>
      </w:r>
      <w:r w:rsidR="00BF6CE0" w:rsidRPr="0099605D">
        <w:rPr>
          <w:rFonts w:asciiTheme="minorBidi" w:hAnsiTheme="minorBidi"/>
        </w:rPr>
        <w:t>-practice trends across five domains. I note that m</w:t>
      </w:r>
      <w:r w:rsidR="007C0CC0" w:rsidRPr="0099605D">
        <w:rPr>
          <w:rFonts w:asciiTheme="minorBidi" w:hAnsiTheme="minorBidi"/>
        </w:rPr>
        <w:t xml:space="preserve">any of these best practice trends are consistent with the DVA’s </w:t>
      </w:r>
      <w:r w:rsidR="00BF6CE0" w:rsidRPr="0099605D">
        <w:rPr>
          <w:rFonts w:asciiTheme="minorBidi" w:hAnsiTheme="minorBidi"/>
        </w:rPr>
        <w:t xml:space="preserve">stated </w:t>
      </w:r>
      <w:r w:rsidR="007C0CC0" w:rsidRPr="0099605D">
        <w:rPr>
          <w:rFonts w:asciiTheme="minorBidi" w:hAnsiTheme="minorBidi"/>
        </w:rPr>
        <w:t xml:space="preserve">approach to service delivery as </w:t>
      </w:r>
      <w:r w:rsidR="00BF6CE0" w:rsidRPr="0099605D">
        <w:rPr>
          <w:rFonts w:asciiTheme="minorBidi" w:hAnsiTheme="minorBidi"/>
        </w:rPr>
        <w:t xml:space="preserve">reported </w:t>
      </w:r>
      <w:r w:rsidR="007C0CC0" w:rsidRPr="0099605D">
        <w:rPr>
          <w:rFonts w:asciiTheme="minorBidi" w:hAnsiTheme="minorBidi"/>
        </w:rPr>
        <w:t>in the 2017/18 Annual Report</w:t>
      </w:r>
      <w:r w:rsidR="00111276" w:rsidRPr="0099605D">
        <w:rPr>
          <w:rFonts w:asciiTheme="minorBidi" w:hAnsiTheme="minorBidi"/>
        </w:rPr>
        <w:t xml:space="preserve"> </w:t>
      </w:r>
      <w:r w:rsidR="00111276" w:rsidRPr="0099605D">
        <w:rPr>
          <w:rFonts w:asciiTheme="minorBidi" w:hAnsiTheme="minorBidi"/>
        </w:rPr>
        <w:fldChar w:fldCharType="begin"/>
      </w:r>
      <w:r w:rsidR="00061840" w:rsidRPr="0099605D">
        <w:rPr>
          <w:rFonts w:asciiTheme="minorBidi" w:hAnsiTheme="minorBidi"/>
        </w:rPr>
        <w:instrText xml:space="preserve"> ADDIN EN.CITE &lt;EndNote&gt;&lt;Cite&gt;&lt;Author&gt;Affairs&lt;/Author&gt;&lt;Year&gt;2018&lt;/Year&gt;&lt;RecNum&gt;331&lt;/RecNum&gt;&lt;DisplayText&gt;[61]&lt;/DisplayText&gt;&lt;record&gt;&lt;rec-number&gt;331&lt;/rec-number&gt;&lt;foreign-keys&gt;&lt;key app="EN" db-id="vwt00sfpb525dhe2e0p5srdvswexfsepvx9v" timestamp="1549502872"&gt;331&lt;/key&gt;&lt;/foreign-keys&gt;&lt;ref-type name="Report"&gt;27&lt;/ref-type&gt;&lt;contributors&gt;&lt;authors&gt;&lt;author&gt;Department of Veterans Affairs,&lt;/author&gt;&lt;/authors&gt;&lt;/contributors&gt;&lt;titles&gt;&lt;title&gt;Annual Reports 2017-18&lt;/title&gt;&lt;/titles&gt;&lt;number&gt;ISBN 978-0-6482602-2-6&lt;/number&gt;&lt;dates&gt;&lt;year&gt;2018&lt;/year&gt;&lt;/dates&gt;&lt;pub-location&gt;Canberra, Australia&lt;/pub-location&gt;&lt;publisher&gt;Repatriation Commission, Military Rehabilitation and Compensation Commission, Department of Veterans Affairs&lt;/publisher&gt;&lt;urls&gt;&lt;/urls&gt;&lt;/record&gt;&lt;/Cite&gt;&lt;/EndNote&gt;</w:instrText>
      </w:r>
      <w:r w:rsidR="00111276" w:rsidRPr="0099605D">
        <w:rPr>
          <w:rFonts w:asciiTheme="minorBidi" w:hAnsiTheme="minorBidi"/>
        </w:rPr>
        <w:fldChar w:fldCharType="separate"/>
      </w:r>
      <w:r w:rsidR="00061840" w:rsidRPr="0099605D">
        <w:rPr>
          <w:rFonts w:asciiTheme="minorBidi" w:hAnsiTheme="minorBidi"/>
          <w:noProof/>
        </w:rPr>
        <w:t>[61]</w:t>
      </w:r>
      <w:r w:rsidR="00111276" w:rsidRPr="0099605D">
        <w:rPr>
          <w:rFonts w:asciiTheme="minorBidi" w:hAnsiTheme="minorBidi"/>
        </w:rPr>
        <w:fldChar w:fldCharType="end"/>
      </w:r>
      <w:r w:rsidR="007C0CC0" w:rsidRPr="0099605D">
        <w:rPr>
          <w:rFonts w:asciiTheme="minorBidi" w:hAnsiTheme="minorBidi"/>
        </w:rPr>
        <w:t xml:space="preserve">, page 18/19. </w:t>
      </w:r>
    </w:p>
    <w:p w14:paraId="66EDE103" w14:textId="7383371F" w:rsidR="00CD458B" w:rsidRPr="0099605D" w:rsidRDefault="00ED65F4" w:rsidP="008D452B">
      <w:pPr>
        <w:spacing w:line="360" w:lineRule="auto"/>
        <w:rPr>
          <w:rFonts w:asciiTheme="minorBidi" w:hAnsiTheme="minorBidi"/>
        </w:rPr>
      </w:pPr>
      <w:r w:rsidRPr="0099605D">
        <w:rPr>
          <w:rFonts w:asciiTheme="minorBidi" w:hAnsiTheme="minorBidi"/>
          <w:b/>
        </w:rPr>
        <w:t xml:space="preserve">Table </w:t>
      </w:r>
      <w:r w:rsidR="00164B06" w:rsidRPr="0099605D">
        <w:rPr>
          <w:rFonts w:asciiTheme="minorBidi" w:hAnsiTheme="minorBidi"/>
          <w:b/>
        </w:rPr>
        <w:t>3</w:t>
      </w:r>
      <w:r w:rsidR="00CD458B" w:rsidRPr="0099605D">
        <w:rPr>
          <w:rFonts w:asciiTheme="minorBidi" w:hAnsiTheme="minorBidi"/>
        </w:rPr>
        <w:t xml:space="preserve">: Important trends in </w:t>
      </w:r>
      <w:r w:rsidR="008D452B" w:rsidRPr="0099605D">
        <w:rPr>
          <w:rFonts w:asciiTheme="minorBidi" w:hAnsiTheme="minorBidi"/>
        </w:rPr>
        <w:t>good</w:t>
      </w:r>
      <w:r w:rsidR="00CD458B" w:rsidRPr="0099605D">
        <w:rPr>
          <w:rFonts w:asciiTheme="minorBidi" w:hAnsiTheme="minorBidi"/>
        </w:rPr>
        <w:t xml:space="preserve"> practice for personal injury case management</w:t>
      </w:r>
      <w:r w:rsidR="009C508F" w:rsidRPr="0099605D">
        <w:rPr>
          <w:rStyle w:val="FootnoteReference"/>
          <w:rFonts w:asciiTheme="minorBidi" w:hAnsiTheme="minorBidi"/>
        </w:rPr>
        <w:footnoteReference w:id="1"/>
      </w:r>
      <w:r w:rsidR="00CD458B" w:rsidRPr="0099605D">
        <w:rPr>
          <w:rFonts w:asciiTheme="minorBidi" w:hAnsiTheme="minorBidi"/>
        </w:rPr>
        <w:t>.</w:t>
      </w:r>
    </w:p>
    <w:tbl>
      <w:tblPr>
        <w:tblStyle w:val="GridTable1Light-Accent5"/>
        <w:tblW w:w="9493" w:type="dxa"/>
        <w:tblLayout w:type="fixed"/>
        <w:tblLook w:val="04A0" w:firstRow="1" w:lastRow="0" w:firstColumn="1" w:lastColumn="0" w:noHBand="0" w:noVBand="1"/>
      </w:tblPr>
      <w:tblGrid>
        <w:gridCol w:w="9493"/>
      </w:tblGrid>
      <w:tr w:rsidR="008D452B" w:rsidRPr="0099605D" w14:paraId="11330C79" w14:textId="77777777" w:rsidTr="008D4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25177D6A" w14:textId="69AFF945" w:rsidR="008D452B" w:rsidRPr="0099605D" w:rsidRDefault="008D452B" w:rsidP="008D452B">
            <w:pPr>
              <w:spacing w:line="360" w:lineRule="auto"/>
              <w:rPr>
                <w:rFonts w:asciiTheme="minorBidi" w:hAnsiTheme="minorBidi"/>
              </w:rPr>
            </w:pPr>
            <w:r w:rsidRPr="0099605D">
              <w:rPr>
                <w:rFonts w:asciiTheme="minorBidi" w:hAnsiTheme="minorBidi"/>
              </w:rPr>
              <w:t>Strategic Approach</w:t>
            </w:r>
          </w:p>
        </w:tc>
      </w:tr>
      <w:tr w:rsidR="008D452B" w:rsidRPr="0099605D" w14:paraId="30E81BB3" w14:textId="77777777" w:rsidTr="008D452B">
        <w:tc>
          <w:tcPr>
            <w:cnfStyle w:val="001000000000" w:firstRow="0" w:lastRow="0" w:firstColumn="1" w:lastColumn="0" w:oddVBand="0" w:evenVBand="0" w:oddHBand="0" w:evenHBand="0" w:firstRowFirstColumn="0" w:firstRowLastColumn="0" w:lastRowFirstColumn="0" w:lastRowLastColumn="0"/>
            <w:tcW w:w="9493" w:type="dxa"/>
          </w:tcPr>
          <w:p w14:paraId="3AEAC04C" w14:textId="3F0DED4C"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Customer-centred, taking into account the experiences and outcomes of clients.</w:t>
            </w:r>
          </w:p>
          <w:p w14:paraId="54CC0DCD" w14:textId="7B2B44B6"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Co-designed, incorporating key stakeholders in development of operational and service delivery models.</w:t>
            </w:r>
          </w:p>
          <w:p w14:paraId="30DE3F8C" w14:textId="718EF686"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Adopt a biopsychosocial model, acknowledging that social and psychological factors have a major impact on client health and require dedicated services and support.</w:t>
            </w:r>
          </w:p>
          <w:p w14:paraId="61FFE459" w14:textId="45F1698D" w:rsidR="008D452B" w:rsidRPr="0099605D" w:rsidRDefault="008D452B" w:rsidP="008D452B">
            <w:pPr>
              <w:spacing w:line="360" w:lineRule="auto"/>
              <w:rPr>
                <w:rFonts w:asciiTheme="minorBidi" w:hAnsiTheme="minorBidi"/>
              </w:rPr>
            </w:pPr>
            <w:r w:rsidRPr="0099605D">
              <w:rPr>
                <w:rFonts w:asciiTheme="minorBidi" w:hAnsiTheme="minorBidi"/>
                <w:b w:val="0"/>
                <w:bCs w:val="0"/>
              </w:rPr>
              <w:t>Recognition that improving client outcomes (e.g., health, employment) should have positive downstream impacts on financial performance.</w:t>
            </w:r>
            <w:r w:rsidRPr="0099605D">
              <w:rPr>
                <w:rFonts w:asciiTheme="minorBidi" w:hAnsiTheme="minorBidi"/>
              </w:rPr>
              <w:t xml:space="preserve"> </w:t>
            </w:r>
          </w:p>
        </w:tc>
      </w:tr>
      <w:tr w:rsidR="008D452B" w:rsidRPr="0099605D" w14:paraId="23E922D0" w14:textId="77777777" w:rsidTr="008D452B">
        <w:tc>
          <w:tcPr>
            <w:cnfStyle w:val="001000000000" w:firstRow="0" w:lastRow="0" w:firstColumn="1" w:lastColumn="0" w:oddVBand="0" w:evenVBand="0" w:oddHBand="0" w:evenHBand="0" w:firstRowFirstColumn="0" w:firstRowLastColumn="0" w:lastRowFirstColumn="0" w:lastRowLastColumn="0"/>
            <w:tcW w:w="9493" w:type="dxa"/>
          </w:tcPr>
          <w:p w14:paraId="1209FAD9" w14:textId="41E94015" w:rsidR="008D452B" w:rsidRPr="0099605D" w:rsidRDefault="008D452B" w:rsidP="008D452B">
            <w:pPr>
              <w:spacing w:line="360" w:lineRule="auto"/>
              <w:rPr>
                <w:rFonts w:asciiTheme="minorBidi" w:hAnsiTheme="minorBidi"/>
              </w:rPr>
            </w:pPr>
            <w:r w:rsidRPr="0099605D">
              <w:rPr>
                <w:rFonts w:asciiTheme="minorBidi" w:hAnsiTheme="minorBidi"/>
              </w:rPr>
              <w:t>Service Delivery Model</w:t>
            </w:r>
          </w:p>
        </w:tc>
      </w:tr>
      <w:tr w:rsidR="008D452B" w:rsidRPr="0099605D" w14:paraId="685F4B70" w14:textId="77777777" w:rsidTr="008D452B">
        <w:tc>
          <w:tcPr>
            <w:cnfStyle w:val="001000000000" w:firstRow="0" w:lastRow="0" w:firstColumn="1" w:lastColumn="0" w:oddVBand="0" w:evenVBand="0" w:oddHBand="0" w:evenHBand="0" w:firstRowFirstColumn="0" w:firstRowLastColumn="0" w:lastRowFirstColumn="0" w:lastRowLastColumn="0"/>
            <w:tcW w:w="9493" w:type="dxa"/>
          </w:tcPr>
          <w:p w14:paraId="08E7F1CC" w14:textId="6E50EB1D"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Reduction in the amount of information gathered at claim lodgement to that required for initial liability decision making and initial risk screening.</w:t>
            </w:r>
          </w:p>
          <w:p w14:paraId="4B787974" w14:textId="2AB30D1C"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Implementation of risk screening / triaging model at claim onset to ‘stream’ clients to appropriately resourced and capable claims staff.</w:t>
            </w:r>
          </w:p>
          <w:p w14:paraId="7DD4C9C6" w14:textId="10862A5C"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 xml:space="preserve">For higher risk clients, early-in-claim capture of psychosocial data to identify client specific risks to health and support identification and delivery of services that address those risks. </w:t>
            </w:r>
          </w:p>
          <w:p w14:paraId="42463117" w14:textId="1F0AD419"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Identification and avoidance of harmful services and assessments that may impair health or delay recovery (e.g., long-term opioid use, medical examination), and wasteful services that may have limited benefit for clients (e.g., unnecessary medical intervention or medical assessment).</w:t>
            </w:r>
          </w:p>
          <w:p w14:paraId="5D5BA571" w14:textId="44274E17"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 xml:space="preserve">Throughout claims life-course, automation of claims assessment processes where possible (straight through processing) typically for low-risk decisions and approvals to both reduce waiting times and enable claims workload management. </w:t>
            </w:r>
          </w:p>
          <w:p w14:paraId="09D65291" w14:textId="5627D17D"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 xml:space="preserve">Support more rapid access to healthcare and/or introduce provider incentives (or remove disincentives) to reduce waiting times for healthcare delivery. </w:t>
            </w:r>
          </w:p>
          <w:p w14:paraId="15BB78FF" w14:textId="541D79CB"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Enabling clients to self-manage their claim, where appropriate.</w:t>
            </w:r>
          </w:p>
          <w:p w14:paraId="485EC87E" w14:textId="21C465D3"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 xml:space="preserve">Proactive identification and management of outliers through re-assessment of claims progression at specific points in life-course of claim.   </w:t>
            </w:r>
          </w:p>
          <w:p w14:paraId="41E0EA89" w14:textId="77777777"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 xml:space="preserve">Broadening the nature of services that can be funded or supported beyond medical and rehabilitation to include social services (e.g., financial counselling). </w:t>
            </w:r>
          </w:p>
          <w:p w14:paraId="1CB8609E" w14:textId="07BF164C" w:rsidR="008D452B" w:rsidRPr="0099605D" w:rsidRDefault="008D452B" w:rsidP="008D452B">
            <w:pPr>
              <w:spacing w:line="360" w:lineRule="auto"/>
              <w:rPr>
                <w:rFonts w:asciiTheme="minorBidi" w:hAnsiTheme="minorBidi"/>
              </w:rPr>
            </w:pPr>
            <w:r w:rsidRPr="0099605D">
              <w:rPr>
                <w:rFonts w:asciiTheme="minorBidi" w:hAnsiTheme="minorBidi"/>
                <w:b w:val="0"/>
                <w:bCs w:val="0"/>
              </w:rPr>
              <w:t>Recognition that involvement in disputes can harm health and use of alternative dispute resolution procedures to seek rapid resolution.</w:t>
            </w:r>
          </w:p>
        </w:tc>
      </w:tr>
      <w:tr w:rsidR="008D452B" w:rsidRPr="0099605D" w14:paraId="0C81AC79" w14:textId="77777777" w:rsidTr="008D452B">
        <w:tc>
          <w:tcPr>
            <w:cnfStyle w:val="001000000000" w:firstRow="0" w:lastRow="0" w:firstColumn="1" w:lastColumn="0" w:oddVBand="0" w:evenVBand="0" w:oddHBand="0" w:evenHBand="0" w:firstRowFirstColumn="0" w:firstRowLastColumn="0" w:lastRowFirstColumn="0" w:lastRowLastColumn="0"/>
            <w:tcW w:w="9493" w:type="dxa"/>
          </w:tcPr>
          <w:p w14:paraId="4AFDFA8C" w14:textId="65C248BD" w:rsidR="008D452B" w:rsidRPr="0099605D" w:rsidRDefault="008D452B" w:rsidP="008D452B">
            <w:pPr>
              <w:spacing w:line="360" w:lineRule="auto"/>
              <w:rPr>
                <w:rFonts w:asciiTheme="minorBidi" w:hAnsiTheme="minorBidi"/>
              </w:rPr>
            </w:pPr>
            <w:r w:rsidRPr="0099605D">
              <w:rPr>
                <w:rFonts w:asciiTheme="minorBidi" w:hAnsiTheme="minorBidi"/>
              </w:rPr>
              <w:t>Claims Operating Model</w:t>
            </w:r>
          </w:p>
        </w:tc>
      </w:tr>
      <w:tr w:rsidR="008D452B" w:rsidRPr="0099605D" w14:paraId="7667DDEF" w14:textId="77777777" w:rsidTr="008D452B">
        <w:tc>
          <w:tcPr>
            <w:cnfStyle w:val="001000000000" w:firstRow="0" w:lastRow="0" w:firstColumn="1" w:lastColumn="0" w:oddVBand="0" w:evenVBand="0" w:oddHBand="0" w:evenHBand="0" w:firstRowFirstColumn="0" w:firstRowLastColumn="0" w:lastRowFirstColumn="0" w:lastRowLastColumn="0"/>
            <w:tcW w:w="9493" w:type="dxa"/>
          </w:tcPr>
          <w:p w14:paraId="1F6C2F56" w14:textId="0686752C"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Enhance the role of the case manager (delegate) to become a strategic influencer, acknowledging that this requires greater autonomy and responsibility.</w:t>
            </w:r>
          </w:p>
          <w:p w14:paraId="04FCF7DE" w14:textId="5E195620"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Limit potential for ‘handover’ or ‘double-handling’ of claims between case managers.</w:t>
            </w:r>
          </w:p>
          <w:p w14:paraId="087368DE" w14:textId="42EB47C1"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 xml:space="preserve">Structure claims teams based on matching claim complexity and case load with case manager experience and expertise. </w:t>
            </w:r>
          </w:p>
          <w:p w14:paraId="7C665E4E" w14:textId="1270B243"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 xml:space="preserve">Provide in-house support for front-line claims staff via access to experienced case managers and medical/healthcare/rehabilitation expertise. </w:t>
            </w:r>
          </w:p>
          <w:p w14:paraId="1460AC91" w14:textId="4FEB3BCC"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Increase investment in capability/skills development of case managers.</w:t>
            </w:r>
          </w:p>
          <w:p w14:paraId="5BC9049A" w14:textId="698B6327"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Enhance coordination of client, insurer, health provider, employer actions and services through greater use of communication mechanisms (e.g., case conferencing, shared digital platforms, case managers visiting homes and workplaces).</w:t>
            </w:r>
          </w:p>
          <w:p w14:paraId="49C25E30" w14:textId="55DBBC5D"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Where client is work attached, strengthen focus on role of employers to support recovery and health (e.g., work accommodations).</w:t>
            </w:r>
          </w:p>
          <w:p w14:paraId="40A433E6" w14:textId="410373E4" w:rsidR="008D452B" w:rsidRPr="0099605D" w:rsidRDefault="008D452B" w:rsidP="008D452B">
            <w:pPr>
              <w:spacing w:line="360" w:lineRule="auto"/>
              <w:rPr>
                <w:rFonts w:asciiTheme="minorBidi" w:hAnsiTheme="minorBidi"/>
              </w:rPr>
            </w:pPr>
            <w:r w:rsidRPr="0099605D">
              <w:rPr>
                <w:rFonts w:asciiTheme="minorBidi" w:hAnsiTheme="minorBidi"/>
                <w:b w:val="0"/>
                <w:bCs w:val="0"/>
              </w:rPr>
              <w:t>Strengthen third party provider performance management (e.g., healthcare, rehabilitation, employment services) including requirement to demonstrate use of evidence-based services and outcomes measurement.</w:t>
            </w:r>
          </w:p>
        </w:tc>
      </w:tr>
      <w:tr w:rsidR="008D452B" w:rsidRPr="0099605D" w14:paraId="002A8BB3" w14:textId="77777777" w:rsidTr="008D452B">
        <w:tc>
          <w:tcPr>
            <w:cnfStyle w:val="001000000000" w:firstRow="0" w:lastRow="0" w:firstColumn="1" w:lastColumn="0" w:oddVBand="0" w:evenVBand="0" w:oddHBand="0" w:evenHBand="0" w:firstRowFirstColumn="0" w:firstRowLastColumn="0" w:lastRowFirstColumn="0" w:lastRowLastColumn="0"/>
            <w:tcW w:w="9493" w:type="dxa"/>
          </w:tcPr>
          <w:p w14:paraId="2F3ADC84" w14:textId="7B3DFA09" w:rsidR="008D452B" w:rsidRPr="0099605D" w:rsidRDefault="008D452B" w:rsidP="008D452B">
            <w:pPr>
              <w:spacing w:line="360" w:lineRule="auto"/>
              <w:rPr>
                <w:rFonts w:asciiTheme="minorBidi" w:hAnsiTheme="minorBidi"/>
              </w:rPr>
            </w:pPr>
            <w:r w:rsidRPr="0099605D">
              <w:rPr>
                <w:rFonts w:asciiTheme="minorBidi" w:hAnsiTheme="minorBidi"/>
              </w:rPr>
              <w:t>Evaluation and Monitoring</w:t>
            </w:r>
          </w:p>
        </w:tc>
      </w:tr>
      <w:tr w:rsidR="008D452B" w:rsidRPr="0099605D" w14:paraId="1841C58B" w14:textId="77777777" w:rsidTr="008D452B">
        <w:tc>
          <w:tcPr>
            <w:cnfStyle w:val="001000000000" w:firstRow="0" w:lastRow="0" w:firstColumn="1" w:lastColumn="0" w:oddVBand="0" w:evenVBand="0" w:oddHBand="0" w:evenHBand="0" w:firstRowFirstColumn="0" w:firstRowLastColumn="0" w:lastRowFirstColumn="0" w:lastRowLastColumn="0"/>
            <w:tcW w:w="9493" w:type="dxa"/>
          </w:tcPr>
          <w:p w14:paraId="2087C82C" w14:textId="081801A3"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 xml:space="preserve">Performance measurement and benchmarking across a range of client and scheme indicators including client health, client experience, employment, scheme operations, service delivery and financial metrics. </w:t>
            </w:r>
          </w:p>
          <w:p w14:paraId="521EC9AA" w14:textId="2CBC6B0D"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 xml:space="preserve">Trial new interventions / services / programs and evaluate these before scaling-up. Scale up based on evidence. </w:t>
            </w:r>
          </w:p>
          <w:p w14:paraId="659ECD95" w14:textId="3B62FA07" w:rsidR="008D452B" w:rsidRPr="0099605D" w:rsidRDefault="008D452B" w:rsidP="008D452B">
            <w:pPr>
              <w:spacing w:line="360" w:lineRule="auto"/>
              <w:rPr>
                <w:rFonts w:asciiTheme="minorBidi" w:hAnsiTheme="minorBidi"/>
              </w:rPr>
            </w:pPr>
            <w:r w:rsidRPr="0099605D">
              <w:rPr>
                <w:rFonts w:asciiTheme="minorBidi" w:hAnsiTheme="minorBidi"/>
                <w:b w:val="0"/>
                <w:bCs w:val="0"/>
              </w:rPr>
              <w:t>Benchmark performance against like compensation schemes and/or against targets jointly established with stakeholders.</w:t>
            </w:r>
            <w:r w:rsidRPr="0099605D">
              <w:rPr>
                <w:rFonts w:asciiTheme="minorBidi" w:hAnsiTheme="minorBidi"/>
              </w:rPr>
              <w:t xml:space="preserve"> </w:t>
            </w:r>
          </w:p>
        </w:tc>
      </w:tr>
      <w:tr w:rsidR="008D452B" w:rsidRPr="0099605D" w14:paraId="37EA43E1" w14:textId="77777777" w:rsidTr="008D452B">
        <w:tc>
          <w:tcPr>
            <w:cnfStyle w:val="001000000000" w:firstRow="0" w:lastRow="0" w:firstColumn="1" w:lastColumn="0" w:oddVBand="0" w:evenVBand="0" w:oddHBand="0" w:evenHBand="0" w:firstRowFirstColumn="0" w:firstRowLastColumn="0" w:lastRowFirstColumn="0" w:lastRowLastColumn="0"/>
            <w:tcW w:w="9493" w:type="dxa"/>
          </w:tcPr>
          <w:p w14:paraId="67C2D174" w14:textId="313AE86E" w:rsidR="008D452B" w:rsidRPr="0099605D" w:rsidRDefault="008D452B" w:rsidP="008D452B">
            <w:pPr>
              <w:spacing w:line="360" w:lineRule="auto"/>
              <w:rPr>
                <w:rFonts w:asciiTheme="minorBidi" w:hAnsiTheme="minorBidi"/>
              </w:rPr>
            </w:pPr>
            <w:r w:rsidRPr="0099605D">
              <w:rPr>
                <w:rFonts w:asciiTheme="minorBidi" w:hAnsiTheme="minorBidi"/>
              </w:rPr>
              <w:t>Cross-sector collaboration</w:t>
            </w:r>
          </w:p>
        </w:tc>
      </w:tr>
      <w:tr w:rsidR="008D452B" w:rsidRPr="0099605D" w14:paraId="604C4A6D" w14:textId="77777777" w:rsidTr="008D452B">
        <w:tc>
          <w:tcPr>
            <w:cnfStyle w:val="001000000000" w:firstRow="0" w:lastRow="0" w:firstColumn="1" w:lastColumn="0" w:oddVBand="0" w:evenVBand="0" w:oddHBand="0" w:evenHBand="0" w:firstRowFirstColumn="0" w:firstRowLastColumn="0" w:lastRowFirstColumn="0" w:lastRowLastColumn="0"/>
            <w:tcW w:w="9493" w:type="dxa"/>
          </w:tcPr>
          <w:p w14:paraId="412D7F9E" w14:textId="694AE789" w:rsidR="008D452B" w:rsidRPr="0099605D" w:rsidRDefault="008D452B" w:rsidP="008D452B">
            <w:pPr>
              <w:spacing w:line="360" w:lineRule="auto"/>
              <w:rPr>
                <w:rFonts w:asciiTheme="minorBidi" w:hAnsiTheme="minorBidi"/>
                <w:b w:val="0"/>
                <w:bCs w:val="0"/>
              </w:rPr>
            </w:pPr>
            <w:r w:rsidRPr="0099605D">
              <w:rPr>
                <w:rFonts w:asciiTheme="minorBidi" w:hAnsiTheme="minorBidi"/>
                <w:b w:val="0"/>
                <w:bCs w:val="0"/>
              </w:rPr>
              <w:t>Cross-government - Identify and manage joint accountabilities for ‘flow throughs’; between systems, including through shared KPIs.</w:t>
            </w:r>
          </w:p>
          <w:p w14:paraId="0372A5B9" w14:textId="0985B3AF" w:rsidR="008D452B" w:rsidRPr="0099605D" w:rsidRDefault="008D452B" w:rsidP="008D452B">
            <w:pPr>
              <w:spacing w:line="360" w:lineRule="auto"/>
              <w:rPr>
                <w:rFonts w:asciiTheme="minorBidi" w:hAnsiTheme="minorBidi"/>
              </w:rPr>
            </w:pPr>
            <w:r w:rsidRPr="0099605D">
              <w:rPr>
                <w:rFonts w:asciiTheme="minorBidi" w:hAnsiTheme="minorBidi"/>
                <w:b w:val="0"/>
                <w:bCs w:val="0"/>
              </w:rPr>
              <w:t>Cross-society - Innovation in service delivery with involvement of public, private and not for profit organisations.</w:t>
            </w:r>
          </w:p>
        </w:tc>
      </w:tr>
    </w:tbl>
    <w:p w14:paraId="3DE6C4E1" w14:textId="77777777" w:rsidR="00B56861" w:rsidRPr="0099605D" w:rsidRDefault="00B56861" w:rsidP="00B56861">
      <w:pPr>
        <w:pStyle w:val="Bodycopy"/>
        <w:spacing w:line="360" w:lineRule="auto"/>
        <w:rPr>
          <w:sz w:val="24"/>
          <w:szCs w:val="24"/>
        </w:rPr>
      </w:pPr>
    </w:p>
    <w:p w14:paraId="647CEA7B" w14:textId="082B7721" w:rsidR="00BF6CE0" w:rsidRPr="0099605D" w:rsidRDefault="00B56861" w:rsidP="00B56861">
      <w:pPr>
        <w:pStyle w:val="Bodycopy"/>
        <w:spacing w:line="360" w:lineRule="auto"/>
        <w:rPr>
          <w:sz w:val="24"/>
          <w:szCs w:val="24"/>
        </w:rPr>
      </w:pPr>
      <w:r w:rsidRPr="0099605D">
        <w:rPr>
          <w:sz w:val="24"/>
          <w:szCs w:val="24"/>
        </w:rPr>
        <w:t>In addition to these trends,</w:t>
      </w:r>
      <w:r w:rsidR="00BF6CE0" w:rsidRPr="0099605D">
        <w:rPr>
          <w:sz w:val="24"/>
          <w:szCs w:val="24"/>
        </w:rPr>
        <w:t xml:space="preserve"> and to illustrate more clearly how some of these approaches operate in a claims management workflow, </w:t>
      </w:r>
      <w:r w:rsidRPr="0099605D">
        <w:rPr>
          <w:sz w:val="24"/>
          <w:szCs w:val="24"/>
        </w:rPr>
        <w:t>it is valuable to consider</w:t>
      </w:r>
      <w:r w:rsidR="00BF6CE0" w:rsidRPr="0099605D">
        <w:rPr>
          <w:sz w:val="24"/>
          <w:szCs w:val="24"/>
        </w:rPr>
        <w:t xml:space="preserve"> a high</w:t>
      </w:r>
      <w:r w:rsidRPr="0099605D">
        <w:rPr>
          <w:sz w:val="24"/>
          <w:szCs w:val="24"/>
        </w:rPr>
        <w:t>-level claims process for a good</w:t>
      </w:r>
      <w:r w:rsidR="00BF6CE0" w:rsidRPr="0099605D">
        <w:rPr>
          <w:sz w:val="24"/>
          <w:szCs w:val="24"/>
        </w:rPr>
        <w:t xml:space="preserve">-practice model (Figure 2). This </w:t>
      </w:r>
      <w:r w:rsidRPr="0099605D">
        <w:rPr>
          <w:sz w:val="24"/>
          <w:szCs w:val="24"/>
        </w:rPr>
        <w:t xml:space="preserve">also </w:t>
      </w:r>
      <w:r w:rsidR="00A25B6C" w:rsidRPr="0099605D">
        <w:rPr>
          <w:sz w:val="24"/>
          <w:szCs w:val="24"/>
        </w:rPr>
        <w:t>provides a counter-</w:t>
      </w:r>
      <w:r w:rsidR="00BF6CE0" w:rsidRPr="0099605D">
        <w:rPr>
          <w:sz w:val="24"/>
          <w:szCs w:val="24"/>
        </w:rPr>
        <w:t>point to the high level DVA claims process described in Figure 1. This model segments the claims process into three main stages, being:</w:t>
      </w:r>
    </w:p>
    <w:p w14:paraId="69279C4F" w14:textId="0E21C09E" w:rsidR="00D15F5A" w:rsidRPr="0099605D" w:rsidRDefault="00BF6CE0" w:rsidP="00064600">
      <w:pPr>
        <w:pStyle w:val="Bodycopy"/>
        <w:numPr>
          <w:ilvl w:val="0"/>
          <w:numId w:val="23"/>
        </w:numPr>
        <w:spacing w:line="360" w:lineRule="auto"/>
        <w:rPr>
          <w:sz w:val="24"/>
          <w:szCs w:val="24"/>
        </w:rPr>
      </w:pPr>
      <w:r w:rsidRPr="0099605D">
        <w:rPr>
          <w:sz w:val="24"/>
          <w:szCs w:val="24"/>
        </w:rPr>
        <w:t xml:space="preserve">Lodgement and Segmentation. </w:t>
      </w:r>
      <w:r w:rsidR="00D15F5A" w:rsidRPr="0099605D">
        <w:rPr>
          <w:sz w:val="24"/>
          <w:szCs w:val="24"/>
        </w:rPr>
        <w:t xml:space="preserve">Increasingly claim lodgement is moving online, with digital lodgement portals (such as the DVA MyService model) replacing paper based claims lodgement. Concurrent with the move to digital lodgement, many organisations are seeking to reduce the amount of information required </w:t>
      </w:r>
      <w:r w:rsidR="00B93A0E" w:rsidRPr="0099605D">
        <w:rPr>
          <w:sz w:val="24"/>
          <w:szCs w:val="24"/>
        </w:rPr>
        <w:t xml:space="preserve">at lodgement to </w:t>
      </w:r>
      <w:r w:rsidR="00D15F5A" w:rsidRPr="0099605D">
        <w:rPr>
          <w:sz w:val="24"/>
          <w:szCs w:val="24"/>
        </w:rPr>
        <w:t>the minimum required to determine liability</w:t>
      </w:r>
      <w:r w:rsidR="00B93A0E" w:rsidRPr="0099605D">
        <w:rPr>
          <w:sz w:val="24"/>
          <w:szCs w:val="24"/>
        </w:rPr>
        <w:t xml:space="preserve">, supplemented by some additional data that can support segmentation into risk groups. </w:t>
      </w:r>
      <w:r w:rsidR="00D15F5A" w:rsidRPr="0099605D">
        <w:rPr>
          <w:sz w:val="24"/>
          <w:szCs w:val="24"/>
        </w:rPr>
        <w:t xml:space="preserve">The digitisation of data collection enables </w:t>
      </w:r>
      <w:r w:rsidR="00B93A0E" w:rsidRPr="0099605D">
        <w:rPr>
          <w:sz w:val="24"/>
          <w:szCs w:val="24"/>
        </w:rPr>
        <w:t xml:space="preserve">automated (e.g., overnight) </w:t>
      </w:r>
      <w:r w:rsidR="00D15F5A" w:rsidRPr="0099605D">
        <w:rPr>
          <w:sz w:val="24"/>
          <w:szCs w:val="24"/>
        </w:rPr>
        <w:t xml:space="preserve">analysis of </w:t>
      </w:r>
      <w:r w:rsidR="00B93A0E" w:rsidRPr="0099605D">
        <w:rPr>
          <w:sz w:val="24"/>
          <w:szCs w:val="24"/>
        </w:rPr>
        <w:t>new claims and allocation of these claims to an initial risk category. This process, often referred to as triage or segmentation, streams individual claims into one of multiple claims teams where case manager expertise and experience, and case-load, is matched to the ‘complexity’ of the claim. I would note that digitisation of this process requires well-developed ICT infrastructure and substantial internal analytical capability supported by good access to claims data.</w:t>
      </w:r>
      <w:r w:rsidR="00064600" w:rsidRPr="0099605D">
        <w:rPr>
          <w:sz w:val="24"/>
          <w:szCs w:val="24"/>
        </w:rPr>
        <w:t xml:space="preserve"> There are multiple working examples of this initial process now in operation, for example at WorkCover QLD, in the Transport Accident Commission in the state of Victoria and in the Accident Compensation Corporation of New Zealand. </w:t>
      </w:r>
      <w:r w:rsidR="00B93A0E" w:rsidRPr="0099605D">
        <w:rPr>
          <w:sz w:val="24"/>
          <w:szCs w:val="24"/>
        </w:rPr>
        <w:t>However</w:t>
      </w:r>
      <w:r w:rsidR="00A25B6C" w:rsidRPr="0099605D">
        <w:rPr>
          <w:sz w:val="24"/>
          <w:szCs w:val="24"/>
        </w:rPr>
        <w:t>,</w:t>
      </w:r>
      <w:r w:rsidR="00B93A0E" w:rsidRPr="0099605D">
        <w:rPr>
          <w:sz w:val="24"/>
          <w:szCs w:val="24"/>
        </w:rPr>
        <w:t xml:space="preserve"> it is als</w:t>
      </w:r>
      <w:r w:rsidR="00064600" w:rsidRPr="0099605D">
        <w:rPr>
          <w:sz w:val="24"/>
          <w:szCs w:val="24"/>
        </w:rPr>
        <w:t xml:space="preserve">o possible, and still more common, </w:t>
      </w:r>
      <w:r w:rsidR="00B93A0E" w:rsidRPr="0099605D">
        <w:rPr>
          <w:sz w:val="24"/>
          <w:szCs w:val="24"/>
        </w:rPr>
        <w:t xml:space="preserve">to implement a ‘manual’ version of this process in which the segmentation and allocation to risk teams is conducted by a person or a claims team with the specific task of triaging and segmenting new claims rapidly. </w:t>
      </w:r>
    </w:p>
    <w:p w14:paraId="171A983D" w14:textId="3FE72093" w:rsidR="00064600" w:rsidRPr="0099605D" w:rsidRDefault="00BF6CE0" w:rsidP="00665379">
      <w:pPr>
        <w:pStyle w:val="Bodycopy"/>
        <w:numPr>
          <w:ilvl w:val="0"/>
          <w:numId w:val="23"/>
        </w:numPr>
        <w:spacing w:line="360" w:lineRule="auto"/>
        <w:rPr>
          <w:sz w:val="24"/>
          <w:szCs w:val="24"/>
        </w:rPr>
      </w:pPr>
      <w:r w:rsidRPr="0099605D">
        <w:rPr>
          <w:sz w:val="24"/>
          <w:szCs w:val="24"/>
        </w:rPr>
        <w:t>Liability Determination and Needs Assessment</w:t>
      </w:r>
      <w:r w:rsidR="00064600" w:rsidRPr="0099605D">
        <w:rPr>
          <w:sz w:val="24"/>
          <w:szCs w:val="24"/>
        </w:rPr>
        <w:t>. As per the DVA MyService model, it is often possible to determine liability rapidly on the basis of information available at claim lodgement. However</w:t>
      </w:r>
      <w:r w:rsidR="00A25B6C" w:rsidRPr="0099605D">
        <w:rPr>
          <w:sz w:val="24"/>
          <w:szCs w:val="24"/>
        </w:rPr>
        <w:t>,</w:t>
      </w:r>
      <w:r w:rsidR="00064600" w:rsidRPr="0099605D">
        <w:rPr>
          <w:sz w:val="24"/>
          <w:szCs w:val="24"/>
        </w:rPr>
        <w:t xml:space="preserve"> in some cases additional information is required for this decision. This information discovery process may be combined with a needs assessment </w:t>
      </w:r>
      <w:r w:rsidR="00CA427B" w:rsidRPr="0099605D">
        <w:rPr>
          <w:sz w:val="24"/>
          <w:szCs w:val="24"/>
        </w:rPr>
        <w:t xml:space="preserve">process in which further information is gathered direct from the </w:t>
      </w:r>
      <w:r w:rsidR="00665379" w:rsidRPr="0099605D">
        <w:rPr>
          <w:sz w:val="24"/>
          <w:szCs w:val="24"/>
        </w:rPr>
        <w:t>client</w:t>
      </w:r>
      <w:r w:rsidR="00CA427B" w:rsidRPr="0099605D">
        <w:rPr>
          <w:sz w:val="24"/>
          <w:szCs w:val="24"/>
        </w:rPr>
        <w:t xml:space="preserve"> and/or their treating practitioner and/or their employer. Reflecting the evidence base, a biopsychosocial approach to needs assessment is considered best practice. There are now approaches in place that enable this needs assessment to be ‘semi-automated’ and triggered by the segmentation process, but it is more common for this assessment to be undertaken by a claims manager and to require both direct interaction with the </w:t>
      </w:r>
      <w:r w:rsidR="00665379" w:rsidRPr="0099605D">
        <w:rPr>
          <w:sz w:val="24"/>
          <w:szCs w:val="24"/>
        </w:rPr>
        <w:t>client</w:t>
      </w:r>
      <w:r w:rsidR="00CA427B" w:rsidRPr="0099605D">
        <w:rPr>
          <w:sz w:val="24"/>
          <w:szCs w:val="24"/>
        </w:rPr>
        <w:t xml:space="preserve"> and/or third parties as well as review of documentary evidence (e.g., claim form and medical certificates). Claims that are triaged into low-risk claims teams are those expected to recover and reach claim resolution without requiring substantial intervention from the claims organisation (often the majority of claims or a substantial proportion), and in these claims the needs assessment is not undertaken, with clients streamed to a ‘self-management’ approach. Information gathered during the needs assessment of more complex cases is used to identify the specific needs of the client, as per the WorkCover QLD / Monash best practice risk identification model. </w:t>
      </w:r>
    </w:p>
    <w:p w14:paraId="3CC0D2CD" w14:textId="11940C61" w:rsidR="00BF6CE0" w:rsidRPr="0099605D" w:rsidRDefault="00064600" w:rsidP="00665379">
      <w:pPr>
        <w:pStyle w:val="Bodycopy"/>
        <w:numPr>
          <w:ilvl w:val="0"/>
          <w:numId w:val="23"/>
        </w:numPr>
        <w:spacing w:line="360" w:lineRule="auto"/>
        <w:rPr>
          <w:sz w:val="24"/>
          <w:szCs w:val="24"/>
        </w:rPr>
      </w:pPr>
      <w:r w:rsidRPr="0099605D">
        <w:rPr>
          <w:sz w:val="24"/>
          <w:szCs w:val="24"/>
        </w:rPr>
        <w:t xml:space="preserve"> </w:t>
      </w:r>
      <w:r w:rsidR="00CA427B" w:rsidRPr="0099605D">
        <w:rPr>
          <w:sz w:val="24"/>
          <w:szCs w:val="24"/>
        </w:rPr>
        <w:t xml:space="preserve">Following completion of needs assessment, claims are managed by a dedicated claims officer who is the single point of contact for decision making regarding access to the range of benefits and services that can be offered or funded by the claims organisation. Complex cases have what is often described as ‘active’ case management in which the claims manager has fewer claims to manage, and is able to proactively provide the supports and services identified as being required in the needs assessment process. It is becoming increasingly common to implement a formal stepped-care model in which low-intensity interventions and supports are trialled first, with escalation to more intense or more extensive supports and services as required. Clients in the low-risk teams </w:t>
      </w:r>
      <w:r w:rsidR="00A22E74" w:rsidRPr="0099605D">
        <w:rPr>
          <w:sz w:val="24"/>
          <w:szCs w:val="24"/>
        </w:rPr>
        <w:t xml:space="preserve">are allocated to claims teams with higher volumes, who manage claims on an exception basis. This is supported by continuous analysis of this claims portfolio to identify individuals whose claims are not resolving within expected timeframes, or in whom additional risk flags become evident during the course of a claim. These cases may then be transferred to management in a complex case team. </w:t>
      </w:r>
      <w:r w:rsidR="00CF023E" w:rsidRPr="0099605D">
        <w:rPr>
          <w:sz w:val="24"/>
          <w:szCs w:val="24"/>
        </w:rPr>
        <w:t xml:space="preserve">Digital / online services enabling self-management are becoming more common, for example by providing an online portal via which a </w:t>
      </w:r>
      <w:r w:rsidR="00665379" w:rsidRPr="0099605D">
        <w:rPr>
          <w:sz w:val="24"/>
          <w:szCs w:val="24"/>
        </w:rPr>
        <w:t>client</w:t>
      </w:r>
      <w:r w:rsidR="00CF023E" w:rsidRPr="0099605D">
        <w:rPr>
          <w:sz w:val="24"/>
          <w:szCs w:val="24"/>
        </w:rPr>
        <w:t xml:space="preserve"> can submit a medical certificate, or enabling treatment providers to bill the claims organisation rapidly (rather than sending a paper invoice). </w:t>
      </w:r>
    </w:p>
    <w:p w14:paraId="327CAA8F" w14:textId="68CD0278" w:rsidR="00587284" w:rsidRPr="0099605D" w:rsidRDefault="002B2DD9" w:rsidP="00164B06">
      <w:pPr>
        <w:pStyle w:val="Bodycopy"/>
        <w:spacing w:line="360" w:lineRule="auto"/>
      </w:pPr>
      <w:r w:rsidRPr="0099605D">
        <w:rPr>
          <w:sz w:val="24"/>
          <w:szCs w:val="24"/>
        </w:rPr>
        <w:t xml:space="preserve">Inevitably, some cases require a greater level of support than can be provided in the standard claims teams, and it is common to have methods via which additional supports and services can be provided. There have been multiple trials in recent years of ‘face-to-face’ or mobile case management for clients with complex needs, involving the claims manager physically visiting the client in their home or work environment, and potentially also engaging treating practitioners in the case conference. It is also increasingly common for claims to have access to pre-approved treatment, or to </w:t>
      </w:r>
      <w:r w:rsidR="00FA4297" w:rsidRPr="0099605D">
        <w:rPr>
          <w:sz w:val="24"/>
          <w:szCs w:val="24"/>
        </w:rPr>
        <w:t xml:space="preserve">have </w:t>
      </w:r>
      <w:r w:rsidRPr="0099605D">
        <w:rPr>
          <w:sz w:val="24"/>
          <w:szCs w:val="24"/>
        </w:rPr>
        <w:t xml:space="preserve">expedited approvals for treatment in specific circumstances. Finally it is becoming more common for claims organisations to fund non-traditional services such as financial counselling or family/carer services, reflecting the growing recognition of the importance of psychosocial factors on recovery. </w:t>
      </w:r>
    </w:p>
    <w:p w14:paraId="1038FFCF" w14:textId="77777777" w:rsidR="00587284" w:rsidRPr="0099605D" w:rsidRDefault="00587284" w:rsidP="000659AA">
      <w:pPr>
        <w:pStyle w:val="Bodycopy"/>
        <w:sectPr w:rsidR="00587284" w:rsidRPr="0099605D" w:rsidSect="00CC5B88">
          <w:pgSz w:w="11906" w:h="16838"/>
          <w:pgMar w:top="567" w:right="1134" w:bottom="567" w:left="1134" w:header="709" w:footer="352" w:gutter="0"/>
          <w:cols w:space="708"/>
          <w:docGrid w:linePitch="360"/>
        </w:sectPr>
      </w:pPr>
    </w:p>
    <w:p w14:paraId="7EE66936" w14:textId="376F206D" w:rsidR="000659AA" w:rsidRPr="0099605D" w:rsidRDefault="000659AA" w:rsidP="000659AA">
      <w:pPr>
        <w:pStyle w:val="Bodycopy"/>
        <w:rPr>
          <w:sz w:val="24"/>
          <w:szCs w:val="24"/>
        </w:rPr>
      </w:pPr>
      <w:r w:rsidRPr="0099605D">
        <w:rPr>
          <w:b/>
          <w:bCs w:val="0"/>
          <w:sz w:val="24"/>
          <w:szCs w:val="24"/>
        </w:rPr>
        <w:t>Figure 2.</w:t>
      </w:r>
      <w:r w:rsidRPr="0099605D">
        <w:rPr>
          <w:sz w:val="24"/>
          <w:szCs w:val="24"/>
        </w:rPr>
        <w:t xml:space="preserve"> High</w:t>
      </w:r>
      <w:r w:rsidR="001F7491" w:rsidRPr="0099605D">
        <w:rPr>
          <w:sz w:val="24"/>
          <w:szCs w:val="24"/>
        </w:rPr>
        <w:t xml:space="preserve"> level claims process for a good </w:t>
      </w:r>
      <w:r w:rsidRPr="0099605D">
        <w:rPr>
          <w:sz w:val="24"/>
          <w:szCs w:val="24"/>
        </w:rPr>
        <w:t>practice model</w:t>
      </w:r>
    </w:p>
    <w:p w14:paraId="5D8D1754" w14:textId="77777777" w:rsidR="00587284" w:rsidRPr="0099605D" w:rsidRDefault="00587284" w:rsidP="000659AA">
      <w:pPr>
        <w:pStyle w:val="Bodycopy"/>
        <w:rPr>
          <w:sz w:val="24"/>
          <w:szCs w:val="24"/>
        </w:rPr>
      </w:pPr>
    </w:p>
    <w:p w14:paraId="129A5983" w14:textId="0DB4DF1F" w:rsidR="000659AA" w:rsidRPr="0099605D" w:rsidRDefault="006A1068" w:rsidP="008651B6">
      <w:pPr>
        <w:pStyle w:val="Bodycopy"/>
      </w:pPr>
      <w:r w:rsidRPr="0099605D">
        <w:rPr>
          <w:noProof/>
          <w:lang w:eastAsia="en-AU"/>
        </w:rPr>
        <w:drawing>
          <wp:inline distT="0" distB="0" distL="0" distR="0" wp14:anchorId="6ADBDFAE" wp14:editId="1ADE1517">
            <wp:extent cx="9594145" cy="44958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44733" cy="4519505"/>
                    </a:xfrm>
                    <a:prstGeom prst="rect">
                      <a:avLst/>
                    </a:prstGeom>
                    <a:noFill/>
                  </pic:spPr>
                </pic:pic>
              </a:graphicData>
            </a:graphic>
          </wp:inline>
        </w:drawing>
      </w:r>
    </w:p>
    <w:p w14:paraId="4668AC03" w14:textId="77777777" w:rsidR="000659AA" w:rsidRPr="0099605D" w:rsidRDefault="000659AA" w:rsidP="008651B6">
      <w:pPr>
        <w:pStyle w:val="Bodycopy"/>
      </w:pPr>
    </w:p>
    <w:p w14:paraId="09F7068A" w14:textId="77777777" w:rsidR="00587284" w:rsidRPr="0099605D" w:rsidRDefault="00587284" w:rsidP="008651B6">
      <w:pPr>
        <w:pStyle w:val="Bodycopy"/>
        <w:sectPr w:rsidR="00587284" w:rsidRPr="0099605D" w:rsidSect="00CC5B88">
          <w:pgSz w:w="16838" w:h="11906" w:orient="landscape"/>
          <w:pgMar w:top="1134" w:right="567" w:bottom="1134" w:left="567" w:header="709" w:footer="352" w:gutter="0"/>
          <w:cols w:space="708"/>
          <w:docGrid w:linePitch="360"/>
        </w:sectPr>
      </w:pPr>
    </w:p>
    <w:p w14:paraId="7046BFE7" w14:textId="77777777" w:rsidR="00111276" w:rsidRPr="0099605D" w:rsidRDefault="00111276" w:rsidP="00111276">
      <w:pPr>
        <w:pStyle w:val="Bodycopy"/>
        <w:spacing w:line="360" w:lineRule="auto"/>
        <w:rPr>
          <w:sz w:val="24"/>
          <w:szCs w:val="24"/>
        </w:rPr>
      </w:pPr>
      <w:r w:rsidRPr="0099605D">
        <w:rPr>
          <w:sz w:val="24"/>
          <w:szCs w:val="24"/>
        </w:rPr>
        <w:t xml:space="preserve">Another feature of this model that is not shown in Figure 2, but in which the approach differs from the DVA model, is that it is a “person-based” rather than a “condition-based” claims model. While uncommon, it is possible for an individual to lodge separate claims for multiple conditions in most Australian workers’ compensation schemes. Unless these claims are separated in time, these claims will be aggregated to the person level, and dealt with concurrently throughout the claims process.  Finally, there has been growth in claims management organisations investing in the training and education of their claims staff, coinciding with the movement of claims management organisations from a transactional, insurance based approach to client-centred approaches that place greater emphasis health and recovery. </w:t>
      </w:r>
    </w:p>
    <w:p w14:paraId="59E27C24" w14:textId="77777777" w:rsidR="00D9703E" w:rsidRPr="0099605D" w:rsidRDefault="00D9703E" w:rsidP="00D9703E">
      <w:pPr>
        <w:pStyle w:val="Heading21"/>
        <w:rPr>
          <w:lang w:val="en-US"/>
        </w:rPr>
      </w:pPr>
      <w:bookmarkStart w:id="22" w:name="_Toc2076040"/>
      <w:r w:rsidRPr="0099605D">
        <w:rPr>
          <w:lang w:val="en-US"/>
        </w:rPr>
        <w:t>Case examples</w:t>
      </w:r>
      <w:bookmarkEnd w:id="22"/>
    </w:p>
    <w:p w14:paraId="78CBE7E2" w14:textId="33EB429A" w:rsidR="00814544" w:rsidRPr="0099605D" w:rsidRDefault="00814544" w:rsidP="002B2DD9">
      <w:pPr>
        <w:pStyle w:val="Bodycopy"/>
        <w:spacing w:before="100" w:beforeAutospacing="1" w:line="360" w:lineRule="auto"/>
        <w:rPr>
          <w:sz w:val="24"/>
          <w:szCs w:val="24"/>
          <w:lang w:val="en-US"/>
        </w:rPr>
      </w:pPr>
      <w:r w:rsidRPr="0099605D">
        <w:rPr>
          <w:sz w:val="24"/>
          <w:szCs w:val="24"/>
          <w:lang w:val="en-US"/>
        </w:rPr>
        <w:t xml:space="preserve">The following case examples are presented to provide brief illustrations of how some Australian personal injury </w:t>
      </w:r>
      <w:r w:rsidR="002B2DD9" w:rsidRPr="0099605D">
        <w:rPr>
          <w:sz w:val="24"/>
          <w:szCs w:val="24"/>
          <w:lang w:val="en-US"/>
        </w:rPr>
        <w:t>claims organisations</w:t>
      </w:r>
      <w:r w:rsidRPr="0099605D">
        <w:rPr>
          <w:sz w:val="24"/>
          <w:szCs w:val="24"/>
          <w:lang w:val="en-US"/>
        </w:rPr>
        <w:t xml:space="preserve"> are implementing aspects of </w:t>
      </w:r>
      <w:r w:rsidR="002B2DD9" w:rsidRPr="0099605D">
        <w:rPr>
          <w:sz w:val="24"/>
          <w:szCs w:val="24"/>
          <w:lang w:val="en-US"/>
        </w:rPr>
        <w:t xml:space="preserve">good </w:t>
      </w:r>
      <w:r w:rsidR="00BE42D4" w:rsidRPr="0099605D">
        <w:rPr>
          <w:sz w:val="24"/>
          <w:szCs w:val="24"/>
          <w:lang w:val="en-US"/>
        </w:rPr>
        <w:t>practice</w:t>
      </w:r>
      <w:r w:rsidRPr="0099605D">
        <w:rPr>
          <w:sz w:val="24"/>
          <w:szCs w:val="24"/>
          <w:lang w:val="en-US"/>
        </w:rPr>
        <w:t xml:space="preserve">. Examples have been selected to cover different aspects of the model. </w:t>
      </w:r>
    </w:p>
    <w:p w14:paraId="049FA6DC" w14:textId="195602BD" w:rsidR="00587284" w:rsidRPr="0099605D" w:rsidRDefault="00587284" w:rsidP="000B3D21">
      <w:pPr>
        <w:pStyle w:val="Heading31"/>
        <w:spacing w:before="0" w:line="360" w:lineRule="auto"/>
      </w:pPr>
      <w:r w:rsidRPr="0099605D">
        <w:t>early Claims Triage &amp; Targeted Service Delivery</w:t>
      </w:r>
    </w:p>
    <w:p w14:paraId="36B750C3" w14:textId="35B5A6E9" w:rsidR="000B3D21" w:rsidRPr="0099605D" w:rsidRDefault="004227D1" w:rsidP="004D66BF">
      <w:pPr>
        <w:shd w:val="clear" w:color="auto" w:fill="FFFFFF"/>
        <w:spacing w:line="360" w:lineRule="auto"/>
        <w:rPr>
          <w:rFonts w:asciiTheme="minorBidi" w:hAnsiTheme="minorBidi"/>
        </w:rPr>
      </w:pPr>
      <w:r w:rsidRPr="0099605D">
        <w:rPr>
          <w:rFonts w:asciiTheme="minorBidi" w:eastAsia="Calibri" w:hAnsiTheme="minorBidi"/>
          <w:bCs/>
          <w:lang w:val="en-US"/>
        </w:rPr>
        <w:t xml:space="preserve">WorkCover Queensland is the government insurer for workers’ compensation </w:t>
      </w:r>
      <w:r w:rsidR="00665379" w:rsidRPr="0099605D">
        <w:rPr>
          <w:rFonts w:asciiTheme="minorBidi" w:eastAsia="Calibri" w:hAnsiTheme="minorBidi"/>
          <w:bCs/>
          <w:lang w:val="en-US"/>
        </w:rPr>
        <w:t>client</w:t>
      </w:r>
      <w:r w:rsidRPr="0099605D">
        <w:rPr>
          <w:rFonts w:asciiTheme="minorBidi" w:eastAsia="Calibri" w:hAnsiTheme="minorBidi"/>
          <w:bCs/>
          <w:lang w:val="en-US"/>
        </w:rPr>
        <w:t xml:space="preserve">s in the state of QLD. </w:t>
      </w:r>
      <w:r w:rsidR="000B3D21" w:rsidRPr="0099605D">
        <w:rPr>
          <w:rFonts w:asciiTheme="minorBidi" w:hAnsiTheme="minorBidi"/>
          <w:lang w:val="en-US"/>
        </w:rPr>
        <w:t>The WorkCover Queensland “Recovery Blueprint” trial is using claims data analytics and capture of psychosocial data to support (a) c</w:t>
      </w:r>
      <w:r w:rsidR="004D66BF">
        <w:rPr>
          <w:rFonts w:asciiTheme="minorBidi" w:hAnsiTheme="minorBidi"/>
          <w:lang w:val="en-US"/>
        </w:rPr>
        <w:t>lient</w:t>
      </w:r>
      <w:r w:rsidR="000B3D21" w:rsidRPr="0099605D">
        <w:rPr>
          <w:rFonts w:asciiTheme="minorBidi" w:hAnsiTheme="minorBidi"/>
          <w:lang w:val="en-US"/>
        </w:rPr>
        <w:t xml:space="preserve"> segmentation into risk groups matched with case manager expertise and experience; and (b) identification and delivery of services and supports that are tailored to the needs of individual clients. The model is underpinned by an evidence base summarized in a best practice statement of risk factor identification for delayed return to work</w:t>
      </w:r>
      <w:r w:rsidR="00261AB7" w:rsidRPr="0099605D">
        <w:rPr>
          <w:rFonts w:asciiTheme="minorBidi" w:hAnsiTheme="minorBidi"/>
          <w:lang w:val="en-US"/>
        </w:rPr>
        <w:t xml:space="preserve"> </w:t>
      </w:r>
      <w:r w:rsidR="00261AB7" w:rsidRPr="0099605D">
        <w:rPr>
          <w:rFonts w:asciiTheme="minorBidi" w:hAnsiTheme="minorBidi"/>
          <w:lang w:val="en-US"/>
        </w:rPr>
        <w:fldChar w:fldCharType="begin"/>
      </w:r>
      <w:r w:rsidR="00061840" w:rsidRPr="0099605D">
        <w:rPr>
          <w:rFonts w:asciiTheme="minorBidi" w:hAnsiTheme="minorBidi"/>
          <w:lang w:val="en-US"/>
        </w:rPr>
        <w:instrText xml:space="preserve"> ADDIN EN.CITE &lt;EndNote&gt;&lt;Cite&gt;&lt;Author&gt;Iles&lt;/Author&gt;&lt;Year&gt;2018&lt;/Year&gt;&lt;RecNum&gt;337&lt;/RecNum&gt;&lt;DisplayText&gt;[65]&lt;/DisplayText&gt;&lt;record&gt;&lt;rec-number&gt;337&lt;/rec-number&gt;&lt;foreign-keys&gt;&lt;key app="EN" db-id="vwt00sfpb525dhe2e0p5srdvswexfsepvx9v" timestamp="1549505907"&gt;337&lt;/key&gt;&lt;/foreign-keys&gt;&lt;ref-type name="Report"&gt;27&lt;/ref-type&gt;&lt;contributors&gt;&lt;authors&gt;&lt;author&gt;Iles, R.&lt;/author&gt;&lt;author&gt;Long, D.&lt;/author&gt;&lt;author&gt;Ellis, N.&lt;/author&gt;&lt;author&gt;Collie, A.&lt;/author&gt;&lt;/authors&gt;&lt;/contributors&gt;&lt;titles&gt;&lt;title&gt;Risk factor identification for delayed return to work: Best practice statement.&lt;/title&gt;&lt;/titles&gt;&lt;dates&gt;&lt;year&gt;2018&lt;/year&gt;&lt;pub-dates&gt;&lt;date&gt;April 2018&lt;/date&gt;&lt;/pub-dates&gt;&lt;/dates&gt;&lt;pub-location&gt;Melbourne&lt;/pub-location&gt;&lt;publisher&gt;Insurance Work and Health Group, Monash University&lt;/publisher&gt;&lt;urls&gt;&lt;/urls&gt;&lt;/record&gt;&lt;/Cite&gt;&lt;/EndNote&gt;</w:instrText>
      </w:r>
      <w:r w:rsidR="00261AB7" w:rsidRPr="0099605D">
        <w:rPr>
          <w:rFonts w:asciiTheme="minorBidi" w:hAnsiTheme="minorBidi"/>
          <w:lang w:val="en-US"/>
        </w:rPr>
        <w:fldChar w:fldCharType="separate"/>
      </w:r>
      <w:r w:rsidR="00061840" w:rsidRPr="0099605D">
        <w:rPr>
          <w:rFonts w:asciiTheme="minorBidi" w:hAnsiTheme="minorBidi"/>
          <w:noProof/>
          <w:lang w:val="en-US"/>
        </w:rPr>
        <w:t>[65]</w:t>
      </w:r>
      <w:r w:rsidR="00261AB7" w:rsidRPr="0099605D">
        <w:rPr>
          <w:rFonts w:asciiTheme="minorBidi" w:hAnsiTheme="minorBidi"/>
          <w:lang w:val="en-US"/>
        </w:rPr>
        <w:fldChar w:fldCharType="end"/>
      </w:r>
      <w:r w:rsidR="000B3D21" w:rsidRPr="0099605D">
        <w:rPr>
          <w:rFonts w:asciiTheme="minorBidi" w:hAnsiTheme="minorBidi"/>
          <w:lang w:val="en-US"/>
        </w:rPr>
        <w:t>.  </w:t>
      </w:r>
    </w:p>
    <w:p w14:paraId="31A2265A" w14:textId="32CE9F2A" w:rsidR="000B3D21" w:rsidRPr="0099605D" w:rsidRDefault="000B3D21" w:rsidP="000B3D21">
      <w:pPr>
        <w:shd w:val="clear" w:color="auto" w:fill="FFFFFF"/>
        <w:spacing w:line="360" w:lineRule="auto"/>
        <w:rPr>
          <w:rFonts w:asciiTheme="minorBidi" w:hAnsiTheme="minorBidi"/>
        </w:rPr>
      </w:pPr>
      <w:r w:rsidRPr="0099605D">
        <w:rPr>
          <w:rFonts w:asciiTheme="minorBidi" w:hAnsiTheme="minorBidi"/>
          <w:lang w:val="en-US"/>
        </w:rPr>
        <w:t>The model involves three stages that are being rolled out via a trial in the claims management operations of a large segment of WorkCover QLD</w:t>
      </w:r>
      <w:r w:rsidR="00A25B6C" w:rsidRPr="0099605D">
        <w:rPr>
          <w:rFonts w:asciiTheme="minorBidi" w:hAnsiTheme="minorBidi"/>
          <w:lang w:val="en-US"/>
        </w:rPr>
        <w:t>’</w:t>
      </w:r>
      <w:r w:rsidRPr="0099605D">
        <w:rPr>
          <w:rFonts w:asciiTheme="minorBidi" w:hAnsiTheme="minorBidi"/>
          <w:lang w:val="en-US"/>
        </w:rPr>
        <w:t>s business.</w:t>
      </w:r>
    </w:p>
    <w:p w14:paraId="34A6188C" w14:textId="77777777" w:rsidR="000B3D21" w:rsidRPr="0099605D" w:rsidRDefault="000B3D21" w:rsidP="000B3D21">
      <w:pPr>
        <w:shd w:val="clear" w:color="auto" w:fill="FFFFFF"/>
        <w:spacing w:line="360" w:lineRule="auto"/>
        <w:rPr>
          <w:rFonts w:asciiTheme="minorBidi" w:hAnsiTheme="minorBidi"/>
        </w:rPr>
      </w:pPr>
      <w:r w:rsidRPr="0099605D">
        <w:rPr>
          <w:rFonts w:asciiTheme="minorBidi" w:hAnsiTheme="minorBidi"/>
          <w:lang w:val="en-US"/>
        </w:rPr>
        <w:t>The first stage is an automated analysis of new claims that uses data available at claim lodgment to allocate claims to one of four ‘risk groups’. The two highest risk groups are then allocated to claims teams consisting of more expert / experienced case managers with a lower claims volume, while workers in the lower risk groups are allocated to claims teams with a focus on straight-through processing and a higher claims volume.</w:t>
      </w:r>
    </w:p>
    <w:p w14:paraId="63088222" w14:textId="4093C3B2" w:rsidR="000B3D21" w:rsidRPr="0099605D" w:rsidRDefault="000B3D21" w:rsidP="00665379">
      <w:pPr>
        <w:shd w:val="clear" w:color="auto" w:fill="FFFFFF"/>
        <w:spacing w:line="360" w:lineRule="auto"/>
        <w:rPr>
          <w:rFonts w:asciiTheme="minorBidi" w:hAnsiTheme="minorBidi"/>
        </w:rPr>
      </w:pPr>
      <w:r w:rsidRPr="0099605D">
        <w:rPr>
          <w:rFonts w:asciiTheme="minorBidi" w:hAnsiTheme="minorBidi"/>
          <w:lang w:val="en-US"/>
        </w:rPr>
        <w:t>The second stage is focused on those claims allocated to the higher-risk groups, in which the case managers capture additional psychosocial data through a set of 10 validated questions that have been shown to predict recovery and return to work outcomes. </w:t>
      </w:r>
      <w:r w:rsidRPr="0099605D">
        <w:rPr>
          <w:rFonts w:asciiTheme="minorBidi" w:hAnsiTheme="minorBidi"/>
          <w:shd w:val="clear" w:color="auto" w:fill="FFFFFF"/>
        </w:rPr>
        <w:t xml:space="preserve">A high risk response to any of these 10 questions triggers a further information gathering exercise undertaken by the case manager, capturing data through structured </w:t>
      </w:r>
      <w:r w:rsidR="00665379" w:rsidRPr="0099605D">
        <w:rPr>
          <w:rFonts w:asciiTheme="minorBidi" w:hAnsiTheme="minorBidi"/>
          <w:shd w:val="clear" w:color="auto" w:fill="FFFFFF"/>
        </w:rPr>
        <w:t>client</w:t>
      </w:r>
      <w:r w:rsidRPr="0099605D">
        <w:rPr>
          <w:rFonts w:asciiTheme="minorBidi" w:hAnsiTheme="minorBidi"/>
          <w:shd w:val="clear" w:color="auto" w:fill="FFFFFF"/>
        </w:rPr>
        <w:t xml:space="preserve"> questionnaires and case managers completing a set of risk indicators on the claims management ICT system</w:t>
      </w:r>
      <w:r w:rsidRPr="0099605D">
        <w:rPr>
          <w:rFonts w:asciiTheme="minorBidi" w:hAnsiTheme="minorBidi"/>
        </w:rPr>
        <w:t>.</w:t>
      </w:r>
    </w:p>
    <w:p w14:paraId="587532EF" w14:textId="77777777" w:rsidR="000B3D21" w:rsidRPr="0099605D" w:rsidRDefault="000B3D21" w:rsidP="000B3D21">
      <w:pPr>
        <w:shd w:val="clear" w:color="auto" w:fill="FFFFFF"/>
        <w:spacing w:line="360" w:lineRule="auto"/>
        <w:rPr>
          <w:rFonts w:asciiTheme="minorBidi" w:hAnsiTheme="minorBidi"/>
        </w:rPr>
      </w:pPr>
      <w:r w:rsidRPr="0099605D">
        <w:rPr>
          <w:rFonts w:asciiTheme="minorBidi" w:hAnsiTheme="minorBidi"/>
          <w:lang w:val="en-US"/>
        </w:rPr>
        <w:t>Finally, the third stage involves a tailored, stepped care service delivery model in which case managers choose from a menu of services, supports and interventions that are matched to the client specific risks identified in the prior step. If these services and supports are exhausted, case managers can escalate to a second set of services and supports.</w:t>
      </w:r>
    </w:p>
    <w:p w14:paraId="232FD9D6" w14:textId="201AD5E3" w:rsidR="000B3D21" w:rsidRPr="0099605D" w:rsidRDefault="000B3D21" w:rsidP="0059282A">
      <w:pPr>
        <w:shd w:val="clear" w:color="auto" w:fill="FFFFFF"/>
        <w:spacing w:line="360" w:lineRule="auto"/>
        <w:rPr>
          <w:rFonts w:asciiTheme="minorBidi" w:hAnsiTheme="minorBidi"/>
        </w:rPr>
      </w:pPr>
      <w:r w:rsidRPr="0099605D">
        <w:rPr>
          <w:rFonts w:asciiTheme="minorBidi" w:hAnsiTheme="minorBidi"/>
          <w:lang w:val="en-US"/>
        </w:rPr>
        <w:t>Underpinning the approach has been a program of education and training for case management staff, and some adjustments to roles and responsibilities. The trial is being evaluated by Monash University. More information is available via the WorkCover QLD website</w:t>
      </w:r>
      <w:r w:rsidR="0059282A" w:rsidRPr="0099605D">
        <w:rPr>
          <w:rStyle w:val="FootnoteReference"/>
          <w:rFonts w:asciiTheme="minorBidi" w:hAnsiTheme="minorBidi"/>
          <w:lang w:val="en-US"/>
        </w:rPr>
        <w:footnoteReference w:id="2"/>
      </w:r>
      <w:r w:rsidR="00AE0032">
        <w:rPr>
          <w:rFonts w:asciiTheme="minorBidi" w:hAnsiTheme="minorBidi"/>
          <w:lang w:val="en-US"/>
        </w:rPr>
        <w:t>.</w:t>
      </w:r>
      <w:r w:rsidR="0059282A" w:rsidRPr="0099605D">
        <w:rPr>
          <w:rFonts w:asciiTheme="minorBidi" w:hAnsiTheme="minorBidi"/>
        </w:rPr>
        <w:t xml:space="preserve"> </w:t>
      </w:r>
    </w:p>
    <w:p w14:paraId="3A94C789" w14:textId="4E8FDA1B" w:rsidR="00EF39D1" w:rsidRPr="0099605D" w:rsidRDefault="00EF39D1" w:rsidP="000B3D21">
      <w:pPr>
        <w:shd w:val="clear" w:color="auto" w:fill="FFFFFF"/>
        <w:spacing w:line="360" w:lineRule="auto"/>
        <w:rPr>
          <w:rFonts w:asciiTheme="minorBidi" w:eastAsia="Calibri" w:hAnsiTheme="minorBidi"/>
          <w:bCs/>
          <w:lang w:val="en-US"/>
        </w:rPr>
      </w:pPr>
      <w:r w:rsidRPr="0099605D">
        <w:rPr>
          <w:rFonts w:asciiTheme="minorBidi" w:eastAsia="Calibri" w:hAnsiTheme="minorBidi"/>
          <w:bCs/>
          <w:lang w:val="en-US"/>
        </w:rPr>
        <w:t>Similar models have also been implemented by the Accident Compensation Corporation of N</w:t>
      </w:r>
      <w:r w:rsidR="00D9710E" w:rsidRPr="0099605D">
        <w:rPr>
          <w:rFonts w:asciiTheme="minorBidi" w:eastAsia="Calibri" w:hAnsiTheme="minorBidi"/>
          <w:bCs/>
          <w:lang w:val="en-US"/>
        </w:rPr>
        <w:t xml:space="preserve">ew </w:t>
      </w:r>
      <w:r w:rsidRPr="0099605D">
        <w:rPr>
          <w:rFonts w:asciiTheme="minorBidi" w:eastAsia="Calibri" w:hAnsiTheme="minorBidi"/>
          <w:bCs/>
          <w:lang w:val="en-US"/>
        </w:rPr>
        <w:t>Z</w:t>
      </w:r>
      <w:r w:rsidR="00D9710E" w:rsidRPr="0099605D">
        <w:rPr>
          <w:rFonts w:asciiTheme="minorBidi" w:eastAsia="Calibri" w:hAnsiTheme="minorBidi"/>
          <w:bCs/>
          <w:lang w:val="en-US"/>
        </w:rPr>
        <w:t>ealand</w:t>
      </w:r>
      <w:r w:rsidRPr="0099605D">
        <w:rPr>
          <w:rFonts w:asciiTheme="minorBidi" w:eastAsia="Calibri" w:hAnsiTheme="minorBidi"/>
          <w:bCs/>
          <w:lang w:val="en-US"/>
        </w:rPr>
        <w:t>, the Transport Accident Commission of Victoria, and by so</w:t>
      </w:r>
      <w:r w:rsidR="00A25B6C" w:rsidRPr="0099605D">
        <w:rPr>
          <w:rFonts w:asciiTheme="minorBidi" w:eastAsia="Calibri" w:hAnsiTheme="minorBidi"/>
          <w:bCs/>
          <w:lang w:val="en-US"/>
        </w:rPr>
        <w:t>me commercial insurers operating</w:t>
      </w:r>
      <w:r w:rsidRPr="0099605D">
        <w:rPr>
          <w:rFonts w:asciiTheme="minorBidi" w:eastAsia="Calibri" w:hAnsiTheme="minorBidi"/>
          <w:bCs/>
          <w:lang w:val="en-US"/>
        </w:rPr>
        <w:t xml:space="preserve"> across multiple jurisdictions such as Employers Mutual Limited. </w:t>
      </w:r>
    </w:p>
    <w:p w14:paraId="182806D2" w14:textId="4D38ECF3" w:rsidR="00D9703E" w:rsidRPr="0099605D" w:rsidRDefault="004227D1" w:rsidP="00F86C5C">
      <w:pPr>
        <w:pStyle w:val="Heading31"/>
        <w:spacing w:before="100" w:beforeAutospacing="1" w:line="360" w:lineRule="auto"/>
        <w:rPr>
          <w:lang w:val="en-US"/>
        </w:rPr>
      </w:pPr>
      <w:r w:rsidRPr="0099605D">
        <w:rPr>
          <w:lang w:val="en-US"/>
        </w:rPr>
        <w:t>Client Outcomes and Experience Measurement</w:t>
      </w:r>
    </w:p>
    <w:p w14:paraId="7DC3CF1C" w14:textId="198EEE89" w:rsidR="004227D1" w:rsidRPr="0099605D" w:rsidRDefault="004227D1" w:rsidP="00665379">
      <w:pPr>
        <w:pStyle w:val="Bodycopy"/>
        <w:spacing w:before="100" w:beforeAutospacing="1" w:line="360" w:lineRule="auto"/>
        <w:rPr>
          <w:sz w:val="24"/>
          <w:szCs w:val="24"/>
          <w:lang w:val="en-US"/>
        </w:rPr>
      </w:pPr>
      <w:r w:rsidRPr="0099605D">
        <w:rPr>
          <w:sz w:val="24"/>
          <w:szCs w:val="24"/>
          <w:lang w:val="en-US"/>
        </w:rPr>
        <w:t>The State Insurance Regulatory Authority (SIRA) is the regulator for workers’ compensation, motor vehicle accident compensation, dust diseases compensation and home and building compensation in the state of New South Wales. The SIRA 2018 strategic plan identifies ‘claimant outcomes and experience’ me</w:t>
      </w:r>
      <w:r w:rsidR="00261AB7" w:rsidRPr="0099605D">
        <w:rPr>
          <w:sz w:val="24"/>
          <w:szCs w:val="24"/>
          <w:lang w:val="en-US"/>
        </w:rPr>
        <w:t xml:space="preserve">asurement as a key focus area. </w:t>
      </w:r>
      <w:r w:rsidRPr="0099605D">
        <w:rPr>
          <w:sz w:val="24"/>
          <w:szCs w:val="24"/>
          <w:lang w:val="en-US"/>
        </w:rPr>
        <w:t xml:space="preserve">In response, the SIRA workers’ compensation branch has developed a </w:t>
      </w:r>
      <w:r w:rsidR="00665379" w:rsidRPr="0099605D">
        <w:rPr>
          <w:sz w:val="24"/>
          <w:szCs w:val="24"/>
          <w:lang w:val="en-US"/>
        </w:rPr>
        <w:t>client</w:t>
      </w:r>
      <w:r w:rsidRPr="0099605D">
        <w:rPr>
          <w:sz w:val="24"/>
          <w:szCs w:val="24"/>
          <w:lang w:val="en-US"/>
        </w:rPr>
        <w:t xml:space="preserve"> outcomes and experience measurement framework that utilizes a mix of claims data and client survey data to monitor scheme performance across three domains that are linked to the scheme</w:t>
      </w:r>
      <w:r w:rsidR="00A25B6C" w:rsidRPr="0099605D">
        <w:rPr>
          <w:sz w:val="24"/>
          <w:szCs w:val="24"/>
          <w:lang w:val="en-US"/>
        </w:rPr>
        <w:t>’</w:t>
      </w:r>
      <w:r w:rsidRPr="0099605D">
        <w:rPr>
          <w:sz w:val="24"/>
          <w:szCs w:val="24"/>
          <w:lang w:val="en-US"/>
        </w:rPr>
        <w:t>s regulatory and strategic objectives:</w:t>
      </w:r>
    </w:p>
    <w:p w14:paraId="27804BD6" w14:textId="66AFA867" w:rsidR="004227D1" w:rsidRPr="0099605D" w:rsidRDefault="004227D1" w:rsidP="002B2DD9">
      <w:pPr>
        <w:pStyle w:val="Bodycopy"/>
        <w:numPr>
          <w:ilvl w:val="0"/>
          <w:numId w:val="21"/>
        </w:numPr>
        <w:spacing w:before="100" w:beforeAutospacing="1" w:line="360" w:lineRule="auto"/>
        <w:rPr>
          <w:sz w:val="24"/>
          <w:szCs w:val="24"/>
          <w:lang w:val="en-US"/>
        </w:rPr>
      </w:pPr>
      <w:r w:rsidRPr="0099605D">
        <w:rPr>
          <w:sz w:val="24"/>
          <w:szCs w:val="24"/>
          <w:lang w:val="en-US"/>
        </w:rPr>
        <w:t>Health. This includes metrics that assess general health, physica</w:t>
      </w:r>
      <w:r w:rsidR="00770E3A" w:rsidRPr="0099605D">
        <w:rPr>
          <w:sz w:val="24"/>
          <w:szCs w:val="24"/>
          <w:lang w:val="en-US"/>
        </w:rPr>
        <w:t xml:space="preserve">l health, mental health, </w:t>
      </w:r>
      <w:r w:rsidR="00FA4297" w:rsidRPr="0099605D">
        <w:rPr>
          <w:sz w:val="24"/>
          <w:szCs w:val="24"/>
          <w:lang w:val="en-US"/>
        </w:rPr>
        <w:t>and health</w:t>
      </w:r>
      <w:r w:rsidR="00261AB7" w:rsidRPr="0099605D">
        <w:rPr>
          <w:sz w:val="24"/>
          <w:szCs w:val="24"/>
          <w:lang w:val="en-US"/>
        </w:rPr>
        <w:t xml:space="preserve"> </w:t>
      </w:r>
      <w:r w:rsidRPr="0099605D">
        <w:rPr>
          <w:sz w:val="24"/>
          <w:szCs w:val="24"/>
          <w:lang w:val="en-US"/>
        </w:rPr>
        <w:t xml:space="preserve">care use, use of medications, comorbidities and functional impairment. </w:t>
      </w:r>
    </w:p>
    <w:p w14:paraId="515D1EE7" w14:textId="7863234F" w:rsidR="004227D1" w:rsidRPr="0099605D" w:rsidRDefault="004227D1" w:rsidP="002B2DD9">
      <w:pPr>
        <w:pStyle w:val="Bodycopy"/>
        <w:numPr>
          <w:ilvl w:val="0"/>
          <w:numId w:val="21"/>
        </w:numPr>
        <w:spacing w:before="100" w:beforeAutospacing="1" w:line="360" w:lineRule="auto"/>
        <w:rPr>
          <w:sz w:val="24"/>
          <w:szCs w:val="24"/>
          <w:lang w:val="en-US"/>
        </w:rPr>
      </w:pPr>
      <w:r w:rsidRPr="0099605D">
        <w:rPr>
          <w:sz w:val="24"/>
          <w:szCs w:val="24"/>
          <w:lang w:val="en-US"/>
        </w:rPr>
        <w:t xml:space="preserve">Return to Work. This includes metrics of RTW status, durability of RTW, attempts to RTW, duration of work disability, level of work function, offers of suitable duties and RTW self-efficacy. </w:t>
      </w:r>
    </w:p>
    <w:p w14:paraId="3B7CFCD0" w14:textId="39CFD189" w:rsidR="004227D1" w:rsidRPr="0099605D" w:rsidRDefault="004227D1" w:rsidP="002B2DD9">
      <w:pPr>
        <w:pStyle w:val="Bodycopy"/>
        <w:numPr>
          <w:ilvl w:val="0"/>
          <w:numId w:val="21"/>
        </w:numPr>
        <w:spacing w:before="100" w:beforeAutospacing="1" w:line="360" w:lineRule="auto"/>
        <w:rPr>
          <w:sz w:val="24"/>
          <w:szCs w:val="24"/>
          <w:lang w:val="en-US"/>
        </w:rPr>
      </w:pPr>
      <w:r w:rsidRPr="0099605D">
        <w:rPr>
          <w:sz w:val="24"/>
          <w:szCs w:val="24"/>
          <w:lang w:val="en-US"/>
        </w:rPr>
        <w:t xml:space="preserve">Experience. This includes metrics of </w:t>
      </w:r>
      <w:r w:rsidR="00A25B6C" w:rsidRPr="0099605D">
        <w:rPr>
          <w:sz w:val="24"/>
          <w:szCs w:val="24"/>
          <w:lang w:val="en-US"/>
        </w:rPr>
        <w:t>experience</w:t>
      </w:r>
      <w:r w:rsidR="00770E3A" w:rsidRPr="0099605D">
        <w:rPr>
          <w:sz w:val="24"/>
          <w:szCs w:val="24"/>
          <w:lang w:val="en-US"/>
        </w:rPr>
        <w:t xml:space="preserve"> with insurer processes (e.g., claims processing times, satisfaction, </w:t>
      </w:r>
      <w:r w:rsidR="00A25B6C" w:rsidRPr="0099605D">
        <w:rPr>
          <w:sz w:val="24"/>
          <w:szCs w:val="24"/>
          <w:lang w:val="en-US"/>
        </w:rPr>
        <w:t>perceived fairness), experience</w:t>
      </w:r>
      <w:r w:rsidR="00770E3A" w:rsidRPr="0099605D">
        <w:rPr>
          <w:sz w:val="24"/>
          <w:szCs w:val="24"/>
          <w:lang w:val="en-US"/>
        </w:rPr>
        <w:t xml:space="preserve"> with employers (e.g</w:t>
      </w:r>
      <w:r w:rsidR="00261AB7" w:rsidRPr="0099605D">
        <w:rPr>
          <w:sz w:val="24"/>
          <w:szCs w:val="24"/>
          <w:lang w:val="en-US"/>
        </w:rPr>
        <w:t>.</w:t>
      </w:r>
      <w:r w:rsidR="00770E3A" w:rsidRPr="0099605D">
        <w:rPr>
          <w:sz w:val="24"/>
          <w:szCs w:val="24"/>
          <w:lang w:val="en-US"/>
        </w:rPr>
        <w:t>, response to injury, RTW plan development), experience with healthcare providers (e.g., duration of treatment, number of service provider</w:t>
      </w:r>
      <w:r w:rsidR="00261AB7" w:rsidRPr="0099605D">
        <w:rPr>
          <w:sz w:val="24"/>
          <w:szCs w:val="24"/>
          <w:lang w:val="en-US"/>
        </w:rPr>
        <w:t>s) and personal experience (e.g.</w:t>
      </w:r>
      <w:r w:rsidR="00770E3A" w:rsidRPr="0099605D">
        <w:rPr>
          <w:sz w:val="24"/>
          <w:szCs w:val="24"/>
          <w:lang w:val="en-US"/>
        </w:rPr>
        <w:t xml:space="preserve">, financial stress, need for support to navigate the claims process). </w:t>
      </w:r>
    </w:p>
    <w:p w14:paraId="79B378A8" w14:textId="50D8039C" w:rsidR="008651B6" w:rsidRPr="0099605D" w:rsidRDefault="00770E3A" w:rsidP="002B2DD9">
      <w:pPr>
        <w:pStyle w:val="Bodycopy"/>
        <w:spacing w:before="100" w:beforeAutospacing="1" w:line="360" w:lineRule="auto"/>
        <w:rPr>
          <w:sz w:val="24"/>
          <w:szCs w:val="24"/>
          <w:lang w:val="en-US"/>
        </w:rPr>
      </w:pPr>
      <w:r w:rsidRPr="0099605D">
        <w:rPr>
          <w:sz w:val="24"/>
          <w:szCs w:val="24"/>
          <w:lang w:val="en-US"/>
        </w:rPr>
        <w:t xml:space="preserve">The framework was developed by SIRA in consultation with academic and clinical experts, and is being progressively implemented from the 2018 financial year, and supplements the claims processing and financial metrics of scheme </w:t>
      </w:r>
      <w:r w:rsidR="00EF39D1" w:rsidRPr="0099605D">
        <w:rPr>
          <w:sz w:val="24"/>
          <w:szCs w:val="24"/>
          <w:lang w:val="en-US"/>
        </w:rPr>
        <w:t>performance, and regular reports of its claims operations through a monthly workers compensation system dashboard</w:t>
      </w:r>
      <w:r w:rsidR="00FA4297" w:rsidRPr="0099605D">
        <w:rPr>
          <w:sz w:val="24"/>
          <w:szCs w:val="24"/>
        </w:rPr>
        <w:t>.</w:t>
      </w:r>
      <w:r w:rsidRPr="0099605D">
        <w:rPr>
          <w:sz w:val="24"/>
          <w:szCs w:val="24"/>
          <w:lang w:val="en-US"/>
        </w:rPr>
        <w:t xml:space="preserve"> Full implementation of the framework will require 2-3 years and is being resourced through a dedicated team within SIRA. </w:t>
      </w:r>
    </w:p>
    <w:p w14:paraId="2E1E988B" w14:textId="66CED998" w:rsidR="00EF39D1" w:rsidRPr="0099605D" w:rsidRDefault="00EF39D1" w:rsidP="002B2DD9">
      <w:pPr>
        <w:pStyle w:val="Heading31"/>
        <w:spacing w:before="100" w:beforeAutospacing="1" w:line="360" w:lineRule="auto"/>
        <w:rPr>
          <w:lang w:val="en-US"/>
        </w:rPr>
      </w:pPr>
      <w:r w:rsidRPr="0099605D">
        <w:rPr>
          <w:lang w:val="en-US"/>
        </w:rPr>
        <w:t>Joint Medical Examination</w:t>
      </w:r>
    </w:p>
    <w:p w14:paraId="3FFD7F99" w14:textId="5FAA750C" w:rsidR="007032BD" w:rsidRPr="0099605D" w:rsidRDefault="007032BD" w:rsidP="00D14839">
      <w:pPr>
        <w:pStyle w:val="Bodycopy"/>
        <w:spacing w:before="100" w:beforeAutospacing="1" w:line="360" w:lineRule="auto"/>
        <w:rPr>
          <w:sz w:val="24"/>
          <w:szCs w:val="24"/>
          <w:lang w:val="en-US"/>
        </w:rPr>
      </w:pPr>
      <w:r w:rsidRPr="0099605D">
        <w:rPr>
          <w:sz w:val="24"/>
          <w:szCs w:val="24"/>
          <w:lang w:val="en-US"/>
        </w:rPr>
        <w:t xml:space="preserve">As described in section one, independent medical examinations are one aspect of the compensation claims process that clients may find stressful and that have been reported to contribute to psychological distress and adverse mental health outcomes. </w:t>
      </w:r>
    </w:p>
    <w:p w14:paraId="05D3DCD6" w14:textId="277DD14F" w:rsidR="004227D1" w:rsidRPr="0099605D" w:rsidRDefault="00EF39D1" w:rsidP="00261AB7">
      <w:pPr>
        <w:pStyle w:val="Bodycopy"/>
        <w:spacing w:before="100" w:beforeAutospacing="1" w:line="360" w:lineRule="auto"/>
        <w:rPr>
          <w:sz w:val="24"/>
          <w:szCs w:val="24"/>
          <w:lang w:val="en-US"/>
        </w:rPr>
      </w:pPr>
      <w:r w:rsidRPr="0099605D">
        <w:rPr>
          <w:sz w:val="24"/>
          <w:szCs w:val="24"/>
          <w:lang w:val="en-US"/>
        </w:rPr>
        <w:t>The Transport Accident Commission (TAC) is the regulator</w:t>
      </w:r>
      <w:r w:rsidR="00814544" w:rsidRPr="0099605D">
        <w:rPr>
          <w:sz w:val="24"/>
          <w:szCs w:val="24"/>
          <w:lang w:val="en-US"/>
        </w:rPr>
        <w:t xml:space="preserve"> and insurer</w:t>
      </w:r>
      <w:r w:rsidRPr="0099605D">
        <w:rPr>
          <w:sz w:val="24"/>
          <w:szCs w:val="24"/>
          <w:lang w:val="en-US"/>
        </w:rPr>
        <w:t xml:space="preserve"> for the motor vehicle accident compensation system in the state of Victoria. </w:t>
      </w:r>
      <w:r w:rsidR="00814544" w:rsidRPr="0099605D">
        <w:rPr>
          <w:sz w:val="24"/>
          <w:szCs w:val="24"/>
          <w:lang w:val="en-US"/>
        </w:rPr>
        <w:t>From late 2013 the TAC has introduced a Joint Medical Examination (JME) protocol to reduce the number of medical examinations that its clients were attending, and to improve client experience with the claims process. The JME protocol was developed in consultation with t</w:t>
      </w:r>
      <w:r w:rsidR="00261AB7" w:rsidRPr="0099605D">
        <w:rPr>
          <w:sz w:val="24"/>
          <w:szCs w:val="24"/>
          <w:lang w:val="en-US"/>
        </w:rPr>
        <w:t xml:space="preserve">he Australian Lawyers Alliance </w:t>
      </w:r>
      <w:r w:rsidR="00814544" w:rsidRPr="0099605D">
        <w:rPr>
          <w:sz w:val="24"/>
          <w:szCs w:val="24"/>
          <w:lang w:val="en-US"/>
        </w:rPr>
        <w:t>and the</w:t>
      </w:r>
      <w:r w:rsidR="00261AB7" w:rsidRPr="0099605D">
        <w:rPr>
          <w:sz w:val="24"/>
          <w:szCs w:val="24"/>
          <w:lang w:val="en-US"/>
        </w:rPr>
        <w:t xml:space="preserve"> Law Institute of Victoria</w:t>
      </w:r>
      <w:r w:rsidR="00814544" w:rsidRPr="0099605D">
        <w:rPr>
          <w:sz w:val="24"/>
          <w:szCs w:val="24"/>
          <w:lang w:val="en-US"/>
        </w:rPr>
        <w:t xml:space="preserve">. </w:t>
      </w:r>
    </w:p>
    <w:p w14:paraId="536FC33B" w14:textId="3483D134" w:rsidR="00814544" w:rsidRPr="0099605D" w:rsidRDefault="00814544" w:rsidP="002B2DD9">
      <w:pPr>
        <w:pStyle w:val="Bodycopy"/>
        <w:spacing w:before="100" w:beforeAutospacing="1" w:line="360" w:lineRule="auto"/>
        <w:rPr>
          <w:sz w:val="24"/>
          <w:szCs w:val="24"/>
          <w:lang w:val="en-US"/>
        </w:rPr>
      </w:pPr>
      <w:r w:rsidRPr="0099605D">
        <w:rPr>
          <w:sz w:val="24"/>
          <w:szCs w:val="24"/>
          <w:lang w:val="en-US"/>
        </w:rPr>
        <w:t>The process essentially involves the TAC and the client’s solicitor agreeing to appoint a single examiner to conduct a medical assessment</w:t>
      </w:r>
      <w:r w:rsidR="007032BD" w:rsidRPr="0099605D">
        <w:rPr>
          <w:sz w:val="24"/>
          <w:szCs w:val="24"/>
          <w:lang w:val="en-US"/>
        </w:rPr>
        <w:t xml:space="preserve"> of a client, </w:t>
      </w:r>
      <w:r w:rsidRPr="0099605D">
        <w:rPr>
          <w:sz w:val="24"/>
          <w:szCs w:val="24"/>
          <w:lang w:val="en-US"/>
        </w:rPr>
        <w:t>provides an opportunity for both parties to provi</w:t>
      </w:r>
      <w:r w:rsidR="007032BD" w:rsidRPr="0099605D">
        <w:rPr>
          <w:sz w:val="24"/>
          <w:szCs w:val="24"/>
          <w:lang w:val="en-US"/>
        </w:rPr>
        <w:t xml:space="preserve">de instructions to the examiner, and ensures that both parties receive identical copies of the examination report. The JME guidelines set </w:t>
      </w:r>
      <w:r w:rsidRPr="0099605D">
        <w:rPr>
          <w:sz w:val="24"/>
          <w:szCs w:val="24"/>
          <w:lang w:val="en-US"/>
        </w:rPr>
        <w:t xml:space="preserve">clear expectations regarding the conduct of </w:t>
      </w:r>
      <w:r w:rsidR="007032BD" w:rsidRPr="0099605D">
        <w:rPr>
          <w:sz w:val="24"/>
          <w:szCs w:val="24"/>
          <w:lang w:val="en-US"/>
        </w:rPr>
        <w:t xml:space="preserve">examinations by examiners, and of the TAC, the client and their solicitor. Specific timeframes for organizing examinations and responding to information requests are described to ensure that the examination occurs in a timely manner.  </w:t>
      </w:r>
    </w:p>
    <w:p w14:paraId="697094D9" w14:textId="08E92851" w:rsidR="00CE12FF" w:rsidRPr="0099605D" w:rsidRDefault="00CE12FF" w:rsidP="00E57FD0">
      <w:pPr>
        <w:pStyle w:val="Bodycopy"/>
        <w:spacing w:before="100" w:beforeAutospacing="1" w:line="360" w:lineRule="auto"/>
        <w:rPr>
          <w:sz w:val="24"/>
          <w:szCs w:val="24"/>
          <w:lang w:val="en-US"/>
        </w:rPr>
      </w:pPr>
      <w:r w:rsidRPr="0099605D">
        <w:rPr>
          <w:sz w:val="24"/>
          <w:szCs w:val="24"/>
          <w:lang w:val="en-US"/>
        </w:rPr>
        <w:t>An overview of the process is available at the following website:</w:t>
      </w:r>
      <w:r w:rsidR="00E57FD0" w:rsidRPr="0099605D">
        <w:rPr>
          <w:sz w:val="24"/>
          <w:szCs w:val="24"/>
          <w:lang w:val="en-US"/>
        </w:rPr>
        <w:t xml:space="preserve"> </w:t>
      </w:r>
      <w:hyperlink r:id="rId18" w:history="1">
        <w:r w:rsidRPr="0099605D">
          <w:rPr>
            <w:rStyle w:val="Hyperlink"/>
            <w:sz w:val="24"/>
            <w:szCs w:val="24"/>
            <w:lang w:val="en-US"/>
          </w:rPr>
          <w:t>http://www.tac.vic.gov.au/__data/assets/pdf_file/0007/71494/JME-Process.pdf</w:t>
        </w:r>
      </w:hyperlink>
      <w:r w:rsidRPr="0099605D">
        <w:rPr>
          <w:sz w:val="24"/>
          <w:szCs w:val="24"/>
          <w:lang w:val="en-US"/>
        </w:rPr>
        <w:t xml:space="preserve"> </w:t>
      </w:r>
    </w:p>
    <w:p w14:paraId="22CC90D6" w14:textId="5220F6D1" w:rsidR="007032BD" w:rsidRPr="0099605D" w:rsidRDefault="007032BD" w:rsidP="009C4160">
      <w:pPr>
        <w:pStyle w:val="Bodycopy"/>
        <w:spacing w:before="100" w:beforeAutospacing="1" w:line="360" w:lineRule="auto"/>
        <w:rPr>
          <w:sz w:val="24"/>
          <w:szCs w:val="24"/>
          <w:lang w:val="en-US"/>
        </w:rPr>
      </w:pPr>
      <w:r w:rsidRPr="0099605D">
        <w:rPr>
          <w:sz w:val="24"/>
          <w:szCs w:val="24"/>
          <w:lang w:val="en-US"/>
        </w:rPr>
        <w:t xml:space="preserve">The JME process is the subject of an evaluation by the Australian Centre for Justice Innovation at Monash University. </w:t>
      </w:r>
    </w:p>
    <w:p w14:paraId="024396C0" w14:textId="77777777" w:rsidR="001E0773" w:rsidRPr="0099605D" w:rsidRDefault="001E0773" w:rsidP="001E0773">
      <w:pPr>
        <w:pStyle w:val="Heading21"/>
        <w:rPr>
          <w:lang w:val="en-US"/>
        </w:rPr>
      </w:pPr>
      <w:bookmarkStart w:id="23" w:name="_Toc2076041"/>
      <w:r w:rsidRPr="0099605D">
        <w:rPr>
          <w:lang w:val="en-US"/>
        </w:rPr>
        <w:t>Potential DVA actions</w:t>
      </w:r>
      <w:bookmarkEnd w:id="23"/>
    </w:p>
    <w:p w14:paraId="1509CB9C" w14:textId="74A65426" w:rsidR="00D304E7" w:rsidRPr="0099605D" w:rsidRDefault="00601EC0" w:rsidP="00D304E7">
      <w:pPr>
        <w:pStyle w:val="Bodycopy"/>
        <w:spacing w:line="360" w:lineRule="auto"/>
        <w:rPr>
          <w:sz w:val="24"/>
          <w:szCs w:val="24"/>
          <w:lang w:val="en-US"/>
        </w:rPr>
      </w:pPr>
      <w:r w:rsidRPr="0099605D">
        <w:rPr>
          <w:sz w:val="24"/>
          <w:szCs w:val="24"/>
          <w:lang w:val="en-US"/>
        </w:rPr>
        <w:t xml:space="preserve">By comparing the DVA current claims processing model with the academic research evidence, a good practice model of personal injury claims management, and reviewing the findings from a range of reports and inquiries into the DVA system, it is possible to identify multiple areas in which the DVA can take action that may mitigate the potentially negative consequences of compensation claim processes on the mental health of veterans. A summary of these is provided in the following text, along with a brief rationale and where possible observations regarding implementation considerations. Provision of detail </w:t>
      </w:r>
      <w:r w:rsidR="00D304E7" w:rsidRPr="0099605D">
        <w:rPr>
          <w:sz w:val="24"/>
          <w:szCs w:val="24"/>
          <w:lang w:val="en-US"/>
        </w:rPr>
        <w:t>about</w:t>
      </w:r>
      <w:r w:rsidRPr="0099605D">
        <w:rPr>
          <w:sz w:val="24"/>
          <w:szCs w:val="24"/>
          <w:lang w:val="en-US"/>
        </w:rPr>
        <w:t xml:space="preserve"> implementation is beyond the scope of this report. </w:t>
      </w:r>
      <w:r w:rsidR="00D304E7" w:rsidRPr="0099605D">
        <w:rPr>
          <w:sz w:val="24"/>
          <w:szCs w:val="24"/>
          <w:lang w:val="en-US"/>
        </w:rPr>
        <w:t>With one exception (legislative reform)</w:t>
      </w:r>
      <w:r w:rsidR="00A25B6C" w:rsidRPr="0099605D">
        <w:rPr>
          <w:sz w:val="24"/>
          <w:szCs w:val="24"/>
          <w:lang w:val="en-US"/>
        </w:rPr>
        <w:t>,</w:t>
      </w:r>
      <w:r w:rsidR="00D304E7" w:rsidRPr="0099605D">
        <w:rPr>
          <w:sz w:val="24"/>
          <w:szCs w:val="24"/>
          <w:lang w:val="en-US"/>
        </w:rPr>
        <w:t xml:space="preserve"> I have avoided identifying areas that are outside of DVA control and have focused on activities that relate directly to the claims management functions of the DVA. </w:t>
      </w:r>
      <w:r w:rsidR="00D304E7" w:rsidRPr="0099605D">
        <w:rPr>
          <w:rFonts w:asciiTheme="minorBidi" w:hAnsiTheme="minorBidi" w:cstheme="minorBidi"/>
          <w:sz w:val="24"/>
          <w:szCs w:val="24"/>
          <w:lang w:val="en-US"/>
        </w:rPr>
        <w:t>Many of these require (or would benefit from) improvement in the claims information management system and data analysis capability, though action could be taken in some areas without major changes to the current supporting infrastructure. It was not feasible within the timeframe of this project to provide detailed proposal on specific claims reforms, and thus a high level description of these potential action areas is provided,</w:t>
      </w:r>
    </w:p>
    <w:p w14:paraId="71AAD613" w14:textId="00E12CF4" w:rsidR="00456204" w:rsidRPr="0099605D" w:rsidRDefault="00456204" w:rsidP="00D304E7">
      <w:pPr>
        <w:pStyle w:val="Bodycopy"/>
        <w:spacing w:line="360" w:lineRule="auto"/>
        <w:rPr>
          <w:sz w:val="24"/>
          <w:szCs w:val="24"/>
          <w:lang w:val="en-US"/>
        </w:rPr>
      </w:pPr>
      <w:r w:rsidRPr="0099605D">
        <w:rPr>
          <w:sz w:val="24"/>
          <w:szCs w:val="24"/>
          <w:lang w:val="en-US"/>
        </w:rPr>
        <w:t>F</w:t>
      </w:r>
      <w:r w:rsidR="00A25B6C" w:rsidRPr="0099605D">
        <w:rPr>
          <w:sz w:val="24"/>
          <w:szCs w:val="24"/>
          <w:lang w:val="en-US"/>
        </w:rPr>
        <w:t>igure 3</w:t>
      </w:r>
      <w:r w:rsidRPr="0099605D">
        <w:rPr>
          <w:sz w:val="24"/>
          <w:szCs w:val="24"/>
          <w:lang w:val="en-US"/>
        </w:rPr>
        <w:t xml:space="preserve"> </w:t>
      </w:r>
      <w:r w:rsidR="001F7491" w:rsidRPr="0099605D">
        <w:rPr>
          <w:sz w:val="24"/>
          <w:szCs w:val="24"/>
          <w:lang w:val="en-US"/>
        </w:rPr>
        <w:t>presents a matrix summarising</w:t>
      </w:r>
      <w:r w:rsidRPr="0099605D">
        <w:rPr>
          <w:sz w:val="24"/>
          <w:szCs w:val="24"/>
          <w:lang w:val="en-US"/>
        </w:rPr>
        <w:t xml:space="preserve"> </w:t>
      </w:r>
      <w:r w:rsidR="00601EC0" w:rsidRPr="0099605D">
        <w:rPr>
          <w:sz w:val="24"/>
          <w:szCs w:val="24"/>
          <w:lang w:val="en-US"/>
        </w:rPr>
        <w:t>these areas of potential action</w:t>
      </w:r>
      <w:r w:rsidRPr="0099605D">
        <w:rPr>
          <w:sz w:val="24"/>
          <w:szCs w:val="24"/>
          <w:lang w:val="en-US"/>
        </w:rPr>
        <w:t xml:space="preserve">, and characterizes these according to the potential to mitigate the impact of claims processes on veteran mental health (y-axis) and the difficulty of implementation (x-axis). </w:t>
      </w:r>
      <w:r w:rsidR="00601EC0" w:rsidRPr="0099605D">
        <w:rPr>
          <w:sz w:val="24"/>
          <w:szCs w:val="24"/>
          <w:lang w:val="en-US"/>
        </w:rPr>
        <w:t>Actions</w:t>
      </w:r>
      <w:r w:rsidRPr="0099605D">
        <w:rPr>
          <w:sz w:val="24"/>
          <w:szCs w:val="24"/>
          <w:lang w:val="en-US"/>
        </w:rPr>
        <w:t xml:space="preserve"> in the top right hand quadrant represent those which are least difficult to implement but have substantial potential to mitigate negative impacts on claim pro</w:t>
      </w:r>
      <w:r w:rsidR="001F7491" w:rsidRPr="0099605D">
        <w:rPr>
          <w:sz w:val="24"/>
          <w:szCs w:val="24"/>
          <w:lang w:val="en-US"/>
        </w:rPr>
        <w:t>cesses on veteran mental health, while those in the bottom left quadrant are those that are most difficult to implement and have less potential to impact veteran mental health. The position of the opportunities on the matrix is by necessity a judgement, based on the author</w:t>
      </w:r>
      <w:r w:rsidR="005E0834" w:rsidRPr="0099605D">
        <w:rPr>
          <w:sz w:val="24"/>
          <w:szCs w:val="24"/>
          <w:lang w:val="en-US"/>
        </w:rPr>
        <w:t>’</w:t>
      </w:r>
      <w:r w:rsidR="001F7491" w:rsidRPr="0099605D">
        <w:rPr>
          <w:sz w:val="24"/>
          <w:szCs w:val="24"/>
          <w:lang w:val="en-US"/>
        </w:rPr>
        <w:t xml:space="preserve">s observations </w:t>
      </w:r>
      <w:r w:rsidR="00D304E7" w:rsidRPr="0099605D">
        <w:rPr>
          <w:sz w:val="24"/>
          <w:szCs w:val="24"/>
          <w:lang w:val="en-US"/>
        </w:rPr>
        <w:t xml:space="preserve">of </w:t>
      </w:r>
      <w:r w:rsidR="001F7491" w:rsidRPr="0099605D">
        <w:rPr>
          <w:sz w:val="24"/>
          <w:szCs w:val="24"/>
          <w:lang w:val="en-US"/>
        </w:rPr>
        <w:t xml:space="preserve">DVA systems and processes, and understanding of the research evidence. </w:t>
      </w:r>
    </w:p>
    <w:p w14:paraId="6B829CAC" w14:textId="77777777" w:rsidR="00601EC0" w:rsidRPr="0099605D" w:rsidRDefault="00601EC0" w:rsidP="00601EC0">
      <w:pPr>
        <w:pStyle w:val="Bodycopy"/>
        <w:spacing w:line="360" w:lineRule="auto"/>
        <w:rPr>
          <w:sz w:val="24"/>
          <w:szCs w:val="24"/>
          <w:lang w:val="en-US"/>
        </w:rPr>
      </w:pPr>
    </w:p>
    <w:p w14:paraId="74CDFAA7" w14:textId="4003C3FC" w:rsidR="00601EC0" w:rsidRPr="0099605D" w:rsidRDefault="00601EC0" w:rsidP="00601EC0">
      <w:pPr>
        <w:pStyle w:val="Bodycopy"/>
        <w:spacing w:line="360" w:lineRule="auto"/>
        <w:rPr>
          <w:sz w:val="24"/>
          <w:szCs w:val="24"/>
          <w:lang w:val="en-US"/>
        </w:rPr>
      </w:pPr>
      <w:r w:rsidRPr="0099605D">
        <w:rPr>
          <w:b/>
          <w:bCs w:val="0"/>
          <w:sz w:val="24"/>
          <w:szCs w:val="24"/>
          <w:lang w:val="en-US"/>
        </w:rPr>
        <w:t>Figure 3.</w:t>
      </w:r>
      <w:r w:rsidRPr="0099605D">
        <w:rPr>
          <w:sz w:val="24"/>
          <w:szCs w:val="24"/>
          <w:lang w:val="en-US"/>
        </w:rPr>
        <w:t xml:space="preserve"> Matrix summarizing areas of potential DVA action</w:t>
      </w:r>
    </w:p>
    <w:p w14:paraId="3B218B36" w14:textId="2A3437FE" w:rsidR="00601EC0" w:rsidRPr="0099605D" w:rsidRDefault="009865E7" w:rsidP="00601EC0">
      <w:pPr>
        <w:pStyle w:val="Bodycopy"/>
        <w:spacing w:line="360" w:lineRule="auto"/>
        <w:rPr>
          <w:sz w:val="24"/>
          <w:szCs w:val="24"/>
          <w:lang w:val="en-US"/>
        </w:rPr>
      </w:pPr>
      <w:r>
        <w:rPr>
          <w:noProof/>
          <w:sz w:val="24"/>
          <w:szCs w:val="24"/>
          <w:lang w:eastAsia="en-AU"/>
        </w:rPr>
        <w:drawing>
          <wp:inline distT="0" distB="0" distL="0" distR="0" wp14:anchorId="33547EDF" wp14:editId="28E9612D">
            <wp:extent cx="6392002" cy="42291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3851" cy="4230323"/>
                    </a:xfrm>
                    <a:prstGeom prst="rect">
                      <a:avLst/>
                    </a:prstGeom>
                    <a:noFill/>
                  </pic:spPr>
                </pic:pic>
              </a:graphicData>
            </a:graphic>
          </wp:inline>
        </w:drawing>
      </w:r>
    </w:p>
    <w:p w14:paraId="7235520B" w14:textId="470F6353" w:rsidR="00EB0607" w:rsidRPr="0099605D" w:rsidRDefault="000E250E" w:rsidP="00294611">
      <w:pPr>
        <w:pStyle w:val="Bodycopy"/>
        <w:spacing w:line="360" w:lineRule="auto"/>
        <w:rPr>
          <w:b/>
          <w:bCs w:val="0"/>
          <w:sz w:val="24"/>
          <w:szCs w:val="24"/>
          <w:lang w:val="en-US"/>
        </w:rPr>
      </w:pPr>
      <w:r w:rsidRPr="0099605D">
        <w:rPr>
          <w:b/>
          <w:bCs w:val="0"/>
          <w:sz w:val="24"/>
          <w:szCs w:val="24"/>
          <w:lang w:val="en-US"/>
        </w:rPr>
        <w:t>Expand MyService</w:t>
      </w:r>
    </w:p>
    <w:p w14:paraId="0B54333C" w14:textId="31D203F4" w:rsidR="00A25B6C" w:rsidRPr="0099605D" w:rsidRDefault="00A25B6C" w:rsidP="00A25B6C">
      <w:pPr>
        <w:pStyle w:val="Bodycopy"/>
        <w:spacing w:line="360" w:lineRule="auto"/>
        <w:rPr>
          <w:sz w:val="24"/>
          <w:szCs w:val="24"/>
          <w:lang w:val="en-US"/>
        </w:rPr>
      </w:pPr>
      <w:r w:rsidRPr="0099605D">
        <w:rPr>
          <w:sz w:val="24"/>
          <w:szCs w:val="24"/>
          <w:lang w:val="en-US"/>
        </w:rPr>
        <w:t xml:space="preserve">The MyService portal is a positive development that appears to address, in those veterans using the service, multiple factors that are reported to influence a veteran’s experience and mental health. Specifically the service substantially reduces the time taken to process initial liability and needs assessment, and also supports reduced processing times for permanent impairment claims. In addition the service appears to improve/simplify the initial engagement and communication between the DVA and the veteran. Initial feedback suggests that veterans using MyService are more likely to represent themselves in the lodgment process, suggesting that they feel more empowered to participate in the claims process. The increasing usage of MyService by the veteran community is further evidence of its acceptability. </w:t>
      </w:r>
    </w:p>
    <w:p w14:paraId="152E8B93" w14:textId="60EE7C02" w:rsidR="00A25B6C" w:rsidRPr="0099605D" w:rsidRDefault="00A25B6C" w:rsidP="00A25B6C">
      <w:pPr>
        <w:pStyle w:val="Bodycopy"/>
        <w:spacing w:line="360" w:lineRule="auto"/>
        <w:rPr>
          <w:sz w:val="24"/>
          <w:szCs w:val="24"/>
          <w:lang w:val="en-US"/>
        </w:rPr>
      </w:pPr>
      <w:r w:rsidRPr="0099605D">
        <w:rPr>
          <w:sz w:val="24"/>
          <w:szCs w:val="24"/>
          <w:lang w:val="en-US"/>
        </w:rPr>
        <w:t xml:space="preserve">There is potential to expand the MyService offering in order to ensure that these benefits are experienced more broadly across the veteran community. For example, by adding the capability to lodge PI claims through the MyService portal, or by increasing the range of claims that can be automatically determined without the need for delegate interpretation. There is also opportunity to grow the use of the portal by reducing or removing access to other, generally slower methods of claim lodgment, noting that this would require substantial engagement with the veteran and ESO community as well as further investment in training and education for ESOs in the use of the portal. </w:t>
      </w:r>
    </w:p>
    <w:p w14:paraId="35AD3CE0" w14:textId="178F738B" w:rsidR="00A25B6C" w:rsidRPr="0099605D" w:rsidRDefault="00A25B6C" w:rsidP="00A25B6C">
      <w:pPr>
        <w:pStyle w:val="Bodycopy"/>
        <w:spacing w:line="360" w:lineRule="auto"/>
        <w:rPr>
          <w:sz w:val="24"/>
          <w:szCs w:val="24"/>
          <w:lang w:val="en-US"/>
        </w:rPr>
      </w:pPr>
      <w:r w:rsidRPr="0099605D">
        <w:rPr>
          <w:sz w:val="24"/>
          <w:szCs w:val="24"/>
          <w:lang w:val="en-US"/>
        </w:rPr>
        <w:t>There are some risks associated with increasing use of MyService. Since its introduction there has been a growth in the number of MRCA and DRCA claims. One explanation for this is that the lower barrier to entry to the DVA scheme via MyService has encouraged a greater number of veterans to make claims. There is evidence that this increase is impacting on claims processing downstream, as delegate case-loads in MRCA and DRCA increase. Early awareness of claims should, however, allow for earlier intervention by DVA, particularly in relation to medical treatment and other supports, yielding longer term benefits for veterans.</w:t>
      </w:r>
    </w:p>
    <w:p w14:paraId="48558C0E" w14:textId="61A65C9E" w:rsidR="00636A85" w:rsidRPr="0099605D" w:rsidRDefault="004D66BF" w:rsidP="00601EC0">
      <w:pPr>
        <w:pStyle w:val="Bodycopy"/>
        <w:spacing w:line="360" w:lineRule="auto"/>
        <w:rPr>
          <w:b/>
          <w:bCs w:val="0"/>
          <w:sz w:val="24"/>
          <w:szCs w:val="24"/>
          <w:lang w:val="en-US"/>
        </w:rPr>
      </w:pPr>
      <w:r>
        <w:rPr>
          <w:b/>
          <w:bCs w:val="0"/>
          <w:sz w:val="24"/>
          <w:szCs w:val="24"/>
          <w:lang w:val="en-US"/>
        </w:rPr>
        <w:t>Client</w:t>
      </w:r>
      <w:r w:rsidR="00601EC0" w:rsidRPr="0099605D">
        <w:rPr>
          <w:b/>
          <w:bCs w:val="0"/>
          <w:sz w:val="24"/>
          <w:szCs w:val="24"/>
          <w:lang w:val="en-US"/>
        </w:rPr>
        <w:t xml:space="preserve"> segmentation</w:t>
      </w:r>
    </w:p>
    <w:p w14:paraId="0DB9257E" w14:textId="278DAA50" w:rsidR="00A97C56" w:rsidRPr="0099605D" w:rsidRDefault="00636A85" w:rsidP="004D66BF">
      <w:pPr>
        <w:pStyle w:val="Bodycopy"/>
        <w:spacing w:line="360" w:lineRule="auto"/>
        <w:rPr>
          <w:sz w:val="24"/>
          <w:szCs w:val="24"/>
          <w:lang w:val="en-US"/>
        </w:rPr>
      </w:pPr>
      <w:r w:rsidRPr="0099605D">
        <w:rPr>
          <w:sz w:val="24"/>
          <w:szCs w:val="24"/>
          <w:lang w:val="en-US"/>
        </w:rPr>
        <w:t xml:space="preserve">There are currently a number of </w:t>
      </w:r>
      <w:r w:rsidR="00D304E7" w:rsidRPr="0099605D">
        <w:rPr>
          <w:sz w:val="24"/>
          <w:szCs w:val="24"/>
          <w:lang w:val="en-US"/>
        </w:rPr>
        <w:t>ways in which delegates can</w:t>
      </w:r>
      <w:r w:rsidRPr="0099605D">
        <w:rPr>
          <w:sz w:val="24"/>
          <w:szCs w:val="24"/>
          <w:lang w:val="en-US"/>
        </w:rPr>
        <w:t xml:space="preserve"> ‘escalate’ a claim from routine management to one of a range of additional cla</w:t>
      </w:r>
      <w:r w:rsidR="00A97C56" w:rsidRPr="0099605D">
        <w:rPr>
          <w:sz w:val="24"/>
          <w:szCs w:val="24"/>
          <w:lang w:val="en-US"/>
        </w:rPr>
        <w:t>i</w:t>
      </w:r>
      <w:r w:rsidRPr="0099605D">
        <w:rPr>
          <w:sz w:val="24"/>
          <w:szCs w:val="24"/>
          <w:lang w:val="en-US"/>
        </w:rPr>
        <w:t xml:space="preserve">ms support teams. </w:t>
      </w:r>
      <w:r w:rsidR="0052058E" w:rsidRPr="0099605D">
        <w:rPr>
          <w:sz w:val="24"/>
          <w:szCs w:val="24"/>
          <w:lang w:val="en-US"/>
        </w:rPr>
        <w:t>This process is supported by prompts at registration to consider a number of risk flags, and by some training provided to delegates in complex case identification</w:t>
      </w:r>
      <w:r w:rsidR="00A97C56" w:rsidRPr="0099605D">
        <w:rPr>
          <w:sz w:val="24"/>
          <w:szCs w:val="24"/>
          <w:lang w:val="en-US"/>
        </w:rPr>
        <w:t xml:space="preserve"> during an ongoing claim</w:t>
      </w:r>
      <w:r w:rsidR="0052058E" w:rsidRPr="0099605D">
        <w:rPr>
          <w:sz w:val="24"/>
          <w:szCs w:val="24"/>
          <w:lang w:val="en-US"/>
        </w:rPr>
        <w:t xml:space="preserve">. </w:t>
      </w:r>
      <w:r w:rsidRPr="0099605D">
        <w:rPr>
          <w:sz w:val="24"/>
          <w:szCs w:val="24"/>
          <w:lang w:val="en-US"/>
        </w:rPr>
        <w:t>With few exceptions, these additional support teams supplement but do not replace the role of the delegate, and thus the vast majority of claims are processed th</w:t>
      </w:r>
      <w:r w:rsidR="0052058E" w:rsidRPr="0099605D">
        <w:rPr>
          <w:sz w:val="24"/>
          <w:szCs w:val="24"/>
          <w:lang w:val="en-US"/>
        </w:rPr>
        <w:t xml:space="preserve">rough </w:t>
      </w:r>
      <w:r w:rsidR="00D304E7" w:rsidRPr="0099605D">
        <w:rPr>
          <w:sz w:val="24"/>
          <w:szCs w:val="24"/>
          <w:lang w:val="en-US"/>
        </w:rPr>
        <w:t>the same</w:t>
      </w:r>
      <w:r w:rsidR="0052058E" w:rsidRPr="0099605D">
        <w:rPr>
          <w:sz w:val="24"/>
          <w:szCs w:val="24"/>
          <w:lang w:val="en-US"/>
        </w:rPr>
        <w:t xml:space="preserve"> pathway, plus or minus additional support. </w:t>
      </w:r>
      <w:r w:rsidR="00D304E7" w:rsidRPr="0099605D">
        <w:rPr>
          <w:sz w:val="24"/>
          <w:szCs w:val="24"/>
          <w:lang w:val="en-US"/>
        </w:rPr>
        <w:t>An alternative to this approach is</w:t>
      </w:r>
      <w:r w:rsidR="00A97C56" w:rsidRPr="0099605D">
        <w:rPr>
          <w:sz w:val="24"/>
          <w:szCs w:val="24"/>
          <w:lang w:val="en-US"/>
        </w:rPr>
        <w:t xml:space="preserve"> a cl</w:t>
      </w:r>
      <w:r w:rsidR="004D66BF">
        <w:rPr>
          <w:sz w:val="24"/>
          <w:szCs w:val="24"/>
          <w:lang w:val="en-US"/>
        </w:rPr>
        <w:t>ient</w:t>
      </w:r>
      <w:r w:rsidR="00A97C56" w:rsidRPr="0099605D">
        <w:rPr>
          <w:sz w:val="24"/>
          <w:szCs w:val="24"/>
          <w:lang w:val="en-US"/>
        </w:rPr>
        <w:t xml:space="preserve"> segmentation model in which vulnerable veterans or those with complex claims are streamed into a tailored claims management pathway with bespoke services and supports, as per the good practice model. Veterans with less complex claims could be streamed into a ‘light-touch’ pathway. Case management teams could be organized in a way that matches claim complexity with delegate expertise and experience. </w:t>
      </w:r>
    </w:p>
    <w:p w14:paraId="747DAF8C" w14:textId="12EEABF2" w:rsidR="00A97C56" w:rsidRPr="0099605D" w:rsidRDefault="00A97C56" w:rsidP="00A97C56">
      <w:pPr>
        <w:pStyle w:val="Bodycopy"/>
        <w:spacing w:line="360" w:lineRule="auto"/>
        <w:rPr>
          <w:sz w:val="24"/>
          <w:szCs w:val="24"/>
          <w:lang w:val="en-US"/>
        </w:rPr>
      </w:pPr>
      <w:r w:rsidRPr="0099605D">
        <w:rPr>
          <w:sz w:val="24"/>
          <w:szCs w:val="24"/>
          <w:lang w:val="en-US"/>
        </w:rPr>
        <w:t xml:space="preserve">I note that this approach would require modification to existing claims management processes and potentially adaptation of claims information systems. Ideally this triage could be automated using data provided at claim lodgment, as per the WorkCover QLD example described in the case study. However it is also possible to modify some existing processes to achieve this sort of segmentation. For example, some modifications to the existing high risk flags to include methods for delegates to capture additional known risk factors may provide a richer data source for segmentation early in the claim. </w:t>
      </w:r>
    </w:p>
    <w:p w14:paraId="279C87A0" w14:textId="77777777" w:rsidR="0095554F" w:rsidRPr="0099605D" w:rsidRDefault="00D304E7" w:rsidP="0095554F">
      <w:pPr>
        <w:pStyle w:val="Bodycopy"/>
        <w:spacing w:line="360" w:lineRule="auto"/>
        <w:rPr>
          <w:sz w:val="24"/>
          <w:szCs w:val="24"/>
          <w:lang w:val="en-US"/>
        </w:rPr>
      </w:pPr>
      <w:r w:rsidRPr="0099605D">
        <w:rPr>
          <w:sz w:val="24"/>
          <w:szCs w:val="24"/>
          <w:lang w:val="en-US"/>
        </w:rPr>
        <w:t xml:space="preserve">In multiple Australian workers’ compensation schemes the presence of a mental health condition as the claimed condition, or as a co-morbid condition, is considered sufficient evidence of ‘risk’ of poor recovery or an extended duration claim that such cases are automatically segmented into a high risk / complex group and managed by a specialist team. </w:t>
      </w:r>
      <w:r w:rsidR="000F2E36" w:rsidRPr="0099605D">
        <w:rPr>
          <w:sz w:val="24"/>
          <w:szCs w:val="24"/>
          <w:lang w:val="en-US"/>
        </w:rPr>
        <w:t xml:space="preserve">These specialist claims team typically include a range of clients including those with MHCs and clients with other vulnerabilities and risk factors, due to the relatively low rate of primary MHC claims in these systems. </w:t>
      </w:r>
      <w:r w:rsidRPr="0099605D">
        <w:rPr>
          <w:sz w:val="24"/>
          <w:szCs w:val="24"/>
          <w:lang w:val="en-US"/>
        </w:rPr>
        <w:t xml:space="preserve">Analysis of data </w:t>
      </w:r>
      <w:r w:rsidR="0095554F" w:rsidRPr="0099605D">
        <w:rPr>
          <w:sz w:val="24"/>
          <w:szCs w:val="24"/>
          <w:lang w:val="en-US"/>
        </w:rPr>
        <w:t xml:space="preserve">for claiming patterns </w:t>
      </w:r>
      <w:r w:rsidRPr="0099605D">
        <w:rPr>
          <w:sz w:val="24"/>
          <w:szCs w:val="24"/>
          <w:lang w:val="en-US"/>
        </w:rPr>
        <w:t xml:space="preserve">provided </w:t>
      </w:r>
      <w:r w:rsidR="0095554F" w:rsidRPr="0099605D">
        <w:rPr>
          <w:sz w:val="24"/>
          <w:szCs w:val="24"/>
          <w:lang w:val="en-US"/>
        </w:rPr>
        <w:t>by the DVA demonstrates that:</w:t>
      </w:r>
    </w:p>
    <w:p w14:paraId="5E0420CB" w14:textId="18534DD6" w:rsidR="0095554F" w:rsidRPr="0099605D" w:rsidRDefault="0095554F" w:rsidP="0095554F">
      <w:pPr>
        <w:pStyle w:val="Bodycopy"/>
        <w:numPr>
          <w:ilvl w:val="0"/>
          <w:numId w:val="9"/>
        </w:numPr>
        <w:spacing w:line="360" w:lineRule="auto"/>
        <w:rPr>
          <w:sz w:val="24"/>
          <w:szCs w:val="24"/>
          <w:lang w:val="en-US"/>
        </w:rPr>
      </w:pPr>
      <w:r w:rsidRPr="0099605D">
        <w:rPr>
          <w:sz w:val="24"/>
          <w:szCs w:val="24"/>
          <w:lang w:val="en-US"/>
        </w:rPr>
        <w:t>10.8</w:t>
      </w:r>
      <w:r w:rsidR="00D304E7" w:rsidRPr="0099605D">
        <w:rPr>
          <w:sz w:val="24"/>
          <w:szCs w:val="24"/>
          <w:lang w:val="en-US"/>
        </w:rPr>
        <w:t xml:space="preserve">% of all </w:t>
      </w:r>
      <w:r w:rsidR="000F2E36" w:rsidRPr="0099605D">
        <w:rPr>
          <w:sz w:val="24"/>
          <w:szCs w:val="24"/>
          <w:lang w:val="en-US"/>
        </w:rPr>
        <w:t xml:space="preserve">MRCA </w:t>
      </w:r>
      <w:r w:rsidR="00D304E7" w:rsidRPr="0099605D">
        <w:rPr>
          <w:sz w:val="24"/>
          <w:szCs w:val="24"/>
          <w:lang w:val="en-US"/>
        </w:rPr>
        <w:t xml:space="preserve">new </w:t>
      </w:r>
      <w:r w:rsidR="000F2E36" w:rsidRPr="0099605D">
        <w:rPr>
          <w:sz w:val="24"/>
          <w:szCs w:val="24"/>
          <w:lang w:val="en-US"/>
        </w:rPr>
        <w:t>conditions claimed</w:t>
      </w:r>
      <w:r w:rsidR="00D304E7" w:rsidRPr="0099605D">
        <w:rPr>
          <w:sz w:val="24"/>
          <w:szCs w:val="24"/>
          <w:lang w:val="en-US"/>
        </w:rPr>
        <w:t xml:space="preserve"> determined during th</w:t>
      </w:r>
      <w:r w:rsidRPr="0099605D">
        <w:rPr>
          <w:sz w:val="24"/>
          <w:szCs w:val="24"/>
          <w:lang w:val="en-US"/>
        </w:rPr>
        <w:t>e 2017/18 year (N=5262</w:t>
      </w:r>
      <w:r w:rsidR="000F2E36" w:rsidRPr="0099605D">
        <w:rPr>
          <w:sz w:val="24"/>
          <w:szCs w:val="24"/>
          <w:lang w:val="en-US"/>
        </w:rPr>
        <w:t xml:space="preserve"> conditions) were </w:t>
      </w:r>
      <w:r w:rsidR="00D304E7" w:rsidRPr="0099605D">
        <w:rPr>
          <w:sz w:val="24"/>
          <w:szCs w:val="24"/>
          <w:lang w:val="en-US"/>
        </w:rPr>
        <w:t xml:space="preserve">mental </w:t>
      </w:r>
      <w:r w:rsidR="000F2E36" w:rsidRPr="0099605D">
        <w:rPr>
          <w:sz w:val="24"/>
          <w:szCs w:val="24"/>
          <w:lang w:val="en-US"/>
        </w:rPr>
        <w:t>health conditions</w:t>
      </w:r>
      <w:r w:rsidRPr="0099605D">
        <w:rPr>
          <w:sz w:val="24"/>
          <w:szCs w:val="24"/>
          <w:lang w:val="en-US"/>
        </w:rPr>
        <w:t>;</w:t>
      </w:r>
    </w:p>
    <w:p w14:paraId="6F10BE29" w14:textId="435E6A99" w:rsidR="0095554F" w:rsidRPr="0099605D" w:rsidRDefault="0095554F" w:rsidP="0095554F">
      <w:pPr>
        <w:pStyle w:val="Bodycopy"/>
        <w:numPr>
          <w:ilvl w:val="0"/>
          <w:numId w:val="9"/>
        </w:numPr>
        <w:spacing w:line="360" w:lineRule="auto"/>
        <w:rPr>
          <w:sz w:val="24"/>
          <w:szCs w:val="24"/>
          <w:lang w:val="en-US"/>
        </w:rPr>
      </w:pPr>
      <w:r w:rsidRPr="0099605D">
        <w:rPr>
          <w:sz w:val="24"/>
          <w:szCs w:val="24"/>
          <w:lang w:val="en-US"/>
        </w:rPr>
        <w:t xml:space="preserve">Of these, the most common conditions claims were Depressive disorders (15.9% of all mental health conditions claimed), PTSD (12.1%), Anxiety disorders (8.2%), Alcohol use disorder (7.8%) and Adjustment disorder (7.8%). </w:t>
      </w:r>
    </w:p>
    <w:p w14:paraId="182C599C" w14:textId="21A830F0" w:rsidR="0095554F" w:rsidRPr="0099605D" w:rsidRDefault="0095554F" w:rsidP="002B1594">
      <w:pPr>
        <w:pStyle w:val="Bodycopy"/>
        <w:numPr>
          <w:ilvl w:val="0"/>
          <w:numId w:val="9"/>
        </w:numPr>
        <w:spacing w:line="360" w:lineRule="auto"/>
        <w:rPr>
          <w:sz w:val="24"/>
          <w:szCs w:val="24"/>
          <w:lang w:val="en-US"/>
        </w:rPr>
      </w:pPr>
      <w:r w:rsidRPr="0099605D">
        <w:rPr>
          <w:sz w:val="24"/>
          <w:szCs w:val="24"/>
          <w:lang w:val="en-US"/>
        </w:rPr>
        <w:t xml:space="preserve">The number of new MRCA mental health condition claims has increased by over 500% since </w:t>
      </w:r>
      <w:r w:rsidR="002B1594" w:rsidRPr="0099605D">
        <w:rPr>
          <w:sz w:val="24"/>
          <w:szCs w:val="24"/>
          <w:lang w:val="en-US"/>
        </w:rPr>
        <w:t xml:space="preserve">2009/10 and is continuing to grow year on year. </w:t>
      </w:r>
    </w:p>
    <w:p w14:paraId="0D20B63C" w14:textId="28E526B6" w:rsidR="00D304E7" w:rsidRPr="0099605D" w:rsidRDefault="000F2E36" w:rsidP="00AA4E2C">
      <w:pPr>
        <w:pStyle w:val="Bodycopy"/>
        <w:spacing w:line="360" w:lineRule="auto"/>
        <w:rPr>
          <w:sz w:val="24"/>
          <w:szCs w:val="24"/>
          <w:lang w:val="en-US"/>
        </w:rPr>
      </w:pPr>
      <w:r w:rsidRPr="0099605D">
        <w:rPr>
          <w:sz w:val="24"/>
          <w:szCs w:val="24"/>
          <w:lang w:val="en-US"/>
        </w:rPr>
        <w:t xml:space="preserve">There would be further </w:t>
      </w:r>
      <w:r w:rsidR="00900AEF" w:rsidRPr="0099605D">
        <w:rPr>
          <w:sz w:val="24"/>
          <w:szCs w:val="24"/>
          <w:lang w:val="en-US"/>
        </w:rPr>
        <w:t xml:space="preserve">veterans with </w:t>
      </w:r>
      <w:r w:rsidRPr="0099605D">
        <w:rPr>
          <w:sz w:val="24"/>
          <w:szCs w:val="24"/>
          <w:lang w:val="en-US"/>
        </w:rPr>
        <w:t xml:space="preserve">MHC claims under DRCA and VEA. The MRCA caseload alone is substantial and exceeds that observed in most or all Australian workers’ compensation schemes. With this </w:t>
      </w:r>
      <w:r w:rsidR="00900AEF" w:rsidRPr="0099605D">
        <w:rPr>
          <w:sz w:val="24"/>
          <w:szCs w:val="24"/>
          <w:lang w:val="en-US"/>
        </w:rPr>
        <w:t xml:space="preserve">client </w:t>
      </w:r>
      <w:r w:rsidRPr="0099605D">
        <w:rPr>
          <w:sz w:val="24"/>
          <w:szCs w:val="24"/>
          <w:lang w:val="en-US"/>
        </w:rPr>
        <w:t xml:space="preserve">profile, and given the unique nature of MHC claims, it may be feasible for the DVA to establish a specialist MHC claims team/s that focuses on these MH claims and </w:t>
      </w:r>
      <w:r w:rsidR="009A7618" w:rsidRPr="0099605D">
        <w:rPr>
          <w:sz w:val="24"/>
          <w:szCs w:val="24"/>
          <w:lang w:val="en-US"/>
        </w:rPr>
        <w:t>adopts the Combined Benefits Processing</w:t>
      </w:r>
      <w:r w:rsidRPr="0099605D">
        <w:rPr>
          <w:sz w:val="24"/>
          <w:szCs w:val="24"/>
          <w:lang w:val="en-US"/>
        </w:rPr>
        <w:t xml:space="preserve"> model or an equivalent ‘single point of contact’ approach. </w:t>
      </w:r>
      <w:r w:rsidR="00900AEF" w:rsidRPr="0099605D">
        <w:rPr>
          <w:sz w:val="24"/>
          <w:szCs w:val="24"/>
          <w:lang w:val="en-US"/>
        </w:rPr>
        <w:t>Referral to this team could be triggered at claim lodgment, for any veteran making a MHC claim, thus obviating the need for referral through the existing</w:t>
      </w:r>
      <w:r w:rsidR="00AA4E2C" w:rsidRPr="0099605D">
        <w:rPr>
          <w:sz w:val="24"/>
          <w:szCs w:val="24"/>
          <w:lang w:val="en-US"/>
        </w:rPr>
        <w:t xml:space="preserve"> escalation</w:t>
      </w:r>
      <w:r w:rsidR="00900AEF" w:rsidRPr="0099605D">
        <w:rPr>
          <w:sz w:val="24"/>
          <w:szCs w:val="24"/>
          <w:lang w:val="en-US"/>
        </w:rPr>
        <w:t xml:space="preserve"> pathways that occur later in the claims process. </w:t>
      </w:r>
    </w:p>
    <w:p w14:paraId="0A4E0593" w14:textId="5428FAD6" w:rsidR="00D719E6" w:rsidRPr="0099605D" w:rsidRDefault="00D719E6" w:rsidP="00501B6A">
      <w:pPr>
        <w:pStyle w:val="Bodycopy"/>
        <w:spacing w:line="360" w:lineRule="auto"/>
        <w:rPr>
          <w:sz w:val="24"/>
          <w:szCs w:val="24"/>
          <w:lang w:val="en-US"/>
        </w:rPr>
      </w:pPr>
      <w:r w:rsidRPr="0099605D">
        <w:rPr>
          <w:sz w:val="24"/>
          <w:szCs w:val="24"/>
          <w:lang w:val="en-US"/>
        </w:rPr>
        <w:t xml:space="preserve">Under the Channel Transformation and Client Service (CT&amp;CS) component of the VCR program DVA has already identified and described fifteen distinct client segments. Results from the reported data-driven segmentation model developed by DVA indicated that 5% of clients have needs or features that indicate a high level of complexity, a further 44% have indicators of a medium level of complexity, while the remaining 51% were considered to have a low level of complexity. </w:t>
      </w:r>
      <w:r w:rsidR="00E36C8E" w:rsidRPr="0099605D">
        <w:rPr>
          <w:sz w:val="24"/>
          <w:szCs w:val="24"/>
          <w:lang w:val="en-US"/>
        </w:rPr>
        <w:t xml:space="preserve">While these data-based insights were derived from static data as at June 2017, the work provides a foundation </w:t>
      </w:r>
      <w:r w:rsidR="00501B6A" w:rsidRPr="0099605D">
        <w:rPr>
          <w:sz w:val="24"/>
          <w:szCs w:val="24"/>
          <w:lang w:val="en-US"/>
        </w:rPr>
        <w:t xml:space="preserve">of knowledge that may underpin a future </w:t>
      </w:r>
      <w:r w:rsidR="00E36C8E" w:rsidRPr="0099605D">
        <w:rPr>
          <w:sz w:val="24"/>
          <w:szCs w:val="24"/>
          <w:lang w:val="en-US"/>
        </w:rPr>
        <w:t xml:space="preserve">segmentation model </w:t>
      </w:r>
      <w:r w:rsidR="00501B6A" w:rsidRPr="0099605D">
        <w:rPr>
          <w:sz w:val="24"/>
          <w:szCs w:val="24"/>
          <w:lang w:val="en-US"/>
        </w:rPr>
        <w:t xml:space="preserve">that can be integrated into day-to-day claims management. </w:t>
      </w:r>
      <w:r w:rsidR="00E36C8E" w:rsidRPr="0099605D">
        <w:rPr>
          <w:sz w:val="24"/>
          <w:szCs w:val="24"/>
          <w:lang w:val="en-US"/>
        </w:rPr>
        <w:t xml:space="preserve"> </w:t>
      </w:r>
    </w:p>
    <w:p w14:paraId="3A707F7E" w14:textId="77777777" w:rsidR="00D719E6" w:rsidRPr="0099605D" w:rsidRDefault="00D719E6" w:rsidP="00AA4E2C">
      <w:pPr>
        <w:pStyle w:val="Bodycopy"/>
        <w:spacing w:line="360" w:lineRule="auto"/>
        <w:rPr>
          <w:sz w:val="24"/>
          <w:szCs w:val="24"/>
          <w:lang w:val="en-US"/>
        </w:rPr>
      </w:pPr>
    </w:p>
    <w:p w14:paraId="22489A7C" w14:textId="1BED8219" w:rsidR="00A97C56" w:rsidRPr="0099605D" w:rsidRDefault="00D760DE" w:rsidP="007A5F76">
      <w:pPr>
        <w:pStyle w:val="Bodycopy"/>
        <w:spacing w:line="360" w:lineRule="auto"/>
        <w:rPr>
          <w:b/>
          <w:bCs w:val="0"/>
          <w:sz w:val="24"/>
          <w:szCs w:val="24"/>
          <w:lang w:val="en-US"/>
        </w:rPr>
      </w:pPr>
      <w:r w:rsidRPr="0099605D">
        <w:rPr>
          <w:b/>
          <w:bCs w:val="0"/>
          <w:sz w:val="24"/>
          <w:szCs w:val="24"/>
          <w:lang w:val="en-US"/>
        </w:rPr>
        <w:t>Biop</w:t>
      </w:r>
      <w:r w:rsidR="007A5F76" w:rsidRPr="0099605D">
        <w:rPr>
          <w:b/>
          <w:bCs w:val="0"/>
          <w:sz w:val="24"/>
          <w:szCs w:val="24"/>
          <w:lang w:val="en-US"/>
        </w:rPr>
        <w:t>sychosocial screening</w:t>
      </w:r>
    </w:p>
    <w:p w14:paraId="66441375" w14:textId="3C91054B" w:rsidR="00D760DE" w:rsidRPr="0099605D" w:rsidRDefault="00A97C56" w:rsidP="00D14839">
      <w:pPr>
        <w:pStyle w:val="Bodycopy"/>
        <w:spacing w:line="360" w:lineRule="auto"/>
        <w:rPr>
          <w:sz w:val="24"/>
          <w:szCs w:val="24"/>
          <w:lang w:val="en-US"/>
        </w:rPr>
      </w:pPr>
      <w:r w:rsidRPr="0099605D">
        <w:rPr>
          <w:sz w:val="24"/>
          <w:szCs w:val="24"/>
          <w:lang w:val="en-US"/>
        </w:rPr>
        <w:t xml:space="preserve">The research evidence base has consistently demonstrated that psychological and social factors are the most powerful predictors of claim relevant outcomes in personal injury compensation schemes, including </w:t>
      </w:r>
      <w:r w:rsidR="00D14839" w:rsidRPr="0099605D">
        <w:rPr>
          <w:sz w:val="24"/>
          <w:szCs w:val="24"/>
          <w:lang w:val="en-US"/>
        </w:rPr>
        <w:t>client</w:t>
      </w:r>
      <w:r w:rsidRPr="0099605D">
        <w:rPr>
          <w:sz w:val="24"/>
          <w:szCs w:val="24"/>
          <w:lang w:val="en-US"/>
        </w:rPr>
        <w:t xml:space="preserve"> health, cost and duration. </w:t>
      </w:r>
      <w:r w:rsidR="00D760DE" w:rsidRPr="0099605D">
        <w:rPr>
          <w:sz w:val="24"/>
          <w:szCs w:val="24"/>
          <w:lang w:val="en-US"/>
        </w:rPr>
        <w:t xml:space="preserve">Similarly co-morbid and pre-existing health conditions can complicate recovery from illness and injury. Such co-morbidities are common in people with MHCs. </w:t>
      </w:r>
    </w:p>
    <w:p w14:paraId="6D32B3C0" w14:textId="73BD8B9E" w:rsidR="0004233D" w:rsidRPr="0099605D" w:rsidRDefault="005725B3" w:rsidP="005725B3">
      <w:pPr>
        <w:pStyle w:val="Bodycopy"/>
        <w:spacing w:line="360" w:lineRule="auto"/>
        <w:rPr>
          <w:sz w:val="24"/>
          <w:szCs w:val="24"/>
          <w:lang w:val="en-US"/>
        </w:rPr>
      </w:pPr>
      <w:r w:rsidRPr="0099605D">
        <w:rPr>
          <w:sz w:val="24"/>
          <w:szCs w:val="24"/>
          <w:lang w:val="en-US"/>
        </w:rPr>
        <w:t xml:space="preserve">Accurate prediction of claim outcomes, medium to long-term client health and targeted client-centric service deliver requires knowledge of a range of biopsychosocial </w:t>
      </w:r>
      <w:r w:rsidR="007A5F76" w:rsidRPr="0099605D">
        <w:rPr>
          <w:sz w:val="24"/>
          <w:szCs w:val="24"/>
          <w:lang w:val="en-US"/>
        </w:rPr>
        <w:t xml:space="preserve">information </w:t>
      </w:r>
      <w:r w:rsidRPr="0099605D">
        <w:rPr>
          <w:sz w:val="24"/>
          <w:szCs w:val="24"/>
          <w:lang w:val="en-US"/>
        </w:rPr>
        <w:t xml:space="preserve">early in the claim process. </w:t>
      </w:r>
      <w:r w:rsidR="007A5F76" w:rsidRPr="0099605D">
        <w:rPr>
          <w:sz w:val="24"/>
          <w:szCs w:val="24"/>
          <w:lang w:val="en-US"/>
        </w:rPr>
        <w:t xml:space="preserve">The DVA model provides for psychosocial screening to be conducted by social workers following claim registration, and social workers may refer clients to external service providers. Most veterans are now referred for a social worker contact. Screening is conducted over the telephone, and the social workers have a high case load with an expectation of making at least 10 clients contacts per day. </w:t>
      </w:r>
      <w:r w:rsidR="0004233D" w:rsidRPr="0099605D">
        <w:rPr>
          <w:sz w:val="24"/>
          <w:szCs w:val="24"/>
          <w:lang w:val="en-US"/>
        </w:rPr>
        <w:t xml:space="preserve">Data provided by DVA </w:t>
      </w:r>
      <w:r w:rsidRPr="0099605D">
        <w:rPr>
          <w:sz w:val="24"/>
          <w:szCs w:val="24"/>
          <w:lang w:val="en-US"/>
        </w:rPr>
        <w:t xml:space="preserve">for this report </w:t>
      </w:r>
      <w:r w:rsidR="0004233D" w:rsidRPr="0099605D">
        <w:rPr>
          <w:sz w:val="24"/>
          <w:szCs w:val="24"/>
          <w:lang w:val="en-US"/>
        </w:rPr>
        <w:t>demonstrates that in 54</w:t>
      </w:r>
      <w:r w:rsidR="007A5F76" w:rsidRPr="0099605D">
        <w:rPr>
          <w:sz w:val="24"/>
          <w:szCs w:val="24"/>
          <w:lang w:val="en-US"/>
        </w:rPr>
        <w:t>% of cases the client is unable to be contacted by the social worker</w:t>
      </w:r>
      <w:r w:rsidR="0004233D" w:rsidRPr="0099605D">
        <w:rPr>
          <w:sz w:val="24"/>
          <w:szCs w:val="24"/>
          <w:lang w:val="en-US"/>
        </w:rPr>
        <w:t>, and that of those cases in which contact is made, 1.4% are referred by the social worker for case coordination</w:t>
      </w:r>
      <w:r w:rsidR="007A5F76" w:rsidRPr="0099605D">
        <w:rPr>
          <w:sz w:val="24"/>
          <w:szCs w:val="24"/>
          <w:lang w:val="en-US"/>
        </w:rPr>
        <w:t xml:space="preserve">. </w:t>
      </w:r>
      <w:r w:rsidR="0004233D" w:rsidRPr="0099605D">
        <w:rPr>
          <w:sz w:val="24"/>
          <w:szCs w:val="24"/>
          <w:lang w:val="en-US"/>
        </w:rPr>
        <w:t xml:space="preserve">This data suggests </w:t>
      </w:r>
      <w:r w:rsidR="007A5F76" w:rsidRPr="0099605D">
        <w:rPr>
          <w:sz w:val="24"/>
          <w:szCs w:val="24"/>
          <w:lang w:val="en-US"/>
        </w:rPr>
        <w:t>a high volume</w:t>
      </w:r>
      <w:r w:rsidR="0004233D" w:rsidRPr="0099605D">
        <w:rPr>
          <w:sz w:val="24"/>
          <w:szCs w:val="24"/>
          <w:lang w:val="en-US"/>
        </w:rPr>
        <w:t>, relatively low intensity serv</w:t>
      </w:r>
      <w:r w:rsidR="007A5F76" w:rsidRPr="0099605D">
        <w:rPr>
          <w:sz w:val="24"/>
          <w:szCs w:val="24"/>
          <w:lang w:val="en-US"/>
        </w:rPr>
        <w:t>i</w:t>
      </w:r>
      <w:r w:rsidR="0004233D" w:rsidRPr="0099605D">
        <w:rPr>
          <w:sz w:val="24"/>
          <w:szCs w:val="24"/>
          <w:lang w:val="en-US"/>
        </w:rPr>
        <w:t>c</w:t>
      </w:r>
      <w:r w:rsidR="007A5F76" w:rsidRPr="0099605D">
        <w:rPr>
          <w:sz w:val="24"/>
          <w:szCs w:val="24"/>
          <w:lang w:val="en-US"/>
        </w:rPr>
        <w:t>e</w:t>
      </w:r>
      <w:r w:rsidR="0004233D" w:rsidRPr="0099605D">
        <w:rPr>
          <w:sz w:val="24"/>
          <w:szCs w:val="24"/>
          <w:lang w:val="en-US"/>
        </w:rPr>
        <w:t xml:space="preserve"> with relatively few veterans identified as requiring </w:t>
      </w:r>
      <w:r w:rsidRPr="0099605D">
        <w:rPr>
          <w:sz w:val="24"/>
          <w:szCs w:val="24"/>
          <w:lang w:val="en-US"/>
        </w:rPr>
        <w:t>additional</w:t>
      </w:r>
      <w:r w:rsidR="0004233D" w:rsidRPr="0099605D">
        <w:rPr>
          <w:sz w:val="24"/>
          <w:szCs w:val="24"/>
          <w:lang w:val="en-US"/>
        </w:rPr>
        <w:t xml:space="preserve"> services provided by the DVA. The data provided did not enable determination of the percentage of contacted veterans referred to other, including external, service providers, however it seems clear that the social worker te</w:t>
      </w:r>
      <w:r w:rsidR="00A25B6C" w:rsidRPr="0099605D">
        <w:rPr>
          <w:sz w:val="24"/>
          <w:szCs w:val="24"/>
          <w:lang w:val="en-US"/>
        </w:rPr>
        <w:t>am spend significant time contac</w:t>
      </w:r>
      <w:r w:rsidR="0004233D" w:rsidRPr="0099605D">
        <w:rPr>
          <w:sz w:val="24"/>
          <w:szCs w:val="24"/>
          <w:lang w:val="en-US"/>
        </w:rPr>
        <w:t>ting many veterans who do not require additional support. Insight</w:t>
      </w:r>
      <w:r w:rsidR="00A25B6C" w:rsidRPr="0099605D">
        <w:rPr>
          <w:sz w:val="24"/>
          <w:szCs w:val="24"/>
          <w:lang w:val="en-US"/>
        </w:rPr>
        <w:t>s gained from the social worker</w:t>
      </w:r>
      <w:r w:rsidR="0004233D" w:rsidRPr="0099605D">
        <w:rPr>
          <w:sz w:val="24"/>
          <w:szCs w:val="24"/>
          <w:lang w:val="en-US"/>
        </w:rPr>
        <w:t xml:space="preserve"> checks also do not appear to be available in ISH, limiting the potential impact of this valuable information. </w:t>
      </w:r>
    </w:p>
    <w:p w14:paraId="5D156387" w14:textId="01812D8E" w:rsidR="00415661" w:rsidRPr="0099605D" w:rsidRDefault="00415661" w:rsidP="005725B3">
      <w:pPr>
        <w:pStyle w:val="Bodycopy"/>
        <w:spacing w:line="360" w:lineRule="auto"/>
        <w:rPr>
          <w:sz w:val="24"/>
          <w:szCs w:val="24"/>
          <w:lang w:val="en-US"/>
        </w:rPr>
      </w:pPr>
      <w:r w:rsidRPr="0099605D">
        <w:rPr>
          <w:sz w:val="24"/>
          <w:szCs w:val="24"/>
          <w:lang w:val="en-US"/>
        </w:rPr>
        <w:t>With respect to screening for co-morbid or pre-existing health conditions, there does not appear to be a process in place to capture this information. Of particular concern is the research evidence suggesting that there is a high prevalence of psychological stress in people making personal injury compensation claims for physical conditions</w:t>
      </w:r>
      <w:r w:rsidR="005725B3" w:rsidRPr="0099605D">
        <w:rPr>
          <w:sz w:val="24"/>
          <w:szCs w:val="24"/>
          <w:lang w:val="en-US"/>
        </w:rPr>
        <w:t xml:space="preserve"> </w:t>
      </w:r>
      <w:r w:rsidR="005725B3" w:rsidRPr="0099605D">
        <w:rPr>
          <w:sz w:val="24"/>
          <w:szCs w:val="24"/>
          <w:lang w:val="en-US"/>
        </w:rPr>
        <w:fldChar w:fldCharType="begin"/>
      </w:r>
      <w:r w:rsidR="005725B3" w:rsidRPr="0099605D">
        <w:rPr>
          <w:sz w:val="24"/>
          <w:szCs w:val="24"/>
          <w:lang w:val="en-US"/>
        </w:rPr>
        <w:instrText xml:space="preserve"> ADDIN EN.CITE &lt;EndNote&gt;&lt;Cite&gt;&lt;Author&gt;Collie&lt;/Author&gt;&lt;Year&gt;2019&lt;/Year&gt;&lt;RecNum&gt;305&lt;/RecNum&gt;&lt;DisplayText&gt;[3, 4]&lt;/DisplayText&gt;&lt;record&gt;&lt;rec-number&gt;305&lt;/rec-number&gt;&lt;foreign-keys&gt;&lt;key app="EN" db-id="vwt00sfpb525dhe2e0p5srdvswexfsepvx9v" timestamp="1549498241"&gt;305&lt;/key&gt;&lt;/foreign-keys&gt;&lt;ref-type name="Journal Article"&gt;17&lt;/ref-type&gt;&lt;contributors&gt;&lt;authors&gt;&lt;author&gt;Collie, A.&lt;/author&gt;&lt;author&gt;Sheehan, L.&lt;/author&gt;&lt;author&gt;Lane, T. J.&lt;/author&gt;&lt;author&gt;Iles, R.&lt;/author&gt;&lt;/authors&gt;&lt;/contributors&gt;&lt;titles&gt;&lt;title&gt;Psychological distress in Australian workers’ compensation claimants: Prevalence, predictors and mental health service utilisation. &lt;/title&gt;&lt;secondary-title&gt;Submitted for publication&lt;/secondary-title&gt;&lt;/titles&gt;&lt;periodical&gt;&lt;full-title&gt;Submitted for publication&lt;/full-title&gt;&lt;/periodical&gt;&lt;dates&gt;&lt;year&gt;2019&lt;/year&gt;&lt;/dates&gt;&lt;urls&gt;&lt;/urls&gt;&lt;/record&gt;&lt;/Cite&gt;&lt;Cite&gt;&lt;Author&gt;Carnide&lt;/Author&gt;&lt;Year&gt;2016&lt;/Year&gt;&lt;RecNum&gt;287&lt;/RecNum&gt;&lt;record&gt;&lt;rec-number&gt;287&lt;/rec-number&gt;&lt;foreign-keys&gt;&lt;key app="EN" db-id="vwt00sfpb525dhe2e0p5srdvswexfsepvx9v" timestamp="1541830291"&gt;287&lt;/key&gt;&lt;/foreign-keys&gt;&lt;ref-type name="Journal Article"&gt;17&lt;/ref-type&gt;&lt;contributors&gt;&lt;authors&gt;&lt;author&gt;Carnide, N.&lt;/author&gt;&lt;author&gt;Franche, R. L.&lt;/author&gt;&lt;author&gt;Hogg-Johnson, S.&lt;/author&gt;&lt;author&gt;Cote, P.&lt;/author&gt;&lt;author&gt;Breslin, C.&lt;/author&gt;&lt;author&gt;Severin, C.N.&lt;/author&gt;&lt;author&gt;Bultmann, U.&lt;/author&gt;&lt;author&gt;Krause, N.&lt;/author&gt;&lt;/authors&gt;&lt;/contributors&gt;&lt;titles&gt;&lt;title&gt;Course of depressive symptoms followinng a workplace injury: A 12 month follow up update&lt;/title&gt;&lt;secondary-title&gt;Journal of Occupational Rehabilitation&lt;/secondary-title&gt;&lt;/titles&gt;&lt;periodical&gt;&lt;full-title&gt;Journal of Occupational Rehabilitation&lt;/full-title&gt;&lt;/periodical&gt;&lt;pages&gt;204-215&lt;/pages&gt;&lt;volume&gt;26&lt;/volume&gt;&lt;dates&gt;&lt;year&gt;2016&lt;/year&gt;&lt;/dates&gt;&lt;urls&gt;&lt;/urls&gt;&lt;/record&gt;&lt;/Cite&gt;&lt;/EndNote&gt;</w:instrText>
      </w:r>
      <w:r w:rsidR="005725B3" w:rsidRPr="0099605D">
        <w:rPr>
          <w:sz w:val="24"/>
          <w:szCs w:val="24"/>
          <w:lang w:val="en-US"/>
        </w:rPr>
        <w:fldChar w:fldCharType="separate"/>
      </w:r>
      <w:r w:rsidR="005725B3" w:rsidRPr="0099605D">
        <w:rPr>
          <w:noProof/>
          <w:sz w:val="24"/>
          <w:szCs w:val="24"/>
          <w:lang w:val="en-US"/>
        </w:rPr>
        <w:t>[3, 4]</w:t>
      </w:r>
      <w:r w:rsidR="005725B3" w:rsidRPr="0099605D">
        <w:rPr>
          <w:sz w:val="24"/>
          <w:szCs w:val="24"/>
          <w:lang w:val="en-US"/>
        </w:rPr>
        <w:fldChar w:fldCharType="end"/>
      </w:r>
      <w:r w:rsidRPr="0099605D">
        <w:rPr>
          <w:sz w:val="24"/>
          <w:szCs w:val="24"/>
          <w:lang w:val="en-US"/>
        </w:rPr>
        <w:t>, and that</w:t>
      </w:r>
      <w:r w:rsidR="005725B3" w:rsidRPr="0099605D">
        <w:rPr>
          <w:sz w:val="24"/>
          <w:szCs w:val="24"/>
          <w:lang w:val="en-US"/>
        </w:rPr>
        <w:t xml:space="preserve"> many</w:t>
      </w:r>
      <w:r w:rsidRPr="0099605D">
        <w:rPr>
          <w:sz w:val="24"/>
          <w:szCs w:val="24"/>
          <w:lang w:val="en-US"/>
        </w:rPr>
        <w:t xml:space="preserve"> people with MHCs may be unwilling to divulge their condition. Thus it seems probable that there will be veterans making physical injury claims in whom MHCs are going unrecognized and potentially untreated. </w:t>
      </w:r>
    </w:p>
    <w:p w14:paraId="38B21CFA" w14:textId="79895FA5" w:rsidR="00415661" w:rsidRPr="0099605D" w:rsidRDefault="00415661" w:rsidP="009A7618">
      <w:pPr>
        <w:pStyle w:val="Bodycopy"/>
        <w:spacing w:line="360" w:lineRule="auto"/>
        <w:rPr>
          <w:sz w:val="24"/>
          <w:szCs w:val="24"/>
          <w:lang w:val="en-US"/>
        </w:rPr>
      </w:pPr>
      <w:r w:rsidRPr="0099605D">
        <w:rPr>
          <w:sz w:val="24"/>
          <w:szCs w:val="24"/>
          <w:lang w:val="en-US"/>
        </w:rPr>
        <w:t xml:space="preserve">Given the importance of these factors, </w:t>
      </w:r>
      <w:r w:rsidR="009A7618" w:rsidRPr="0099605D">
        <w:rPr>
          <w:sz w:val="24"/>
          <w:szCs w:val="24"/>
          <w:lang w:val="en-US"/>
        </w:rPr>
        <w:t>one opportunity is</w:t>
      </w:r>
      <w:r w:rsidRPr="0099605D">
        <w:rPr>
          <w:sz w:val="24"/>
          <w:szCs w:val="24"/>
          <w:lang w:val="en-US"/>
        </w:rPr>
        <w:t xml:space="preserve"> to modify the current screening approach so that (a) the social worker resource is targeted towards veterans more likely to require additional support</w:t>
      </w:r>
      <w:r w:rsidR="009A7618" w:rsidRPr="0099605D">
        <w:rPr>
          <w:sz w:val="24"/>
          <w:szCs w:val="24"/>
          <w:lang w:val="en-US"/>
        </w:rPr>
        <w:t xml:space="preserve"> or</w:t>
      </w:r>
      <w:r w:rsidRPr="0099605D">
        <w:rPr>
          <w:sz w:val="24"/>
          <w:szCs w:val="24"/>
          <w:lang w:val="en-US"/>
        </w:rPr>
        <w:t xml:space="preserve"> more likely to have comorbid conditions; (b) the psychosocial screening process is used more flexibly, for example at any point in a claim at which a risk flag is triggered, and to also capture additional information on pre-existing health conditions; and (c) information </w:t>
      </w:r>
      <w:r w:rsidR="009A7618" w:rsidRPr="0099605D">
        <w:rPr>
          <w:sz w:val="24"/>
          <w:szCs w:val="24"/>
          <w:lang w:val="en-US"/>
        </w:rPr>
        <w:t>gained</w:t>
      </w:r>
      <w:r w:rsidRPr="0099605D">
        <w:rPr>
          <w:sz w:val="24"/>
          <w:szCs w:val="24"/>
          <w:lang w:val="en-US"/>
        </w:rPr>
        <w:t xml:space="preserve"> during the screening process is ca</w:t>
      </w:r>
      <w:r w:rsidR="009A7618" w:rsidRPr="0099605D">
        <w:rPr>
          <w:sz w:val="24"/>
          <w:szCs w:val="24"/>
          <w:lang w:val="en-US"/>
        </w:rPr>
        <w:t>ptured in a structured database</w:t>
      </w:r>
      <w:r w:rsidRPr="0099605D">
        <w:rPr>
          <w:sz w:val="24"/>
          <w:szCs w:val="24"/>
          <w:lang w:val="en-US"/>
        </w:rPr>
        <w:t xml:space="preserve"> and is able to be used to influence future actions by delegates and others in the claims process. </w:t>
      </w:r>
    </w:p>
    <w:p w14:paraId="3C39061B" w14:textId="1295613C" w:rsidR="00D760DE" w:rsidRPr="0099605D" w:rsidRDefault="00415661" w:rsidP="009A7618">
      <w:pPr>
        <w:pStyle w:val="Bodycopy"/>
        <w:spacing w:line="360" w:lineRule="auto"/>
        <w:rPr>
          <w:sz w:val="24"/>
          <w:szCs w:val="24"/>
          <w:lang w:val="en-US"/>
        </w:rPr>
      </w:pPr>
      <w:r w:rsidRPr="0099605D">
        <w:rPr>
          <w:sz w:val="24"/>
          <w:szCs w:val="24"/>
          <w:lang w:val="en-US"/>
        </w:rPr>
        <w:t>There is also potential to trial alternative approaches to screening, including for instance establishing processes and training to enable delegates to more routinely screen claims for psychosocial risks,</w:t>
      </w:r>
      <w:r w:rsidR="009A7618" w:rsidRPr="0099605D">
        <w:rPr>
          <w:sz w:val="24"/>
          <w:szCs w:val="24"/>
          <w:lang w:val="en-US"/>
        </w:rPr>
        <w:t xml:space="preserve"> as per the case example from WorkCover QLD described above. There are also now technology providers that enable </w:t>
      </w:r>
      <w:r w:rsidRPr="0099605D">
        <w:rPr>
          <w:sz w:val="24"/>
          <w:szCs w:val="24"/>
          <w:lang w:val="en-US"/>
        </w:rPr>
        <w:t xml:space="preserve">clients </w:t>
      </w:r>
      <w:r w:rsidR="009A7618" w:rsidRPr="0099605D">
        <w:rPr>
          <w:sz w:val="24"/>
          <w:szCs w:val="24"/>
          <w:lang w:val="en-US"/>
        </w:rPr>
        <w:t xml:space="preserve">to </w:t>
      </w:r>
      <w:r w:rsidRPr="0099605D">
        <w:rPr>
          <w:sz w:val="24"/>
          <w:szCs w:val="24"/>
          <w:lang w:val="en-US"/>
        </w:rPr>
        <w:t>complete brief screening questionnaires online</w:t>
      </w:r>
      <w:r w:rsidR="009A7618" w:rsidRPr="0099605D">
        <w:rPr>
          <w:sz w:val="24"/>
          <w:szCs w:val="24"/>
          <w:lang w:val="en-US"/>
        </w:rPr>
        <w:t xml:space="preserve"> early following claim lodgment,</w:t>
      </w:r>
      <w:r w:rsidRPr="0099605D">
        <w:rPr>
          <w:sz w:val="24"/>
          <w:szCs w:val="24"/>
          <w:lang w:val="en-US"/>
        </w:rPr>
        <w:t xml:space="preserve"> with </w:t>
      </w:r>
      <w:r w:rsidR="009A7618" w:rsidRPr="0099605D">
        <w:rPr>
          <w:sz w:val="24"/>
          <w:szCs w:val="24"/>
          <w:lang w:val="en-US"/>
        </w:rPr>
        <w:t xml:space="preserve">the gathered </w:t>
      </w:r>
      <w:r w:rsidRPr="0099605D">
        <w:rPr>
          <w:sz w:val="24"/>
          <w:szCs w:val="24"/>
          <w:lang w:val="en-US"/>
        </w:rPr>
        <w:t xml:space="preserve">information and </w:t>
      </w:r>
      <w:r w:rsidR="009A7618" w:rsidRPr="0099605D">
        <w:rPr>
          <w:sz w:val="24"/>
          <w:szCs w:val="24"/>
          <w:lang w:val="en-US"/>
        </w:rPr>
        <w:t xml:space="preserve">an analysis and summary </w:t>
      </w:r>
      <w:r w:rsidRPr="0099605D">
        <w:rPr>
          <w:sz w:val="24"/>
          <w:szCs w:val="24"/>
          <w:lang w:val="en-US"/>
        </w:rPr>
        <w:t>returned to the delegate</w:t>
      </w:r>
      <w:r w:rsidR="009A7618" w:rsidRPr="0099605D">
        <w:rPr>
          <w:sz w:val="24"/>
          <w:szCs w:val="24"/>
          <w:lang w:val="en-US"/>
        </w:rPr>
        <w:t xml:space="preserve"> for use in determining follow-on claims management activity</w:t>
      </w:r>
      <w:r w:rsidRPr="0099605D">
        <w:rPr>
          <w:sz w:val="24"/>
          <w:szCs w:val="24"/>
          <w:lang w:val="en-US"/>
        </w:rPr>
        <w:t xml:space="preserve"> (see </w:t>
      </w:r>
      <w:hyperlink r:id="rId20" w:history="1">
        <w:r w:rsidRPr="0099605D">
          <w:rPr>
            <w:rStyle w:val="Hyperlink"/>
            <w:sz w:val="24"/>
            <w:szCs w:val="24"/>
            <w:lang w:val="en-US"/>
          </w:rPr>
          <w:t>www.claimlab.org</w:t>
        </w:r>
      </w:hyperlink>
      <w:r w:rsidRPr="0099605D">
        <w:rPr>
          <w:sz w:val="24"/>
          <w:szCs w:val="24"/>
          <w:lang w:val="en-US"/>
        </w:rPr>
        <w:t xml:space="preserve"> for example). </w:t>
      </w:r>
    </w:p>
    <w:p w14:paraId="71E83099" w14:textId="224E780E" w:rsidR="00E839FD" w:rsidRPr="0099605D" w:rsidRDefault="00E839FD" w:rsidP="00E839FD">
      <w:pPr>
        <w:pStyle w:val="Bodycopy"/>
        <w:spacing w:line="360" w:lineRule="auto"/>
        <w:rPr>
          <w:b/>
          <w:bCs w:val="0"/>
          <w:sz w:val="24"/>
          <w:szCs w:val="24"/>
          <w:lang w:val="en-US"/>
        </w:rPr>
      </w:pPr>
      <w:r w:rsidRPr="0099605D">
        <w:rPr>
          <w:b/>
          <w:bCs w:val="0"/>
          <w:sz w:val="24"/>
          <w:szCs w:val="24"/>
          <w:lang w:val="en-US"/>
        </w:rPr>
        <w:t>Expand Combined Benefits Processing</w:t>
      </w:r>
    </w:p>
    <w:p w14:paraId="639341F4" w14:textId="2A9E2FD7" w:rsidR="00157630" w:rsidRPr="0099605D" w:rsidRDefault="009A7618" w:rsidP="004D66BF">
      <w:pPr>
        <w:pStyle w:val="Bodycopy"/>
        <w:spacing w:line="360" w:lineRule="auto"/>
        <w:rPr>
          <w:sz w:val="24"/>
          <w:szCs w:val="24"/>
          <w:lang w:val="en-US"/>
        </w:rPr>
      </w:pPr>
      <w:r w:rsidRPr="0099605D">
        <w:rPr>
          <w:sz w:val="24"/>
          <w:szCs w:val="24"/>
          <w:lang w:val="en-US"/>
        </w:rPr>
        <w:t>The recent</w:t>
      </w:r>
      <w:r w:rsidR="00E839FD" w:rsidRPr="0099605D">
        <w:rPr>
          <w:sz w:val="24"/>
          <w:szCs w:val="24"/>
          <w:lang w:val="en-US"/>
        </w:rPr>
        <w:t xml:space="preserve"> trial </w:t>
      </w:r>
      <w:r w:rsidRPr="0099605D">
        <w:rPr>
          <w:sz w:val="24"/>
          <w:szCs w:val="24"/>
          <w:lang w:val="en-US"/>
        </w:rPr>
        <w:t xml:space="preserve">of Combined Benefits Processing </w:t>
      </w:r>
      <w:r w:rsidR="00E839FD" w:rsidRPr="0099605D">
        <w:rPr>
          <w:sz w:val="24"/>
          <w:szCs w:val="24"/>
          <w:lang w:val="en-US"/>
        </w:rPr>
        <w:t xml:space="preserve">appears to have achieved positive results in terms of veteran experience, and </w:t>
      </w:r>
      <w:r w:rsidRPr="0099605D">
        <w:rPr>
          <w:sz w:val="24"/>
          <w:szCs w:val="24"/>
          <w:lang w:val="en-US"/>
        </w:rPr>
        <w:t xml:space="preserve">enhanced </w:t>
      </w:r>
      <w:r w:rsidR="00E839FD" w:rsidRPr="0099605D">
        <w:rPr>
          <w:sz w:val="24"/>
          <w:szCs w:val="24"/>
          <w:lang w:val="en-US"/>
        </w:rPr>
        <w:t>the ability of delegates to more fully understand a veteran’s needs. The approach essentially replicates the third stage of the good practice model described in Figure 2, and addresses multiple of the factors that have been found to impact veteran experience and mental health, including by reducing claims ‘hand-over’ between delegates,</w:t>
      </w:r>
      <w:r w:rsidR="00157630" w:rsidRPr="0099605D">
        <w:rPr>
          <w:sz w:val="24"/>
          <w:szCs w:val="24"/>
          <w:lang w:val="en-US"/>
        </w:rPr>
        <w:t xml:space="preserve"> enabling development of better communication between the veteran and the DVA delegate, and potentially also reducing the time to process claims</w:t>
      </w:r>
      <w:r w:rsidR="00E839FD" w:rsidRPr="0099605D">
        <w:rPr>
          <w:sz w:val="24"/>
          <w:szCs w:val="24"/>
          <w:lang w:val="en-US"/>
        </w:rPr>
        <w:t xml:space="preserve">. </w:t>
      </w:r>
      <w:r w:rsidR="00157630" w:rsidRPr="0099605D">
        <w:rPr>
          <w:sz w:val="24"/>
          <w:szCs w:val="24"/>
          <w:lang w:val="en-US"/>
        </w:rPr>
        <w:t xml:space="preserve">There appears to be an opportunity to expand the CBP model, noting that this would have substantial implications for the current claims operational model (e.g., </w:t>
      </w:r>
      <w:r w:rsidRPr="0099605D">
        <w:rPr>
          <w:sz w:val="24"/>
          <w:szCs w:val="24"/>
          <w:lang w:val="en-US"/>
        </w:rPr>
        <w:t>re-</w:t>
      </w:r>
      <w:r w:rsidR="00157630" w:rsidRPr="0099605D">
        <w:rPr>
          <w:sz w:val="24"/>
          <w:szCs w:val="24"/>
          <w:lang w:val="en-US"/>
        </w:rPr>
        <w:t xml:space="preserve">organisation of claims teams, further investment in delegate training). </w:t>
      </w:r>
      <w:r w:rsidR="00896190" w:rsidRPr="0099605D">
        <w:rPr>
          <w:sz w:val="24"/>
          <w:szCs w:val="24"/>
          <w:lang w:val="en-US"/>
        </w:rPr>
        <w:t>This approach could be combined with a more structured cl</w:t>
      </w:r>
      <w:r w:rsidR="004D66BF">
        <w:rPr>
          <w:sz w:val="24"/>
          <w:szCs w:val="24"/>
          <w:lang w:val="en-US"/>
        </w:rPr>
        <w:t>ient</w:t>
      </w:r>
      <w:r w:rsidR="00896190" w:rsidRPr="0099605D">
        <w:rPr>
          <w:sz w:val="24"/>
          <w:szCs w:val="24"/>
          <w:lang w:val="en-US"/>
        </w:rPr>
        <w:t xml:space="preserve"> segmentation / triage model in a way that enables the CBP model to be used in veterans with more complex cases</w:t>
      </w:r>
      <w:r w:rsidRPr="0099605D">
        <w:rPr>
          <w:sz w:val="24"/>
          <w:szCs w:val="24"/>
          <w:lang w:val="en-US"/>
        </w:rPr>
        <w:t xml:space="preserve"> or specifically in MHC claims</w:t>
      </w:r>
      <w:r w:rsidR="00896190" w:rsidRPr="0099605D">
        <w:rPr>
          <w:sz w:val="24"/>
          <w:szCs w:val="24"/>
          <w:lang w:val="en-US"/>
        </w:rPr>
        <w:t xml:space="preserve">, while less complex cases are diverted to the standard claims management model. </w:t>
      </w:r>
      <w:r w:rsidR="00157630" w:rsidRPr="0099605D">
        <w:rPr>
          <w:sz w:val="24"/>
          <w:szCs w:val="24"/>
          <w:lang w:val="en-US"/>
        </w:rPr>
        <w:t>A formal evaluation of the CBP trial would be valu</w:t>
      </w:r>
      <w:r w:rsidRPr="0099605D">
        <w:rPr>
          <w:sz w:val="24"/>
          <w:szCs w:val="24"/>
          <w:lang w:val="en-US"/>
        </w:rPr>
        <w:t>able to determine the impacts on</w:t>
      </w:r>
      <w:r w:rsidR="00157630" w:rsidRPr="0099605D">
        <w:rPr>
          <w:sz w:val="24"/>
          <w:szCs w:val="24"/>
          <w:lang w:val="en-US"/>
        </w:rPr>
        <w:t xml:space="preserve"> claims processes, delegate workload and veteran experience and outcomes. </w:t>
      </w:r>
    </w:p>
    <w:p w14:paraId="473694AC" w14:textId="3A92D306" w:rsidR="007F27B6" w:rsidRPr="0099605D" w:rsidRDefault="007F27B6" w:rsidP="00FF3C4F">
      <w:pPr>
        <w:pStyle w:val="Bodycopy"/>
        <w:spacing w:line="360" w:lineRule="auto"/>
        <w:rPr>
          <w:b/>
          <w:bCs w:val="0"/>
          <w:sz w:val="24"/>
          <w:szCs w:val="24"/>
          <w:lang w:val="en-US"/>
        </w:rPr>
      </w:pPr>
      <w:r w:rsidRPr="0099605D">
        <w:rPr>
          <w:b/>
          <w:bCs w:val="0"/>
          <w:sz w:val="24"/>
          <w:szCs w:val="24"/>
          <w:lang w:val="en-US"/>
        </w:rPr>
        <w:t xml:space="preserve">Upgrade Claims </w:t>
      </w:r>
      <w:r w:rsidR="00FF3C4F" w:rsidRPr="0099605D">
        <w:rPr>
          <w:b/>
          <w:bCs w:val="0"/>
          <w:sz w:val="24"/>
          <w:szCs w:val="24"/>
          <w:lang w:val="en-US"/>
        </w:rPr>
        <w:t>Information</w:t>
      </w:r>
      <w:r w:rsidRPr="0099605D">
        <w:rPr>
          <w:b/>
          <w:bCs w:val="0"/>
          <w:sz w:val="24"/>
          <w:szCs w:val="24"/>
          <w:lang w:val="en-US"/>
        </w:rPr>
        <w:t xml:space="preserve"> S</w:t>
      </w:r>
      <w:r w:rsidR="00FF3C4F" w:rsidRPr="0099605D">
        <w:rPr>
          <w:b/>
          <w:bCs w:val="0"/>
          <w:sz w:val="24"/>
          <w:szCs w:val="24"/>
          <w:lang w:val="en-US"/>
        </w:rPr>
        <w:t>ystem</w:t>
      </w:r>
    </w:p>
    <w:p w14:paraId="71DB1D1E" w14:textId="746326FD" w:rsidR="00FF3C4F" w:rsidRPr="0099605D" w:rsidRDefault="00FF3C4F" w:rsidP="00061840">
      <w:pPr>
        <w:pStyle w:val="Bodycopy"/>
        <w:spacing w:line="360" w:lineRule="auto"/>
        <w:rPr>
          <w:sz w:val="24"/>
          <w:szCs w:val="24"/>
          <w:lang w:val="en-US"/>
        </w:rPr>
      </w:pPr>
      <w:r w:rsidRPr="0099605D">
        <w:rPr>
          <w:sz w:val="24"/>
          <w:szCs w:val="24"/>
          <w:lang w:val="en-US"/>
        </w:rPr>
        <w:t xml:space="preserve">The recently implemented ISH claims information management system addresses multiple shortcomings of the previous systems, but does not currently fully meet the needs of DVA delegates. The system is hosted by a third party and is </w:t>
      </w:r>
      <w:r w:rsidR="009A7618" w:rsidRPr="0099605D">
        <w:rPr>
          <w:sz w:val="24"/>
          <w:szCs w:val="24"/>
          <w:lang w:val="en-US"/>
        </w:rPr>
        <w:t>challenging</w:t>
      </w:r>
      <w:r w:rsidRPr="0099605D">
        <w:rPr>
          <w:sz w:val="24"/>
          <w:szCs w:val="24"/>
          <w:lang w:val="en-US"/>
        </w:rPr>
        <w:t xml:space="preserve"> to change / upgrade. Delegates are required to put in place work-arounds to support routine claims management activities that are not supported by ISH. </w:t>
      </w:r>
      <w:r w:rsidR="00D85487" w:rsidRPr="0099605D">
        <w:rPr>
          <w:sz w:val="24"/>
          <w:szCs w:val="24"/>
          <w:lang w:val="en-US"/>
        </w:rPr>
        <w:t xml:space="preserve">Claims lodged prior to the implementation of ISH have not been transferred across to the new system, and legacy systems are being maintained to enable delegates to perform the full range of functions required. </w:t>
      </w:r>
      <w:r w:rsidRPr="0099605D">
        <w:rPr>
          <w:sz w:val="24"/>
          <w:szCs w:val="24"/>
          <w:lang w:val="en-US"/>
        </w:rPr>
        <w:t xml:space="preserve">Delegates need to proactively manage claims processes with few system generated prompts/actions. Access to the data produced by the systems appears difficult, limiting the ability of the DVA to use claims data for strategic and operational purposes. </w:t>
      </w:r>
      <w:r w:rsidR="007B266A" w:rsidRPr="0099605D">
        <w:rPr>
          <w:sz w:val="24"/>
          <w:szCs w:val="24"/>
          <w:lang w:val="en-US"/>
        </w:rPr>
        <w:t xml:space="preserve">The recent ANAO audit describes some issues with the use of ISH including that the </w:t>
      </w:r>
      <w:r w:rsidR="007B266A" w:rsidRPr="0099605D">
        <w:rPr>
          <w:sz w:val="24"/>
          <w:szCs w:val="24"/>
        </w:rPr>
        <w:t>workflow claims is being managed through the use of spreadsheets that are maintained outside of ISH, increasing the risk of processing errors</w:t>
      </w:r>
      <w:r w:rsidR="00261AB7" w:rsidRPr="0099605D">
        <w:rPr>
          <w:sz w:val="24"/>
          <w:szCs w:val="24"/>
        </w:rPr>
        <w:t xml:space="preserve"> </w:t>
      </w:r>
      <w:r w:rsidR="00261AB7" w:rsidRPr="0099605D">
        <w:rPr>
          <w:sz w:val="24"/>
          <w:szCs w:val="24"/>
        </w:rPr>
        <w:fldChar w:fldCharType="begin"/>
      </w:r>
      <w:r w:rsidR="00061840" w:rsidRPr="0099605D">
        <w:rPr>
          <w:sz w:val="24"/>
          <w:szCs w:val="24"/>
        </w:rPr>
        <w:instrText xml:space="preserve"> ADDIN EN.CITE &lt;EndNote&gt;&lt;Cite&gt;&lt;Author&gt;General&lt;/Author&gt;&lt;Year&gt;2018&lt;/Year&gt;&lt;RecNum&gt;329&lt;/RecNum&gt;&lt;DisplayText&gt;[59]&lt;/DisplayText&gt;&lt;record&gt;&lt;rec-number&gt;329&lt;/rec-number&gt;&lt;foreign-keys&gt;&lt;key app="EN" db-id="vwt00sfpb525dhe2e0p5srdvswexfsepvx9v" timestamp="1549502590"&gt;329&lt;/key&gt;&lt;/foreign-keys&gt;&lt;ref-type name="Report"&gt;27&lt;/ref-type&gt;&lt;contributors&gt;&lt;authors&gt;&lt;author&gt;Auditor General,&lt;/author&gt;&lt;/authors&gt;&lt;/contributors&gt;&lt;titles&gt;&lt;title&gt;Efficiency of Veterans Service Delivery by the Department of Veterans’ Affairs&lt;/title&gt;&lt;/titles&gt;&lt;number&gt;ISBN 978-1-76033-371-3&lt;/number&gt;&lt;dates&gt;&lt;year&gt;2018&lt;/year&gt;&lt;pub-dates&gt;&lt;date&gt;27 June 2018&lt;/date&gt;&lt;/pub-dates&gt;&lt;/dates&gt;&lt;publisher&gt;Australian National Audit Office&amp;#xD;&lt;/publisher&gt;&lt;isbn&gt;ANAO Report No.52 2017–18&lt;/isbn&gt;&lt;urls&gt;&lt;/urls&gt;&lt;/record&gt;&lt;/Cite&gt;&lt;/EndNote&gt;</w:instrText>
      </w:r>
      <w:r w:rsidR="00261AB7" w:rsidRPr="0099605D">
        <w:rPr>
          <w:sz w:val="24"/>
          <w:szCs w:val="24"/>
        </w:rPr>
        <w:fldChar w:fldCharType="separate"/>
      </w:r>
      <w:r w:rsidR="00061840" w:rsidRPr="0099605D">
        <w:rPr>
          <w:noProof/>
          <w:sz w:val="24"/>
          <w:szCs w:val="24"/>
        </w:rPr>
        <w:t>[59]</w:t>
      </w:r>
      <w:r w:rsidR="00261AB7" w:rsidRPr="0099605D">
        <w:rPr>
          <w:sz w:val="24"/>
          <w:szCs w:val="24"/>
        </w:rPr>
        <w:fldChar w:fldCharType="end"/>
      </w:r>
      <w:r w:rsidR="007B266A" w:rsidRPr="0099605D">
        <w:rPr>
          <w:sz w:val="24"/>
          <w:szCs w:val="24"/>
        </w:rPr>
        <w:t xml:space="preserve">. </w:t>
      </w:r>
      <w:r w:rsidR="00314BD2" w:rsidRPr="0099605D">
        <w:rPr>
          <w:sz w:val="24"/>
          <w:szCs w:val="24"/>
          <w:lang w:val="en-US"/>
        </w:rPr>
        <w:t xml:space="preserve">There are technical solutions to many of these issues that if implemented may reduce the </w:t>
      </w:r>
      <w:r w:rsidRPr="0099605D">
        <w:rPr>
          <w:sz w:val="24"/>
          <w:szCs w:val="24"/>
          <w:lang w:val="en-US"/>
        </w:rPr>
        <w:t>potential for erroneous, poor quality or delayed</w:t>
      </w:r>
      <w:r w:rsidR="00314BD2" w:rsidRPr="0099605D">
        <w:rPr>
          <w:sz w:val="24"/>
          <w:szCs w:val="24"/>
          <w:lang w:val="en-US"/>
        </w:rPr>
        <w:t xml:space="preserve"> decision making. </w:t>
      </w:r>
    </w:p>
    <w:p w14:paraId="774DC5CB" w14:textId="4938EF14" w:rsidR="00314BD2" w:rsidRPr="0099605D" w:rsidRDefault="009A7618" w:rsidP="004D66BF">
      <w:pPr>
        <w:pStyle w:val="Bodycopy"/>
        <w:spacing w:line="360" w:lineRule="auto"/>
        <w:rPr>
          <w:sz w:val="24"/>
          <w:szCs w:val="24"/>
          <w:lang w:val="en-US"/>
        </w:rPr>
      </w:pPr>
      <w:r w:rsidRPr="0099605D">
        <w:rPr>
          <w:sz w:val="24"/>
          <w:szCs w:val="24"/>
          <w:lang w:val="en-US"/>
        </w:rPr>
        <w:t xml:space="preserve">Many of the recent reforms in personal injury claims management schemes have been enabled by improvements or modifications to claims information management systems. </w:t>
      </w:r>
      <w:r w:rsidR="00A25B6C" w:rsidRPr="0099605D">
        <w:rPr>
          <w:sz w:val="24"/>
          <w:szCs w:val="24"/>
          <w:lang w:val="en-US"/>
        </w:rPr>
        <w:t>For example, implementation of a data-based approach to cl</w:t>
      </w:r>
      <w:r w:rsidR="004D66BF">
        <w:rPr>
          <w:sz w:val="24"/>
          <w:szCs w:val="24"/>
          <w:lang w:val="en-US"/>
        </w:rPr>
        <w:t>ient</w:t>
      </w:r>
      <w:r w:rsidR="00A25B6C" w:rsidRPr="0099605D">
        <w:rPr>
          <w:sz w:val="24"/>
          <w:szCs w:val="24"/>
          <w:lang w:val="en-US"/>
        </w:rPr>
        <w:t xml:space="preserve"> segmentation early in the claim lifecycle requires access to, and analysis of, data captured in the claims information system. This is also true in the DVA scheme, and while it is possible to make positive changes to claims management without significant reforms to ISH, an improved claims management and information system will be important to maximize the benefit of some of the other opportunities described.</w:t>
      </w:r>
    </w:p>
    <w:p w14:paraId="01B1CF75" w14:textId="78C8046F" w:rsidR="007F27B6" w:rsidRPr="0099605D" w:rsidRDefault="007F27B6" w:rsidP="007F27B6">
      <w:pPr>
        <w:pStyle w:val="Bodycopy"/>
        <w:spacing w:line="360" w:lineRule="auto"/>
        <w:rPr>
          <w:b/>
          <w:bCs w:val="0"/>
          <w:sz w:val="24"/>
          <w:szCs w:val="24"/>
          <w:lang w:val="en-US"/>
        </w:rPr>
      </w:pPr>
      <w:r w:rsidRPr="0099605D">
        <w:rPr>
          <w:b/>
          <w:bCs w:val="0"/>
          <w:sz w:val="24"/>
          <w:szCs w:val="24"/>
          <w:lang w:val="en-US"/>
        </w:rPr>
        <w:t>Client Outcome Measurement</w:t>
      </w:r>
    </w:p>
    <w:p w14:paraId="6802760A" w14:textId="75FF5FA8" w:rsidR="00A25B6C" w:rsidRDefault="00A25B6C" w:rsidP="008E1A66">
      <w:pPr>
        <w:pStyle w:val="Bodycopy"/>
        <w:spacing w:line="360" w:lineRule="auto"/>
        <w:rPr>
          <w:sz w:val="24"/>
          <w:szCs w:val="24"/>
          <w:lang w:val="en-US"/>
        </w:rPr>
      </w:pPr>
      <w:r w:rsidRPr="0099605D">
        <w:rPr>
          <w:sz w:val="24"/>
          <w:szCs w:val="24"/>
          <w:lang w:val="en-US"/>
        </w:rPr>
        <w:t xml:space="preserve">At present the DVA appears to assess its performance using a mix of claims administration metrics and outputs (flow through, case load, processing times etc.), and an annual veteran experience survey. There is opportunity to expand this to include outcome measures, such as client health and wellbeing, including mental health. This would be consistent with the DVA’s objectives of supporting the health and wellbeing of veterans and their families. Implementation of a veteran health and wellbeing measurement approach would provide information that could support claims strategy and operational delivery, and provide an evidence base for monitoring and evaluation of new initiatives. An approach such as that being implemented in the NSW workers’ compensation system could feasibly be in place within a 12 to 24 month horizon, using a combination of existing claims data, third party data sources, and new survey-based health and wellbeing data collected from veterans. </w:t>
      </w:r>
    </w:p>
    <w:p w14:paraId="3526F753" w14:textId="77777777" w:rsidR="00AE0032" w:rsidRPr="0099605D" w:rsidRDefault="00AE0032" w:rsidP="008E1A66">
      <w:pPr>
        <w:pStyle w:val="Bodycopy"/>
        <w:spacing w:line="360" w:lineRule="auto"/>
        <w:rPr>
          <w:sz w:val="24"/>
          <w:szCs w:val="24"/>
          <w:lang w:val="en-US"/>
        </w:rPr>
      </w:pPr>
    </w:p>
    <w:p w14:paraId="6FEA95AC" w14:textId="60DC1F8C" w:rsidR="00CC3187" w:rsidRPr="0099605D" w:rsidRDefault="00CC3187" w:rsidP="008E1A66">
      <w:pPr>
        <w:pStyle w:val="Bodycopy"/>
        <w:spacing w:line="360" w:lineRule="auto"/>
        <w:rPr>
          <w:b/>
          <w:bCs w:val="0"/>
          <w:sz w:val="24"/>
          <w:szCs w:val="24"/>
          <w:lang w:val="en-US"/>
        </w:rPr>
      </w:pPr>
      <w:r w:rsidRPr="0099605D">
        <w:rPr>
          <w:b/>
          <w:bCs w:val="0"/>
          <w:sz w:val="24"/>
          <w:szCs w:val="24"/>
          <w:lang w:val="en-US"/>
        </w:rPr>
        <w:t>Employer Engagement</w:t>
      </w:r>
    </w:p>
    <w:p w14:paraId="09C4321D" w14:textId="1894B345" w:rsidR="0058351E" w:rsidRPr="0099605D" w:rsidRDefault="00CC3187" w:rsidP="00AE0032">
      <w:pPr>
        <w:spacing w:line="360" w:lineRule="auto"/>
        <w:rPr>
          <w:rFonts w:ascii="Arial" w:eastAsia="Calibri" w:hAnsi="Arial" w:cs="Arial"/>
          <w:bCs/>
          <w:lang w:val="en-US"/>
        </w:rPr>
      </w:pPr>
      <w:r w:rsidRPr="0099605D">
        <w:rPr>
          <w:rFonts w:ascii="Arial" w:eastAsia="Calibri" w:hAnsi="Arial" w:cs="Arial"/>
          <w:bCs/>
          <w:lang w:val="en-US"/>
        </w:rPr>
        <w:t xml:space="preserve">As noted in the evidence section of this report, there is a strong connection between employment and health, and return to work following injury/illness can support recovery. Employers can provide both ‘instrumental’ support for recovery and return to work as well as ‘emotional’ support. Both have been shown to be important. </w:t>
      </w:r>
      <w:r w:rsidR="00AB16E9" w:rsidRPr="0099605D">
        <w:rPr>
          <w:rFonts w:ascii="Arial" w:eastAsia="Calibri" w:hAnsi="Arial" w:cs="Arial"/>
          <w:bCs/>
          <w:lang w:val="en-US"/>
        </w:rPr>
        <w:t>These links have been reinforced, for instance, through the Royal Australasian College of Physicians (RACP) national consensus statement on the Health Benefits of Good Work</w:t>
      </w:r>
      <w:r w:rsidR="00AB16E9" w:rsidRPr="00AE0032">
        <w:rPr>
          <w:rFonts w:ascii="Arial" w:eastAsia="Calibri" w:hAnsi="Arial" w:cs="Arial"/>
          <w:bCs/>
          <w:vertAlign w:val="superscript"/>
          <w:lang w:val="en-US"/>
        </w:rPr>
        <w:footnoteReference w:id="3"/>
      </w:r>
      <w:r w:rsidR="00AB16E9" w:rsidRPr="0099605D">
        <w:rPr>
          <w:rFonts w:ascii="Arial" w:eastAsia="Calibri" w:hAnsi="Arial" w:cs="Arial"/>
          <w:bCs/>
          <w:lang w:val="en-US"/>
        </w:rPr>
        <w:t xml:space="preserve">. </w:t>
      </w:r>
      <w:r w:rsidRPr="0099605D">
        <w:rPr>
          <w:rFonts w:ascii="Arial" w:eastAsia="Calibri" w:hAnsi="Arial" w:cs="Arial"/>
          <w:bCs/>
          <w:lang w:val="en-US"/>
        </w:rPr>
        <w:t>Evidence provided by veterans through submissions to Senate and Productivity Submission inquiries</w:t>
      </w:r>
      <w:r w:rsidR="00AE0032">
        <w:rPr>
          <w:rFonts w:ascii="Arial" w:eastAsia="Calibri" w:hAnsi="Arial" w:cs="Arial"/>
          <w:bCs/>
          <w:lang w:val="en-US"/>
        </w:rPr>
        <w:t xml:space="preserve"> suggests that leaving</w:t>
      </w:r>
      <w:r w:rsidR="0058351E" w:rsidRPr="0099605D">
        <w:rPr>
          <w:rFonts w:ascii="Arial" w:eastAsia="Calibri" w:hAnsi="Arial" w:cs="Arial"/>
          <w:bCs/>
          <w:lang w:val="en-US"/>
        </w:rPr>
        <w:t xml:space="preserve"> </w:t>
      </w:r>
      <w:r w:rsidR="00AE0032">
        <w:rPr>
          <w:rFonts w:ascii="Arial" w:eastAsia="Calibri" w:hAnsi="Arial" w:cs="Arial"/>
          <w:bCs/>
          <w:lang w:val="en-US"/>
        </w:rPr>
        <w:t>the ADF</w:t>
      </w:r>
      <w:r w:rsidR="0058351E" w:rsidRPr="0099605D">
        <w:rPr>
          <w:rFonts w:ascii="Arial" w:eastAsia="Calibri" w:hAnsi="Arial" w:cs="Arial"/>
          <w:bCs/>
          <w:lang w:val="en-US"/>
        </w:rPr>
        <w:t xml:space="preserve"> can result in a loss of identity for some veterans, which may be one factor contributing to mental health conditions. Re-engagement in meaningful employment may address this. </w:t>
      </w:r>
    </w:p>
    <w:p w14:paraId="08BDAEE1" w14:textId="46131BD5" w:rsidR="00CC3187" w:rsidRPr="0099605D" w:rsidRDefault="0058351E" w:rsidP="00AE0032">
      <w:pPr>
        <w:spacing w:line="360" w:lineRule="auto"/>
        <w:rPr>
          <w:rFonts w:ascii="Arial" w:eastAsia="Calibri" w:hAnsi="Arial" w:cs="Arial"/>
          <w:bCs/>
          <w:lang w:val="en-US"/>
        </w:rPr>
      </w:pPr>
      <w:r w:rsidRPr="0099605D">
        <w:rPr>
          <w:rFonts w:ascii="Arial" w:eastAsia="Calibri" w:hAnsi="Arial" w:cs="Arial"/>
          <w:bCs/>
          <w:lang w:val="en-US"/>
        </w:rPr>
        <w:t>Many veterans of working age will have a relationship with an employer at the time they make their DVA compensation cl</w:t>
      </w:r>
      <w:r w:rsidR="00AE0032">
        <w:rPr>
          <w:rFonts w:ascii="Arial" w:eastAsia="Calibri" w:hAnsi="Arial" w:cs="Arial"/>
          <w:bCs/>
          <w:lang w:val="en-US"/>
        </w:rPr>
        <w:t>aim. The employer may be ADF</w:t>
      </w:r>
      <w:r w:rsidRPr="0099605D">
        <w:rPr>
          <w:rFonts w:ascii="Arial" w:eastAsia="Calibri" w:hAnsi="Arial" w:cs="Arial"/>
          <w:bCs/>
          <w:lang w:val="en-US"/>
        </w:rPr>
        <w:t xml:space="preserve"> or another employer. There will also be a group of veterans who are unemployed when they make their DVA claim. The Government has established the Prime Minister’</w:t>
      </w:r>
      <w:r w:rsidR="008E1A66" w:rsidRPr="0099605D">
        <w:rPr>
          <w:rFonts w:ascii="Arial" w:eastAsia="Calibri" w:hAnsi="Arial" w:cs="Arial"/>
          <w:bCs/>
          <w:lang w:val="en-US"/>
        </w:rPr>
        <w:t>s V</w:t>
      </w:r>
      <w:r w:rsidRPr="0099605D">
        <w:rPr>
          <w:rFonts w:ascii="Arial" w:eastAsia="Calibri" w:hAnsi="Arial" w:cs="Arial"/>
          <w:bCs/>
          <w:lang w:val="en-US"/>
        </w:rPr>
        <w:t>eteran</w:t>
      </w:r>
      <w:r w:rsidR="008E1A66" w:rsidRPr="0099605D">
        <w:rPr>
          <w:rFonts w:ascii="Arial" w:eastAsia="Calibri" w:hAnsi="Arial" w:cs="Arial"/>
          <w:bCs/>
          <w:lang w:val="en-US"/>
        </w:rPr>
        <w:t>s Employment P</w:t>
      </w:r>
      <w:r w:rsidRPr="0099605D">
        <w:rPr>
          <w:rFonts w:ascii="Arial" w:eastAsia="Calibri" w:hAnsi="Arial" w:cs="Arial"/>
          <w:bCs/>
          <w:lang w:val="en-US"/>
        </w:rPr>
        <w:t>rogram to raise awareness in the private sector of the</w:t>
      </w:r>
      <w:r w:rsidR="00AB16E9" w:rsidRPr="0099605D">
        <w:rPr>
          <w:rFonts w:ascii="Arial" w:eastAsia="Calibri" w:hAnsi="Arial" w:cs="Arial"/>
          <w:bCs/>
          <w:lang w:val="en-US"/>
        </w:rPr>
        <w:t xml:space="preserve"> skills of veterans and to promote their employment. This includes some joint DVA a</w:t>
      </w:r>
      <w:r w:rsidR="00AE0032">
        <w:rPr>
          <w:rFonts w:ascii="Arial" w:eastAsia="Calibri" w:hAnsi="Arial" w:cs="Arial"/>
          <w:bCs/>
          <w:lang w:val="en-US"/>
        </w:rPr>
        <w:t>nd Defence activity for veteran</w:t>
      </w:r>
      <w:r w:rsidR="00AB16E9" w:rsidRPr="0099605D">
        <w:rPr>
          <w:rFonts w:ascii="Arial" w:eastAsia="Calibri" w:hAnsi="Arial" w:cs="Arial"/>
          <w:bCs/>
          <w:lang w:val="en-US"/>
        </w:rPr>
        <w:t xml:space="preserve">s separating from Defence. The DVA also funds occupational rehabilitation services to support job finding among the veteran population. Given the powerful interaction between employment and health there is opportunity for DVA to expand its role to further support veteran’s making compensation claims. This may include, for instance, activities to engage employers of working veterans to better support their health and recovery, for example through ensuring that jobs are designed to minimise exacerbation of injury or illness and/or promoting the value of mentally healthy workplaces. For unemployed veterans with complex health conditions, there may be potential to offer further support in job finding, for instance through programs such as Individual Placement and Support (IPS), an approach to re-employment that has been shown to be effective </w:t>
      </w:r>
      <w:r w:rsidR="008E1A66" w:rsidRPr="0099605D">
        <w:rPr>
          <w:rFonts w:ascii="Arial" w:eastAsia="Calibri" w:hAnsi="Arial" w:cs="Arial"/>
          <w:bCs/>
          <w:lang w:val="en-US"/>
        </w:rPr>
        <w:t xml:space="preserve">at supporting </w:t>
      </w:r>
      <w:r w:rsidR="00AB16E9" w:rsidRPr="0099605D">
        <w:rPr>
          <w:rFonts w:ascii="Arial" w:eastAsia="Calibri" w:hAnsi="Arial" w:cs="Arial"/>
          <w:bCs/>
          <w:lang w:val="en-US"/>
        </w:rPr>
        <w:t>people with complex health conditions including mental illness</w:t>
      </w:r>
      <w:r w:rsidR="008E1A66" w:rsidRPr="0099605D">
        <w:rPr>
          <w:rFonts w:ascii="Arial" w:eastAsia="Calibri" w:hAnsi="Arial" w:cs="Arial"/>
          <w:bCs/>
          <w:lang w:val="en-US"/>
        </w:rPr>
        <w:t xml:space="preserve"> gain competitive employment </w:t>
      </w:r>
      <w:r w:rsidR="008E1A66" w:rsidRPr="0099605D">
        <w:rPr>
          <w:rFonts w:ascii="Arial" w:eastAsia="Calibri" w:hAnsi="Arial" w:cs="Arial"/>
          <w:bCs/>
          <w:lang w:val="en-US"/>
        </w:rPr>
        <w:fldChar w:fldCharType="begin"/>
      </w:r>
      <w:r w:rsidR="00061840" w:rsidRPr="0099605D">
        <w:rPr>
          <w:rFonts w:ascii="Arial" w:eastAsia="Calibri" w:hAnsi="Arial" w:cs="Arial"/>
          <w:bCs/>
          <w:lang w:val="en-US"/>
        </w:rPr>
        <w:instrText xml:space="preserve"> ADDIN EN.CITE &lt;EndNote&gt;&lt;Cite&gt;&lt;Author&gt;Frederick&lt;/Author&gt;&lt;Year&gt;2019&lt;/Year&gt;&lt;RecNum&gt;340&lt;/RecNum&gt;&lt;DisplayText&gt;[66]&lt;/DisplayText&gt;&lt;record&gt;&lt;rec-number&gt;340&lt;/rec-number&gt;&lt;foreign-keys&gt;&lt;key app="EN" db-id="vwt00sfpb525dhe2e0p5srdvswexfsepvx9v" timestamp="1551131512"&gt;340&lt;/key&gt;&lt;/foreign-keys&gt;&lt;ref-type name="Journal Article"&gt;17&lt;/ref-type&gt;&lt;contributors&gt;&lt;authors&gt;&lt;author&gt;Frederick, D. E.&lt;/author&gt;&lt;author&gt;VanderWeele, T. J.&lt;/author&gt;&lt;/authors&gt;&lt;/contributors&gt;&lt;auth-address&gt;Human Flourishing Program, The Institute for Quantitative Social Science, Harvard University, Cambridge, MA, United States of America.&amp;#xD;Department of Epidemiology, Harvard T.H. Chan School of Public Health, Harvard University, Boston, MA, United States of America.&lt;/auth-address&gt;&lt;titles&gt;&lt;title&gt;Supported employment: Meta-analysis and review of randomized controlled trials of individual placement and support&lt;/title&gt;&lt;secondary-title&gt;PLoS One&lt;/secondary-title&gt;&lt;/titles&gt;&lt;periodical&gt;&lt;full-title&gt;PLoS One&lt;/full-title&gt;&lt;/periodical&gt;&lt;pages&gt;e0212208&lt;/pages&gt;&lt;volume&gt;14&lt;/volume&gt;&lt;number&gt;2&lt;/number&gt;&lt;dates&gt;&lt;year&gt;2019&lt;/year&gt;&lt;/dates&gt;&lt;isbn&gt;1932-6203 (Electronic)&amp;#xD;1932-6203 (Linking)&lt;/isbn&gt;&lt;accession-num&gt;30785954&lt;/accession-num&gt;&lt;urls&gt;&lt;related-urls&gt;&lt;url&gt;https://www.ncbi.nlm.nih.gov/pubmed/30785954&lt;/url&gt;&lt;/related-urls&gt;&lt;/urls&gt;&lt;electronic-resource-num&gt;10.1371/journal.pone.0212208&lt;/electronic-resource-num&gt;&lt;/record&gt;&lt;/Cite&gt;&lt;/EndNote&gt;</w:instrText>
      </w:r>
      <w:r w:rsidR="008E1A66" w:rsidRPr="0099605D">
        <w:rPr>
          <w:rFonts w:ascii="Arial" w:eastAsia="Calibri" w:hAnsi="Arial" w:cs="Arial"/>
          <w:bCs/>
          <w:lang w:val="en-US"/>
        </w:rPr>
        <w:fldChar w:fldCharType="separate"/>
      </w:r>
      <w:r w:rsidR="00061840" w:rsidRPr="0099605D">
        <w:rPr>
          <w:rFonts w:ascii="Arial" w:eastAsia="Calibri" w:hAnsi="Arial" w:cs="Arial"/>
          <w:bCs/>
          <w:noProof/>
          <w:lang w:val="en-US"/>
        </w:rPr>
        <w:t>[66]</w:t>
      </w:r>
      <w:r w:rsidR="008E1A66" w:rsidRPr="0099605D">
        <w:rPr>
          <w:rFonts w:ascii="Arial" w:eastAsia="Calibri" w:hAnsi="Arial" w:cs="Arial"/>
          <w:bCs/>
          <w:lang w:val="en-US"/>
        </w:rPr>
        <w:fldChar w:fldCharType="end"/>
      </w:r>
      <w:r w:rsidR="00AB16E9" w:rsidRPr="0099605D">
        <w:rPr>
          <w:rFonts w:ascii="Arial" w:eastAsia="Calibri" w:hAnsi="Arial" w:cs="Arial"/>
          <w:bCs/>
          <w:lang w:val="en-US"/>
        </w:rPr>
        <w:t xml:space="preserve">. </w:t>
      </w:r>
    </w:p>
    <w:p w14:paraId="4096D738" w14:textId="75CB5FB3" w:rsidR="007F27B6" w:rsidRPr="0099605D" w:rsidRDefault="007F27B6" w:rsidP="008E1A66">
      <w:pPr>
        <w:pStyle w:val="Bodycopy"/>
        <w:spacing w:line="360" w:lineRule="auto"/>
        <w:rPr>
          <w:b/>
          <w:bCs w:val="0"/>
          <w:sz w:val="24"/>
          <w:szCs w:val="24"/>
          <w:lang w:val="en-US"/>
        </w:rPr>
      </w:pPr>
      <w:r w:rsidRPr="0099605D">
        <w:rPr>
          <w:b/>
          <w:bCs w:val="0"/>
          <w:sz w:val="24"/>
          <w:szCs w:val="24"/>
          <w:lang w:val="en-US"/>
        </w:rPr>
        <w:t>Reform IMA processes</w:t>
      </w:r>
    </w:p>
    <w:p w14:paraId="1A5AB7CC" w14:textId="18991EA0" w:rsidR="00A25B6C" w:rsidRPr="0099605D" w:rsidRDefault="00A25B6C" w:rsidP="00061840">
      <w:pPr>
        <w:pStyle w:val="Bodycopy"/>
        <w:spacing w:line="360" w:lineRule="auto"/>
        <w:rPr>
          <w:sz w:val="24"/>
          <w:szCs w:val="24"/>
          <w:lang w:val="en-US"/>
        </w:rPr>
      </w:pPr>
      <w:r w:rsidRPr="0099605D">
        <w:rPr>
          <w:sz w:val="24"/>
          <w:szCs w:val="24"/>
          <w:lang w:val="en-US"/>
        </w:rPr>
        <w:t xml:space="preserve">Independent medical assessments (IMAs) are a central component of claims and benefit determination in personal injury compensation schemes. At the same time there is an evidence base suggesting that they can be experienced by clients as stressful </w:t>
      </w:r>
      <w:r w:rsidRPr="0099605D">
        <w:rPr>
          <w:sz w:val="24"/>
          <w:szCs w:val="24"/>
          <w:lang w:val="en-US"/>
        </w:rPr>
        <w:fldChar w:fldCharType="begin">
          <w:fldData xml:space="preserve">PEVuZE5vdGU+PENpdGU+PEF1dGhvcj5HcmFudDwvQXV0aG9yPjxZZWFyPjIwMTQ8L1llYXI+PFJl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</w:fldData>
        </w:fldChar>
      </w:r>
      <w:r w:rsidR="00061840" w:rsidRPr="0099605D">
        <w:rPr>
          <w:sz w:val="24"/>
          <w:szCs w:val="24"/>
          <w:lang w:val="en-US"/>
        </w:rPr>
        <w:instrText xml:space="preserve"> ADDIN EN.CITE </w:instrText>
      </w:r>
      <w:r w:rsidR="00061840" w:rsidRPr="0099605D">
        <w:rPr>
          <w:sz w:val="24"/>
          <w:szCs w:val="24"/>
          <w:lang w:val="en-US"/>
        </w:rPr>
        <w:fldChar w:fldCharType="begin">
          <w:fldData xml:space="preserve">PEVuZE5vdGU+PENpdGU+PEF1dGhvcj5HcmFudDwvQXV0aG9yPjxZZWFyPjIwMTQ8L1llYXI+PFJl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</w:fldData>
        </w:fldChar>
      </w:r>
      <w:r w:rsidR="00061840" w:rsidRPr="0099605D">
        <w:rPr>
          <w:sz w:val="24"/>
          <w:szCs w:val="24"/>
          <w:lang w:val="en-US"/>
        </w:rPr>
        <w:instrText xml:space="preserve"> ADDIN EN.CITE.DATA </w:instrText>
      </w:r>
      <w:r w:rsidR="00061840" w:rsidRPr="0099605D">
        <w:rPr>
          <w:sz w:val="24"/>
          <w:szCs w:val="24"/>
          <w:lang w:val="en-US"/>
        </w:rPr>
      </w:r>
      <w:r w:rsidR="00061840" w:rsidRPr="0099605D">
        <w:rPr>
          <w:sz w:val="24"/>
          <w:szCs w:val="24"/>
          <w:lang w:val="en-US"/>
        </w:rPr>
        <w:fldChar w:fldCharType="end"/>
      </w:r>
      <w:r w:rsidRPr="0099605D">
        <w:rPr>
          <w:sz w:val="24"/>
          <w:szCs w:val="24"/>
          <w:lang w:val="en-US"/>
        </w:rPr>
      </w:r>
      <w:r w:rsidRPr="0099605D">
        <w:rPr>
          <w:sz w:val="24"/>
          <w:szCs w:val="24"/>
          <w:lang w:val="en-US"/>
        </w:rPr>
        <w:fldChar w:fldCharType="separate"/>
      </w:r>
      <w:r w:rsidR="00061840" w:rsidRPr="0099605D">
        <w:rPr>
          <w:noProof/>
          <w:sz w:val="24"/>
          <w:szCs w:val="24"/>
          <w:lang w:val="en-US"/>
        </w:rPr>
        <w:t>[30]</w:t>
      </w:r>
      <w:r w:rsidRPr="0099605D">
        <w:rPr>
          <w:sz w:val="24"/>
          <w:szCs w:val="24"/>
          <w:lang w:val="en-US"/>
        </w:rPr>
        <w:fldChar w:fldCharType="end"/>
      </w:r>
      <w:r w:rsidRPr="0099605D">
        <w:rPr>
          <w:sz w:val="24"/>
          <w:szCs w:val="24"/>
          <w:lang w:val="en-US"/>
        </w:rPr>
        <w:t xml:space="preserve">, they may complicate the relationship between the treating practitioner and the client </w:t>
      </w:r>
      <w:r w:rsidRPr="0099605D">
        <w:rPr>
          <w:sz w:val="24"/>
          <w:szCs w:val="24"/>
          <w:lang w:val="en-US"/>
        </w:rPr>
        <w:fldChar w:fldCharType="begin"/>
      </w:r>
      <w:r w:rsidR="00061840" w:rsidRPr="0099605D">
        <w:rPr>
          <w:sz w:val="24"/>
          <w:szCs w:val="24"/>
          <w:lang w:val="en-US"/>
        </w:rPr>
        <w:instrText xml:space="preserve"> ADDIN EN.CITE &lt;EndNote&gt;&lt;Cite&gt;&lt;Author&gt;Kilgour&lt;/Author&gt;&lt;Year&gt;2015&lt;/Year&gt;&lt;RecNum&gt;197&lt;/RecNum&gt;&lt;DisplayText&gt;[19]&lt;/DisplayText&gt;&lt;record&gt;&lt;rec-number&gt;197&lt;/rec-number&gt;&lt;foreign-keys&gt;&lt;key app="EN" db-id="vwt00sfpb525dhe2e0p5srdvswexfsepvx9v" timestamp="1525826906"&gt;197&lt;/key&gt;&lt;/foreign-keys&gt;&lt;ref-type name="Journal Article"&gt;17&lt;/ref-type&gt;&lt;contributors&gt;&lt;authors&gt;&lt;author&gt;Kilgour, E.&lt;/author&gt;&lt;author&gt;Kosny, A.&lt;/author&gt;&lt;author&gt;Akkermans, A. J.&lt;/author&gt;&lt;author&gt;Collie, A.&lt;/author&gt;&lt;/authors&gt;&lt;/contributors&gt;&lt;titles&gt;&lt;title&gt;Procedural justice and the use of independent medical evaluations in workers&amp;apos; compensation&lt;/title&gt;&lt;secondary-title&gt;Psychological Injury and Law&lt;/secondary-title&gt;&lt;/titles&gt;&lt;periodical&gt;&lt;full-title&gt;Psychological Injury and Law&lt;/full-title&gt;&lt;/periodical&gt;&lt;pages&gt;153-168&lt;/pages&gt;&lt;volume&gt;8&lt;/volume&gt;&lt;number&gt;2&lt;/number&gt;&lt;dates&gt;&lt;year&gt;2015&lt;/year&gt;&lt;/dates&gt;&lt;urls&gt;&lt;/urls&gt;&lt;/record&gt;&lt;/Cite&gt;&lt;/EndNote&gt;</w:instrText>
      </w:r>
      <w:r w:rsidRPr="0099605D">
        <w:rPr>
          <w:sz w:val="24"/>
          <w:szCs w:val="24"/>
          <w:lang w:val="en-US"/>
        </w:rPr>
        <w:fldChar w:fldCharType="separate"/>
      </w:r>
      <w:r w:rsidR="00061840" w:rsidRPr="0099605D">
        <w:rPr>
          <w:noProof/>
          <w:sz w:val="24"/>
          <w:szCs w:val="24"/>
          <w:lang w:val="en-US"/>
        </w:rPr>
        <w:t>[19]</w:t>
      </w:r>
      <w:r w:rsidRPr="0099605D">
        <w:rPr>
          <w:sz w:val="24"/>
          <w:szCs w:val="24"/>
          <w:lang w:val="en-US"/>
        </w:rPr>
        <w:fldChar w:fldCharType="end"/>
      </w:r>
      <w:r w:rsidRPr="0099605D">
        <w:rPr>
          <w:sz w:val="24"/>
          <w:szCs w:val="24"/>
          <w:lang w:val="en-US"/>
        </w:rPr>
        <w:t xml:space="preserve">, and that through these mechanisms they can contribute to negative health impacts </w:t>
      </w:r>
      <w:r w:rsidRPr="0099605D">
        <w:rPr>
          <w:sz w:val="24"/>
          <w:szCs w:val="24"/>
          <w:lang w:val="en-US"/>
        </w:rPr>
        <w:fldChar w:fldCharType="begin"/>
      </w:r>
      <w:r w:rsidR="00061840" w:rsidRPr="0099605D">
        <w:rPr>
          <w:sz w:val="24"/>
          <w:szCs w:val="24"/>
          <w:lang w:val="en-US"/>
        </w:rPr>
        <w:instrText xml:space="preserve"> ADDIN EN.CITE &lt;EndNote&gt;&lt;Cite&gt;&lt;Author&gt;Kilgour&lt;/Author&gt;&lt;Year&gt;2015&lt;/Year&gt;&lt;RecNum&gt;1&lt;/RecNum&gt;&lt;DisplayText&gt;[27]&lt;/DisplayText&gt;&lt;record&gt;&lt;rec-number&gt;1&lt;/rec-number&gt;&lt;foreign-keys&gt;&lt;key app="EN" db-id="vwt00sfpb525dhe2e0p5srdvswexfsepvx9v" timestamp="1494846115"&gt;1&lt;/key&gt;&lt;/foreign-keys&gt;&lt;ref-type name="Journal Article"&gt;17&lt;/ref-type&gt;&lt;contributors&gt;&lt;authors&gt;&lt;author&gt;Kilgour, E.&lt;/author&gt;&lt;author&gt;Kosny, A.&lt;/author&gt;&lt;author&gt;McKenzie, D.&lt;/author&gt;&lt;author&gt;Collie, A.&lt;/author&gt;&lt;/authors&gt;&lt;/contributors&gt;&lt;auth-address&gt;Institute for Safety Compensation and Recovery Research (ISCRR), Monash University, Level 11, 499 St Kilda Rd, Melbourne, VIC, 3004, Australia, Elizabeth.Kilgour@monash.edu.&lt;/auth-address&gt;&lt;titles&gt;&lt;title&gt;Interactions between injured workers and insurers in workers&amp;apos; compensation systems: a systematic review of qualitative research literature&lt;/title&gt;&lt;secondary-title&gt;J Occup Rehabil&lt;/secondary-title&gt;&lt;/titles&gt;&lt;periodical&gt;&lt;full-title&gt;J Occup Rehabil&lt;/full-title&gt;&lt;/periodical&gt;&lt;pages&gt;160-81&lt;/pages&gt;&lt;volume&gt;25&lt;/volume&gt;&lt;number&gt;1&lt;/number&gt;&lt;keywords&gt;&lt;keyword&gt;Humans&lt;/keyword&gt;&lt;keyword&gt;Occupational Injuries/*epidemiology/rehabilitation&lt;/keyword&gt;&lt;keyword&gt;Qualitative Research&lt;/keyword&gt;&lt;keyword&gt;Workers&amp;apos; Compensation/*statistics &amp;amp; numerical data&lt;/keyword&gt;&lt;/keywords&gt;&lt;dates&gt;&lt;year&gt;2015&lt;/year&gt;&lt;pub-dates&gt;&lt;date&gt;Mar&lt;/date&gt;&lt;/pub-dates&gt;&lt;/dates&gt;&lt;isbn&gt;1573-3688 (Electronic)&amp;#xD;1053-0487 (Linking)&lt;/isbn&gt;&lt;accession-num&gt;24832892&lt;/accession-num&gt;&lt;urls&gt;&lt;related-urls&gt;&lt;url&gt;https://www.ncbi.nlm.nih.gov/pubmed/24832892&lt;/url&gt;&lt;/related-urls&gt;&lt;/urls&gt;&lt;electronic-resource-num&gt;10.1007/s10926-014-9513-x&lt;/electronic-resource-num&gt;&lt;/record&gt;&lt;/Cite&gt;&lt;/EndNote&gt;</w:instrText>
      </w:r>
      <w:r w:rsidRPr="0099605D">
        <w:rPr>
          <w:sz w:val="24"/>
          <w:szCs w:val="24"/>
          <w:lang w:val="en-US"/>
        </w:rPr>
        <w:fldChar w:fldCharType="separate"/>
      </w:r>
      <w:r w:rsidR="00061840" w:rsidRPr="0099605D">
        <w:rPr>
          <w:noProof/>
          <w:sz w:val="24"/>
          <w:szCs w:val="24"/>
          <w:lang w:val="en-US"/>
        </w:rPr>
        <w:t>[27]</w:t>
      </w:r>
      <w:r w:rsidRPr="0099605D">
        <w:rPr>
          <w:sz w:val="24"/>
          <w:szCs w:val="24"/>
          <w:lang w:val="en-US"/>
        </w:rPr>
        <w:fldChar w:fldCharType="end"/>
      </w:r>
      <w:r w:rsidRPr="0099605D">
        <w:rPr>
          <w:sz w:val="24"/>
          <w:szCs w:val="24"/>
          <w:lang w:val="en-US"/>
        </w:rPr>
        <w:t xml:space="preserve">. The DVA procures over 9300 medico-legal reports per year at a cost of nearly $27 million per annum, to assist in a range of decisions including liability determination, permanent impairment, treatment and incapacity benefits. The DVA has recognized the opportunity to transform its IMA procurement processes, the way it engages with medico-legal service providers and its internal use of medico-legal evidence. This may also provide an opportunity to introduce processes that reduce the amount of time spent waiting for the production of medical reports, which was identified by the ANAO as a substantial contributor to extended claims processing times </w:t>
      </w:r>
      <w:r w:rsidRPr="0099605D">
        <w:rPr>
          <w:sz w:val="24"/>
          <w:szCs w:val="24"/>
          <w:lang w:val="en-US"/>
        </w:rPr>
        <w:fldChar w:fldCharType="begin"/>
      </w:r>
      <w:r w:rsidR="00061840" w:rsidRPr="0099605D">
        <w:rPr>
          <w:sz w:val="24"/>
          <w:szCs w:val="24"/>
          <w:lang w:val="en-US"/>
        </w:rPr>
        <w:instrText xml:space="preserve"> ADDIN EN.CITE &lt;EndNote&gt;&lt;Cite&gt;&lt;Author&gt;General&lt;/Author&gt;&lt;Year&gt;2018&lt;/Year&gt;&lt;RecNum&gt;329&lt;/RecNum&gt;&lt;DisplayText&gt;[59]&lt;/DisplayText&gt;&lt;record&gt;&lt;rec-number&gt;329&lt;/rec-number&gt;&lt;foreign-keys&gt;&lt;key app="EN" db-id="vwt00sfpb525dhe2e0p5srdvswexfsepvx9v" timestamp="1549502590"&gt;329&lt;/key&gt;&lt;/foreign-keys&gt;&lt;ref-type name="Report"&gt;27&lt;/ref-type&gt;&lt;contributors&gt;&lt;authors&gt;&lt;author&gt;Auditor General,&lt;/author&gt;&lt;/authors&gt;&lt;/contributors&gt;&lt;titles&gt;&lt;title&gt;Efficiency of Veterans Service Delivery by the Department of Veterans’ Affairs&lt;/title&gt;&lt;/titles&gt;&lt;number&gt;ISBN 978-1-76033-371-3&lt;/number&gt;&lt;dates&gt;&lt;year&gt;2018&lt;/year&gt;&lt;pub-dates&gt;&lt;date&gt;27 June 2018&lt;/date&gt;&lt;/pub-dates&gt;&lt;/dates&gt;&lt;publisher&gt;Australian National Audit Office&amp;#xD;&lt;/publisher&gt;&lt;isbn&gt;ANAO Report No.52 2017–18&lt;/isbn&gt;&lt;urls&gt;&lt;/urls&gt;&lt;/record&gt;&lt;/Cite&gt;&lt;/EndNote&gt;</w:instrText>
      </w:r>
      <w:r w:rsidRPr="0099605D">
        <w:rPr>
          <w:sz w:val="24"/>
          <w:szCs w:val="24"/>
          <w:lang w:val="en-US"/>
        </w:rPr>
        <w:fldChar w:fldCharType="separate"/>
      </w:r>
      <w:r w:rsidR="00061840" w:rsidRPr="0099605D">
        <w:rPr>
          <w:noProof/>
          <w:sz w:val="24"/>
          <w:szCs w:val="24"/>
          <w:lang w:val="en-US"/>
        </w:rPr>
        <w:t>[59]</w:t>
      </w:r>
      <w:r w:rsidRPr="0099605D">
        <w:rPr>
          <w:sz w:val="24"/>
          <w:szCs w:val="24"/>
          <w:lang w:val="en-US"/>
        </w:rPr>
        <w:fldChar w:fldCharType="end"/>
      </w:r>
      <w:r w:rsidRPr="0099605D">
        <w:rPr>
          <w:sz w:val="24"/>
          <w:szCs w:val="24"/>
          <w:lang w:val="en-US"/>
        </w:rPr>
        <w:t xml:space="preserve">. As this IMA reform appears to be underway, there is potential to incorporate evidence from the area of procedural justice which suggests methods of conducting IMAs that will minimize any potential adverse impact on the mental health of veterans (e.g., </w:t>
      </w:r>
      <w:r w:rsidRPr="0099605D">
        <w:rPr>
          <w:sz w:val="24"/>
          <w:szCs w:val="24"/>
          <w:lang w:val="en-US"/>
        </w:rPr>
        <w:fldChar w:fldCharType="begin"/>
      </w:r>
      <w:r w:rsidR="00061840" w:rsidRPr="0099605D">
        <w:rPr>
          <w:sz w:val="24"/>
          <w:szCs w:val="24"/>
          <w:lang w:val="en-US"/>
        </w:rPr>
        <w:instrText xml:space="preserve"> ADDIN EN.CITE &lt;EndNote&gt;&lt;Cite&gt;&lt;Author&gt;Kilgour&lt;/Author&gt;&lt;Year&gt;2015&lt;/Year&gt;&lt;RecNum&gt;197&lt;/RecNum&gt;&lt;DisplayText&gt;[19]&lt;/DisplayText&gt;&lt;record&gt;&lt;rec-number&gt;197&lt;/rec-number&gt;&lt;foreign-keys&gt;&lt;key app="EN" db-id="vwt00sfpb525dhe2e0p5srdvswexfsepvx9v" timestamp="1525826906"&gt;197&lt;/key&gt;&lt;/foreign-keys&gt;&lt;ref-type name="Journal Article"&gt;17&lt;/ref-type&gt;&lt;contributors&gt;&lt;authors&gt;&lt;author&gt;Kilgour, E.&lt;/author&gt;&lt;author&gt;Kosny, A.&lt;/author&gt;&lt;author&gt;Akkermans, A. J.&lt;/author&gt;&lt;author&gt;Collie, A.&lt;/author&gt;&lt;/authors&gt;&lt;/contributors&gt;&lt;titles&gt;&lt;title&gt;Procedural justice and the use of independent medical evaluations in workers&amp;apos; compensation&lt;/title&gt;&lt;secondary-title&gt;Psychological Injury and Law&lt;/secondary-title&gt;&lt;/titles&gt;&lt;periodical&gt;&lt;full-title&gt;Psychological Injury and Law&lt;/full-title&gt;&lt;/periodical&gt;&lt;pages&gt;153-168&lt;/pages&gt;&lt;volume&gt;8&lt;/volume&gt;&lt;number&gt;2&lt;/number&gt;&lt;dates&gt;&lt;year&gt;2015&lt;/year&gt;&lt;/dates&gt;&lt;urls&gt;&lt;/urls&gt;&lt;/record&gt;&lt;/Cite&gt;&lt;/EndNote&gt;</w:instrText>
      </w:r>
      <w:r w:rsidRPr="0099605D">
        <w:rPr>
          <w:sz w:val="24"/>
          <w:szCs w:val="24"/>
          <w:lang w:val="en-US"/>
        </w:rPr>
        <w:fldChar w:fldCharType="separate"/>
      </w:r>
      <w:r w:rsidR="00061840" w:rsidRPr="0099605D">
        <w:rPr>
          <w:noProof/>
          <w:sz w:val="24"/>
          <w:szCs w:val="24"/>
          <w:lang w:val="en-US"/>
        </w:rPr>
        <w:t>[19]</w:t>
      </w:r>
      <w:r w:rsidRPr="0099605D">
        <w:rPr>
          <w:sz w:val="24"/>
          <w:szCs w:val="24"/>
          <w:lang w:val="en-US"/>
        </w:rPr>
        <w:fldChar w:fldCharType="end"/>
      </w:r>
      <w:r w:rsidRPr="0099605D">
        <w:rPr>
          <w:sz w:val="24"/>
          <w:szCs w:val="24"/>
          <w:lang w:val="en-US"/>
        </w:rPr>
        <w:t xml:space="preserve">). These include some straightforward procedural changes, for example ensuring that a copy of the medical assessment report, or a summary of the report, is made available to the client and/or their representative following the IMA, thus addressing the ‘informational justice’ principle.  </w:t>
      </w:r>
    </w:p>
    <w:p w14:paraId="775A3A27" w14:textId="77777777" w:rsidR="00F4525F" w:rsidRPr="0099605D" w:rsidRDefault="00F4525F" w:rsidP="00F4525F">
      <w:pPr>
        <w:pStyle w:val="Bodycopy"/>
        <w:spacing w:line="360" w:lineRule="auto"/>
        <w:rPr>
          <w:b/>
          <w:bCs w:val="0"/>
          <w:sz w:val="24"/>
          <w:szCs w:val="24"/>
          <w:lang w:val="en-US"/>
        </w:rPr>
      </w:pPr>
      <w:r w:rsidRPr="0099605D">
        <w:rPr>
          <w:b/>
          <w:bCs w:val="0"/>
          <w:sz w:val="24"/>
          <w:szCs w:val="24"/>
          <w:lang w:val="en-US"/>
        </w:rPr>
        <w:t>Enhanced Data Analysis</w:t>
      </w:r>
    </w:p>
    <w:p w14:paraId="5B75E6FF" w14:textId="004E4C38" w:rsidR="00F4525F" w:rsidRPr="0099605D" w:rsidRDefault="00F4525F" w:rsidP="00061840">
      <w:pPr>
        <w:pStyle w:val="Bodycopy"/>
        <w:spacing w:line="360" w:lineRule="auto"/>
        <w:rPr>
          <w:sz w:val="24"/>
          <w:szCs w:val="24"/>
          <w:lang w:val="en-US"/>
        </w:rPr>
      </w:pPr>
      <w:r w:rsidRPr="0099605D">
        <w:rPr>
          <w:sz w:val="24"/>
          <w:szCs w:val="24"/>
          <w:lang w:val="en-US"/>
        </w:rPr>
        <w:t xml:space="preserve">The DVA claims processes produce vast amounts of data, but this is currently not exploited to its full potential. </w:t>
      </w:r>
      <w:r w:rsidR="0043343D" w:rsidRPr="0099605D">
        <w:rPr>
          <w:sz w:val="24"/>
          <w:szCs w:val="24"/>
          <w:lang w:val="en-US"/>
        </w:rPr>
        <w:t>T</w:t>
      </w:r>
      <w:r w:rsidRPr="0099605D">
        <w:rPr>
          <w:sz w:val="24"/>
          <w:szCs w:val="24"/>
          <w:lang w:val="en-US"/>
        </w:rPr>
        <w:t xml:space="preserve">here is a clear opportunity </w:t>
      </w:r>
      <w:r w:rsidR="00D23D44" w:rsidRPr="0099605D">
        <w:rPr>
          <w:sz w:val="24"/>
          <w:szCs w:val="24"/>
          <w:lang w:val="en-US"/>
        </w:rPr>
        <w:t>to better use</w:t>
      </w:r>
      <w:r w:rsidRPr="0099605D">
        <w:rPr>
          <w:sz w:val="24"/>
          <w:szCs w:val="24"/>
          <w:lang w:val="en-US"/>
        </w:rPr>
        <w:t xml:space="preserve"> data to support strategy and claims operations. For example, predictive analysis can be used to identify the range of personal, service, condition and claim factors </w:t>
      </w:r>
      <w:r w:rsidR="00D23D44" w:rsidRPr="0099605D">
        <w:rPr>
          <w:sz w:val="24"/>
          <w:szCs w:val="24"/>
          <w:lang w:val="en-US"/>
        </w:rPr>
        <w:t xml:space="preserve">that </w:t>
      </w:r>
      <w:r w:rsidRPr="0099605D">
        <w:rPr>
          <w:sz w:val="24"/>
          <w:szCs w:val="24"/>
          <w:lang w:val="en-US"/>
        </w:rPr>
        <w:t>are associated with the onset of a mental health condition or a negative claims experience. Similarly, analysis can be used to identify specific ‘pain points’ in claims processes that trigger negative experiences or outcomes</w:t>
      </w:r>
      <w:r w:rsidR="00D23D44" w:rsidRPr="0099605D">
        <w:rPr>
          <w:sz w:val="24"/>
          <w:szCs w:val="24"/>
          <w:lang w:val="en-US"/>
        </w:rPr>
        <w:t xml:space="preserve"> (e.g., </w:t>
      </w:r>
      <w:r w:rsidR="00D23D44" w:rsidRPr="0099605D">
        <w:rPr>
          <w:sz w:val="24"/>
          <w:szCs w:val="24"/>
          <w:lang w:val="en-US"/>
        </w:rPr>
        <w:fldChar w:fldCharType="begin"/>
      </w:r>
      <w:r w:rsidR="00061840" w:rsidRPr="0099605D">
        <w:rPr>
          <w:sz w:val="24"/>
          <w:szCs w:val="24"/>
          <w:lang w:val="en-US"/>
        </w:rPr>
        <w:instrText xml:space="preserve"> ADDIN EN.CITE &lt;EndNote&gt;&lt;Cite&gt;&lt;Author&gt;Gray&lt;/Author&gt;&lt;Year&gt;2018&lt;/Year&gt;&lt;RecNum&gt;335&lt;/RecNum&gt;&lt;DisplayText&gt;[36]&lt;/DisplayText&gt;&lt;record&gt;&lt;rec-number&gt;335&lt;/rec-number&gt;&lt;foreign-keys&gt;&lt;key app="EN" db-id="vwt00sfpb525dhe2e0p5srdvswexfsepvx9v" timestamp="1549505047"&gt;335&lt;/key&gt;&lt;/foreign-keys&gt;&lt;ref-type name="Report"&gt;27&lt;/ref-type&gt;&lt;contributors&gt;&lt;authors&gt;&lt;author&gt;Gray, S.&lt;/author&gt;&lt;author&gt;Sheehan, L.&lt;/author&gt;&lt;author&gt;Lane, T. J.&lt;/author&gt;&lt;author&gt;Beck, D.&lt;/author&gt;&lt;author&gt;Collie, A.&lt;/author&gt;&lt;/authors&gt;&lt;/contributors&gt;&lt;titles&gt;&lt;title&gt;Determining the association between workers’ compensation claim processing times and duration of compensated time loss.&lt;/title&gt;&lt;/titles&gt;&lt;dates&gt;&lt;year&gt;2018&lt;/year&gt;&lt;pub-dates&gt;&lt;date&gt;May 2018&lt;/date&gt;&lt;/pub-dates&gt;&lt;/dates&gt;&lt;pub-location&gt;Melbourne, Australia&lt;/pub-location&gt;&lt;publisher&gt;Insurance Work and Health Group, Monash University&lt;/publisher&gt;&lt;urls&gt;&lt;/urls&gt;&lt;electronic-resource-num&gt;10.26180/5c35490c3f305&lt;/electronic-resource-num&gt;&lt;/record&gt;&lt;/Cite&gt;&lt;/EndNote&gt;</w:instrText>
      </w:r>
      <w:r w:rsidR="00D23D44" w:rsidRPr="0099605D">
        <w:rPr>
          <w:sz w:val="24"/>
          <w:szCs w:val="24"/>
          <w:lang w:val="en-US"/>
        </w:rPr>
        <w:fldChar w:fldCharType="separate"/>
      </w:r>
      <w:r w:rsidR="00061840" w:rsidRPr="0099605D">
        <w:rPr>
          <w:noProof/>
          <w:sz w:val="24"/>
          <w:szCs w:val="24"/>
          <w:lang w:val="en-US"/>
        </w:rPr>
        <w:t>[36]</w:t>
      </w:r>
      <w:r w:rsidR="00D23D44" w:rsidRPr="0099605D">
        <w:rPr>
          <w:sz w:val="24"/>
          <w:szCs w:val="24"/>
          <w:lang w:val="en-US"/>
        </w:rPr>
        <w:fldChar w:fldCharType="end"/>
      </w:r>
      <w:r w:rsidR="00D23D44" w:rsidRPr="0099605D">
        <w:rPr>
          <w:sz w:val="24"/>
          <w:szCs w:val="24"/>
          <w:lang w:val="en-US"/>
        </w:rPr>
        <w:t>)</w:t>
      </w:r>
      <w:r w:rsidRPr="0099605D">
        <w:rPr>
          <w:sz w:val="24"/>
          <w:szCs w:val="24"/>
          <w:lang w:val="en-US"/>
        </w:rPr>
        <w:t xml:space="preserve">, and that may require action or greater attention. </w:t>
      </w:r>
      <w:r w:rsidR="00501B6A" w:rsidRPr="0099605D">
        <w:rPr>
          <w:sz w:val="24"/>
          <w:szCs w:val="24"/>
          <w:lang w:val="en-US"/>
        </w:rPr>
        <w:t xml:space="preserve">I note that some of this analysis has occurred through the CT&amp;CS work under the VCR program. </w:t>
      </w:r>
      <w:r w:rsidR="00D23D44" w:rsidRPr="0099605D">
        <w:rPr>
          <w:sz w:val="24"/>
          <w:szCs w:val="24"/>
          <w:lang w:val="en-US"/>
        </w:rPr>
        <w:t xml:space="preserve">Claims data has been used to examine healthcare provider behavior </w:t>
      </w:r>
      <w:r w:rsidR="00D23D44" w:rsidRPr="0099605D">
        <w:rPr>
          <w:sz w:val="24"/>
          <w:szCs w:val="24"/>
          <w:lang w:val="en-US"/>
        </w:rPr>
        <w:fldChar w:fldCharType="begin">
          <w:fldData xml:space="preserve">PEVuZE5vdGU+PENpdGU+PEF1dGhvcj5Db2xsaWU8L0F1dGhvcj48WWVhcj4yMDEzPC9ZZWFyPjxS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</w:fldData>
        </w:fldChar>
      </w:r>
      <w:r w:rsidR="00061840" w:rsidRPr="0099605D">
        <w:rPr>
          <w:sz w:val="24"/>
          <w:szCs w:val="24"/>
          <w:lang w:val="en-US"/>
        </w:rPr>
        <w:instrText xml:space="preserve"> ADDIN EN.CITE </w:instrText>
      </w:r>
      <w:r w:rsidR="00061840" w:rsidRPr="0099605D">
        <w:rPr>
          <w:sz w:val="24"/>
          <w:szCs w:val="24"/>
          <w:lang w:val="en-US"/>
        </w:rPr>
        <w:fldChar w:fldCharType="begin">
          <w:fldData xml:space="preserve">PEVuZE5vdGU+PENpdGU+PEF1dGhvcj5Db2xsaWU8L0F1dGhvcj48WWVhcj4yMDEzPC9ZZWFyPjxS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</w:fldData>
        </w:fldChar>
      </w:r>
      <w:r w:rsidR="00061840" w:rsidRPr="0099605D">
        <w:rPr>
          <w:sz w:val="24"/>
          <w:szCs w:val="24"/>
          <w:lang w:val="en-US"/>
        </w:rPr>
        <w:instrText xml:space="preserve"> ADDIN EN.CITE.DATA </w:instrText>
      </w:r>
      <w:r w:rsidR="00061840" w:rsidRPr="0099605D">
        <w:rPr>
          <w:sz w:val="24"/>
          <w:szCs w:val="24"/>
          <w:lang w:val="en-US"/>
        </w:rPr>
      </w:r>
      <w:r w:rsidR="00061840" w:rsidRPr="0099605D">
        <w:rPr>
          <w:sz w:val="24"/>
          <w:szCs w:val="24"/>
          <w:lang w:val="en-US"/>
        </w:rPr>
        <w:fldChar w:fldCharType="end"/>
      </w:r>
      <w:r w:rsidR="00D23D44" w:rsidRPr="0099605D">
        <w:rPr>
          <w:sz w:val="24"/>
          <w:szCs w:val="24"/>
          <w:lang w:val="en-US"/>
        </w:rPr>
      </w:r>
      <w:r w:rsidR="00D23D44" w:rsidRPr="0099605D">
        <w:rPr>
          <w:sz w:val="24"/>
          <w:szCs w:val="24"/>
          <w:lang w:val="en-US"/>
        </w:rPr>
        <w:fldChar w:fldCharType="separate"/>
      </w:r>
      <w:r w:rsidR="00061840" w:rsidRPr="0099605D">
        <w:rPr>
          <w:noProof/>
          <w:sz w:val="24"/>
          <w:szCs w:val="24"/>
          <w:lang w:val="en-US"/>
        </w:rPr>
        <w:t>[45, 67]</w:t>
      </w:r>
      <w:r w:rsidR="00D23D44" w:rsidRPr="0099605D">
        <w:rPr>
          <w:sz w:val="24"/>
          <w:szCs w:val="24"/>
          <w:lang w:val="en-US"/>
        </w:rPr>
        <w:fldChar w:fldCharType="end"/>
      </w:r>
      <w:r w:rsidR="00D23D44" w:rsidRPr="0099605D">
        <w:rPr>
          <w:sz w:val="24"/>
          <w:szCs w:val="24"/>
          <w:lang w:val="en-US"/>
        </w:rPr>
        <w:t xml:space="preserve"> and to support healthcare improvement initiatives, to evaluate the impact of policy settings or policy change on client and employer outcomes </w:t>
      </w:r>
      <w:r w:rsidR="00D23D44" w:rsidRPr="0099605D">
        <w:rPr>
          <w:sz w:val="24"/>
          <w:szCs w:val="24"/>
          <w:lang w:val="en-US"/>
        </w:rPr>
        <w:fldChar w:fldCharType="begin">
          <w:fldData xml:space="preserve">PEVuZE5vdGU+PENpdGU+PEF1dGhvcj5MYW5lPC9BdXRob3I+PFllYXI+MjAxODwvWWVhcj48UmVj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</w:fldData>
        </w:fldChar>
      </w:r>
      <w:r w:rsidR="00061840" w:rsidRPr="0099605D">
        <w:rPr>
          <w:sz w:val="24"/>
          <w:szCs w:val="24"/>
          <w:lang w:val="en-US"/>
        </w:rPr>
        <w:instrText xml:space="preserve"> ADDIN EN.CITE </w:instrText>
      </w:r>
      <w:r w:rsidR="00061840" w:rsidRPr="0099605D">
        <w:rPr>
          <w:sz w:val="24"/>
          <w:szCs w:val="24"/>
          <w:lang w:val="en-US"/>
        </w:rPr>
        <w:fldChar w:fldCharType="begin">
          <w:fldData xml:space="preserve">PEVuZE5vdGU+PENpdGU+PEF1dGhvcj5MYW5lPC9BdXRob3I+PFllYXI+MjAxODwvWWVhcj48UmVj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</w:fldData>
        </w:fldChar>
      </w:r>
      <w:r w:rsidR="00061840" w:rsidRPr="0099605D">
        <w:rPr>
          <w:sz w:val="24"/>
          <w:szCs w:val="24"/>
          <w:lang w:val="en-US"/>
        </w:rPr>
        <w:instrText xml:space="preserve"> ADDIN EN.CITE.DATA </w:instrText>
      </w:r>
      <w:r w:rsidR="00061840" w:rsidRPr="0099605D">
        <w:rPr>
          <w:sz w:val="24"/>
          <w:szCs w:val="24"/>
          <w:lang w:val="en-US"/>
        </w:rPr>
      </w:r>
      <w:r w:rsidR="00061840" w:rsidRPr="0099605D">
        <w:rPr>
          <w:sz w:val="24"/>
          <w:szCs w:val="24"/>
          <w:lang w:val="en-US"/>
        </w:rPr>
        <w:fldChar w:fldCharType="end"/>
      </w:r>
      <w:r w:rsidR="00D23D44" w:rsidRPr="0099605D">
        <w:rPr>
          <w:sz w:val="24"/>
          <w:szCs w:val="24"/>
          <w:lang w:val="en-US"/>
        </w:rPr>
      </w:r>
      <w:r w:rsidR="00D23D44" w:rsidRPr="0099605D">
        <w:rPr>
          <w:sz w:val="24"/>
          <w:szCs w:val="24"/>
          <w:lang w:val="en-US"/>
        </w:rPr>
        <w:fldChar w:fldCharType="separate"/>
      </w:r>
      <w:r w:rsidR="00061840" w:rsidRPr="0099605D">
        <w:rPr>
          <w:noProof/>
          <w:sz w:val="24"/>
          <w:szCs w:val="24"/>
          <w:lang w:val="en-US"/>
        </w:rPr>
        <w:t>[29, 68]</w:t>
      </w:r>
      <w:r w:rsidR="00D23D44" w:rsidRPr="0099605D">
        <w:rPr>
          <w:sz w:val="24"/>
          <w:szCs w:val="24"/>
          <w:lang w:val="en-US"/>
        </w:rPr>
        <w:fldChar w:fldCharType="end"/>
      </w:r>
      <w:r w:rsidR="00D23D44" w:rsidRPr="0099605D">
        <w:rPr>
          <w:sz w:val="24"/>
          <w:szCs w:val="24"/>
          <w:lang w:val="en-US"/>
        </w:rPr>
        <w:t xml:space="preserve">, to characterize risk factors and outcomes in specific cohorts of clients including those with MHC claims </w:t>
      </w:r>
      <w:r w:rsidR="00D23D44" w:rsidRPr="0099605D">
        <w:rPr>
          <w:sz w:val="24"/>
          <w:szCs w:val="24"/>
          <w:lang w:val="en-US"/>
        </w:rPr>
        <w:fldChar w:fldCharType="begin">
          <w:fldData xml:space="preserve">PEVuZE5vdGU+PENpdGU+PEF1dGhvcj5HcmF5PC9BdXRob3I+PFllYXI+MjAxNzwvWWVhcj48UmVj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=
</w:fldData>
        </w:fldChar>
      </w:r>
      <w:r w:rsidR="00061840" w:rsidRPr="0099605D">
        <w:rPr>
          <w:sz w:val="24"/>
          <w:szCs w:val="24"/>
          <w:lang w:val="en-US"/>
        </w:rPr>
        <w:instrText xml:space="preserve"> ADDIN EN.CITE </w:instrText>
      </w:r>
      <w:r w:rsidR="00061840" w:rsidRPr="0099605D">
        <w:rPr>
          <w:sz w:val="24"/>
          <w:szCs w:val="24"/>
          <w:lang w:val="en-US"/>
        </w:rPr>
        <w:fldChar w:fldCharType="begin">
          <w:fldData xml:space="preserve">PEVuZE5vdGU+PENpdGU+PEF1dGhvcj5HcmF5PC9BdXRob3I+PFllYXI+MjAxNzwvWWVhcj48UmVj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=
</w:fldData>
        </w:fldChar>
      </w:r>
      <w:r w:rsidR="00061840" w:rsidRPr="0099605D">
        <w:rPr>
          <w:sz w:val="24"/>
          <w:szCs w:val="24"/>
          <w:lang w:val="en-US"/>
        </w:rPr>
        <w:instrText xml:space="preserve"> ADDIN EN.CITE.DATA </w:instrText>
      </w:r>
      <w:r w:rsidR="00061840" w:rsidRPr="0099605D">
        <w:rPr>
          <w:sz w:val="24"/>
          <w:szCs w:val="24"/>
          <w:lang w:val="en-US"/>
        </w:rPr>
      </w:r>
      <w:r w:rsidR="00061840" w:rsidRPr="0099605D">
        <w:rPr>
          <w:sz w:val="24"/>
          <w:szCs w:val="24"/>
          <w:lang w:val="en-US"/>
        </w:rPr>
        <w:fldChar w:fldCharType="end"/>
      </w:r>
      <w:r w:rsidR="00D23D44" w:rsidRPr="0099605D">
        <w:rPr>
          <w:sz w:val="24"/>
          <w:szCs w:val="24"/>
          <w:lang w:val="en-US"/>
        </w:rPr>
      </w:r>
      <w:r w:rsidR="00D23D44" w:rsidRPr="0099605D">
        <w:rPr>
          <w:sz w:val="24"/>
          <w:szCs w:val="24"/>
          <w:lang w:val="en-US"/>
        </w:rPr>
        <w:fldChar w:fldCharType="separate"/>
      </w:r>
      <w:r w:rsidR="00061840" w:rsidRPr="0099605D">
        <w:rPr>
          <w:noProof/>
          <w:sz w:val="24"/>
          <w:szCs w:val="24"/>
          <w:lang w:val="en-US"/>
        </w:rPr>
        <w:t>[69, 70]</w:t>
      </w:r>
      <w:r w:rsidR="00D23D44" w:rsidRPr="0099605D">
        <w:rPr>
          <w:sz w:val="24"/>
          <w:szCs w:val="24"/>
          <w:lang w:val="en-US"/>
        </w:rPr>
        <w:fldChar w:fldCharType="end"/>
      </w:r>
      <w:r w:rsidR="00D23D44" w:rsidRPr="0099605D">
        <w:rPr>
          <w:sz w:val="24"/>
          <w:szCs w:val="24"/>
          <w:lang w:val="en-US"/>
        </w:rPr>
        <w:t xml:space="preserve">, to evaluate the impact of changes to claims operating models </w:t>
      </w:r>
      <w:r w:rsidR="00D23D44" w:rsidRPr="0099605D">
        <w:rPr>
          <w:sz w:val="24"/>
          <w:szCs w:val="24"/>
          <w:lang w:val="en-US"/>
        </w:rPr>
        <w:fldChar w:fldCharType="begin">
          <w:fldData xml:space="preserve">PEVuZE5vdGU+PENpdGU+PEF1dGhvcj5Db2xsaWU8L0F1dGhvcj48WWVhcj4yMDE1PC9ZZWFyPjxS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=
</w:fldData>
        </w:fldChar>
      </w:r>
      <w:r w:rsidR="00061840" w:rsidRPr="0099605D">
        <w:rPr>
          <w:sz w:val="24"/>
          <w:szCs w:val="24"/>
          <w:lang w:val="en-US"/>
        </w:rPr>
        <w:instrText xml:space="preserve"> ADDIN EN.CITE </w:instrText>
      </w:r>
      <w:r w:rsidR="00061840" w:rsidRPr="0099605D">
        <w:rPr>
          <w:sz w:val="24"/>
          <w:szCs w:val="24"/>
          <w:lang w:val="en-US"/>
        </w:rPr>
        <w:fldChar w:fldCharType="begin">
          <w:fldData xml:space="preserve">PEVuZE5vdGU+PENpdGU+PEF1dGhvcj5Db2xsaWU8L0F1dGhvcj48WWVhcj4yMDE1PC9ZZWFyPjxS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=
</w:fldData>
        </w:fldChar>
      </w:r>
      <w:r w:rsidR="00061840" w:rsidRPr="0099605D">
        <w:rPr>
          <w:sz w:val="24"/>
          <w:szCs w:val="24"/>
          <w:lang w:val="en-US"/>
        </w:rPr>
        <w:instrText xml:space="preserve"> ADDIN EN.CITE.DATA </w:instrText>
      </w:r>
      <w:r w:rsidR="00061840" w:rsidRPr="0099605D">
        <w:rPr>
          <w:sz w:val="24"/>
          <w:szCs w:val="24"/>
          <w:lang w:val="en-US"/>
        </w:rPr>
      </w:r>
      <w:r w:rsidR="00061840" w:rsidRPr="0099605D">
        <w:rPr>
          <w:sz w:val="24"/>
          <w:szCs w:val="24"/>
          <w:lang w:val="en-US"/>
        </w:rPr>
        <w:fldChar w:fldCharType="end"/>
      </w:r>
      <w:r w:rsidR="00D23D44" w:rsidRPr="0099605D">
        <w:rPr>
          <w:sz w:val="24"/>
          <w:szCs w:val="24"/>
          <w:lang w:val="en-US"/>
        </w:rPr>
      </w:r>
      <w:r w:rsidR="00D23D44" w:rsidRPr="0099605D">
        <w:rPr>
          <w:sz w:val="24"/>
          <w:szCs w:val="24"/>
          <w:lang w:val="en-US"/>
        </w:rPr>
        <w:fldChar w:fldCharType="separate"/>
      </w:r>
      <w:r w:rsidR="00061840" w:rsidRPr="0099605D">
        <w:rPr>
          <w:noProof/>
          <w:sz w:val="24"/>
          <w:szCs w:val="24"/>
          <w:lang w:val="en-US"/>
        </w:rPr>
        <w:t>[71]</w:t>
      </w:r>
      <w:r w:rsidR="00D23D44" w:rsidRPr="0099605D">
        <w:rPr>
          <w:sz w:val="24"/>
          <w:szCs w:val="24"/>
          <w:lang w:val="en-US"/>
        </w:rPr>
        <w:fldChar w:fldCharType="end"/>
      </w:r>
      <w:r w:rsidR="00D23D44" w:rsidRPr="0099605D">
        <w:rPr>
          <w:sz w:val="24"/>
          <w:szCs w:val="24"/>
          <w:lang w:val="en-US"/>
        </w:rPr>
        <w:t xml:space="preserve">, and to characterize patterns of recovery and return to work following injury </w:t>
      </w:r>
      <w:r w:rsidR="00D23D44" w:rsidRPr="0099605D">
        <w:rPr>
          <w:sz w:val="24"/>
          <w:szCs w:val="24"/>
          <w:lang w:val="en-US"/>
        </w:rPr>
        <w:fldChar w:fldCharType="begin"/>
      </w:r>
      <w:r w:rsidR="00061840" w:rsidRPr="0099605D">
        <w:rPr>
          <w:sz w:val="24"/>
          <w:szCs w:val="24"/>
          <w:lang w:val="en-US"/>
        </w:rPr>
        <w:instrText xml:space="preserve"> ADDIN EN.CITE &lt;EndNote&gt;&lt;Cite&gt;&lt;Author&gt;Gray&lt;/Author&gt;&lt;Year&gt;2018&lt;/Year&gt;&lt;RecNum&gt;184&lt;/RecNum&gt;&lt;DisplayText&gt;[72]&lt;/DisplayText&gt;&lt;record&gt;&lt;rec-number&gt;184&lt;/rec-number&gt;&lt;foreign-keys&gt;&lt;key app="EN" db-id="vwt00sfpb525dhe2e0p5srdvswexfsepvx9v" timestamp="1517961671"&gt;184&lt;/key&gt;&lt;/foreign-keys&gt;&lt;ref-type name="Journal Article"&gt;17&lt;/ref-type&gt;&lt;contributors&gt;&lt;authors&gt;&lt;author&gt;Gray, S.&lt;/author&gt;&lt;author&gt;Hassani-Mahmooei, B.&lt;/author&gt;&lt;author&gt;Kendall, E&lt;/author&gt;&lt;author&gt;Kenardy, J.&lt;/author&gt;&lt;author&gt;Cameron, I.&lt;/author&gt;&lt;author&gt;Collie, A.&lt;/author&gt;&lt;/authors&gt;&lt;/contributors&gt;&lt;titles&gt;&lt;title&gt;Patterns and predictors of failed and sustained return to work in transport injury compensation claimants&lt;/title&gt;&lt;secondary-title&gt;Journal of Occupational Rehabilitation&lt;/secondary-title&gt;&lt;/titles&gt;&lt;periodical&gt;&lt;full-title&gt;Journal of Occupational Rehabilitation&lt;/full-title&gt;&lt;/periodical&gt;&lt;volume&gt;online (epub ahead of print)&lt;/volume&gt;&lt;dates&gt;&lt;year&gt;2018&lt;/year&gt;&lt;pub-dates&gt;&lt;date&gt;Feb 12&lt;/date&gt;&lt;/pub-dates&gt;&lt;/dates&gt;&lt;urls&gt;&lt;/urls&gt;&lt;electronic-resource-num&gt;10.1007/s10926-018-9761-2&lt;/electronic-resource-num&gt;&lt;/record&gt;&lt;/Cite&gt;&lt;/EndNote&gt;</w:instrText>
      </w:r>
      <w:r w:rsidR="00D23D44" w:rsidRPr="0099605D">
        <w:rPr>
          <w:sz w:val="24"/>
          <w:szCs w:val="24"/>
          <w:lang w:val="en-US"/>
        </w:rPr>
        <w:fldChar w:fldCharType="separate"/>
      </w:r>
      <w:r w:rsidR="00061840" w:rsidRPr="0099605D">
        <w:rPr>
          <w:noProof/>
          <w:sz w:val="24"/>
          <w:szCs w:val="24"/>
          <w:lang w:val="en-US"/>
        </w:rPr>
        <w:t>[72]</w:t>
      </w:r>
      <w:r w:rsidR="00D23D44" w:rsidRPr="0099605D">
        <w:rPr>
          <w:sz w:val="24"/>
          <w:szCs w:val="24"/>
          <w:lang w:val="en-US"/>
        </w:rPr>
        <w:fldChar w:fldCharType="end"/>
      </w:r>
      <w:r w:rsidR="00BE5A50" w:rsidRPr="0099605D">
        <w:rPr>
          <w:sz w:val="24"/>
          <w:szCs w:val="24"/>
          <w:lang w:val="en-US"/>
        </w:rPr>
        <w:t xml:space="preserve">. </w:t>
      </w:r>
      <w:r w:rsidRPr="0099605D">
        <w:rPr>
          <w:sz w:val="24"/>
          <w:szCs w:val="24"/>
          <w:lang w:val="en-US"/>
        </w:rPr>
        <w:t xml:space="preserve">This sort of analysis is </w:t>
      </w:r>
      <w:r w:rsidR="00BE5A50" w:rsidRPr="0099605D">
        <w:rPr>
          <w:sz w:val="24"/>
          <w:szCs w:val="24"/>
          <w:lang w:val="en-US"/>
        </w:rPr>
        <w:t xml:space="preserve">now </w:t>
      </w:r>
      <w:r w:rsidRPr="0099605D">
        <w:rPr>
          <w:sz w:val="24"/>
          <w:szCs w:val="24"/>
          <w:lang w:val="en-US"/>
        </w:rPr>
        <w:t>conducted in</w:t>
      </w:r>
      <w:r w:rsidR="00BE5A50" w:rsidRPr="0099605D">
        <w:rPr>
          <w:sz w:val="24"/>
          <w:szCs w:val="24"/>
          <w:lang w:val="en-US"/>
        </w:rPr>
        <w:t>, or supported by,</w:t>
      </w:r>
      <w:r w:rsidRPr="0099605D">
        <w:rPr>
          <w:sz w:val="24"/>
          <w:szCs w:val="24"/>
          <w:lang w:val="en-US"/>
        </w:rPr>
        <w:t xml:space="preserve"> other personal injury claims schemes, but much of this existing evidence base will not be transferrable to the DVA due to differences in the claiming population, scheme design and operation. There is a need to develop a veteran specific evidence base. </w:t>
      </w:r>
      <w:r w:rsidR="00D23D44" w:rsidRPr="0099605D">
        <w:rPr>
          <w:sz w:val="24"/>
          <w:szCs w:val="24"/>
          <w:lang w:val="en-US"/>
        </w:rPr>
        <w:t xml:space="preserve">This appears to be an area of focus for the DVA with additional </w:t>
      </w:r>
      <w:r w:rsidRPr="0099605D">
        <w:rPr>
          <w:sz w:val="24"/>
          <w:szCs w:val="24"/>
          <w:lang w:val="en-US"/>
        </w:rPr>
        <w:t xml:space="preserve">resources </w:t>
      </w:r>
      <w:r w:rsidR="00D23D44" w:rsidRPr="0099605D">
        <w:rPr>
          <w:sz w:val="24"/>
          <w:szCs w:val="24"/>
          <w:lang w:val="en-US"/>
        </w:rPr>
        <w:t xml:space="preserve">being </w:t>
      </w:r>
      <w:r w:rsidRPr="0099605D">
        <w:rPr>
          <w:sz w:val="24"/>
          <w:szCs w:val="24"/>
          <w:lang w:val="en-US"/>
        </w:rPr>
        <w:t xml:space="preserve">allocated </w:t>
      </w:r>
      <w:r w:rsidR="0043343D" w:rsidRPr="0099605D">
        <w:rPr>
          <w:sz w:val="24"/>
          <w:szCs w:val="24"/>
          <w:lang w:val="en-US"/>
        </w:rPr>
        <w:t>to address these issues</w:t>
      </w:r>
      <w:r w:rsidR="00D23D44" w:rsidRPr="0099605D">
        <w:rPr>
          <w:sz w:val="24"/>
          <w:szCs w:val="24"/>
          <w:lang w:val="en-US"/>
        </w:rPr>
        <w:t xml:space="preserve">. </w:t>
      </w:r>
    </w:p>
    <w:p w14:paraId="2DF7E531" w14:textId="6E2D80DD" w:rsidR="00294611" w:rsidRPr="0099605D" w:rsidRDefault="003B7673" w:rsidP="00294611">
      <w:pPr>
        <w:pStyle w:val="Bodycopy"/>
        <w:spacing w:line="360" w:lineRule="auto"/>
        <w:rPr>
          <w:b/>
          <w:bCs w:val="0"/>
          <w:sz w:val="24"/>
          <w:szCs w:val="24"/>
          <w:lang w:val="en-US"/>
        </w:rPr>
      </w:pPr>
      <w:r w:rsidRPr="0099605D">
        <w:rPr>
          <w:b/>
          <w:bCs w:val="0"/>
          <w:sz w:val="24"/>
          <w:szCs w:val="24"/>
          <w:lang w:val="en-US"/>
        </w:rPr>
        <w:t>Investing in claims teams</w:t>
      </w:r>
    </w:p>
    <w:p w14:paraId="468D46D1" w14:textId="412B0866" w:rsidR="00725892" w:rsidRPr="0099605D" w:rsidRDefault="00A25B6C" w:rsidP="00AC7008">
      <w:pPr>
        <w:pStyle w:val="Bodycopy"/>
        <w:spacing w:line="360" w:lineRule="auto"/>
        <w:rPr>
          <w:sz w:val="24"/>
          <w:szCs w:val="24"/>
          <w:lang w:val="en-US"/>
        </w:rPr>
      </w:pPr>
      <w:r w:rsidRPr="0099605D">
        <w:rPr>
          <w:sz w:val="24"/>
          <w:szCs w:val="24"/>
          <w:lang w:val="en-US"/>
        </w:rPr>
        <w:t>Claims management in an environment like the DVA is a complex task. Delegates face many competing priorities and n</w:t>
      </w:r>
      <w:r w:rsidR="008B5AAD">
        <w:rPr>
          <w:sz w:val="24"/>
          <w:szCs w:val="24"/>
          <w:lang w:val="en-US"/>
        </w:rPr>
        <w:t>eed to have technical expertise and</w:t>
      </w:r>
      <w:r w:rsidRPr="0099605D">
        <w:rPr>
          <w:sz w:val="24"/>
          <w:szCs w:val="24"/>
          <w:lang w:val="en-US"/>
        </w:rPr>
        <w:t xml:space="preserve"> administrative skills in addition to ‘soft-skills’ to support positive engagement with clients. Research evidence demonstrates that actions and behaviours of delegates can have a substantial (positive or negative) impact on the experiences and health of clients</w:t>
      </w:r>
      <w:r w:rsidR="00725892" w:rsidRPr="0099605D">
        <w:rPr>
          <w:sz w:val="24"/>
          <w:szCs w:val="24"/>
          <w:lang w:val="en-US"/>
        </w:rPr>
        <w:t>, and this is supported by the early feedback from the DVA’s combined benefits processing trial</w:t>
      </w:r>
      <w:r w:rsidRPr="0099605D">
        <w:rPr>
          <w:sz w:val="24"/>
          <w:szCs w:val="24"/>
          <w:lang w:val="en-US"/>
        </w:rPr>
        <w:t xml:space="preserve">. </w:t>
      </w:r>
      <w:r w:rsidR="00725892" w:rsidRPr="0099605D">
        <w:rPr>
          <w:sz w:val="24"/>
          <w:szCs w:val="24"/>
          <w:lang w:val="en-US"/>
        </w:rPr>
        <w:t xml:space="preserve">The DVA has a substantial proportion of clients with complex health conditions including mental health conditions, which require specialist expertise and knowledge for effective case management. These cases can be very challenging for front line claims staff. I also note the increasing case load for delegates managing MRCA and DRCA permanent impairment claims, which presents an additional challenge for these staff. </w:t>
      </w:r>
    </w:p>
    <w:p w14:paraId="1BF7AEF0" w14:textId="7C8BB121" w:rsidR="00A25B6C" w:rsidRPr="0099605D" w:rsidRDefault="00A25B6C" w:rsidP="00AC7008">
      <w:pPr>
        <w:pStyle w:val="Bodycopy"/>
        <w:spacing w:line="360" w:lineRule="auto"/>
        <w:rPr>
          <w:sz w:val="24"/>
          <w:szCs w:val="24"/>
          <w:lang w:val="en-US"/>
        </w:rPr>
      </w:pPr>
      <w:r w:rsidRPr="0099605D">
        <w:rPr>
          <w:sz w:val="24"/>
          <w:szCs w:val="24"/>
          <w:lang w:val="en-US"/>
        </w:rPr>
        <w:t xml:space="preserve">Experience with civilian compensation schemes who have implemented claims model reform suggests that failure to adequately prepare front-line staff for the reforms (i.e., for their new or modified roles) can be a major barrier to success, and that the extent of training required is often underestimated. Should the DVA implement any future claims model reform, investment in its claims teams will be </w:t>
      </w:r>
      <w:r w:rsidR="00725892" w:rsidRPr="0099605D">
        <w:rPr>
          <w:sz w:val="24"/>
          <w:szCs w:val="24"/>
          <w:lang w:val="en-US"/>
        </w:rPr>
        <w:t>a critical</w:t>
      </w:r>
      <w:r w:rsidRPr="0099605D">
        <w:rPr>
          <w:sz w:val="24"/>
          <w:szCs w:val="24"/>
          <w:lang w:val="en-US"/>
        </w:rPr>
        <w:t xml:space="preserve"> component. </w:t>
      </w:r>
      <w:r w:rsidR="00725892" w:rsidRPr="0099605D">
        <w:rPr>
          <w:sz w:val="24"/>
          <w:szCs w:val="24"/>
          <w:lang w:val="en-US"/>
        </w:rPr>
        <w:t xml:space="preserve">There also appears to be opportunity to provide further skills training within the current claims model. For example, </w:t>
      </w:r>
      <w:r w:rsidR="00AC7008" w:rsidRPr="0099605D">
        <w:rPr>
          <w:sz w:val="24"/>
          <w:szCs w:val="24"/>
          <w:lang w:val="en-US"/>
        </w:rPr>
        <w:t xml:space="preserve">in civilian personal injury schemes there has been a trend towards training front line staff in techniques such as motivational interviewing to enable staff to provide greater support to clients with more complex conditions. Resources that may support these sorts of activities </w:t>
      </w:r>
      <w:r w:rsidRPr="0099605D">
        <w:rPr>
          <w:sz w:val="24"/>
          <w:szCs w:val="24"/>
          <w:lang w:val="en-US"/>
        </w:rPr>
        <w:t>include the Super</w:t>
      </w:r>
      <w:r w:rsidR="00AC7008" w:rsidRPr="0099605D">
        <w:rPr>
          <w:sz w:val="24"/>
          <w:szCs w:val="24"/>
          <w:lang w:val="en-US"/>
        </w:rPr>
        <w:t xml:space="preserve"> </w:t>
      </w:r>
      <w:r w:rsidRPr="0099605D">
        <w:rPr>
          <w:sz w:val="24"/>
          <w:szCs w:val="24"/>
          <w:lang w:val="en-US"/>
        </w:rPr>
        <w:t xml:space="preserve">Friend Best Practice Framework for Managing Psychological Claims, which includes a focus on optimizing claims management teams. The frameworks proposes some key competencies, provides information regarding competency based recruitment, structuring claims teams, and training and rewarding claims teams and managers. In addition there is a peak national personal injury claims management ‘industry’ body, the Personal Injury Education Foundation (PIEF). PIEF is a registered training provider and also provides a forum for engagement with other organisations that have claims management functions in similar settings.  </w:t>
      </w:r>
    </w:p>
    <w:p w14:paraId="56CEADAD" w14:textId="6C42BD19" w:rsidR="00501B6A" w:rsidRPr="0099605D" w:rsidRDefault="00501B6A" w:rsidP="00501B6A">
      <w:pPr>
        <w:pStyle w:val="Bodycopy"/>
        <w:spacing w:line="360" w:lineRule="auto"/>
        <w:rPr>
          <w:sz w:val="24"/>
          <w:szCs w:val="24"/>
          <w:lang w:val="en-US"/>
        </w:rPr>
      </w:pPr>
      <w:r w:rsidRPr="0099605D">
        <w:rPr>
          <w:sz w:val="24"/>
          <w:szCs w:val="24"/>
          <w:lang w:val="en-US"/>
        </w:rPr>
        <w:t>The DVA has an existing information base that can be used to guide future investment in its claims staff. The CT&amp;CS program identified a set of core capabilities and skills that were considered, by current service staff, to be important for effective claim management and veteran interaction. The program also describes a set of initiatives that DVA could undertake to enhance and embed these</w:t>
      </w:r>
      <w:r w:rsidR="008B5AAD">
        <w:rPr>
          <w:sz w:val="24"/>
          <w:szCs w:val="24"/>
          <w:lang w:val="en-US"/>
        </w:rPr>
        <w:t xml:space="preserve"> capabilities within the organis</w:t>
      </w:r>
      <w:r w:rsidRPr="0099605D">
        <w:rPr>
          <w:sz w:val="24"/>
          <w:szCs w:val="24"/>
          <w:lang w:val="en-US"/>
        </w:rPr>
        <w:t xml:space="preserve">ation, including for example identifying training needs, developing veteran-centric role profiles and recruitment criteria, and designing and embedding customer-focused KPIs in frontline service teams. </w:t>
      </w:r>
    </w:p>
    <w:p w14:paraId="1EE7F5E5" w14:textId="77777777" w:rsidR="00941123" w:rsidRPr="0099605D" w:rsidRDefault="00941123" w:rsidP="00941123">
      <w:pPr>
        <w:pStyle w:val="Bodycopy"/>
        <w:spacing w:line="360" w:lineRule="auto"/>
        <w:rPr>
          <w:b/>
          <w:bCs w:val="0"/>
          <w:sz w:val="24"/>
          <w:szCs w:val="24"/>
          <w:lang w:val="en-US"/>
        </w:rPr>
      </w:pPr>
      <w:r w:rsidRPr="0099605D">
        <w:rPr>
          <w:b/>
          <w:bCs w:val="0"/>
          <w:sz w:val="24"/>
          <w:szCs w:val="24"/>
          <w:lang w:val="en-US"/>
        </w:rPr>
        <w:t>Legislative reform</w:t>
      </w:r>
    </w:p>
    <w:p w14:paraId="7AC059CC" w14:textId="2838B3C0" w:rsidR="00A25B6C" w:rsidRPr="0099605D" w:rsidRDefault="00A25B6C" w:rsidP="00A25B6C">
      <w:pPr>
        <w:pStyle w:val="Bodycopy"/>
        <w:spacing w:line="360" w:lineRule="auto"/>
        <w:rPr>
          <w:sz w:val="24"/>
          <w:szCs w:val="24"/>
          <w:lang w:val="en-US"/>
        </w:rPr>
      </w:pPr>
      <w:r w:rsidRPr="0099605D">
        <w:rPr>
          <w:sz w:val="24"/>
          <w:szCs w:val="24"/>
          <w:lang w:val="en-US"/>
        </w:rPr>
        <w:t xml:space="preserve">I note that neither the process via which legislative reform is achieved, nor the outcome of such reform, is within the DVA’s control. However there is a clear rationale for legislative reform, as noted in the Productivity Commission draft report and the DVA submission to the issues paper for the PC inquiry. The requirement to administer three Acts with different sets of requirements adds multiple layers of complexity to the claims management systems and processes. In addition, the research evidence base demonstrates that system level policy settings exert a powerful influence over the health and recovery of personal injury compensation clients. Simplifying the legislative framework under which the DVA operates has the potential to </w:t>
      </w:r>
      <w:r w:rsidR="004D66BF">
        <w:rPr>
          <w:sz w:val="24"/>
          <w:szCs w:val="24"/>
          <w:lang w:val="en-US"/>
        </w:rPr>
        <w:t xml:space="preserve">support </w:t>
      </w:r>
      <w:r w:rsidRPr="0099605D">
        <w:rPr>
          <w:sz w:val="24"/>
          <w:szCs w:val="24"/>
          <w:lang w:val="en-US"/>
        </w:rPr>
        <w:t xml:space="preserve">substantially improve mental health outcomes for veterans engaging with DVA compensation claim processes. Without such reform the DVA will be restricted in its ability to modify its claims management practices in ways that can benefit veterans, because the current complex legislative framework will need to be accommodated within any future claims model. </w:t>
      </w:r>
    </w:p>
    <w:p w14:paraId="4041EC68" w14:textId="77777777" w:rsidR="00A25B6C" w:rsidRPr="0099605D" w:rsidRDefault="00A25B6C" w:rsidP="00A25B6C">
      <w:pPr>
        <w:pStyle w:val="Bodycopy"/>
        <w:spacing w:line="360" w:lineRule="auto"/>
        <w:rPr>
          <w:sz w:val="24"/>
          <w:szCs w:val="24"/>
          <w:lang w:val="en-US"/>
        </w:rPr>
      </w:pPr>
      <w:r w:rsidRPr="0099605D">
        <w:rPr>
          <w:sz w:val="24"/>
          <w:szCs w:val="24"/>
          <w:lang w:val="en-US"/>
        </w:rPr>
        <w:t xml:space="preserve">There are now multiple studies of the health and function of benefit recipients following the reform of benefit systems. One theme emerging from these studies is that there are often unintended consequences of reform. Careful design is paramount, and the existing evidence base will be a valuable input into any future reform.  </w:t>
      </w:r>
    </w:p>
    <w:p w14:paraId="2219C432" w14:textId="049EF7F8" w:rsidR="00B51ED9" w:rsidRPr="0099605D" w:rsidRDefault="00B51ED9" w:rsidP="00B51ED9">
      <w:pPr>
        <w:pStyle w:val="Bodycopy"/>
        <w:spacing w:line="360" w:lineRule="auto"/>
        <w:rPr>
          <w:b/>
          <w:bCs w:val="0"/>
          <w:sz w:val="24"/>
          <w:szCs w:val="24"/>
          <w:lang w:val="en-US"/>
        </w:rPr>
      </w:pPr>
      <w:r w:rsidRPr="0099605D">
        <w:rPr>
          <w:b/>
          <w:bCs w:val="0"/>
          <w:sz w:val="24"/>
          <w:szCs w:val="24"/>
          <w:lang w:val="en-US"/>
        </w:rPr>
        <w:t>Sequencing or packaging of actions</w:t>
      </w:r>
    </w:p>
    <w:p w14:paraId="079BFCE2" w14:textId="1D7D56A4" w:rsidR="00E57FD0" w:rsidRPr="0099605D" w:rsidRDefault="00E57FD0" w:rsidP="004D66BF">
      <w:pPr>
        <w:pStyle w:val="Bodycopy"/>
        <w:spacing w:line="360" w:lineRule="auto"/>
        <w:rPr>
          <w:sz w:val="24"/>
          <w:szCs w:val="24"/>
          <w:lang w:val="en-US"/>
        </w:rPr>
      </w:pPr>
      <w:r w:rsidRPr="0099605D">
        <w:rPr>
          <w:sz w:val="24"/>
          <w:szCs w:val="24"/>
          <w:lang w:val="en-US"/>
        </w:rPr>
        <w:t xml:space="preserve">Given the evidence that multiple components of claim assessment processes can have an impact on veteran mental health, I would also note that a comprehensive response will require action across multiple of these areas. </w:t>
      </w:r>
      <w:r w:rsidR="00B51ED9" w:rsidRPr="0099605D">
        <w:rPr>
          <w:sz w:val="24"/>
          <w:szCs w:val="24"/>
          <w:lang w:val="en-US"/>
        </w:rPr>
        <w:t>While some of the opportunities listed stand-alone and may be approached as single actions, or are already underway, others are inter-related and would most logically be completed as part of a sequence or package of actions. Without being prescriptive about the sequence in which the opportunities should be pursued, it is possible to acknowledge that, for instance, the cl</w:t>
      </w:r>
      <w:r w:rsidR="004D66BF">
        <w:rPr>
          <w:sz w:val="24"/>
          <w:szCs w:val="24"/>
          <w:lang w:val="en-US"/>
        </w:rPr>
        <w:t>ient</w:t>
      </w:r>
      <w:r w:rsidR="00B51ED9" w:rsidRPr="0099605D">
        <w:rPr>
          <w:sz w:val="24"/>
          <w:szCs w:val="24"/>
          <w:lang w:val="en-US"/>
        </w:rPr>
        <w:t xml:space="preserve"> segmentation and enhanced data analysis actions would benefit from having upgraded the claims information management system. Similarly, expanding the Combined Benefits Processing approach would preferably be accompanied by increased investment in the claims staff who would be involved in that expanded model. It is also possible to take some action in most areas before implementing larger reforms. For instance, </w:t>
      </w:r>
      <w:r w:rsidRPr="0099605D">
        <w:rPr>
          <w:sz w:val="24"/>
          <w:szCs w:val="24"/>
          <w:lang w:val="en-US"/>
        </w:rPr>
        <w:t xml:space="preserve">it would be possible to target the biopsychosocial screening using the existing social worker team, before proceeding to a model where capture of psychosocial information is captured and integrated into the claims information system and used for automated segmentation. Similarly, it is possible to develop and implement a veteran outcome measurement approach and to update or expand this approach as access to data improves. Co-ordination and planning of the sequencing or packaging of actions will be important, to ensure any actions are implemented efficiently and achieve the maximum possible impact. </w:t>
      </w:r>
    </w:p>
    <w:p w14:paraId="09CAFCC6" w14:textId="33651B0E" w:rsidR="008E58C7" w:rsidRPr="0099605D" w:rsidRDefault="00DC382D" w:rsidP="00BE5A50">
      <w:pPr>
        <w:pStyle w:val="Heading21"/>
        <w:rPr>
          <w:lang w:val="en-US"/>
        </w:rPr>
      </w:pPr>
      <w:bookmarkStart w:id="24" w:name="_Toc2076042"/>
      <w:r w:rsidRPr="0099605D">
        <w:rPr>
          <w:lang w:val="en-US"/>
        </w:rPr>
        <w:t>Conclusions</w:t>
      </w:r>
      <w:bookmarkEnd w:id="24"/>
    </w:p>
    <w:p w14:paraId="7CACA07C" w14:textId="77777777" w:rsidR="000A7CD1" w:rsidRPr="0099605D" w:rsidRDefault="000A7CD1" w:rsidP="000A7CD1">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The past decade has seen a substantial shift in the approach to personal injury claims management in Australian, and some international, schemes. Best practice is moving from a liability and cost focused, claims processing model to a health and function focused, client-centred model. Claims processing is increasingly supported by sophisticated data analytics and claims information systems, for example to auto-segment clients into high and low risk claims management streams and identify client-specific services and supports. Claims operational models have been re-organised to ensure that clients with specific vulnerabilities or complex needs are managed by staff with relevant expertise and experience. Monitoring of health and wellbeing outcomes is becoming more common, in addition to claims processing, client experience and financial metrics that are routinely tracked. </w:t>
      </w:r>
    </w:p>
    <w:p w14:paraId="6021FE92" w14:textId="0C339AA6" w:rsidR="000A7CD1" w:rsidRPr="0099605D" w:rsidRDefault="000A7CD1" w:rsidP="000A7CD1">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t xml:space="preserve">There are multiple areas in which DVA could act to adopt these emerging best practices. These include opportunities to extend recent reforms and trials, modify existing claims processes or develop new processes and capabilities. Many of these require, or would benefit from, improvement in the claims information management system and data analysis capability, though action could be taken in some areas without major changes to the current supporting infrastructure. </w:t>
      </w:r>
    </w:p>
    <w:p w14:paraId="789410B6" w14:textId="77777777" w:rsidR="000A7CD1" w:rsidRPr="0099605D" w:rsidRDefault="000A7CD1" w:rsidP="008D2468">
      <w:pPr>
        <w:pStyle w:val="Bodycopy"/>
        <w:rPr>
          <w:lang w:val="en-US"/>
        </w:rPr>
      </w:pPr>
    </w:p>
    <w:p w14:paraId="0A54F8AF" w14:textId="77777777" w:rsidR="00501B6A" w:rsidRPr="0099605D" w:rsidRDefault="00501B6A" w:rsidP="008D2468">
      <w:pPr>
        <w:pStyle w:val="Bodycopy"/>
        <w:rPr>
          <w:lang w:val="en-US"/>
        </w:rPr>
      </w:pPr>
    </w:p>
    <w:p w14:paraId="3ACDB5C5" w14:textId="77777777" w:rsidR="009C508F" w:rsidRPr="0099605D" w:rsidRDefault="009C508F" w:rsidP="008D2468">
      <w:pPr>
        <w:pStyle w:val="Bodycopy"/>
        <w:rPr>
          <w:lang w:val="en-US"/>
        </w:rPr>
      </w:pPr>
    </w:p>
    <w:p w14:paraId="4B4FDF57" w14:textId="6022D811" w:rsidR="008E58C7" w:rsidRPr="0099605D" w:rsidRDefault="00DC382D" w:rsidP="00C6358C">
      <w:pPr>
        <w:pStyle w:val="Heading11"/>
        <w:spacing w:before="0" w:after="120" w:line="360" w:lineRule="auto"/>
        <w:rPr>
          <w:rFonts w:asciiTheme="minorBidi" w:hAnsiTheme="minorBidi" w:cstheme="minorBidi"/>
          <w:sz w:val="24"/>
          <w:szCs w:val="24"/>
          <w:lang w:val="en-US"/>
        </w:rPr>
      </w:pPr>
      <w:bookmarkStart w:id="25" w:name="_Toc2076043"/>
      <w:r w:rsidRPr="0099605D">
        <w:rPr>
          <w:lang w:val="en-US"/>
        </w:rPr>
        <w:t>References</w:t>
      </w:r>
      <w:bookmarkEnd w:id="25"/>
    </w:p>
    <w:p w14:paraId="43F5FB05" w14:textId="77777777" w:rsidR="00061840" w:rsidRPr="0099605D" w:rsidRDefault="00206B8A" w:rsidP="00C6358C">
      <w:pPr>
        <w:pStyle w:val="EndNoteBibliography"/>
        <w:spacing w:line="360" w:lineRule="auto"/>
        <w:ind w:left="720" w:hanging="720"/>
      </w:pPr>
      <w:r w:rsidRPr="0099605D">
        <w:rPr>
          <w:rFonts w:asciiTheme="minorBidi" w:hAnsiTheme="minorBidi" w:cstheme="minorBidi"/>
          <w:sz w:val="24"/>
        </w:rPr>
        <w:fldChar w:fldCharType="begin"/>
      </w:r>
      <w:r w:rsidRPr="0099605D">
        <w:rPr>
          <w:rFonts w:asciiTheme="minorBidi" w:hAnsiTheme="minorBidi" w:cstheme="minorBidi"/>
          <w:sz w:val="24"/>
        </w:rPr>
        <w:instrText xml:space="preserve"> ADDIN EN.REFLIST </w:instrText>
      </w:r>
      <w:r w:rsidRPr="0099605D">
        <w:rPr>
          <w:rFonts w:asciiTheme="minorBidi" w:hAnsiTheme="minorBidi" w:cstheme="minorBidi"/>
          <w:sz w:val="24"/>
        </w:rPr>
        <w:fldChar w:fldCharType="separate"/>
      </w:r>
      <w:r w:rsidR="00061840" w:rsidRPr="0099605D">
        <w:t>1.</w:t>
      </w:r>
      <w:r w:rsidR="00061840" w:rsidRPr="0099605D">
        <w:tab/>
        <w:t xml:space="preserve">Van Hooff, M., et al., </w:t>
      </w:r>
      <w:r w:rsidR="00061840" w:rsidRPr="0099605D">
        <w:rPr>
          <w:i/>
        </w:rPr>
        <w:t>Mental Health Prevalence, Mental Health and Wellbeing Transition Study,</w:t>
      </w:r>
      <w:r w:rsidR="00061840" w:rsidRPr="0099605D">
        <w:t>. 2018: Canberra; Australia.</w:t>
      </w:r>
    </w:p>
    <w:p w14:paraId="477FBA59" w14:textId="77777777" w:rsidR="00061840" w:rsidRPr="0099605D" w:rsidRDefault="00061840" w:rsidP="00C6358C">
      <w:pPr>
        <w:pStyle w:val="EndNoteBibliography"/>
        <w:spacing w:line="360" w:lineRule="auto"/>
        <w:ind w:left="720" w:hanging="720"/>
      </w:pPr>
      <w:r w:rsidRPr="0099605D">
        <w:t>2.</w:t>
      </w:r>
      <w:r w:rsidRPr="0099605D">
        <w:tab/>
        <w:t xml:space="preserve">Australian Institute of Health and Welfare, </w:t>
      </w:r>
      <w:r w:rsidRPr="0099605D">
        <w:rPr>
          <w:i/>
        </w:rPr>
        <w:t>National suicide monitoring of serving and ex-serving Australian Defence Force personnel: 2018 update</w:t>
      </w:r>
      <w:r w:rsidRPr="0099605D">
        <w:t>. 2018.</w:t>
      </w:r>
    </w:p>
    <w:p w14:paraId="0C3DC491" w14:textId="77777777" w:rsidR="00061840" w:rsidRPr="0099605D" w:rsidRDefault="00061840" w:rsidP="00C6358C">
      <w:pPr>
        <w:pStyle w:val="EndNoteBibliography"/>
        <w:spacing w:line="360" w:lineRule="auto"/>
        <w:ind w:left="720" w:hanging="720"/>
      </w:pPr>
      <w:r w:rsidRPr="0099605D">
        <w:t>3.</w:t>
      </w:r>
      <w:r w:rsidRPr="0099605D">
        <w:tab/>
        <w:t xml:space="preserve">Carnide, N., et al., </w:t>
      </w:r>
      <w:r w:rsidRPr="0099605D">
        <w:rPr>
          <w:i/>
        </w:rPr>
        <w:t>Course of depressive symptoms followinng a workplace injury: A 12 month follow up update.</w:t>
      </w:r>
      <w:r w:rsidRPr="0099605D">
        <w:t xml:space="preserve"> Journal of Occupational Rehabilitation, 2016. </w:t>
      </w:r>
      <w:r w:rsidRPr="0099605D">
        <w:rPr>
          <w:b/>
        </w:rPr>
        <w:t>26</w:t>
      </w:r>
      <w:r w:rsidRPr="0099605D">
        <w:t>: p. 204-215.</w:t>
      </w:r>
    </w:p>
    <w:p w14:paraId="4108A509" w14:textId="77777777" w:rsidR="00061840" w:rsidRPr="0099605D" w:rsidRDefault="00061840" w:rsidP="00C6358C">
      <w:pPr>
        <w:pStyle w:val="EndNoteBibliography"/>
        <w:spacing w:line="360" w:lineRule="auto"/>
        <w:ind w:left="720" w:hanging="720"/>
      </w:pPr>
      <w:r w:rsidRPr="0099605D">
        <w:t>4.</w:t>
      </w:r>
      <w:r w:rsidRPr="0099605D">
        <w:tab/>
        <w:t xml:space="preserve">Collie, A., et al., </w:t>
      </w:r>
      <w:r w:rsidRPr="0099605D">
        <w:rPr>
          <w:i/>
        </w:rPr>
        <w:t>Psychological distress in Australian workers’ compensation claimants: Prevalence, predictors and mental health service utilisation. .</w:t>
      </w:r>
      <w:r w:rsidRPr="0099605D">
        <w:t xml:space="preserve"> Submitted for publication, 2019.</w:t>
      </w:r>
    </w:p>
    <w:p w14:paraId="22C9F48E" w14:textId="77777777" w:rsidR="00061840" w:rsidRPr="0099605D" w:rsidRDefault="00061840" w:rsidP="00C6358C">
      <w:pPr>
        <w:pStyle w:val="EndNoteBibliography"/>
        <w:spacing w:line="360" w:lineRule="auto"/>
        <w:ind w:left="720" w:hanging="720"/>
      </w:pPr>
      <w:r w:rsidRPr="0099605D">
        <w:t>5.</w:t>
      </w:r>
      <w:r w:rsidRPr="0099605D">
        <w:tab/>
        <w:t xml:space="preserve">Senate Foreign Affairs Defence and Trade References Committee, </w:t>
      </w:r>
      <w:r w:rsidRPr="0099605D">
        <w:rPr>
          <w:i/>
        </w:rPr>
        <w:t>The Constant Battle: Suicide by Veterans</w:t>
      </w:r>
      <w:r w:rsidRPr="0099605D">
        <w:t>. 2017, Commonwealth of Australia: Canberra; Australia.</w:t>
      </w:r>
    </w:p>
    <w:p w14:paraId="7A7743D6" w14:textId="77777777" w:rsidR="00061840" w:rsidRPr="0099605D" w:rsidRDefault="00061840" w:rsidP="00C6358C">
      <w:pPr>
        <w:pStyle w:val="EndNoteBibliography"/>
        <w:spacing w:line="360" w:lineRule="auto"/>
        <w:ind w:left="720" w:hanging="720"/>
      </w:pPr>
      <w:r w:rsidRPr="0099605D">
        <w:t>6.</w:t>
      </w:r>
      <w:r w:rsidRPr="0099605D">
        <w:tab/>
        <w:t xml:space="preserve">Varker, T., et al., </w:t>
      </w:r>
      <w:r w:rsidRPr="0099605D">
        <w:rPr>
          <w:i/>
        </w:rPr>
        <w:t>Mental health impacts of compensation claims assessment processes on claimants and their families: Final report.</w:t>
      </w:r>
      <w:r w:rsidRPr="0099605D">
        <w:t xml:space="preserve"> 2018, Phoenix Australia – Centre for Posttraumatic Mental Health.: Melbourne, Australia.</w:t>
      </w:r>
    </w:p>
    <w:p w14:paraId="5D0B53D5" w14:textId="77777777" w:rsidR="00061840" w:rsidRPr="0099605D" w:rsidRDefault="00061840" w:rsidP="00C6358C">
      <w:pPr>
        <w:pStyle w:val="EndNoteBibliography"/>
        <w:spacing w:line="360" w:lineRule="auto"/>
        <w:ind w:left="720" w:hanging="720"/>
      </w:pPr>
      <w:r w:rsidRPr="0099605D">
        <w:t>7.</w:t>
      </w:r>
      <w:r w:rsidRPr="0099605D">
        <w:tab/>
        <w:t xml:space="preserve">Cullen, K.L., et al., </w:t>
      </w:r>
      <w:r w:rsidRPr="0099605D">
        <w:rPr>
          <w:i/>
        </w:rPr>
        <w:t>Effectiveness of Workplace Interventions in Return-to-Work for Musculoskeletal, Pain-Related and Mental Health Conditions: An Update of the Evidence and Messages for Practitioners.</w:t>
      </w:r>
      <w:r w:rsidRPr="0099605D">
        <w:t xml:space="preserve"> J Occup Rehabil, 2017.</w:t>
      </w:r>
    </w:p>
    <w:p w14:paraId="54419A83" w14:textId="77777777" w:rsidR="00061840" w:rsidRPr="0099605D" w:rsidRDefault="00061840" w:rsidP="00C6358C">
      <w:pPr>
        <w:pStyle w:val="EndNoteBibliography"/>
        <w:spacing w:line="360" w:lineRule="auto"/>
        <w:ind w:left="720" w:hanging="720"/>
      </w:pPr>
      <w:r w:rsidRPr="0099605D">
        <w:t>8.</w:t>
      </w:r>
      <w:r w:rsidRPr="0099605D">
        <w:tab/>
        <w:t xml:space="preserve">Collie, A., et al., </w:t>
      </w:r>
      <w:r w:rsidRPr="0099605D">
        <w:rPr>
          <w:i/>
        </w:rPr>
        <w:t>Recovery Within Injury Compensation Schemes: A System Mapping Study.</w:t>
      </w:r>
      <w:r w:rsidRPr="0099605D">
        <w:t xml:space="preserve"> J Occup Rehabil, 2018.</w:t>
      </w:r>
    </w:p>
    <w:p w14:paraId="6C718DB7" w14:textId="77777777" w:rsidR="00061840" w:rsidRPr="0099605D" w:rsidRDefault="00061840" w:rsidP="00C6358C">
      <w:pPr>
        <w:pStyle w:val="EndNoteBibliography"/>
        <w:spacing w:line="360" w:lineRule="auto"/>
        <w:ind w:left="720" w:hanging="720"/>
      </w:pPr>
      <w:r w:rsidRPr="0099605D">
        <w:t>9.</w:t>
      </w:r>
      <w:r w:rsidRPr="0099605D">
        <w:tab/>
        <w:t xml:space="preserve">Jetha, A., et al., </w:t>
      </w:r>
      <w:r w:rsidRPr="0099605D">
        <w:rPr>
          <w:i/>
        </w:rPr>
        <w:t>Return-to-Work Within a Complex and Dynamic Organizational Work Disability System.</w:t>
      </w:r>
      <w:r w:rsidRPr="0099605D">
        <w:t xml:space="preserve"> Journal of Occupational Rehabilitation, 2016. </w:t>
      </w:r>
      <w:r w:rsidRPr="0099605D">
        <w:rPr>
          <w:b/>
        </w:rPr>
        <w:t>26</w:t>
      </w:r>
      <w:r w:rsidRPr="0099605D">
        <w:t>(3): p. 276-285.</w:t>
      </w:r>
    </w:p>
    <w:p w14:paraId="245BB0B4" w14:textId="77777777" w:rsidR="00061840" w:rsidRPr="0099605D" w:rsidRDefault="00061840" w:rsidP="00C6358C">
      <w:pPr>
        <w:pStyle w:val="EndNoteBibliography"/>
        <w:spacing w:line="360" w:lineRule="auto"/>
        <w:ind w:left="720" w:hanging="720"/>
      </w:pPr>
      <w:r w:rsidRPr="0099605D">
        <w:t>10.</w:t>
      </w:r>
      <w:r w:rsidRPr="0099605D">
        <w:tab/>
        <w:t xml:space="preserve">Jetha, A., G. Pransky, and L.J. Hettinger, </w:t>
      </w:r>
      <w:r w:rsidRPr="0099605D">
        <w:rPr>
          <w:i/>
        </w:rPr>
        <w:t>Capturing complexity in work disability research: application of system dynamics modeling methodology.</w:t>
      </w:r>
      <w:r w:rsidRPr="0099605D">
        <w:t xml:space="preserve"> Disability and Rehabilitation, 2016. </w:t>
      </w:r>
      <w:r w:rsidRPr="0099605D">
        <w:rPr>
          <w:b/>
        </w:rPr>
        <w:t>38</w:t>
      </w:r>
      <w:r w:rsidRPr="0099605D">
        <w:t>(2): p. 189-194.</w:t>
      </w:r>
    </w:p>
    <w:p w14:paraId="7A0F871D" w14:textId="77777777" w:rsidR="00061840" w:rsidRPr="0099605D" w:rsidRDefault="00061840" w:rsidP="00C6358C">
      <w:pPr>
        <w:pStyle w:val="EndNoteBibliography"/>
        <w:spacing w:line="360" w:lineRule="auto"/>
        <w:ind w:left="720" w:hanging="720"/>
      </w:pPr>
      <w:r w:rsidRPr="0099605D">
        <w:t>11.</w:t>
      </w:r>
      <w:r w:rsidRPr="0099605D">
        <w:tab/>
        <w:t xml:space="preserve">World Health Organisation, </w:t>
      </w:r>
      <w:r w:rsidRPr="0099605D">
        <w:rPr>
          <w:i/>
        </w:rPr>
        <w:t>How to use the ICF: A practical manual for using the International Classification of Functioning, Disability and Health (ICF). Exposure draft for comment.</w:t>
      </w:r>
      <w:r w:rsidRPr="0099605D">
        <w:t xml:space="preserve"> 2013, World Health Organisation: Geneva.</w:t>
      </w:r>
    </w:p>
    <w:p w14:paraId="64858958" w14:textId="77777777" w:rsidR="00061840" w:rsidRPr="0099605D" w:rsidRDefault="00061840" w:rsidP="00C6358C">
      <w:pPr>
        <w:pStyle w:val="EndNoteBibliography"/>
        <w:spacing w:line="360" w:lineRule="auto"/>
        <w:ind w:left="720" w:hanging="720"/>
      </w:pPr>
      <w:r w:rsidRPr="0099605D">
        <w:t>12.</w:t>
      </w:r>
      <w:r w:rsidRPr="0099605D">
        <w:tab/>
        <w:t xml:space="preserve">Craig, A., et al., </w:t>
      </w:r>
      <w:r w:rsidRPr="0099605D">
        <w:rPr>
          <w:i/>
        </w:rPr>
        <w:t>Psychological impact of injuries sustained in motor vehicle crashes: systematic review and meta-analysis.</w:t>
      </w:r>
      <w:r w:rsidRPr="0099605D">
        <w:t xml:space="preserve"> BMJ Open, 2016. </w:t>
      </w:r>
      <w:r w:rsidRPr="0099605D">
        <w:rPr>
          <w:b/>
        </w:rPr>
        <w:t>6</w:t>
      </w:r>
      <w:r w:rsidRPr="0099605D">
        <w:t>(9): p. e011993.</w:t>
      </w:r>
    </w:p>
    <w:p w14:paraId="43A91FC1" w14:textId="77777777" w:rsidR="00061840" w:rsidRPr="0099605D" w:rsidRDefault="00061840" w:rsidP="00C6358C">
      <w:pPr>
        <w:pStyle w:val="EndNoteBibliography"/>
        <w:spacing w:line="360" w:lineRule="auto"/>
        <w:ind w:left="720" w:hanging="720"/>
      </w:pPr>
      <w:r w:rsidRPr="0099605D">
        <w:t>13.</w:t>
      </w:r>
      <w:r w:rsidRPr="0099605D">
        <w:tab/>
        <w:t xml:space="preserve">Dersh, J., et al., </w:t>
      </w:r>
      <w:r w:rsidRPr="0099605D">
        <w:rPr>
          <w:i/>
        </w:rPr>
        <w:t>Prevalence of psychiatric disorders in patients with chronic disabling occupational spinal disorders.</w:t>
      </w:r>
      <w:r w:rsidRPr="0099605D">
        <w:t xml:space="preserve"> Spine (Phila Pa 1976), 2006. </w:t>
      </w:r>
      <w:r w:rsidRPr="0099605D">
        <w:rPr>
          <w:b/>
        </w:rPr>
        <w:t>31</w:t>
      </w:r>
      <w:r w:rsidRPr="0099605D">
        <w:t>(10): p. 1156-1162.</w:t>
      </w:r>
    </w:p>
    <w:p w14:paraId="4AC0D95F" w14:textId="77777777" w:rsidR="00061840" w:rsidRPr="0099605D" w:rsidRDefault="00061840" w:rsidP="00C6358C">
      <w:pPr>
        <w:pStyle w:val="EndNoteBibliography"/>
        <w:spacing w:line="360" w:lineRule="auto"/>
        <w:ind w:left="720" w:hanging="720"/>
      </w:pPr>
      <w:r w:rsidRPr="0099605D">
        <w:t>14.</w:t>
      </w:r>
      <w:r w:rsidRPr="0099605D">
        <w:tab/>
        <w:t xml:space="preserve">Franche, R.L., et al., </w:t>
      </w:r>
      <w:r w:rsidRPr="0099605D">
        <w:rPr>
          <w:i/>
        </w:rPr>
        <w:t>Course, diagnosis and treatment of depressive symptomatology in workers following a workplace injury: A prospective cohort study.</w:t>
      </w:r>
      <w:r w:rsidRPr="0099605D">
        <w:t xml:space="preserve"> Canadian Journal of Psychiatry, 2009. </w:t>
      </w:r>
      <w:r w:rsidRPr="0099605D">
        <w:rPr>
          <w:b/>
        </w:rPr>
        <w:t>54</w:t>
      </w:r>
      <w:r w:rsidRPr="0099605D">
        <w:t>(8): p. 534-546.</w:t>
      </w:r>
    </w:p>
    <w:p w14:paraId="0137FF3E" w14:textId="77777777" w:rsidR="00061840" w:rsidRPr="0099605D" w:rsidRDefault="00061840" w:rsidP="00C6358C">
      <w:pPr>
        <w:pStyle w:val="EndNoteBibliography"/>
        <w:spacing w:line="360" w:lineRule="auto"/>
        <w:ind w:left="720" w:hanging="720"/>
      </w:pPr>
      <w:r w:rsidRPr="0099605D">
        <w:t>15.</w:t>
      </w:r>
      <w:r w:rsidRPr="0099605D">
        <w:tab/>
        <w:t xml:space="preserve">Kim, J., </w:t>
      </w:r>
      <w:r w:rsidRPr="0099605D">
        <w:rPr>
          <w:i/>
        </w:rPr>
        <w:t>Depression as a psychosocial consequence of occupational injury in the US working population: Findings from the medical expenditure panel survey. .</w:t>
      </w:r>
      <w:r w:rsidRPr="0099605D">
        <w:t xml:space="preserve"> BMC Public Health, 2013. </w:t>
      </w:r>
      <w:r w:rsidRPr="0099605D">
        <w:rPr>
          <w:b/>
        </w:rPr>
        <w:t>13</w:t>
      </w:r>
      <w:r w:rsidRPr="0099605D">
        <w:t>(303).</w:t>
      </w:r>
    </w:p>
    <w:p w14:paraId="528A9198" w14:textId="77777777" w:rsidR="00061840" w:rsidRPr="0099605D" w:rsidRDefault="00061840" w:rsidP="00C6358C">
      <w:pPr>
        <w:pStyle w:val="EndNoteBibliography"/>
        <w:spacing w:line="360" w:lineRule="auto"/>
        <w:ind w:left="720" w:hanging="720"/>
      </w:pPr>
      <w:r w:rsidRPr="0099605D">
        <w:t>16.</w:t>
      </w:r>
      <w:r w:rsidRPr="0099605D">
        <w:tab/>
        <w:t xml:space="preserve">Colquitt, J.A. and </w:t>
      </w:r>
      <w:r w:rsidRPr="0099605D">
        <w:rPr>
          <w:i/>
        </w:rPr>
        <w:t>On the dimensionality of organizational justice: A construct validation of a measure.</w:t>
      </w:r>
      <w:r w:rsidRPr="0099605D">
        <w:t xml:space="preserve"> Journal of Applied Psychology, 2001. </w:t>
      </w:r>
      <w:r w:rsidRPr="0099605D">
        <w:rPr>
          <w:b/>
        </w:rPr>
        <w:t>86</w:t>
      </w:r>
      <w:r w:rsidRPr="0099605D">
        <w:t>(3): p. 386-400.</w:t>
      </w:r>
    </w:p>
    <w:p w14:paraId="0B242E1C" w14:textId="77777777" w:rsidR="00061840" w:rsidRPr="0099605D" w:rsidRDefault="00061840" w:rsidP="00C6358C">
      <w:pPr>
        <w:pStyle w:val="EndNoteBibliography"/>
        <w:spacing w:line="360" w:lineRule="auto"/>
        <w:ind w:left="720" w:hanging="720"/>
      </w:pPr>
      <w:r w:rsidRPr="0099605D">
        <w:t>17.</w:t>
      </w:r>
      <w:r w:rsidRPr="0099605D">
        <w:tab/>
        <w:t xml:space="preserve">Elbers, N.A., et al., </w:t>
      </w:r>
      <w:r w:rsidRPr="0099605D">
        <w:rPr>
          <w:i/>
        </w:rPr>
        <w:t>Do claim factors predict health care utilization after transport accidents?</w:t>
      </w:r>
      <w:r w:rsidRPr="0099605D">
        <w:t xml:space="preserve"> Accid Anal Prev, 2013. </w:t>
      </w:r>
      <w:r w:rsidRPr="0099605D">
        <w:rPr>
          <w:b/>
        </w:rPr>
        <w:t>53</w:t>
      </w:r>
      <w:r w:rsidRPr="0099605D">
        <w:t>: p. 121-6.</w:t>
      </w:r>
    </w:p>
    <w:p w14:paraId="046EA406" w14:textId="77777777" w:rsidR="00061840" w:rsidRPr="0099605D" w:rsidRDefault="00061840" w:rsidP="00C6358C">
      <w:pPr>
        <w:pStyle w:val="EndNoteBibliography"/>
        <w:spacing w:line="360" w:lineRule="auto"/>
        <w:ind w:left="720" w:hanging="720"/>
      </w:pPr>
      <w:r w:rsidRPr="0099605D">
        <w:t>18.</w:t>
      </w:r>
      <w:r w:rsidRPr="0099605D">
        <w:tab/>
        <w:t xml:space="preserve">Elbers, N.A., et al., </w:t>
      </w:r>
      <w:r w:rsidRPr="0099605D">
        <w:rPr>
          <w:i/>
        </w:rPr>
        <w:t>Differences in perceived fairness and health outcomes in two injury compensation systems: a comparative study.</w:t>
      </w:r>
      <w:r w:rsidRPr="0099605D">
        <w:t xml:space="preserve"> BMC Public Health, 2016. </w:t>
      </w:r>
      <w:r w:rsidRPr="0099605D">
        <w:rPr>
          <w:b/>
        </w:rPr>
        <w:t>16</w:t>
      </w:r>
      <w:r w:rsidRPr="0099605D">
        <w:t>: p. 658.</w:t>
      </w:r>
    </w:p>
    <w:p w14:paraId="683EBBC9" w14:textId="77777777" w:rsidR="00061840" w:rsidRPr="0099605D" w:rsidRDefault="00061840" w:rsidP="00C6358C">
      <w:pPr>
        <w:pStyle w:val="EndNoteBibliography"/>
        <w:spacing w:line="360" w:lineRule="auto"/>
        <w:ind w:left="720" w:hanging="720"/>
      </w:pPr>
      <w:r w:rsidRPr="0099605D">
        <w:t>19.</w:t>
      </w:r>
      <w:r w:rsidRPr="0099605D">
        <w:tab/>
        <w:t xml:space="preserve">Kilgour, E., et al., </w:t>
      </w:r>
      <w:r w:rsidRPr="0099605D">
        <w:rPr>
          <w:i/>
        </w:rPr>
        <w:t>Procedural justice and the use of independent medical evaluations in workers' compensation.</w:t>
      </w:r>
      <w:r w:rsidRPr="0099605D">
        <w:t xml:space="preserve"> Psychological Injury and Law, 2015. </w:t>
      </w:r>
      <w:r w:rsidRPr="0099605D">
        <w:rPr>
          <w:b/>
        </w:rPr>
        <w:t>8</w:t>
      </w:r>
      <w:r w:rsidRPr="0099605D">
        <w:t>(2): p. 153-168.</w:t>
      </w:r>
    </w:p>
    <w:p w14:paraId="0E2AF813" w14:textId="77777777" w:rsidR="00061840" w:rsidRPr="0099605D" w:rsidRDefault="00061840" w:rsidP="00C6358C">
      <w:pPr>
        <w:pStyle w:val="EndNoteBibliography"/>
        <w:spacing w:line="360" w:lineRule="auto"/>
        <w:ind w:left="720" w:hanging="720"/>
      </w:pPr>
      <w:r w:rsidRPr="0099605D">
        <w:t>20.</w:t>
      </w:r>
      <w:r w:rsidRPr="0099605D">
        <w:tab/>
        <w:t xml:space="preserve">Franche, R.L., et al., </w:t>
      </w:r>
      <w:r w:rsidRPr="0099605D">
        <w:rPr>
          <w:i/>
        </w:rPr>
        <w:t>Perceived Justice of Compensation Processfor Return-to-Work: Development and Validation of a Scale.</w:t>
      </w:r>
      <w:r w:rsidRPr="0099605D">
        <w:t xml:space="preserve"> Psychological Injury and Law, 2009. </w:t>
      </w:r>
      <w:r w:rsidRPr="0099605D">
        <w:rPr>
          <w:b/>
        </w:rPr>
        <w:t>2</w:t>
      </w:r>
      <w:r w:rsidRPr="0099605D">
        <w:t>(3): p. 225-237.</w:t>
      </w:r>
    </w:p>
    <w:p w14:paraId="0D7AD600" w14:textId="77777777" w:rsidR="00061840" w:rsidRPr="0099605D" w:rsidRDefault="00061840" w:rsidP="00C6358C">
      <w:pPr>
        <w:pStyle w:val="EndNoteBibliography"/>
        <w:spacing w:line="360" w:lineRule="auto"/>
        <w:ind w:left="720" w:hanging="720"/>
      </w:pPr>
      <w:r w:rsidRPr="0099605D">
        <w:t>21.</w:t>
      </w:r>
      <w:r w:rsidRPr="0099605D">
        <w:tab/>
        <w:t xml:space="preserve">Social Research Centre, </w:t>
      </w:r>
      <w:r w:rsidRPr="0099605D">
        <w:rPr>
          <w:i/>
        </w:rPr>
        <w:t>National Return To Work Survey 2018: Summary Report</w:t>
      </w:r>
      <w:r w:rsidRPr="0099605D">
        <w:t>, S.W. Australia, Editor. 2018, Safe Work Australia: Canberra.</w:t>
      </w:r>
    </w:p>
    <w:p w14:paraId="3A263677" w14:textId="77777777" w:rsidR="00061840" w:rsidRPr="0099605D" w:rsidRDefault="00061840" w:rsidP="00C6358C">
      <w:pPr>
        <w:pStyle w:val="EndNoteBibliography"/>
        <w:spacing w:line="360" w:lineRule="auto"/>
        <w:ind w:left="720" w:hanging="720"/>
      </w:pPr>
      <w:r w:rsidRPr="0099605D">
        <w:t>22.</w:t>
      </w:r>
      <w:r w:rsidRPr="0099605D">
        <w:tab/>
        <w:t xml:space="preserve">Gabbe, B.J., et al., </w:t>
      </w:r>
      <w:r w:rsidRPr="0099605D">
        <w:rPr>
          <w:i/>
        </w:rPr>
        <w:t>Association between perception of fault for the crash and function, return to work and health status 1 year after road traffic injury: a registry-based cohort study.</w:t>
      </w:r>
      <w:r w:rsidRPr="0099605D">
        <w:t xml:space="preserve"> BMJ Open, 2015.</w:t>
      </w:r>
    </w:p>
    <w:p w14:paraId="4F3CEEF2" w14:textId="77777777" w:rsidR="00061840" w:rsidRPr="0099605D" w:rsidRDefault="00061840" w:rsidP="00C6358C">
      <w:pPr>
        <w:pStyle w:val="EndNoteBibliography"/>
        <w:spacing w:line="360" w:lineRule="auto"/>
        <w:ind w:left="720" w:hanging="720"/>
      </w:pPr>
      <w:r w:rsidRPr="0099605D">
        <w:t>23.</w:t>
      </w:r>
      <w:r w:rsidRPr="0099605D">
        <w:tab/>
        <w:t xml:space="preserve">Giummarra, M.J., et al., </w:t>
      </w:r>
      <w:r w:rsidRPr="0099605D">
        <w:rPr>
          <w:i/>
        </w:rPr>
        <w:t>Return to work after traumatic injury: increased work-related disability in injured persons receiving financial compensation is mediated by perceived injustice.</w:t>
      </w:r>
      <w:r w:rsidRPr="0099605D">
        <w:t xml:space="preserve"> Journal of Occupational Rehabilitation, 2017. </w:t>
      </w:r>
      <w:r w:rsidRPr="0099605D">
        <w:rPr>
          <w:b/>
        </w:rPr>
        <w:t>27</w:t>
      </w:r>
      <w:r w:rsidRPr="0099605D">
        <w:t>(2): p. 173-185.</w:t>
      </w:r>
    </w:p>
    <w:p w14:paraId="445BD820" w14:textId="77777777" w:rsidR="00061840" w:rsidRPr="0099605D" w:rsidRDefault="00061840" w:rsidP="00C6358C">
      <w:pPr>
        <w:pStyle w:val="EndNoteBibliography"/>
        <w:spacing w:line="360" w:lineRule="auto"/>
        <w:ind w:left="720" w:hanging="720"/>
      </w:pPr>
      <w:r w:rsidRPr="0099605D">
        <w:t>24.</w:t>
      </w:r>
      <w:r w:rsidRPr="0099605D">
        <w:tab/>
        <w:t xml:space="preserve">Sullivan, M.J.L., et al., </w:t>
      </w:r>
      <w:r w:rsidRPr="0099605D">
        <w:rPr>
          <w:i/>
        </w:rPr>
        <w:t>The role of perceived injustice in the experience of chronic pain and disability: scale development and validation.</w:t>
      </w:r>
      <w:r w:rsidRPr="0099605D">
        <w:t xml:space="preserve"> Journal of Occupational Rehabilitation, 2008. </w:t>
      </w:r>
      <w:r w:rsidRPr="0099605D">
        <w:rPr>
          <w:b/>
        </w:rPr>
        <w:t>18</w:t>
      </w:r>
      <w:r w:rsidRPr="0099605D">
        <w:t>(3): p. 249-261.</w:t>
      </w:r>
    </w:p>
    <w:p w14:paraId="3010619F" w14:textId="77777777" w:rsidR="00061840" w:rsidRPr="0099605D" w:rsidRDefault="00061840" w:rsidP="00C6358C">
      <w:pPr>
        <w:pStyle w:val="EndNoteBibliography"/>
        <w:spacing w:line="360" w:lineRule="auto"/>
        <w:ind w:left="720" w:hanging="720"/>
      </w:pPr>
      <w:r w:rsidRPr="0099605D">
        <w:t>25.</w:t>
      </w:r>
      <w:r w:rsidRPr="0099605D">
        <w:tab/>
        <w:t xml:space="preserve">Akkermans, A.J., </w:t>
      </w:r>
      <w:r w:rsidRPr="0099605D">
        <w:rPr>
          <w:i/>
        </w:rPr>
        <w:t>Reforming Personal Injury Claims Settlement: Paying More Attention to Emotional Dimension Promotes Victim Recovery.</w:t>
      </w:r>
      <w:r w:rsidRPr="0099605D">
        <w:t xml:space="preserve"> Social Sciences Research Network, 2009: p. 11.</w:t>
      </w:r>
    </w:p>
    <w:p w14:paraId="6542FC5F" w14:textId="77777777" w:rsidR="00061840" w:rsidRPr="0099605D" w:rsidRDefault="00061840" w:rsidP="00C6358C">
      <w:pPr>
        <w:pStyle w:val="EndNoteBibliography"/>
        <w:spacing w:line="360" w:lineRule="auto"/>
        <w:ind w:left="720" w:hanging="720"/>
      </w:pPr>
      <w:r w:rsidRPr="0099605D">
        <w:t>26.</w:t>
      </w:r>
      <w:r w:rsidRPr="0099605D">
        <w:tab/>
        <w:t xml:space="preserve">Winford, S., M. Polis, and P. Dedes, </w:t>
      </w:r>
      <w:r w:rsidRPr="0099605D">
        <w:rPr>
          <w:i/>
        </w:rPr>
        <w:t>Exploring a role for restorative justice in workers' compensation</w:t>
      </w:r>
      <w:r w:rsidRPr="0099605D">
        <w:t xml:space="preserve">, in </w:t>
      </w:r>
      <w:r w:rsidRPr="0099605D">
        <w:rPr>
          <w:i/>
        </w:rPr>
        <w:t>Injury and Disability Schemes Seminar</w:t>
      </w:r>
      <w:r w:rsidRPr="0099605D">
        <w:t>. 2017, Actuaries Institute: Brisbane.</w:t>
      </w:r>
    </w:p>
    <w:p w14:paraId="3ADE16E8" w14:textId="77777777" w:rsidR="00061840" w:rsidRPr="0099605D" w:rsidRDefault="00061840" w:rsidP="00C6358C">
      <w:pPr>
        <w:pStyle w:val="EndNoteBibliography"/>
        <w:spacing w:line="360" w:lineRule="auto"/>
        <w:ind w:left="720" w:hanging="720"/>
      </w:pPr>
      <w:r w:rsidRPr="0099605D">
        <w:t>27.</w:t>
      </w:r>
      <w:r w:rsidRPr="0099605D">
        <w:tab/>
        <w:t xml:space="preserve">Kilgour, E., et al., </w:t>
      </w:r>
      <w:r w:rsidRPr="0099605D">
        <w:rPr>
          <w:i/>
        </w:rPr>
        <w:t>Interactions between injured workers and insurers in workers' compensation systems: a systematic review of qualitative research literature.</w:t>
      </w:r>
      <w:r w:rsidRPr="0099605D">
        <w:t xml:space="preserve"> J Occup Rehabil, 2015. </w:t>
      </w:r>
      <w:r w:rsidRPr="0099605D">
        <w:rPr>
          <w:b/>
        </w:rPr>
        <w:t>25</w:t>
      </w:r>
      <w:r w:rsidRPr="0099605D">
        <w:t>(1): p. 160-81.</w:t>
      </w:r>
    </w:p>
    <w:p w14:paraId="2C00741C" w14:textId="77777777" w:rsidR="00061840" w:rsidRPr="0099605D" w:rsidRDefault="00061840" w:rsidP="00C6358C">
      <w:pPr>
        <w:pStyle w:val="EndNoteBibliography"/>
        <w:spacing w:line="360" w:lineRule="auto"/>
        <w:ind w:left="720" w:hanging="720"/>
      </w:pPr>
      <w:r w:rsidRPr="0099605D">
        <w:t>28.</w:t>
      </w:r>
      <w:r w:rsidRPr="0099605D">
        <w:tab/>
        <w:t xml:space="preserve">Garcia-Gomez, P. and A.C. Gielen, </w:t>
      </w:r>
      <w:r w:rsidRPr="0099605D">
        <w:rPr>
          <w:i/>
        </w:rPr>
        <w:t>Mortality effects of containing moral hazard: Evidence from disability insurance reform.</w:t>
      </w:r>
      <w:r w:rsidRPr="0099605D">
        <w:t xml:space="preserve"> Health Econ, 2018. </w:t>
      </w:r>
      <w:r w:rsidRPr="0099605D">
        <w:rPr>
          <w:b/>
        </w:rPr>
        <w:t>27</w:t>
      </w:r>
      <w:r w:rsidRPr="0099605D">
        <w:t>(3): p. 606-621.</w:t>
      </w:r>
    </w:p>
    <w:p w14:paraId="45453F95" w14:textId="77777777" w:rsidR="00061840" w:rsidRPr="0099605D" w:rsidRDefault="00061840" w:rsidP="00C6358C">
      <w:pPr>
        <w:pStyle w:val="EndNoteBibliography"/>
        <w:spacing w:line="360" w:lineRule="auto"/>
        <w:ind w:left="720" w:hanging="720"/>
      </w:pPr>
      <w:r w:rsidRPr="0099605D">
        <w:t>29.</w:t>
      </w:r>
      <w:r w:rsidRPr="0099605D">
        <w:tab/>
        <w:t xml:space="preserve">Lane, T.J., et al., </w:t>
      </w:r>
      <w:r w:rsidRPr="0099605D">
        <w:rPr>
          <w:i/>
        </w:rPr>
        <w:t>Effectiveness of employer financial incentives in reducing time to report worker injury: an interrupted time series study of two Australian workers' compensation jurisdictions.</w:t>
      </w:r>
      <w:r w:rsidRPr="0099605D">
        <w:t xml:space="preserve"> BMC Public Health, 2018. </w:t>
      </w:r>
      <w:r w:rsidRPr="0099605D">
        <w:rPr>
          <w:b/>
        </w:rPr>
        <w:t>18</w:t>
      </w:r>
      <w:r w:rsidRPr="0099605D">
        <w:t>(1): p. 100.</w:t>
      </w:r>
    </w:p>
    <w:p w14:paraId="335ACDD6" w14:textId="77777777" w:rsidR="00061840" w:rsidRPr="0099605D" w:rsidRDefault="00061840" w:rsidP="00C6358C">
      <w:pPr>
        <w:pStyle w:val="EndNoteBibliography"/>
        <w:spacing w:line="360" w:lineRule="auto"/>
        <w:ind w:left="720" w:hanging="720"/>
      </w:pPr>
      <w:r w:rsidRPr="0099605D">
        <w:t>30.</w:t>
      </w:r>
      <w:r w:rsidRPr="0099605D">
        <w:tab/>
        <w:t xml:space="preserve">Grant, G.M., et al., </w:t>
      </w:r>
      <w:r w:rsidRPr="0099605D">
        <w:rPr>
          <w:i/>
        </w:rPr>
        <w:t>Relationship between stressfulness of claiming for injury compensation and long-term recovery: a prospective cohort study.</w:t>
      </w:r>
      <w:r w:rsidRPr="0099605D">
        <w:t xml:space="preserve"> JAMA Psychiatry, 2014. </w:t>
      </w:r>
      <w:r w:rsidRPr="0099605D">
        <w:rPr>
          <w:b/>
        </w:rPr>
        <w:t>71</w:t>
      </w:r>
      <w:r w:rsidRPr="0099605D">
        <w:t>(4): p. 446-53.</w:t>
      </w:r>
    </w:p>
    <w:p w14:paraId="4DDD7B43" w14:textId="77777777" w:rsidR="00061840" w:rsidRPr="0099605D" w:rsidRDefault="00061840" w:rsidP="00C6358C">
      <w:pPr>
        <w:pStyle w:val="EndNoteBibliography"/>
        <w:spacing w:line="360" w:lineRule="auto"/>
        <w:ind w:left="720" w:hanging="720"/>
      </w:pPr>
      <w:r w:rsidRPr="0099605D">
        <w:t>31.</w:t>
      </w:r>
      <w:r w:rsidRPr="0099605D">
        <w:tab/>
        <w:t xml:space="preserve">Cocker, F., et al. </w:t>
      </w:r>
      <w:r w:rsidRPr="0099605D">
        <w:rPr>
          <w:i/>
        </w:rPr>
        <w:t>The Association Between Time Taken to Report, Lodge and Start Wage Replacement and Return-To-Work Outcomes</w:t>
      </w:r>
      <w:r w:rsidRPr="0099605D">
        <w:t>. Journal of Occupational and Environmental Medicine, 2018.  DOI: 10.1097/JOM.0000000000001294.</w:t>
      </w:r>
    </w:p>
    <w:p w14:paraId="4502B4DF" w14:textId="77777777" w:rsidR="00061840" w:rsidRPr="0099605D" w:rsidRDefault="00061840" w:rsidP="00C6358C">
      <w:pPr>
        <w:pStyle w:val="EndNoteBibliography"/>
        <w:spacing w:line="360" w:lineRule="auto"/>
        <w:ind w:left="720" w:hanging="720"/>
      </w:pPr>
      <w:r w:rsidRPr="0099605D">
        <w:t>32.</w:t>
      </w:r>
      <w:r w:rsidRPr="0099605D">
        <w:tab/>
        <w:t xml:space="preserve">Shraim, M., et al., </w:t>
      </w:r>
      <w:r w:rsidRPr="0099605D">
        <w:rPr>
          <w:i/>
        </w:rPr>
        <w:t>Length of Disability and Medical Costs in Low Back Pain: Do State Workers' Compensation Policies Make a Difference?</w:t>
      </w:r>
      <w:r w:rsidRPr="0099605D">
        <w:t xml:space="preserve"> J Occup Environ Med, 2015. </w:t>
      </w:r>
      <w:r w:rsidRPr="0099605D">
        <w:rPr>
          <w:b/>
        </w:rPr>
        <w:t>57</w:t>
      </w:r>
      <w:r w:rsidRPr="0099605D">
        <w:t>(12): p. 1275-83.</w:t>
      </w:r>
    </w:p>
    <w:p w14:paraId="6BE35B5C" w14:textId="77777777" w:rsidR="00061840" w:rsidRPr="0099605D" w:rsidRDefault="00061840" w:rsidP="00C6358C">
      <w:pPr>
        <w:pStyle w:val="EndNoteBibliography"/>
        <w:spacing w:line="360" w:lineRule="auto"/>
        <w:ind w:left="720" w:hanging="720"/>
      </w:pPr>
      <w:r w:rsidRPr="0099605D">
        <w:t>33.</w:t>
      </w:r>
      <w:r w:rsidRPr="0099605D">
        <w:tab/>
        <w:t xml:space="preserve">Lynoe, N., et al., </w:t>
      </w:r>
      <w:r w:rsidRPr="0099605D">
        <w:rPr>
          <w:i/>
        </w:rPr>
        <w:t>Does feeling respected influence return to work? Cross-sectional study on sick-listed patients' experiences of encounters with social insurance office staff.</w:t>
      </w:r>
      <w:r w:rsidRPr="0099605D">
        <w:t xml:space="preserve"> BMC Public Health, 2013. </w:t>
      </w:r>
      <w:r w:rsidRPr="0099605D">
        <w:rPr>
          <w:b/>
        </w:rPr>
        <w:t>13</w:t>
      </w:r>
      <w:r w:rsidRPr="0099605D">
        <w:t>: p. 268.</w:t>
      </w:r>
    </w:p>
    <w:p w14:paraId="28B0BBF7" w14:textId="77777777" w:rsidR="00061840" w:rsidRPr="0099605D" w:rsidRDefault="00061840" w:rsidP="00C6358C">
      <w:pPr>
        <w:pStyle w:val="EndNoteBibliography"/>
        <w:spacing w:line="360" w:lineRule="auto"/>
        <w:ind w:left="720" w:hanging="720"/>
      </w:pPr>
      <w:r w:rsidRPr="0099605D">
        <w:t>34.</w:t>
      </w:r>
      <w:r w:rsidRPr="0099605D">
        <w:tab/>
        <w:t xml:space="preserve">Nordgren, L. and A. Soderlund, </w:t>
      </w:r>
      <w:r w:rsidRPr="0099605D">
        <w:rPr>
          <w:i/>
        </w:rPr>
        <w:t>Being on sick leave due to heart failure: Encounters with social insurance officers and associations with sociodemographic factors and self-estimated ability to return to work.</w:t>
      </w:r>
      <w:r w:rsidRPr="0099605D">
        <w:t xml:space="preserve"> Eur J Cardiovasc Nurs, 2016. </w:t>
      </w:r>
      <w:r w:rsidRPr="0099605D">
        <w:rPr>
          <w:b/>
        </w:rPr>
        <w:t>15</w:t>
      </w:r>
      <w:r w:rsidRPr="0099605D">
        <w:t>(3): p. e27-36.</w:t>
      </w:r>
    </w:p>
    <w:p w14:paraId="53C05BA5" w14:textId="77777777" w:rsidR="00061840" w:rsidRPr="0099605D" w:rsidRDefault="00061840" w:rsidP="00C6358C">
      <w:pPr>
        <w:pStyle w:val="EndNoteBibliography"/>
        <w:spacing w:line="360" w:lineRule="auto"/>
        <w:ind w:left="720" w:hanging="720"/>
      </w:pPr>
      <w:r w:rsidRPr="0099605D">
        <w:t>35.</w:t>
      </w:r>
      <w:r w:rsidRPr="0099605D">
        <w:tab/>
        <w:t xml:space="preserve">Sinnott, P., </w:t>
      </w:r>
      <w:r w:rsidRPr="0099605D">
        <w:rPr>
          <w:i/>
        </w:rPr>
        <w:t>Administrative delays and chronic disability in patients with acute occupational low back injury.</w:t>
      </w:r>
      <w:r w:rsidRPr="0099605D">
        <w:t xml:space="preserve"> Journal of Occupational and Environmental Medicine, 2009. </w:t>
      </w:r>
      <w:r w:rsidRPr="0099605D">
        <w:rPr>
          <w:b/>
        </w:rPr>
        <w:t>51</w:t>
      </w:r>
      <w:r w:rsidRPr="0099605D">
        <w:t>(6): p. 690-699.</w:t>
      </w:r>
    </w:p>
    <w:p w14:paraId="078CEEFF" w14:textId="77777777" w:rsidR="00061840" w:rsidRPr="0099605D" w:rsidRDefault="00061840" w:rsidP="00C6358C">
      <w:pPr>
        <w:pStyle w:val="EndNoteBibliography"/>
        <w:spacing w:line="360" w:lineRule="auto"/>
        <w:ind w:left="720" w:hanging="720"/>
      </w:pPr>
      <w:r w:rsidRPr="0099605D">
        <w:t>36.</w:t>
      </w:r>
      <w:r w:rsidRPr="0099605D">
        <w:tab/>
        <w:t xml:space="preserve">Gray, S., et al., </w:t>
      </w:r>
      <w:r w:rsidRPr="0099605D">
        <w:rPr>
          <w:i/>
        </w:rPr>
        <w:t>Determining the association between workers’ compensation claim processing times and duration of compensated time loss.</w:t>
      </w:r>
      <w:r w:rsidRPr="0099605D">
        <w:t xml:space="preserve"> 2018, Insurance Work and Health Group, Monash University: Melbourne, Australia.</w:t>
      </w:r>
    </w:p>
    <w:p w14:paraId="09357713" w14:textId="77777777" w:rsidR="00061840" w:rsidRPr="0099605D" w:rsidRDefault="00061840" w:rsidP="00C6358C">
      <w:pPr>
        <w:pStyle w:val="EndNoteBibliography"/>
        <w:spacing w:line="360" w:lineRule="auto"/>
        <w:ind w:left="720" w:hanging="720"/>
      </w:pPr>
      <w:r w:rsidRPr="0099605D">
        <w:t>37.</w:t>
      </w:r>
      <w:r w:rsidRPr="0099605D">
        <w:tab/>
        <w:t xml:space="preserve">Jetha, A., et al., </w:t>
      </w:r>
      <w:r w:rsidRPr="0099605D">
        <w:rPr>
          <w:i/>
        </w:rPr>
        <w:t>Workplace Social System and Sustained Return-to-Work: A Study of Supervisor and Co-worker Supportiveness and Injury Reaction.</w:t>
      </w:r>
      <w:r w:rsidRPr="0099605D">
        <w:t xml:space="preserve"> Journal of Occupational Rehabilitation, 2017.</w:t>
      </w:r>
    </w:p>
    <w:p w14:paraId="6FC6041A" w14:textId="77777777" w:rsidR="00061840" w:rsidRPr="0099605D" w:rsidRDefault="00061840" w:rsidP="00C6358C">
      <w:pPr>
        <w:pStyle w:val="EndNoteBibliography"/>
        <w:spacing w:line="360" w:lineRule="auto"/>
        <w:ind w:left="720" w:hanging="720"/>
      </w:pPr>
      <w:r w:rsidRPr="0099605D">
        <w:t>38.</w:t>
      </w:r>
      <w:r w:rsidRPr="0099605D">
        <w:tab/>
        <w:t xml:space="preserve">van Velzen, J.M., et al., </w:t>
      </w:r>
      <w:r w:rsidRPr="0099605D">
        <w:rPr>
          <w:i/>
        </w:rPr>
        <w:t>Factors influencing return to work experienced by people with acquired brain injury: a qualitative research study.</w:t>
      </w:r>
      <w:r w:rsidRPr="0099605D">
        <w:t xml:space="preserve"> Disability and Rehabilitation, 2011. </w:t>
      </w:r>
      <w:r w:rsidRPr="0099605D">
        <w:rPr>
          <w:b/>
        </w:rPr>
        <w:t>33</w:t>
      </w:r>
      <w:r w:rsidRPr="0099605D">
        <w:t>(23-24): p. 2237-46.</w:t>
      </w:r>
    </w:p>
    <w:p w14:paraId="05C25C7A" w14:textId="77777777" w:rsidR="00061840" w:rsidRPr="0099605D" w:rsidRDefault="00061840" w:rsidP="00C6358C">
      <w:pPr>
        <w:pStyle w:val="EndNoteBibliography"/>
        <w:spacing w:line="360" w:lineRule="auto"/>
        <w:ind w:left="720" w:hanging="720"/>
      </w:pPr>
      <w:r w:rsidRPr="0099605D">
        <w:t>39.</w:t>
      </w:r>
      <w:r w:rsidRPr="0099605D">
        <w:tab/>
        <w:t xml:space="preserve">Feuerstein, M., et al., </w:t>
      </w:r>
      <w:r w:rsidRPr="0099605D">
        <w:rPr>
          <w:i/>
        </w:rPr>
        <w:t>Working with low back pain: workplace and individual psychosocial determinants of limited duty and lost time.</w:t>
      </w:r>
      <w:r w:rsidRPr="0099605D">
        <w:t xml:space="preserve"> American Journal of Industrial Medicine, 2001. </w:t>
      </w:r>
      <w:r w:rsidRPr="0099605D">
        <w:rPr>
          <w:b/>
        </w:rPr>
        <w:t>40</w:t>
      </w:r>
      <w:r w:rsidRPr="0099605D">
        <w:t>(6): p. 627-38.</w:t>
      </w:r>
    </w:p>
    <w:p w14:paraId="6B7CAA55" w14:textId="77777777" w:rsidR="00061840" w:rsidRPr="0099605D" w:rsidRDefault="00061840" w:rsidP="00C6358C">
      <w:pPr>
        <w:pStyle w:val="EndNoteBibliography"/>
        <w:spacing w:line="360" w:lineRule="auto"/>
        <w:ind w:left="720" w:hanging="720"/>
      </w:pPr>
      <w:r w:rsidRPr="0099605D">
        <w:t>40.</w:t>
      </w:r>
      <w:r w:rsidRPr="0099605D">
        <w:tab/>
        <w:t xml:space="preserve">Krause, N., et al., </w:t>
      </w:r>
      <w:r w:rsidRPr="0099605D">
        <w:rPr>
          <w:i/>
        </w:rPr>
        <w:t>Psychosocial job factors and return-to-work after compensated low back injury: a disability phase-specific analysis.</w:t>
      </w:r>
      <w:r w:rsidRPr="0099605D">
        <w:t xml:space="preserve"> American Journal of Industrial Medicine, 2001. </w:t>
      </w:r>
      <w:r w:rsidRPr="0099605D">
        <w:rPr>
          <w:b/>
        </w:rPr>
        <w:t>40</w:t>
      </w:r>
      <w:r w:rsidRPr="0099605D">
        <w:t>(4): p. 374-92.</w:t>
      </w:r>
    </w:p>
    <w:p w14:paraId="05B66A2D" w14:textId="77777777" w:rsidR="00061840" w:rsidRPr="0099605D" w:rsidRDefault="00061840" w:rsidP="00C6358C">
      <w:pPr>
        <w:pStyle w:val="EndNoteBibliography"/>
        <w:spacing w:line="360" w:lineRule="auto"/>
        <w:ind w:left="720" w:hanging="720"/>
      </w:pPr>
      <w:r w:rsidRPr="0099605D">
        <w:t>41.</w:t>
      </w:r>
      <w:r w:rsidRPr="0099605D">
        <w:tab/>
        <w:t xml:space="preserve">Labriola, M., et al., </w:t>
      </w:r>
      <w:r w:rsidRPr="0099605D">
        <w:rPr>
          <w:i/>
        </w:rPr>
        <w:t>Multilevel analysis of workplace and individual risk factors for long-term sickness absence.</w:t>
      </w:r>
      <w:r w:rsidRPr="0099605D">
        <w:t xml:space="preserve"> Journal of Occupational and Environmental Medicine, 2006. </w:t>
      </w:r>
      <w:r w:rsidRPr="0099605D">
        <w:rPr>
          <w:b/>
        </w:rPr>
        <w:t>48</w:t>
      </w:r>
      <w:r w:rsidRPr="0099605D">
        <w:t>(9): p. 923-9.</w:t>
      </w:r>
    </w:p>
    <w:p w14:paraId="548EB316" w14:textId="77777777" w:rsidR="00061840" w:rsidRPr="0099605D" w:rsidRDefault="00061840" w:rsidP="00C6358C">
      <w:pPr>
        <w:pStyle w:val="EndNoteBibliography"/>
        <w:spacing w:line="360" w:lineRule="auto"/>
        <w:ind w:left="720" w:hanging="720"/>
      </w:pPr>
      <w:r w:rsidRPr="0099605D">
        <w:t>42.</w:t>
      </w:r>
      <w:r w:rsidRPr="0099605D">
        <w:tab/>
        <w:t xml:space="preserve">Lane, T.J., et al., </w:t>
      </w:r>
      <w:r w:rsidRPr="0099605D">
        <w:rPr>
          <w:i/>
        </w:rPr>
        <w:t>A prospective cohort study of the impact of return-to-work coordinators in getting injured workers back on the job.</w:t>
      </w:r>
      <w:r w:rsidRPr="0099605D">
        <w:t xml:space="preserve"> Journal of Occupational Rehabilitation, 2017. </w:t>
      </w:r>
      <w:r w:rsidRPr="0099605D">
        <w:rPr>
          <w:b/>
        </w:rPr>
        <w:t>28</w:t>
      </w:r>
      <w:r w:rsidRPr="0099605D">
        <w:t>(2): p. 298-306.</w:t>
      </w:r>
    </w:p>
    <w:p w14:paraId="134E54D1" w14:textId="77777777" w:rsidR="00061840" w:rsidRPr="0099605D" w:rsidRDefault="00061840" w:rsidP="00C6358C">
      <w:pPr>
        <w:pStyle w:val="EndNoteBibliography"/>
        <w:spacing w:line="360" w:lineRule="auto"/>
        <w:ind w:left="720" w:hanging="720"/>
      </w:pPr>
      <w:r w:rsidRPr="0099605D">
        <w:t>43.</w:t>
      </w:r>
      <w:r w:rsidRPr="0099605D">
        <w:tab/>
        <w:t xml:space="preserve">Awang, H., et al., </w:t>
      </w:r>
      <w:r w:rsidRPr="0099605D">
        <w:rPr>
          <w:i/>
        </w:rPr>
        <w:t>Factors related to successful return to work following multidisciplinary rehabilitation.</w:t>
      </w:r>
      <w:r w:rsidRPr="0099605D">
        <w:t xml:space="preserve"> Journal of Rehabilitation Medicine, 2017. </w:t>
      </w:r>
      <w:r w:rsidRPr="0099605D">
        <w:rPr>
          <w:b/>
        </w:rPr>
        <w:t>49</w:t>
      </w:r>
      <w:r w:rsidRPr="0099605D">
        <w:t>(6): p. 520.</w:t>
      </w:r>
    </w:p>
    <w:p w14:paraId="2CBC2640" w14:textId="77777777" w:rsidR="00061840" w:rsidRPr="0099605D" w:rsidRDefault="00061840" w:rsidP="00C6358C">
      <w:pPr>
        <w:pStyle w:val="EndNoteBibliography"/>
        <w:spacing w:line="360" w:lineRule="auto"/>
        <w:ind w:left="720" w:hanging="720"/>
      </w:pPr>
      <w:r w:rsidRPr="0099605D">
        <w:t>44.</w:t>
      </w:r>
      <w:r w:rsidRPr="0099605D">
        <w:tab/>
        <w:t xml:space="preserve">Post, M., B. Krol, and J.W. Groothoff, </w:t>
      </w:r>
      <w:r w:rsidRPr="0099605D">
        <w:rPr>
          <w:i/>
        </w:rPr>
        <w:t>Work-related determinants of return to work of employees on long-term sickness absence.</w:t>
      </w:r>
      <w:r w:rsidRPr="0099605D">
        <w:t xml:space="preserve"> Disability and Rehabilitation, 2005. </w:t>
      </w:r>
      <w:r w:rsidRPr="0099605D">
        <w:rPr>
          <w:b/>
        </w:rPr>
        <w:t>27</w:t>
      </w:r>
      <w:r w:rsidRPr="0099605D">
        <w:t>(9): p. 481-8.</w:t>
      </w:r>
    </w:p>
    <w:p w14:paraId="6E1F306F" w14:textId="77777777" w:rsidR="00061840" w:rsidRPr="0099605D" w:rsidRDefault="00061840" w:rsidP="00C6358C">
      <w:pPr>
        <w:pStyle w:val="EndNoteBibliography"/>
        <w:spacing w:line="360" w:lineRule="auto"/>
        <w:ind w:left="720" w:hanging="720"/>
      </w:pPr>
      <w:r w:rsidRPr="0099605D">
        <w:t>45.</w:t>
      </w:r>
      <w:r w:rsidRPr="0099605D">
        <w:tab/>
        <w:t xml:space="preserve">Collie, A., et al., </w:t>
      </w:r>
      <w:r w:rsidRPr="0099605D">
        <w:rPr>
          <w:i/>
        </w:rPr>
        <w:t>Sickness certification of workers compensation claimants by general practitioners in Victoria, 2003-2010.</w:t>
      </w:r>
      <w:r w:rsidRPr="0099605D">
        <w:t xml:space="preserve"> Med J Aust, 2013. </w:t>
      </w:r>
      <w:r w:rsidRPr="0099605D">
        <w:rPr>
          <w:b/>
        </w:rPr>
        <w:t>199</w:t>
      </w:r>
      <w:r w:rsidRPr="0099605D">
        <w:t>(7): p. 480-3.</w:t>
      </w:r>
    </w:p>
    <w:p w14:paraId="1B107C43" w14:textId="77777777" w:rsidR="00061840" w:rsidRPr="0099605D" w:rsidRDefault="00061840" w:rsidP="00C6358C">
      <w:pPr>
        <w:pStyle w:val="EndNoteBibliography"/>
        <w:spacing w:line="360" w:lineRule="auto"/>
        <w:ind w:left="720" w:hanging="720"/>
      </w:pPr>
      <w:r w:rsidRPr="0099605D">
        <w:t>46.</w:t>
      </w:r>
      <w:r w:rsidRPr="0099605D">
        <w:tab/>
        <w:t xml:space="preserve">Brijnath, B., et al., </w:t>
      </w:r>
      <w:r w:rsidRPr="0099605D">
        <w:rPr>
          <w:i/>
        </w:rPr>
        <w:t>Mental health claims management and return to work: qualitative insights from Melbourne, Australia.</w:t>
      </w:r>
      <w:r w:rsidRPr="0099605D">
        <w:t xml:space="preserve"> J Occup Rehabil, 2014. </w:t>
      </w:r>
      <w:r w:rsidRPr="0099605D">
        <w:rPr>
          <w:b/>
        </w:rPr>
        <w:t>24</w:t>
      </w:r>
      <w:r w:rsidRPr="0099605D">
        <w:t>(4): p. 766-76.</w:t>
      </w:r>
    </w:p>
    <w:p w14:paraId="43DD12DF" w14:textId="77777777" w:rsidR="00061840" w:rsidRPr="0099605D" w:rsidRDefault="00061840" w:rsidP="00C6358C">
      <w:pPr>
        <w:pStyle w:val="EndNoteBibliography"/>
        <w:spacing w:line="360" w:lineRule="auto"/>
        <w:ind w:left="720" w:hanging="720"/>
      </w:pPr>
      <w:r w:rsidRPr="0099605D">
        <w:t>47.</w:t>
      </w:r>
      <w:r w:rsidRPr="0099605D">
        <w:tab/>
        <w:t xml:space="preserve">Mazza, D., et al., </w:t>
      </w:r>
      <w:r w:rsidRPr="0099605D">
        <w:rPr>
          <w:i/>
        </w:rPr>
        <w:t>General practitioners and sickness certification for injury in Australia.</w:t>
      </w:r>
      <w:r w:rsidRPr="0099605D">
        <w:t xml:space="preserve"> BMC Fam Pract, 2015. </w:t>
      </w:r>
      <w:r w:rsidRPr="0099605D">
        <w:rPr>
          <w:b/>
        </w:rPr>
        <w:t>16</w:t>
      </w:r>
      <w:r w:rsidRPr="0099605D">
        <w:t>: p. 100.</w:t>
      </w:r>
    </w:p>
    <w:p w14:paraId="69C47F51" w14:textId="77777777" w:rsidR="00061840" w:rsidRPr="0099605D" w:rsidRDefault="00061840" w:rsidP="00C6358C">
      <w:pPr>
        <w:pStyle w:val="EndNoteBibliography"/>
        <w:spacing w:line="360" w:lineRule="auto"/>
        <w:ind w:left="720" w:hanging="720"/>
      </w:pPr>
      <w:r w:rsidRPr="0099605D">
        <w:t>48.</w:t>
      </w:r>
      <w:r w:rsidRPr="0099605D">
        <w:tab/>
        <w:t xml:space="preserve">Mazza, D., et al., </w:t>
      </w:r>
      <w:r w:rsidRPr="0099605D">
        <w:rPr>
          <w:i/>
        </w:rPr>
        <w:t>Clinical guideline for the diagnosis and management of work-related mental health condition in general practice</w:t>
      </w:r>
      <w:r w:rsidRPr="0099605D">
        <w:t>. 2018, Monash University: Melbourne.</w:t>
      </w:r>
    </w:p>
    <w:p w14:paraId="4528B5A2" w14:textId="77777777" w:rsidR="00061840" w:rsidRPr="0099605D" w:rsidRDefault="00061840" w:rsidP="00C6358C">
      <w:pPr>
        <w:pStyle w:val="EndNoteBibliography"/>
        <w:spacing w:line="360" w:lineRule="auto"/>
        <w:ind w:left="720" w:hanging="720"/>
      </w:pPr>
      <w:r w:rsidRPr="0099605D">
        <w:t>49.</w:t>
      </w:r>
      <w:r w:rsidRPr="0099605D">
        <w:tab/>
        <w:t xml:space="preserve">Schaafsma, F., et al., </w:t>
      </w:r>
      <w:r w:rsidRPr="0099605D">
        <w:rPr>
          <w:i/>
        </w:rPr>
        <w:t>Changing insurance company claims handling processes improves some outcomes for people injured in road traffic crashes.</w:t>
      </w:r>
      <w:r w:rsidRPr="0099605D">
        <w:t xml:space="preserve"> BMC Public Health, 2012. </w:t>
      </w:r>
      <w:r w:rsidRPr="0099605D">
        <w:rPr>
          <w:b/>
        </w:rPr>
        <w:t>12</w:t>
      </w:r>
      <w:r w:rsidRPr="0099605D">
        <w:t>: p. 36.</w:t>
      </w:r>
    </w:p>
    <w:p w14:paraId="5E5D2798" w14:textId="77777777" w:rsidR="00061840" w:rsidRPr="0099605D" w:rsidRDefault="00061840" w:rsidP="00C6358C">
      <w:pPr>
        <w:pStyle w:val="EndNoteBibliography"/>
        <w:spacing w:line="360" w:lineRule="auto"/>
        <w:ind w:left="720" w:hanging="720"/>
      </w:pPr>
      <w:r w:rsidRPr="0099605D">
        <w:t>50.</w:t>
      </w:r>
      <w:r w:rsidRPr="0099605D">
        <w:tab/>
        <w:t xml:space="preserve">Elbers, N.A., et al., </w:t>
      </w:r>
      <w:r w:rsidRPr="0099605D">
        <w:rPr>
          <w:i/>
        </w:rPr>
        <w:t>Effectiveness of a web-based intervention for injured claimants: a randomized controlled trial.</w:t>
      </w:r>
      <w:r w:rsidRPr="0099605D">
        <w:t xml:space="preserve"> Trials, 2013. </w:t>
      </w:r>
      <w:r w:rsidRPr="0099605D">
        <w:rPr>
          <w:b/>
        </w:rPr>
        <w:t>14</w:t>
      </w:r>
      <w:r w:rsidRPr="0099605D">
        <w:t>: p. 227.</w:t>
      </w:r>
    </w:p>
    <w:p w14:paraId="778DA210" w14:textId="77777777" w:rsidR="00061840" w:rsidRPr="0099605D" w:rsidRDefault="00061840" w:rsidP="00C6358C">
      <w:pPr>
        <w:pStyle w:val="EndNoteBibliography"/>
        <w:spacing w:line="360" w:lineRule="auto"/>
        <w:ind w:left="720" w:hanging="720"/>
      </w:pPr>
      <w:r w:rsidRPr="0099605D">
        <w:t>51.</w:t>
      </w:r>
      <w:r w:rsidRPr="0099605D">
        <w:tab/>
        <w:t xml:space="preserve">Koehoorn, M., et al., </w:t>
      </w:r>
      <w:r w:rsidRPr="0099605D">
        <w:rPr>
          <w:i/>
        </w:rPr>
        <w:t>Do private clinics or expedited fees reduce disability duration for injured workers following knee surgery?</w:t>
      </w:r>
      <w:r w:rsidRPr="0099605D">
        <w:t xml:space="preserve"> Healthc Policy, 2011. </w:t>
      </w:r>
      <w:r w:rsidRPr="0099605D">
        <w:rPr>
          <w:b/>
        </w:rPr>
        <w:t>7</w:t>
      </w:r>
      <w:r w:rsidRPr="0099605D">
        <w:t>(1): p. 55-70.</w:t>
      </w:r>
    </w:p>
    <w:p w14:paraId="4618CABD" w14:textId="77777777" w:rsidR="00061840" w:rsidRPr="0099605D" w:rsidRDefault="00061840" w:rsidP="00C6358C">
      <w:pPr>
        <w:pStyle w:val="EndNoteBibliography"/>
        <w:spacing w:line="360" w:lineRule="auto"/>
        <w:ind w:left="720" w:hanging="720"/>
      </w:pPr>
      <w:r w:rsidRPr="0099605D">
        <w:t>52.</w:t>
      </w:r>
      <w:r w:rsidRPr="0099605D">
        <w:tab/>
        <w:t xml:space="preserve">Wickizer, T.M., G.M. Franklin, and D. Fulton-Kehoe, </w:t>
      </w:r>
      <w:r w:rsidRPr="0099605D">
        <w:rPr>
          <w:i/>
        </w:rPr>
        <w:t>Innovations in Occupational Health Care Delivery Can Prevent Entry into Permanent Disability: 8-Year Follow-up of the Washington State Centers for Occupational Health and Education.</w:t>
      </w:r>
      <w:r w:rsidRPr="0099605D">
        <w:t xml:space="preserve"> Med Care, 2018. </w:t>
      </w:r>
      <w:r w:rsidRPr="0099605D">
        <w:rPr>
          <w:b/>
        </w:rPr>
        <w:t>56</w:t>
      </w:r>
      <w:r w:rsidRPr="0099605D">
        <w:t>(12): p. 1018-1023.</w:t>
      </w:r>
    </w:p>
    <w:p w14:paraId="005E7D4B" w14:textId="77777777" w:rsidR="00061840" w:rsidRPr="0099605D" w:rsidRDefault="00061840" w:rsidP="00C6358C">
      <w:pPr>
        <w:pStyle w:val="EndNoteBibliography"/>
        <w:spacing w:line="360" w:lineRule="auto"/>
        <w:ind w:left="720" w:hanging="720"/>
      </w:pPr>
      <w:r w:rsidRPr="0099605D">
        <w:t>53.</w:t>
      </w:r>
      <w:r w:rsidRPr="0099605D">
        <w:tab/>
        <w:t xml:space="preserve">Wickizer, T.M., et al., </w:t>
      </w:r>
      <w:r w:rsidRPr="0099605D">
        <w:rPr>
          <w:i/>
        </w:rPr>
        <w:t>A communitywide intervention to improve outcomes and reduce disability among injured workers in Washington State.</w:t>
      </w:r>
      <w:r w:rsidRPr="0099605D">
        <w:t xml:space="preserve"> Milbank Q, 2004. </w:t>
      </w:r>
      <w:r w:rsidRPr="0099605D">
        <w:rPr>
          <w:b/>
        </w:rPr>
        <w:t>82</w:t>
      </w:r>
      <w:r w:rsidRPr="0099605D">
        <w:t>(3): p. 547-67, table of contents.</w:t>
      </w:r>
    </w:p>
    <w:p w14:paraId="0D64BAFF" w14:textId="77777777" w:rsidR="00061840" w:rsidRPr="0099605D" w:rsidRDefault="00061840" w:rsidP="00C6358C">
      <w:pPr>
        <w:pStyle w:val="EndNoteBibliography"/>
        <w:spacing w:line="360" w:lineRule="auto"/>
        <w:ind w:left="720" w:hanging="720"/>
      </w:pPr>
      <w:r w:rsidRPr="0099605D">
        <w:t>54.</w:t>
      </w:r>
      <w:r w:rsidRPr="0099605D">
        <w:tab/>
        <w:t xml:space="preserve">Husabo, E., et al., </w:t>
      </w:r>
      <w:r w:rsidRPr="0099605D">
        <w:rPr>
          <w:i/>
        </w:rPr>
        <w:t>Protocol for the effect evaluation of independent medical evaluation after six months sick leave: a randomized controlled trial of independent medical evaluation versus treatment as usual in Norway.</w:t>
      </w:r>
      <w:r w:rsidRPr="0099605D">
        <w:t xml:space="preserve"> BMC Public Health, 2017. </w:t>
      </w:r>
      <w:r w:rsidRPr="0099605D">
        <w:rPr>
          <w:b/>
        </w:rPr>
        <w:t>17</w:t>
      </w:r>
      <w:r w:rsidRPr="0099605D">
        <w:t>(1): p. 573.</w:t>
      </w:r>
    </w:p>
    <w:p w14:paraId="0B8FDD2C" w14:textId="77777777" w:rsidR="00061840" w:rsidRPr="0099605D" w:rsidRDefault="00061840" w:rsidP="00C6358C">
      <w:pPr>
        <w:pStyle w:val="EndNoteBibliography"/>
        <w:spacing w:line="360" w:lineRule="auto"/>
        <w:ind w:left="720" w:hanging="720"/>
      </w:pPr>
      <w:r w:rsidRPr="0099605D">
        <w:t>55.</w:t>
      </w:r>
      <w:r w:rsidRPr="0099605D">
        <w:tab/>
        <w:t xml:space="preserve">Senate Foreign Affairs Defence and Trade References Committee, </w:t>
      </w:r>
      <w:r w:rsidRPr="0099605D">
        <w:rPr>
          <w:i/>
        </w:rPr>
        <w:t>Mental health of Australian Defence Force members and veterans</w:t>
      </w:r>
      <w:r w:rsidRPr="0099605D">
        <w:t>. 2016, Commonwealth of Australia: Canberra; Australia.</w:t>
      </w:r>
    </w:p>
    <w:p w14:paraId="797A7A64" w14:textId="44CA8C78" w:rsidR="00061840" w:rsidRPr="0099605D" w:rsidRDefault="00061840" w:rsidP="00C6358C">
      <w:pPr>
        <w:pStyle w:val="EndNoteBibliography"/>
        <w:spacing w:line="360" w:lineRule="auto"/>
        <w:ind w:left="720" w:hanging="720"/>
      </w:pPr>
      <w:r w:rsidRPr="0099605D">
        <w:t>56.</w:t>
      </w:r>
      <w:r w:rsidRPr="0099605D">
        <w:tab/>
        <w:t>Department of Veterans</w:t>
      </w:r>
      <w:r w:rsidR="00C6358C" w:rsidRPr="0099605D">
        <w:t>'</w:t>
      </w:r>
      <w:r w:rsidRPr="0099605D">
        <w:t xml:space="preserve"> Affairs, </w:t>
      </w:r>
      <w:r w:rsidRPr="0099605D">
        <w:rPr>
          <w:i/>
        </w:rPr>
        <w:t>Submission to the Productivity Commission Inquiry into Compensation and Rehabilitation for Veterans</w:t>
      </w:r>
      <w:r w:rsidRPr="0099605D">
        <w:t>. 2018. p. 171.</w:t>
      </w:r>
    </w:p>
    <w:p w14:paraId="687ECFAC" w14:textId="77777777" w:rsidR="00061840" w:rsidRPr="0099605D" w:rsidRDefault="00061840" w:rsidP="00C6358C">
      <w:pPr>
        <w:pStyle w:val="EndNoteBibliography"/>
        <w:spacing w:line="360" w:lineRule="auto"/>
        <w:ind w:left="720" w:hanging="720"/>
      </w:pPr>
      <w:r w:rsidRPr="0099605D">
        <w:t>57.</w:t>
      </w:r>
      <w:r w:rsidRPr="0099605D">
        <w:tab/>
        <w:t xml:space="preserve">Victorian Ombudsman, </w:t>
      </w:r>
      <w:r w:rsidRPr="0099605D">
        <w:rPr>
          <w:i/>
        </w:rPr>
        <w:t>Investigation into the management of complex workers compensation claims and WorkSafe oversight</w:t>
      </w:r>
      <w:r w:rsidRPr="0099605D">
        <w:t>. 2016, State Government of Victoria: Melbourne, Australia.</w:t>
      </w:r>
    </w:p>
    <w:p w14:paraId="51A64D68" w14:textId="77777777" w:rsidR="00061840" w:rsidRPr="0099605D" w:rsidRDefault="00061840" w:rsidP="00C6358C">
      <w:pPr>
        <w:pStyle w:val="EndNoteBibliography"/>
        <w:spacing w:line="360" w:lineRule="auto"/>
        <w:ind w:left="720" w:hanging="720"/>
      </w:pPr>
      <w:r w:rsidRPr="0099605D">
        <w:t>58.</w:t>
      </w:r>
      <w:r w:rsidRPr="0099605D">
        <w:tab/>
        <w:t xml:space="preserve">Productivity Commission, </w:t>
      </w:r>
      <w:r w:rsidRPr="0099605D">
        <w:rPr>
          <w:i/>
        </w:rPr>
        <w:t>A Better Way to Support Veterans, Draft Report</w:t>
      </w:r>
      <w:r w:rsidRPr="0099605D">
        <w:t>. 2018, Productivity Commission, Australian Government: Canberra; Australia. p. 704.</w:t>
      </w:r>
    </w:p>
    <w:p w14:paraId="45723C19" w14:textId="3B3A5A89" w:rsidR="00061840" w:rsidRPr="0099605D" w:rsidRDefault="00061840" w:rsidP="00C6358C">
      <w:pPr>
        <w:pStyle w:val="EndNoteBibliography"/>
        <w:spacing w:line="360" w:lineRule="auto"/>
        <w:ind w:left="720" w:hanging="720"/>
      </w:pPr>
      <w:r w:rsidRPr="0099605D">
        <w:t>59.</w:t>
      </w:r>
      <w:r w:rsidRPr="0099605D">
        <w:tab/>
        <w:t xml:space="preserve">Auditor General, </w:t>
      </w:r>
      <w:r w:rsidRPr="0099605D">
        <w:rPr>
          <w:i/>
        </w:rPr>
        <w:t>Efficiency of Veterans Service Delivery by the Department of Veterans’ Affairs</w:t>
      </w:r>
      <w:r w:rsidRPr="0099605D">
        <w:t>. 2018, A</w:t>
      </w:r>
      <w:r w:rsidR="00C6358C" w:rsidRPr="0099605D">
        <w:t>ustralian National Audit Office</w:t>
      </w:r>
    </w:p>
    <w:p w14:paraId="508220FD" w14:textId="297BA61F" w:rsidR="00061840" w:rsidRPr="0099605D" w:rsidRDefault="00061840" w:rsidP="00C6358C">
      <w:pPr>
        <w:pStyle w:val="EndNoteBibliography"/>
        <w:spacing w:line="360" w:lineRule="auto"/>
        <w:ind w:left="720" w:hanging="720"/>
      </w:pPr>
      <w:r w:rsidRPr="0099605D">
        <w:t>60.</w:t>
      </w:r>
      <w:r w:rsidRPr="0099605D">
        <w:tab/>
        <w:t>Department of Veterans</w:t>
      </w:r>
      <w:r w:rsidR="00C6358C" w:rsidRPr="0099605D">
        <w:t>'</w:t>
      </w:r>
      <w:r w:rsidRPr="0099605D">
        <w:t xml:space="preserve"> Affairs and Department of Defence, </w:t>
      </w:r>
      <w:r w:rsidRPr="0099605D">
        <w:rPr>
          <w:i/>
        </w:rPr>
        <w:t>Transition Taskforce: Improving the transition experience</w:t>
      </w:r>
      <w:r w:rsidRPr="0099605D">
        <w:t>. 2018, Commonwealth of Australia: Canberra, Australia.</w:t>
      </w:r>
    </w:p>
    <w:p w14:paraId="301AAE9C" w14:textId="48B01C26" w:rsidR="00061840" w:rsidRPr="0099605D" w:rsidRDefault="00061840" w:rsidP="00C6358C">
      <w:pPr>
        <w:pStyle w:val="EndNoteBibliography"/>
        <w:spacing w:line="360" w:lineRule="auto"/>
        <w:ind w:left="720" w:hanging="720"/>
      </w:pPr>
      <w:r w:rsidRPr="0099605D">
        <w:t>61.</w:t>
      </w:r>
      <w:r w:rsidRPr="0099605D">
        <w:tab/>
        <w:t>Department of Veterans</w:t>
      </w:r>
      <w:r w:rsidR="00C6358C" w:rsidRPr="0099605D">
        <w:t>'</w:t>
      </w:r>
      <w:r w:rsidRPr="0099605D">
        <w:t xml:space="preserve"> Affairs, </w:t>
      </w:r>
      <w:r w:rsidRPr="0099605D">
        <w:rPr>
          <w:i/>
        </w:rPr>
        <w:t>Annual Reports 2017-18</w:t>
      </w:r>
      <w:r w:rsidRPr="0099605D">
        <w:t>. 2018, Repatriation Commission, Military Rehabilitation and Compensation Commission, Department of Veterans Affairs: Canberra, Australia.</w:t>
      </w:r>
    </w:p>
    <w:p w14:paraId="500EF338" w14:textId="77777777" w:rsidR="00061840" w:rsidRPr="0099605D" w:rsidRDefault="00061840" w:rsidP="00C6358C">
      <w:pPr>
        <w:pStyle w:val="EndNoteBibliography"/>
        <w:spacing w:line="360" w:lineRule="auto"/>
        <w:ind w:left="720" w:hanging="720"/>
      </w:pPr>
      <w:r w:rsidRPr="0099605D">
        <w:t>62.</w:t>
      </w:r>
      <w:r w:rsidRPr="0099605D">
        <w:tab/>
        <w:t xml:space="preserve">Hadler, N.M., </w:t>
      </w:r>
      <w:r w:rsidRPr="0099605D">
        <w:rPr>
          <w:i/>
        </w:rPr>
        <w:t>If you have to prove you are ill, you can't get well. The object lesson of fibromyalgia.</w:t>
      </w:r>
      <w:r w:rsidRPr="0099605D">
        <w:t xml:space="preserve"> Spine (Phila Pa 1976), 1996. </w:t>
      </w:r>
      <w:r w:rsidRPr="0099605D">
        <w:rPr>
          <w:b/>
        </w:rPr>
        <w:t>21</w:t>
      </w:r>
      <w:r w:rsidRPr="0099605D">
        <w:t>(20): p. 2397-400.</w:t>
      </w:r>
    </w:p>
    <w:p w14:paraId="0D68C73E" w14:textId="77777777" w:rsidR="00061840" w:rsidRPr="0099605D" w:rsidRDefault="00061840" w:rsidP="00C6358C">
      <w:pPr>
        <w:pStyle w:val="EndNoteBibliography"/>
        <w:spacing w:line="360" w:lineRule="auto"/>
        <w:ind w:left="720" w:hanging="720"/>
      </w:pPr>
      <w:r w:rsidRPr="0099605D">
        <w:t>63.</w:t>
      </w:r>
      <w:r w:rsidRPr="0099605D">
        <w:tab/>
        <w:t xml:space="preserve">Newnam, S., et al., </w:t>
      </w:r>
      <w:r w:rsidRPr="0099605D">
        <w:rPr>
          <w:i/>
        </w:rPr>
        <w:t>Stuck in the middle: The emotional labours of case managers in the personal injury compensation system.</w:t>
      </w:r>
      <w:r w:rsidRPr="0099605D">
        <w:t xml:space="preserve"> Work, 2016. </w:t>
      </w:r>
      <w:r w:rsidRPr="0099605D">
        <w:rPr>
          <w:b/>
        </w:rPr>
        <w:t>55</w:t>
      </w:r>
      <w:r w:rsidRPr="0099605D">
        <w:t>(2): p. 347-357.</w:t>
      </w:r>
    </w:p>
    <w:p w14:paraId="12578661" w14:textId="77777777" w:rsidR="00061840" w:rsidRPr="0099605D" w:rsidRDefault="00061840" w:rsidP="00C6358C">
      <w:pPr>
        <w:pStyle w:val="EndNoteBibliography"/>
        <w:spacing w:line="360" w:lineRule="auto"/>
        <w:ind w:left="720" w:hanging="720"/>
      </w:pPr>
      <w:r w:rsidRPr="0099605D">
        <w:t>64.</w:t>
      </w:r>
      <w:r w:rsidRPr="0099605D">
        <w:tab/>
        <w:t xml:space="preserve">SuperFriend, </w:t>
      </w:r>
      <w:r w:rsidRPr="0099605D">
        <w:rPr>
          <w:i/>
        </w:rPr>
        <w:t>Taking Action: A best practice framework for the management of psychological claims</w:t>
      </w:r>
      <w:r w:rsidRPr="0099605D">
        <w:t>. 2016, SuperFriend: Melbourne, Australia. p. 96.</w:t>
      </w:r>
    </w:p>
    <w:p w14:paraId="37C8E831" w14:textId="77777777" w:rsidR="00061840" w:rsidRPr="0099605D" w:rsidRDefault="00061840" w:rsidP="00C6358C">
      <w:pPr>
        <w:pStyle w:val="EndNoteBibliography"/>
        <w:spacing w:line="360" w:lineRule="auto"/>
        <w:ind w:left="720" w:hanging="720"/>
      </w:pPr>
      <w:r w:rsidRPr="0099605D">
        <w:t>65.</w:t>
      </w:r>
      <w:r w:rsidRPr="0099605D">
        <w:tab/>
        <w:t xml:space="preserve">Iles, R., et al., </w:t>
      </w:r>
      <w:r w:rsidRPr="0099605D">
        <w:rPr>
          <w:i/>
        </w:rPr>
        <w:t>Risk factor identification for delayed return to work: Best practice statement.</w:t>
      </w:r>
      <w:r w:rsidRPr="0099605D">
        <w:t xml:space="preserve"> 2018, Insurance Work and Health Group, Monash University: Melbourne.</w:t>
      </w:r>
    </w:p>
    <w:p w14:paraId="55CC2DE3" w14:textId="77777777" w:rsidR="00061840" w:rsidRPr="0099605D" w:rsidRDefault="00061840" w:rsidP="00C6358C">
      <w:pPr>
        <w:pStyle w:val="EndNoteBibliography"/>
        <w:spacing w:line="360" w:lineRule="auto"/>
        <w:ind w:left="720" w:hanging="720"/>
      </w:pPr>
      <w:r w:rsidRPr="0099605D">
        <w:t>66.</w:t>
      </w:r>
      <w:r w:rsidRPr="0099605D">
        <w:tab/>
        <w:t xml:space="preserve">Frederick, D.E. and T.J. VanderWeele, </w:t>
      </w:r>
      <w:r w:rsidRPr="0099605D">
        <w:rPr>
          <w:i/>
        </w:rPr>
        <w:t>Supported employment: Meta-analysis and review of randomized controlled trials of individual placement and support.</w:t>
      </w:r>
      <w:r w:rsidRPr="0099605D">
        <w:t xml:space="preserve"> PLoS One, 2019. </w:t>
      </w:r>
      <w:r w:rsidRPr="0099605D">
        <w:rPr>
          <w:b/>
        </w:rPr>
        <w:t>14</w:t>
      </w:r>
      <w:r w:rsidRPr="0099605D">
        <w:t>(2): p. e0212208.</w:t>
      </w:r>
    </w:p>
    <w:p w14:paraId="1CF4C483" w14:textId="77777777" w:rsidR="00061840" w:rsidRPr="0099605D" w:rsidRDefault="00061840" w:rsidP="00C6358C">
      <w:pPr>
        <w:pStyle w:val="EndNoteBibliography"/>
        <w:spacing w:line="360" w:lineRule="auto"/>
        <w:ind w:left="720" w:hanging="720"/>
      </w:pPr>
      <w:r w:rsidRPr="0099605D">
        <w:t>67.</w:t>
      </w:r>
      <w:r w:rsidRPr="0099605D">
        <w:tab/>
        <w:t xml:space="preserve">Mazza, D., et al., </w:t>
      </w:r>
      <w:r w:rsidRPr="0099605D">
        <w:rPr>
          <w:i/>
        </w:rPr>
        <w:t>Do Health Service Use and Return-to-Work Outcomes Differ with GPs' Injured-Worker Caseload?</w:t>
      </w:r>
      <w:r w:rsidRPr="0099605D">
        <w:t xml:space="preserve"> J Occup Rehabil, 2018.</w:t>
      </w:r>
    </w:p>
    <w:p w14:paraId="626A0C20" w14:textId="77777777" w:rsidR="00061840" w:rsidRPr="0099605D" w:rsidRDefault="00061840" w:rsidP="00C6358C">
      <w:pPr>
        <w:pStyle w:val="EndNoteBibliography"/>
        <w:spacing w:line="360" w:lineRule="auto"/>
        <w:ind w:left="720" w:hanging="720"/>
      </w:pPr>
      <w:r w:rsidRPr="0099605D">
        <w:t>68.</w:t>
      </w:r>
      <w:r w:rsidRPr="0099605D">
        <w:tab/>
        <w:t xml:space="preserve">Lane, T.J., et al., </w:t>
      </w:r>
      <w:r w:rsidRPr="0099605D">
        <w:rPr>
          <w:i/>
        </w:rPr>
        <w:t>Increased Benefit Generosity and the Impact on Workers' Compensation Claiming Behaviour: An Interrupted Time Series Study in Victoria, Australia.</w:t>
      </w:r>
      <w:r w:rsidRPr="0099605D">
        <w:t xml:space="preserve"> J Occup Environ Med, 2018.</w:t>
      </w:r>
    </w:p>
    <w:p w14:paraId="0414A591" w14:textId="77777777" w:rsidR="00061840" w:rsidRPr="0099605D" w:rsidRDefault="00061840" w:rsidP="00C6358C">
      <w:pPr>
        <w:pStyle w:val="EndNoteBibliography"/>
        <w:spacing w:line="360" w:lineRule="auto"/>
        <w:ind w:left="720" w:hanging="720"/>
      </w:pPr>
      <w:r w:rsidRPr="0099605D">
        <w:t>69.</w:t>
      </w:r>
      <w:r w:rsidRPr="0099605D">
        <w:tab/>
        <w:t xml:space="preserve">Gray, S.E. and A. Collie, </w:t>
      </w:r>
      <w:r w:rsidRPr="0099605D">
        <w:rPr>
          <w:i/>
        </w:rPr>
        <w:t>The nature and burden of occupational injury among first responder occupations: A retrospective cohort study in Australian workers.</w:t>
      </w:r>
      <w:r w:rsidRPr="0099605D">
        <w:t xml:space="preserve"> Injury, 2017. </w:t>
      </w:r>
      <w:r w:rsidRPr="0099605D">
        <w:rPr>
          <w:b/>
        </w:rPr>
        <w:t>48</w:t>
      </w:r>
      <w:r w:rsidRPr="0099605D">
        <w:t>(11): p. 2470-2477.</w:t>
      </w:r>
    </w:p>
    <w:p w14:paraId="32279CB0" w14:textId="77777777" w:rsidR="00061840" w:rsidRPr="0099605D" w:rsidRDefault="00061840" w:rsidP="00C6358C">
      <w:pPr>
        <w:pStyle w:val="EndNoteBibliography"/>
        <w:spacing w:line="360" w:lineRule="auto"/>
        <w:ind w:left="720" w:hanging="720"/>
      </w:pPr>
      <w:r w:rsidRPr="0099605D">
        <w:t>70.</w:t>
      </w:r>
      <w:r w:rsidRPr="0099605D">
        <w:tab/>
        <w:t xml:space="preserve">Smith, P.M., et al., </w:t>
      </w:r>
      <w:r w:rsidRPr="0099605D">
        <w:rPr>
          <w:i/>
        </w:rPr>
        <w:t>Are the predictors of work absence following a work-related injury similar for musculoskeletal and mental health claims?</w:t>
      </w:r>
      <w:r w:rsidRPr="0099605D">
        <w:t xml:space="preserve"> J Occup Rehabil, 2014. </w:t>
      </w:r>
      <w:r w:rsidRPr="0099605D">
        <w:rPr>
          <w:b/>
        </w:rPr>
        <w:t>24</w:t>
      </w:r>
      <w:r w:rsidRPr="0099605D">
        <w:t>(1): p. 79-88.</w:t>
      </w:r>
    </w:p>
    <w:p w14:paraId="4EAA0F04" w14:textId="77777777" w:rsidR="00061840" w:rsidRPr="0099605D" w:rsidRDefault="00061840" w:rsidP="00C6358C">
      <w:pPr>
        <w:pStyle w:val="EndNoteBibliography"/>
        <w:spacing w:line="360" w:lineRule="auto"/>
        <w:ind w:left="720" w:hanging="720"/>
      </w:pPr>
      <w:r w:rsidRPr="0099605D">
        <w:t>71.</w:t>
      </w:r>
      <w:r w:rsidRPr="0099605D">
        <w:tab/>
        <w:t xml:space="preserve">Collie, A., B. Gabbe, and M. Fitzharris, </w:t>
      </w:r>
      <w:r w:rsidRPr="0099605D">
        <w:rPr>
          <w:i/>
        </w:rPr>
        <w:t>Evaluation of a complex, population-based injury claims management intervention for improving injury outcomes: study protocol.</w:t>
      </w:r>
      <w:r w:rsidRPr="0099605D">
        <w:t xml:space="preserve"> BMJ Open, 2015. </w:t>
      </w:r>
      <w:r w:rsidRPr="0099605D">
        <w:rPr>
          <w:b/>
        </w:rPr>
        <w:t>5</w:t>
      </w:r>
      <w:r w:rsidRPr="0099605D">
        <w:t>(5): p. e006900.</w:t>
      </w:r>
    </w:p>
    <w:p w14:paraId="161BAA4A" w14:textId="77777777" w:rsidR="00061840" w:rsidRPr="0099605D" w:rsidRDefault="00061840" w:rsidP="00C6358C">
      <w:pPr>
        <w:pStyle w:val="EndNoteBibliography"/>
        <w:spacing w:line="360" w:lineRule="auto"/>
        <w:ind w:left="720" w:hanging="720"/>
      </w:pPr>
      <w:r w:rsidRPr="0099605D">
        <w:t>72.</w:t>
      </w:r>
      <w:r w:rsidRPr="0099605D">
        <w:tab/>
        <w:t xml:space="preserve">Gray, S., et al., </w:t>
      </w:r>
      <w:r w:rsidRPr="0099605D">
        <w:rPr>
          <w:i/>
        </w:rPr>
        <w:t>Patterns and predictors of failed and sustained return to work in transport injury compensation claimants.</w:t>
      </w:r>
      <w:r w:rsidRPr="0099605D">
        <w:t xml:space="preserve"> Journal of Occupational Rehabilitation, 2018. </w:t>
      </w:r>
      <w:r w:rsidRPr="0099605D">
        <w:rPr>
          <w:b/>
        </w:rPr>
        <w:t>online (epub ahead of print)</w:t>
      </w:r>
      <w:r w:rsidRPr="0099605D">
        <w:t>.</w:t>
      </w:r>
    </w:p>
    <w:p w14:paraId="2B21D21F" w14:textId="6FEA99D0" w:rsidR="00206B8A" w:rsidRPr="00D14839" w:rsidRDefault="00206B8A" w:rsidP="00C6358C">
      <w:pPr>
        <w:pStyle w:val="Bodycopy"/>
        <w:spacing w:line="360" w:lineRule="auto"/>
        <w:rPr>
          <w:rFonts w:asciiTheme="minorBidi" w:hAnsiTheme="minorBidi" w:cstheme="minorBidi"/>
          <w:sz w:val="24"/>
          <w:szCs w:val="24"/>
          <w:lang w:val="en-US"/>
        </w:rPr>
      </w:pPr>
      <w:r w:rsidRPr="0099605D">
        <w:rPr>
          <w:rFonts w:asciiTheme="minorBidi" w:hAnsiTheme="minorBidi" w:cstheme="minorBidi"/>
          <w:sz w:val="24"/>
          <w:szCs w:val="24"/>
          <w:lang w:val="en-US"/>
        </w:rPr>
        <w:fldChar w:fldCharType="end"/>
      </w:r>
    </w:p>
    <w:p w14:paraId="45E0F43F" w14:textId="77777777" w:rsidR="00206B8A" w:rsidRPr="00D14839" w:rsidRDefault="00206B8A" w:rsidP="00C6358C">
      <w:pPr>
        <w:pStyle w:val="Bodycopy"/>
        <w:spacing w:line="360" w:lineRule="auto"/>
        <w:rPr>
          <w:rFonts w:asciiTheme="minorBidi" w:hAnsiTheme="minorBidi" w:cstheme="minorBidi"/>
          <w:sz w:val="24"/>
          <w:szCs w:val="24"/>
          <w:lang w:val="en-US"/>
        </w:rPr>
      </w:pPr>
    </w:p>
    <w:p w14:paraId="0CEEFFA5" w14:textId="77777777" w:rsidR="00CD50D0" w:rsidRPr="00FA4297" w:rsidRDefault="00CD50D0" w:rsidP="00C6358C">
      <w:pPr>
        <w:pStyle w:val="Bodycopy"/>
        <w:spacing w:line="360" w:lineRule="auto"/>
        <w:rPr>
          <w:rFonts w:asciiTheme="minorBidi" w:hAnsiTheme="minorBidi" w:cstheme="minorBidi"/>
          <w:sz w:val="24"/>
          <w:szCs w:val="24"/>
          <w:lang w:val="en-US"/>
        </w:rPr>
      </w:pPr>
    </w:p>
    <w:p w14:paraId="47D2063A" w14:textId="77777777" w:rsidR="00CD50D0" w:rsidRPr="00FA4297" w:rsidRDefault="00CD50D0" w:rsidP="00FA4297">
      <w:pPr>
        <w:pStyle w:val="Bodycopy"/>
        <w:spacing w:line="360" w:lineRule="auto"/>
        <w:rPr>
          <w:rFonts w:asciiTheme="minorBidi" w:hAnsiTheme="minorBidi" w:cstheme="minorBidi"/>
          <w:sz w:val="24"/>
          <w:szCs w:val="24"/>
          <w:lang w:val="en-US"/>
        </w:rPr>
      </w:pPr>
    </w:p>
    <w:p w14:paraId="5F45BC21" w14:textId="77777777" w:rsidR="00CD50D0" w:rsidRPr="00FA4297" w:rsidRDefault="00CD50D0" w:rsidP="00FA4297">
      <w:pPr>
        <w:pStyle w:val="Bodycopy"/>
        <w:spacing w:line="360" w:lineRule="auto"/>
        <w:rPr>
          <w:rFonts w:asciiTheme="minorBidi" w:hAnsiTheme="minorBidi" w:cstheme="minorBidi"/>
          <w:sz w:val="24"/>
          <w:szCs w:val="24"/>
          <w:lang w:val="en-US"/>
        </w:rPr>
      </w:pPr>
    </w:p>
    <w:p w14:paraId="114F2EC2" w14:textId="2865DD7F" w:rsidR="00CD50D0" w:rsidRPr="00FA4297" w:rsidRDefault="00CD50D0" w:rsidP="00FA4297">
      <w:pPr>
        <w:pStyle w:val="Bodycopy"/>
        <w:spacing w:line="360" w:lineRule="auto"/>
        <w:rPr>
          <w:rFonts w:asciiTheme="minorBidi" w:hAnsiTheme="minorBidi" w:cstheme="minorBidi"/>
          <w:sz w:val="24"/>
          <w:szCs w:val="24"/>
          <w:lang w:val="en-US"/>
        </w:rPr>
      </w:pPr>
    </w:p>
    <w:sectPr w:rsidR="00CD50D0" w:rsidRPr="00FA4297" w:rsidSect="00CC5B88">
      <w:pgSz w:w="11906" w:h="16838"/>
      <w:pgMar w:top="567" w:right="1134" w:bottom="567" w:left="1134" w:header="709" w:footer="3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68A09" w14:textId="77777777" w:rsidR="00AE0032" w:rsidRDefault="00AE0032" w:rsidP="0033193B">
      <w:pPr>
        <w:spacing w:after="0"/>
      </w:pPr>
      <w:r>
        <w:separator/>
      </w:r>
    </w:p>
  </w:endnote>
  <w:endnote w:type="continuationSeparator" w:id="0">
    <w:p w14:paraId="2A19F385" w14:textId="77777777" w:rsidR="00AE0032" w:rsidRDefault="00AE0032" w:rsidP="003319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HelveticaNeueLT Std Med">
    <w:panose1 w:val="00000000000000000000"/>
    <w:charset w:val="00"/>
    <w:family w:val="swiss"/>
    <w:notTrueType/>
    <w:pitch w:val="variable"/>
    <w:sig w:usb0="00000003" w:usb1="00000000" w:usb2="00000000" w:usb3="00000000" w:csb0="00000001" w:csb1="00000000"/>
  </w:font>
  <w:font w:name="Helvetica Neue CE 55 Roman">
    <w:altName w:val="Gabriola"/>
    <w:panose1 w:val="00000000000000000000"/>
    <w:charset w:val="00"/>
    <w:family w:val="decorative"/>
    <w:notTrueType/>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Yu Gothic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CB13" w14:textId="77777777" w:rsidR="00DC5BED" w:rsidRDefault="00DC5B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DFD8E" w14:textId="77777777" w:rsidR="00AE0032" w:rsidRDefault="00DC5BED" w:rsidP="002A2626">
    <w:pPr>
      <w:pStyle w:val="Footer"/>
      <w:jc w:val="right"/>
    </w:pPr>
    <w:sdt>
      <w:sdtPr>
        <w:id w:val="-53553997"/>
        <w:docPartObj>
          <w:docPartGallery w:val="Page Numbers (Bottom of Page)"/>
          <w:docPartUnique/>
        </w:docPartObj>
      </w:sdtPr>
      <w:sdtEndPr>
        <w:rPr>
          <w:noProof/>
        </w:rPr>
      </w:sdtEndPr>
      <w:sdtContent/>
    </w:sdt>
  </w:p>
  <w:p w14:paraId="09C515E5" w14:textId="77777777" w:rsidR="00AE0032" w:rsidRDefault="00AE0032" w:rsidP="00B70DF3">
    <w:pPr>
      <w:pStyle w:val="Footer-pagenumb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89265" w14:textId="77777777" w:rsidR="00AE0032" w:rsidRDefault="00AE0032" w:rsidP="00B9592F">
    <w:pPr>
      <w:pStyle w:val="Footer"/>
      <w:jc w:val="right"/>
    </w:pPr>
    <w:r>
      <w:t xml:space="preserve">[Page numbering option, delete if not relevant] </w:t>
    </w:r>
    <w:sdt>
      <w:sdtPr>
        <w:id w:val="713924820"/>
        <w:docPartObj>
          <w:docPartGallery w:val="Page Numbers (Bottom of Page)"/>
          <w:docPartUnique/>
        </w:docPartObj>
      </w:sdtPr>
      <w:sdtEndPr>
        <w:rPr>
          <w:noProof/>
        </w:rPr>
      </w:sdtEndPr>
      <w:sdtContent>
        <w:r>
          <w:t xml:space="preserve">DOCUMENT TITLE | </w:t>
        </w:r>
        <w:r>
          <w:fldChar w:fldCharType="begin"/>
        </w:r>
        <w:r>
          <w:instrText xml:space="preserve"> PAGE   \* MERGEFORMAT </w:instrText>
        </w:r>
        <w:r>
          <w:fldChar w:fldCharType="separate"/>
        </w:r>
        <w:r>
          <w:rPr>
            <w:noProof/>
          </w:rPr>
          <w:t>1</w:t>
        </w:r>
        <w:r>
          <w:rPr>
            <w:noProof/>
          </w:rPr>
          <w:fldChar w:fldCharType="end"/>
        </w:r>
      </w:sdtContent>
    </w:sdt>
  </w:p>
  <w:p w14:paraId="1784EAE2" w14:textId="77777777" w:rsidR="00AE0032" w:rsidRDefault="00AE0032" w:rsidP="00B9592F">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334027"/>
      <w:docPartObj>
        <w:docPartGallery w:val="Page Numbers (Bottom of Page)"/>
        <w:docPartUnique/>
      </w:docPartObj>
    </w:sdtPr>
    <w:sdtEndPr/>
    <w:sdtContent>
      <w:sdt>
        <w:sdtPr>
          <w:id w:val="1728636285"/>
          <w:docPartObj>
            <w:docPartGallery w:val="Page Numbers (Top of Page)"/>
            <w:docPartUnique/>
          </w:docPartObj>
        </w:sdtPr>
        <w:sdtEndPr/>
        <w:sdtContent>
          <w:p w14:paraId="213BBFBE" w14:textId="4C40BF62" w:rsidR="00AE0032" w:rsidRDefault="00AE0032">
            <w:pPr>
              <w:pStyle w:val="Footer"/>
              <w:jc w:val="center"/>
            </w:pPr>
            <w:r>
              <w:t xml:space="preserve">Page </w:t>
            </w:r>
            <w:r>
              <w:rPr>
                <w:b/>
                <w:bCs/>
                <w:sz w:val="24"/>
              </w:rPr>
              <w:fldChar w:fldCharType="begin"/>
            </w:r>
            <w:r>
              <w:rPr>
                <w:b/>
                <w:bCs/>
              </w:rPr>
              <w:instrText xml:space="preserve"> PAGE </w:instrText>
            </w:r>
            <w:r>
              <w:rPr>
                <w:b/>
                <w:bCs/>
                <w:sz w:val="24"/>
              </w:rPr>
              <w:fldChar w:fldCharType="separate"/>
            </w:r>
            <w:r w:rsidR="00DC5BED">
              <w:rPr>
                <w:b/>
                <w:bCs/>
                <w:noProof/>
              </w:rPr>
              <w:t>73</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DC5BED">
              <w:rPr>
                <w:b/>
                <w:bCs/>
                <w:noProof/>
              </w:rPr>
              <w:t>73</w:t>
            </w:r>
            <w:r>
              <w:rPr>
                <w:b/>
                <w:bCs/>
                <w:sz w:val="24"/>
              </w:rPr>
              <w:fldChar w:fldCharType="end"/>
            </w:r>
          </w:p>
        </w:sdtContent>
      </w:sdt>
    </w:sdtContent>
  </w:sdt>
  <w:p w14:paraId="7158706E" w14:textId="056C27B3" w:rsidR="00AE0032" w:rsidRDefault="00AE0032" w:rsidP="00B70DF3">
    <w:pPr>
      <w:pStyle w:val="Footer-pagenumb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4BDE0" w14:textId="77777777" w:rsidR="00AE0032" w:rsidRDefault="00AE0032" w:rsidP="0033193B">
      <w:pPr>
        <w:spacing w:after="0"/>
      </w:pPr>
      <w:r>
        <w:separator/>
      </w:r>
    </w:p>
  </w:footnote>
  <w:footnote w:type="continuationSeparator" w:id="0">
    <w:p w14:paraId="51003166" w14:textId="77777777" w:rsidR="00AE0032" w:rsidRDefault="00AE0032" w:rsidP="0033193B">
      <w:pPr>
        <w:spacing w:after="0"/>
      </w:pPr>
      <w:r>
        <w:continuationSeparator/>
      </w:r>
    </w:p>
  </w:footnote>
  <w:footnote w:id="1">
    <w:p w14:paraId="36C09342" w14:textId="5280C8FF" w:rsidR="00AE0032" w:rsidRDefault="00AE0032">
      <w:pPr>
        <w:pStyle w:val="FootnoteText"/>
      </w:pPr>
      <w:r>
        <w:rPr>
          <w:rStyle w:val="FootnoteReference"/>
        </w:rPr>
        <w:footnoteRef/>
      </w:r>
      <w:r>
        <w:t xml:space="preserve"> Developed in consultation with Professor Niki Ellis.</w:t>
      </w:r>
    </w:p>
  </w:footnote>
  <w:footnote w:id="2">
    <w:p w14:paraId="73EC39A2" w14:textId="79FCFFF0" w:rsidR="00AE0032" w:rsidRDefault="00AE0032">
      <w:pPr>
        <w:pStyle w:val="FootnoteText"/>
      </w:pPr>
      <w:r>
        <w:rPr>
          <w:rStyle w:val="FootnoteReference"/>
        </w:rPr>
        <w:footnoteRef/>
      </w:r>
      <w:r>
        <w:t xml:space="preserve"> </w:t>
      </w:r>
      <w:hyperlink r:id="rId1" w:tgtFrame="_blank" w:history="1">
        <w:r w:rsidRPr="000B3D21">
          <w:rPr>
            <w:rStyle w:val="Hyperlink"/>
            <w:rFonts w:asciiTheme="minorBidi" w:hAnsiTheme="minorBidi"/>
            <w:color w:val="auto"/>
          </w:rPr>
          <w:t>https://www.worksafe.qld.gov.au/about-us/workcover-queensland-research-initiatives/recovery-blueprint</w:t>
        </w:r>
      </w:hyperlink>
    </w:p>
  </w:footnote>
  <w:footnote w:id="3">
    <w:p w14:paraId="2AD8896D" w14:textId="7AF01CAA" w:rsidR="00AE0032" w:rsidRDefault="00AE0032">
      <w:pPr>
        <w:pStyle w:val="FootnoteText"/>
      </w:pPr>
      <w:r>
        <w:rPr>
          <w:rStyle w:val="FootnoteReference"/>
        </w:rPr>
        <w:footnoteRef/>
      </w:r>
      <w:r>
        <w:t xml:space="preserve"> </w:t>
      </w:r>
      <w:hyperlink r:id="rId2" w:history="1">
        <w:r w:rsidRPr="00E2440B">
          <w:rPr>
            <w:rStyle w:val="Hyperlink"/>
          </w:rPr>
          <w:t>https://www.racp.edu.au/advocacy/division-faculty-and-chapter-priorities/faculty-of-occupational-environmental-medicine/health-benefits-of-good-work</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44BF" w14:textId="77777777" w:rsidR="00DC5BED" w:rsidRDefault="00DC5B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8DC7E" w14:textId="37312457" w:rsidR="00AE0032" w:rsidRDefault="00AE0032">
    <w:pPr>
      <w:pStyle w:val="Header"/>
    </w:pPr>
    <w:r>
      <w:rPr>
        <w:noProof/>
        <w:lang w:eastAsia="en-AU"/>
      </w:rPr>
      <w:drawing>
        <wp:anchor distT="0" distB="0" distL="114300" distR="114300" simplePos="0" relativeHeight="251657728" behindDoc="0" locked="0" layoutInCell="1" allowOverlap="1" wp14:anchorId="53F9E6EF" wp14:editId="351D457A">
          <wp:simplePos x="0" y="0"/>
          <wp:positionH relativeFrom="margin">
            <wp:align>center</wp:align>
          </wp:positionH>
          <wp:positionV relativeFrom="paragraph">
            <wp:posOffset>-330835</wp:posOffset>
          </wp:positionV>
          <wp:extent cx="7260590" cy="2507615"/>
          <wp:effectExtent l="0" t="0" r="0" b="6985"/>
          <wp:wrapNone/>
          <wp:docPr id="11" name="Picture 11" descr="Macintosh HD:Users:kbancrof:Desktop:certificates-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bancrof:Desktop:certificates-Gener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059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4656" behindDoc="0" locked="0" layoutInCell="1" allowOverlap="1" wp14:anchorId="3EFF2D51" wp14:editId="5E7A47A7">
          <wp:simplePos x="0" y="0"/>
          <wp:positionH relativeFrom="margin">
            <wp:posOffset>0</wp:posOffset>
          </wp:positionH>
          <wp:positionV relativeFrom="paragraph">
            <wp:posOffset>-635</wp:posOffset>
          </wp:positionV>
          <wp:extent cx="1440000" cy="417600"/>
          <wp:effectExtent l="0" t="0" r="825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Monash_2-Black_NEW.png"/>
                  <pic:cNvPicPr/>
                </pic:nvPicPr>
                <pic:blipFill>
                  <a:blip r:embed="rId2">
                    <a:extLst>
                      <a:ext uri="{28A0092B-C50C-407E-A947-70E740481C1C}">
                        <a14:useLocalDpi xmlns:a14="http://schemas.microsoft.com/office/drawing/2010/main" val="0"/>
                      </a:ext>
                    </a:extLst>
                  </a:blip>
                  <a:stretch>
                    <a:fillRect/>
                  </a:stretch>
                </pic:blipFill>
                <pic:spPr>
                  <a:xfrm>
                    <a:off x="0" y="0"/>
                    <a:ext cx="1440000" cy="41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6F706" w14:textId="77777777" w:rsidR="00AE0032" w:rsidRDefault="00AE0032" w:rsidP="00950C7B">
    <w:pPr>
      <w:pStyle w:val="Header"/>
      <w:tabs>
        <w:tab w:val="clear" w:pos="4320"/>
        <w:tab w:val="clear" w:pos="8640"/>
        <w:tab w:val="left" w:pos="1980"/>
      </w:tabs>
    </w:pPr>
    <w:r>
      <w:rPr>
        <w:noProof/>
        <w:lang w:eastAsia="en-AU"/>
      </w:rPr>
      <w:drawing>
        <wp:anchor distT="0" distB="0" distL="114300" distR="114300" simplePos="0" relativeHeight="251656704" behindDoc="0" locked="0" layoutInCell="1" allowOverlap="1" wp14:anchorId="141BB999" wp14:editId="06ABD397">
          <wp:simplePos x="0" y="0"/>
          <wp:positionH relativeFrom="margin">
            <wp:align>center</wp:align>
          </wp:positionH>
          <wp:positionV relativeFrom="paragraph">
            <wp:posOffset>-310515</wp:posOffset>
          </wp:positionV>
          <wp:extent cx="7260590" cy="2507615"/>
          <wp:effectExtent l="0" t="0" r="0" b="6985"/>
          <wp:wrapNone/>
          <wp:docPr id="17" name="Picture 17" descr="Macintosh HD:Users:kbancrof:Desktop:certificates-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bancrof:Desktop:certificates-Gener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059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lang w:eastAsia="en-AU"/>
      </w:rPr>
      <w:drawing>
        <wp:anchor distT="0" distB="0" distL="114300" distR="114300" simplePos="0" relativeHeight="251655680" behindDoc="0" locked="0" layoutInCell="1" allowOverlap="1" wp14:anchorId="08E0F364" wp14:editId="38E60B43">
          <wp:simplePos x="0" y="0"/>
          <wp:positionH relativeFrom="margin">
            <wp:posOffset>0</wp:posOffset>
          </wp:positionH>
          <wp:positionV relativeFrom="paragraph">
            <wp:posOffset>-635</wp:posOffset>
          </wp:positionV>
          <wp:extent cx="1440000" cy="417600"/>
          <wp:effectExtent l="0" t="0" r="8255"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Monash_2-Black_NEW.png"/>
                  <pic:cNvPicPr/>
                </pic:nvPicPr>
                <pic:blipFill>
                  <a:blip r:embed="rId2">
                    <a:extLst>
                      <a:ext uri="{28A0092B-C50C-407E-A947-70E740481C1C}">
                        <a14:useLocalDpi xmlns:a14="http://schemas.microsoft.com/office/drawing/2010/main" val="0"/>
                      </a:ext>
                    </a:extLst>
                  </a:blip>
                  <a:stretch>
                    <a:fillRect/>
                  </a:stretch>
                </pic:blipFill>
                <pic:spPr>
                  <a:xfrm>
                    <a:off x="0" y="0"/>
                    <a:ext cx="1440000" cy="41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27401" w14:textId="39EA6B43" w:rsidR="00AE0032" w:rsidRDefault="00AE0032">
    <w:pPr>
      <w:pStyle w:val="Header"/>
    </w:pPr>
    <w:r>
      <w:rPr>
        <w:noProof/>
        <w:lang w:eastAsia="en-AU"/>
      </w:rPr>
      <mc:AlternateContent>
        <mc:Choice Requires="wps">
          <w:drawing>
            <wp:anchor distT="45720" distB="45720" distL="114300" distR="114300" simplePos="0" relativeHeight="251659776" behindDoc="0" locked="0" layoutInCell="1" allowOverlap="1" wp14:anchorId="6C4ACB33" wp14:editId="0C6256C5">
              <wp:simplePos x="0" y="0"/>
              <wp:positionH relativeFrom="margin">
                <wp:align>right</wp:align>
              </wp:positionH>
              <wp:positionV relativeFrom="paragraph">
                <wp:posOffset>-236855</wp:posOffset>
              </wp:positionV>
              <wp:extent cx="1372870" cy="8737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873760"/>
                      </a:xfrm>
                      <a:prstGeom prst="rect">
                        <a:avLst/>
                      </a:prstGeom>
                      <a:solidFill>
                        <a:srgbClr val="FFFFFF"/>
                      </a:solidFill>
                      <a:ln w="9525">
                        <a:noFill/>
                        <a:miter lim="800000"/>
                        <a:headEnd/>
                        <a:tailEnd/>
                      </a:ln>
                    </wps:spPr>
                    <wps:txbx>
                      <w:txbxContent>
                        <w:p w14:paraId="2C721398" w14:textId="77777777" w:rsidR="00AE0032" w:rsidRPr="00922C11" w:rsidRDefault="00AE0032" w:rsidP="003E6A06">
                          <w:pPr>
                            <w:pStyle w:val="Heading31"/>
                            <w:rPr>
                              <w:sz w:val="22"/>
                              <w:szCs w:val="22"/>
                            </w:rPr>
                          </w:pPr>
                          <w:r w:rsidRPr="00922C11">
                            <w:rPr>
                              <w:sz w:val="22"/>
                              <w:szCs w:val="22"/>
                            </w:rPr>
                            <w:t xml:space="preserve">MONASH </w:t>
                          </w:r>
                          <w:r w:rsidRPr="00922C11">
                            <w:rPr>
                              <w:color w:val="auto"/>
                              <w:sz w:val="22"/>
                              <w:szCs w:val="22"/>
                            </w:rPr>
                            <w:t>INSURANCE WORK AND HEALTH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ACB33" id="_x0000_t202" coordsize="21600,21600" o:spt="202" path="m,l,21600r21600,l21600,xe">
              <v:stroke joinstyle="miter"/>
              <v:path gradientshapeok="t" o:connecttype="rect"/>
            </v:shapetype>
            <v:shape id="_x0000_s1027" type="#_x0000_t202" style="position:absolute;margin-left:56.9pt;margin-top:-18.65pt;width:108.1pt;height:68.8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" stroked="f">
              <v:textbox>
                <w:txbxContent>
                  <w:p w14:paraId="2C721398" w14:textId="77777777" w:rsidR="00AE0032" w:rsidRPr="00922C11" w:rsidRDefault="00AE0032" w:rsidP="003E6A06">
                    <w:pPr>
                      <w:pStyle w:val="Heading31"/>
                      <w:rPr>
                        <w:sz w:val="22"/>
                        <w:szCs w:val="22"/>
                      </w:rPr>
                    </w:pPr>
                    <w:r w:rsidRPr="00922C11">
                      <w:rPr>
                        <w:sz w:val="22"/>
                        <w:szCs w:val="22"/>
                      </w:rPr>
                      <w:t xml:space="preserve">MONASH </w:t>
                    </w:r>
                    <w:r w:rsidRPr="00922C11">
                      <w:rPr>
                        <w:color w:val="auto"/>
                        <w:sz w:val="22"/>
                        <w:szCs w:val="22"/>
                      </w:rPr>
                      <w:t>INSURANCE WORK AND HEALTH GROUP</w:t>
                    </w:r>
                  </w:p>
                </w:txbxContent>
              </v:textbox>
              <w10:wrap type="square" anchorx="margin"/>
            </v:shape>
          </w:pict>
        </mc:Fallback>
      </mc:AlternateContent>
    </w:r>
    <w:r>
      <w:rPr>
        <w:noProof/>
        <w:lang w:eastAsia="en-AU"/>
      </w:rPr>
      <w:drawing>
        <wp:anchor distT="0" distB="0" distL="114300" distR="114300" simplePos="0" relativeHeight="251658752" behindDoc="0" locked="0" layoutInCell="1" allowOverlap="1" wp14:anchorId="33A78521" wp14:editId="3CAB1A5B">
          <wp:simplePos x="0" y="0"/>
          <wp:positionH relativeFrom="margin">
            <wp:posOffset>0</wp:posOffset>
          </wp:positionH>
          <wp:positionV relativeFrom="paragraph">
            <wp:posOffset>-635</wp:posOffset>
          </wp:positionV>
          <wp:extent cx="1440000" cy="417600"/>
          <wp:effectExtent l="0" t="0" r="825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Monash_2-Black_NEW.png"/>
                  <pic:cNvPicPr/>
                </pic:nvPicPr>
                <pic:blipFill>
                  <a:blip r:embed="rId1">
                    <a:extLst>
                      <a:ext uri="{28A0092B-C50C-407E-A947-70E740481C1C}">
                        <a14:useLocalDpi xmlns:a14="http://schemas.microsoft.com/office/drawing/2010/main" val="0"/>
                      </a:ext>
                    </a:extLst>
                  </a:blip>
                  <a:stretch>
                    <a:fillRect/>
                  </a:stretch>
                </pic:blipFill>
                <pic:spPr>
                  <a:xfrm>
                    <a:off x="0" y="0"/>
                    <a:ext cx="1440000" cy="41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74785"/>
    <w:multiLevelType w:val="hybridMultilevel"/>
    <w:tmpl w:val="8FFC34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1610D3"/>
    <w:multiLevelType w:val="hybridMultilevel"/>
    <w:tmpl w:val="EA708804"/>
    <w:lvl w:ilvl="0" w:tplc="A8E4A4B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E41CA7"/>
    <w:multiLevelType w:val="hybridMultilevel"/>
    <w:tmpl w:val="244E20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E42C3C"/>
    <w:multiLevelType w:val="hybridMultilevel"/>
    <w:tmpl w:val="5A2A88FC"/>
    <w:lvl w:ilvl="0" w:tplc="49DC101C">
      <w:start w:val="2"/>
      <w:numFmt w:val="bullet"/>
      <w:lvlText w:val="-"/>
      <w:lvlJc w:val="left"/>
      <w:pPr>
        <w:ind w:left="720" w:hanging="360"/>
      </w:pPr>
      <w:rPr>
        <w:rFonts w:ascii="Arial" w:eastAsiaTheme="minorHAnsi" w:hAnsi="Arial" w:cs="Arial" w:hint="default"/>
        <w:color w:val="2222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7A15A1"/>
    <w:multiLevelType w:val="hybridMultilevel"/>
    <w:tmpl w:val="FFFC1D2A"/>
    <w:lvl w:ilvl="0" w:tplc="40FECFA8">
      <w:start w:val="1"/>
      <w:numFmt w:val="lowerRoman"/>
      <w:pStyle w:val="Romanettelist13"/>
      <w:lvlText w:val="%1."/>
      <w:lvlJc w:val="right"/>
      <w:pPr>
        <w:ind w:left="1418" w:hanging="360"/>
      </w:pPr>
    </w:lvl>
    <w:lvl w:ilvl="1" w:tplc="0C090019" w:tentative="1">
      <w:start w:val="1"/>
      <w:numFmt w:val="lowerLetter"/>
      <w:lvlText w:val="%2."/>
      <w:lvlJc w:val="left"/>
      <w:pPr>
        <w:ind w:left="2138" w:hanging="360"/>
      </w:pPr>
    </w:lvl>
    <w:lvl w:ilvl="2" w:tplc="0C09001B" w:tentative="1">
      <w:start w:val="1"/>
      <w:numFmt w:val="lowerRoman"/>
      <w:lvlText w:val="%3."/>
      <w:lvlJc w:val="right"/>
      <w:pPr>
        <w:ind w:left="2858" w:hanging="180"/>
      </w:pPr>
    </w:lvl>
    <w:lvl w:ilvl="3" w:tplc="0C09000F" w:tentative="1">
      <w:start w:val="1"/>
      <w:numFmt w:val="decimal"/>
      <w:lvlText w:val="%4."/>
      <w:lvlJc w:val="left"/>
      <w:pPr>
        <w:ind w:left="3578" w:hanging="360"/>
      </w:pPr>
    </w:lvl>
    <w:lvl w:ilvl="4" w:tplc="0C090019" w:tentative="1">
      <w:start w:val="1"/>
      <w:numFmt w:val="lowerLetter"/>
      <w:lvlText w:val="%5."/>
      <w:lvlJc w:val="left"/>
      <w:pPr>
        <w:ind w:left="4298" w:hanging="360"/>
      </w:pPr>
    </w:lvl>
    <w:lvl w:ilvl="5" w:tplc="0C09001B" w:tentative="1">
      <w:start w:val="1"/>
      <w:numFmt w:val="lowerRoman"/>
      <w:lvlText w:val="%6."/>
      <w:lvlJc w:val="right"/>
      <w:pPr>
        <w:ind w:left="5018" w:hanging="180"/>
      </w:pPr>
    </w:lvl>
    <w:lvl w:ilvl="6" w:tplc="0C09000F" w:tentative="1">
      <w:start w:val="1"/>
      <w:numFmt w:val="decimal"/>
      <w:lvlText w:val="%7."/>
      <w:lvlJc w:val="left"/>
      <w:pPr>
        <w:ind w:left="5738" w:hanging="360"/>
      </w:pPr>
    </w:lvl>
    <w:lvl w:ilvl="7" w:tplc="0C090019" w:tentative="1">
      <w:start w:val="1"/>
      <w:numFmt w:val="lowerLetter"/>
      <w:lvlText w:val="%8."/>
      <w:lvlJc w:val="left"/>
      <w:pPr>
        <w:ind w:left="6458" w:hanging="360"/>
      </w:pPr>
    </w:lvl>
    <w:lvl w:ilvl="8" w:tplc="0C09001B" w:tentative="1">
      <w:start w:val="1"/>
      <w:numFmt w:val="lowerRoman"/>
      <w:lvlText w:val="%9."/>
      <w:lvlJc w:val="right"/>
      <w:pPr>
        <w:ind w:left="7178" w:hanging="180"/>
      </w:pPr>
    </w:lvl>
  </w:abstractNum>
  <w:abstractNum w:abstractNumId="5" w15:restartNumberingAfterBreak="0">
    <w:nsid w:val="1230604B"/>
    <w:multiLevelType w:val="hybridMultilevel"/>
    <w:tmpl w:val="EAB24F58"/>
    <w:lvl w:ilvl="0" w:tplc="F3F211EC">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DA2500"/>
    <w:multiLevelType w:val="hybridMultilevel"/>
    <w:tmpl w:val="38C8DF36"/>
    <w:lvl w:ilvl="0" w:tplc="D99E26EA">
      <w:start w:val="1"/>
      <w:numFmt w:val="bullet"/>
      <w:lvlText w:val="•"/>
      <w:lvlJc w:val="left"/>
      <w:pPr>
        <w:tabs>
          <w:tab w:val="num" w:pos="720"/>
        </w:tabs>
        <w:ind w:left="720" w:hanging="360"/>
      </w:pPr>
      <w:rPr>
        <w:rFonts w:ascii="Arial" w:hAnsi="Arial" w:hint="default"/>
      </w:rPr>
    </w:lvl>
    <w:lvl w:ilvl="1" w:tplc="29505E7E" w:tentative="1">
      <w:start w:val="1"/>
      <w:numFmt w:val="bullet"/>
      <w:lvlText w:val="•"/>
      <w:lvlJc w:val="left"/>
      <w:pPr>
        <w:tabs>
          <w:tab w:val="num" w:pos="1440"/>
        </w:tabs>
        <w:ind w:left="1440" w:hanging="360"/>
      </w:pPr>
      <w:rPr>
        <w:rFonts w:ascii="Arial" w:hAnsi="Arial" w:hint="default"/>
      </w:rPr>
    </w:lvl>
    <w:lvl w:ilvl="2" w:tplc="A5F66354" w:tentative="1">
      <w:start w:val="1"/>
      <w:numFmt w:val="bullet"/>
      <w:lvlText w:val="•"/>
      <w:lvlJc w:val="left"/>
      <w:pPr>
        <w:tabs>
          <w:tab w:val="num" w:pos="2160"/>
        </w:tabs>
        <w:ind w:left="2160" w:hanging="360"/>
      </w:pPr>
      <w:rPr>
        <w:rFonts w:ascii="Arial" w:hAnsi="Arial" w:hint="default"/>
      </w:rPr>
    </w:lvl>
    <w:lvl w:ilvl="3" w:tplc="ED4AED66" w:tentative="1">
      <w:start w:val="1"/>
      <w:numFmt w:val="bullet"/>
      <w:lvlText w:val="•"/>
      <w:lvlJc w:val="left"/>
      <w:pPr>
        <w:tabs>
          <w:tab w:val="num" w:pos="2880"/>
        </w:tabs>
        <w:ind w:left="2880" w:hanging="360"/>
      </w:pPr>
      <w:rPr>
        <w:rFonts w:ascii="Arial" w:hAnsi="Arial" w:hint="default"/>
      </w:rPr>
    </w:lvl>
    <w:lvl w:ilvl="4" w:tplc="004E0A5A" w:tentative="1">
      <w:start w:val="1"/>
      <w:numFmt w:val="bullet"/>
      <w:lvlText w:val="•"/>
      <w:lvlJc w:val="left"/>
      <w:pPr>
        <w:tabs>
          <w:tab w:val="num" w:pos="3600"/>
        </w:tabs>
        <w:ind w:left="3600" w:hanging="360"/>
      </w:pPr>
      <w:rPr>
        <w:rFonts w:ascii="Arial" w:hAnsi="Arial" w:hint="default"/>
      </w:rPr>
    </w:lvl>
    <w:lvl w:ilvl="5" w:tplc="7FE27036" w:tentative="1">
      <w:start w:val="1"/>
      <w:numFmt w:val="bullet"/>
      <w:lvlText w:val="•"/>
      <w:lvlJc w:val="left"/>
      <w:pPr>
        <w:tabs>
          <w:tab w:val="num" w:pos="4320"/>
        </w:tabs>
        <w:ind w:left="4320" w:hanging="360"/>
      </w:pPr>
      <w:rPr>
        <w:rFonts w:ascii="Arial" w:hAnsi="Arial" w:hint="default"/>
      </w:rPr>
    </w:lvl>
    <w:lvl w:ilvl="6" w:tplc="2F62282E" w:tentative="1">
      <w:start w:val="1"/>
      <w:numFmt w:val="bullet"/>
      <w:lvlText w:val="•"/>
      <w:lvlJc w:val="left"/>
      <w:pPr>
        <w:tabs>
          <w:tab w:val="num" w:pos="5040"/>
        </w:tabs>
        <w:ind w:left="5040" w:hanging="360"/>
      </w:pPr>
      <w:rPr>
        <w:rFonts w:ascii="Arial" w:hAnsi="Arial" w:hint="default"/>
      </w:rPr>
    </w:lvl>
    <w:lvl w:ilvl="7" w:tplc="C0ECD53E" w:tentative="1">
      <w:start w:val="1"/>
      <w:numFmt w:val="bullet"/>
      <w:lvlText w:val="•"/>
      <w:lvlJc w:val="left"/>
      <w:pPr>
        <w:tabs>
          <w:tab w:val="num" w:pos="5760"/>
        </w:tabs>
        <w:ind w:left="5760" w:hanging="360"/>
      </w:pPr>
      <w:rPr>
        <w:rFonts w:ascii="Arial" w:hAnsi="Arial" w:hint="default"/>
      </w:rPr>
    </w:lvl>
    <w:lvl w:ilvl="8" w:tplc="521204D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D12607"/>
    <w:multiLevelType w:val="hybridMultilevel"/>
    <w:tmpl w:val="42A645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920AEC"/>
    <w:multiLevelType w:val="hybridMultilevel"/>
    <w:tmpl w:val="15F8535E"/>
    <w:lvl w:ilvl="0" w:tplc="BEC40FF0">
      <w:start w:val="1"/>
      <w:numFmt w:val="bullet"/>
      <w:pStyle w:val="Bullet11"/>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2B55D3"/>
    <w:multiLevelType w:val="hybridMultilevel"/>
    <w:tmpl w:val="BE02D034"/>
    <w:lvl w:ilvl="0" w:tplc="18F00212">
      <w:start w:val="1"/>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2E3452"/>
    <w:multiLevelType w:val="hybridMultilevel"/>
    <w:tmpl w:val="F5A0A43A"/>
    <w:lvl w:ilvl="0" w:tplc="B162AEC4">
      <w:start w:val="1"/>
      <w:numFmt w:val="lowerLetter"/>
      <w:pStyle w:val="Letteredlist1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B95C2F"/>
    <w:multiLevelType w:val="hybridMultilevel"/>
    <w:tmpl w:val="A196A6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6318DB"/>
    <w:multiLevelType w:val="hybridMultilevel"/>
    <w:tmpl w:val="C310E972"/>
    <w:lvl w:ilvl="0" w:tplc="649C4DE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0A03F3"/>
    <w:multiLevelType w:val="hybridMultilevel"/>
    <w:tmpl w:val="4D529BEC"/>
    <w:lvl w:ilvl="0" w:tplc="2B1C5D80">
      <w:numFmt w:val="bullet"/>
      <w:pStyle w:val="Tabledashedlis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822031"/>
    <w:multiLevelType w:val="hybridMultilevel"/>
    <w:tmpl w:val="42066D94"/>
    <w:lvl w:ilvl="0" w:tplc="ED06C81A">
      <w:start w:val="54"/>
      <w:numFmt w:val="bullet"/>
      <w:lvlText w:val=""/>
      <w:lvlJc w:val="left"/>
      <w:pPr>
        <w:ind w:left="720" w:hanging="360"/>
      </w:pPr>
      <w:rPr>
        <w:rFonts w:ascii="Symbol" w:eastAsia="Calibr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005132"/>
    <w:multiLevelType w:val="multilevel"/>
    <w:tmpl w:val="4E6AAF7A"/>
    <w:lvl w:ilvl="0">
      <w:start w:val="1"/>
      <w:numFmt w:val="bullet"/>
      <w:pStyle w:val="ListBullet"/>
      <w:lvlText w:val=""/>
      <w:lvlJc w:val="left"/>
      <w:pPr>
        <w:ind w:left="544" w:hanging="272"/>
      </w:pPr>
      <w:rPr>
        <w:rFonts w:ascii="Symbol" w:hAnsi="Symbol" w:hint="default"/>
        <w:color w:val="5B9BD5" w:themeColor="accent1"/>
      </w:rPr>
    </w:lvl>
    <w:lvl w:ilvl="1">
      <w:start w:val="1"/>
      <w:numFmt w:val="bullet"/>
      <w:pStyle w:val="ListBullet2"/>
      <w:lvlText w:val=""/>
      <w:lvlJc w:val="left"/>
      <w:pPr>
        <w:ind w:left="805" w:hanging="261"/>
      </w:pPr>
      <w:rPr>
        <w:rFonts w:ascii="Symbol" w:hAnsi="Symbol" w:hint="default"/>
        <w:color w:val="5B9BD5" w:themeColor="accent1"/>
      </w:rPr>
    </w:lvl>
    <w:lvl w:ilvl="2">
      <w:start w:val="1"/>
      <w:numFmt w:val="bullet"/>
      <w:pStyle w:val="ListBullet3"/>
      <w:lvlText w:val=""/>
      <w:lvlJc w:val="left"/>
      <w:pPr>
        <w:ind w:left="1077" w:hanging="272"/>
      </w:pPr>
      <w:rPr>
        <w:rFonts w:ascii="Symbol" w:hAnsi="Symbol" w:hint="default"/>
        <w:color w:val="5B9BD5" w:themeColor="accent1"/>
      </w:rPr>
    </w:lvl>
    <w:lvl w:ilvl="3">
      <w:start w:val="1"/>
      <w:numFmt w:val="bullet"/>
      <w:pStyle w:val="ListBullet4"/>
      <w:lvlText w:val=""/>
      <w:lvlJc w:val="left"/>
      <w:pPr>
        <w:ind w:left="1349" w:hanging="269"/>
      </w:pPr>
      <w:rPr>
        <w:rFonts w:ascii="Symbol" w:hAnsi="Symbol" w:hint="default"/>
        <w:color w:val="5B9BD5" w:themeColor="accent1"/>
      </w:rPr>
    </w:lvl>
    <w:lvl w:ilvl="4">
      <w:start w:val="1"/>
      <w:numFmt w:val="bullet"/>
      <w:pStyle w:val="ListBullet5"/>
      <w:lvlText w:val=""/>
      <w:lvlJc w:val="left"/>
      <w:pPr>
        <w:ind w:left="1622" w:hanging="273"/>
      </w:pPr>
      <w:rPr>
        <w:rFonts w:ascii="Symbol" w:hAnsi="Symbol" w:hint="default"/>
        <w:color w:val="44546A" w:themeColor="text2"/>
      </w:rPr>
    </w:lvl>
    <w:lvl w:ilvl="5">
      <w:start w:val="1"/>
      <w:numFmt w:val="bullet"/>
      <w:lvlText w:val=""/>
      <w:lvlJc w:val="left"/>
      <w:pPr>
        <w:ind w:left="1894" w:hanging="272"/>
      </w:pPr>
      <w:rPr>
        <w:rFonts w:ascii="Symbol" w:hAnsi="Symbol" w:hint="default"/>
        <w:color w:val="44546A" w:themeColor="text2"/>
      </w:rPr>
    </w:lvl>
    <w:lvl w:ilvl="6">
      <w:start w:val="1"/>
      <w:numFmt w:val="bullet"/>
      <w:lvlText w:val=""/>
      <w:lvlJc w:val="left"/>
      <w:pPr>
        <w:ind w:left="2200" w:hanging="306"/>
      </w:pPr>
      <w:rPr>
        <w:rFonts w:ascii="Symbol" w:hAnsi="Symbol" w:hint="default"/>
        <w:color w:val="44546A" w:themeColor="text2"/>
      </w:rPr>
    </w:lvl>
    <w:lvl w:ilvl="7">
      <w:start w:val="1"/>
      <w:numFmt w:val="bullet"/>
      <w:lvlText w:val=""/>
      <w:lvlJc w:val="left"/>
      <w:pPr>
        <w:ind w:left="2472" w:hanging="272"/>
      </w:pPr>
      <w:rPr>
        <w:rFonts w:ascii="Symbol" w:hAnsi="Symbol" w:hint="default"/>
        <w:color w:val="44546A" w:themeColor="text2"/>
      </w:rPr>
    </w:lvl>
    <w:lvl w:ilvl="8">
      <w:start w:val="1"/>
      <w:numFmt w:val="bullet"/>
      <w:lvlText w:val=""/>
      <w:lvlJc w:val="left"/>
      <w:pPr>
        <w:ind w:left="2744" w:hanging="272"/>
      </w:pPr>
      <w:rPr>
        <w:rFonts w:ascii="Symbol" w:hAnsi="Symbol" w:hint="default"/>
        <w:color w:val="44546A" w:themeColor="text2"/>
      </w:rPr>
    </w:lvl>
  </w:abstractNum>
  <w:abstractNum w:abstractNumId="16" w15:restartNumberingAfterBreak="0">
    <w:nsid w:val="4B28721B"/>
    <w:multiLevelType w:val="hybridMultilevel"/>
    <w:tmpl w:val="EB084A02"/>
    <w:lvl w:ilvl="0" w:tplc="41A6DDDC">
      <w:start w:val="1"/>
      <w:numFmt w:val="bullet"/>
      <w:lvlText w:val="-"/>
      <w:lvlJc w:val="left"/>
      <w:pPr>
        <w:ind w:left="1080" w:hanging="360"/>
      </w:pPr>
      <w:rPr>
        <w:rFonts w:ascii="Calibri" w:eastAsiaTheme="minorEastAsia"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58763BB"/>
    <w:multiLevelType w:val="hybridMultilevel"/>
    <w:tmpl w:val="01CC293E"/>
    <w:lvl w:ilvl="0" w:tplc="79B0E8AE">
      <w:start w:val="1"/>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9F0430"/>
    <w:multiLevelType w:val="hybridMultilevel"/>
    <w:tmpl w:val="0D3AE9EE"/>
    <w:lvl w:ilvl="0" w:tplc="F2E4AD40">
      <w:start w:val="1"/>
      <w:numFmt w:val="decimal"/>
      <w:pStyle w:val="BulletIWHG12"/>
      <w:lvlText w:val="%1."/>
      <w:lvlJc w:val="left"/>
      <w:pPr>
        <w:ind w:left="700" w:hanging="360"/>
      </w:pPr>
      <w:rPr>
        <w:rFonts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9" w15:restartNumberingAfterBreak="0">
    <w:nsid w:val="5B9B16A9"/>
    <w:multiLevelType w:val="hybridMultilevel"/>
    <w:tmpl w:val="1ECCBC0E"/>
    <w:lvl w:ilvl="0" w:tplc="04FA3596">
      <w:start w:val="1"/>
      <w:numFmt w:val="decimal"/>
      <w:pStyle w:val="Numberedlist1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CBD1578"/>
    <w:multiLevelType w:val="hybridMultilevel"/>
    <w:tmpl w:val="F2148482"/>
    <w:lvl w:ilvl="0" w:tplc="0AF24D82">
      <w:start w:val="1"/>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D609DD"/>
    <w:multiLevelType w:val="hybridMultilevel"/>
    <w:tmpl w:val="7B8E6110"/>
    <w:lvl w:ilvl="0" w:tplc="BC801956">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CD73AA"/>
    <w:multiLevelType w:val="hybridMultilevel"/>
    <w:tmpl w:val="26588300"/>
    <w:lvl w:ilvl="0" w:tplc="6644A176">
      <w:start w:val="1"/>
      <w:numFmt w:val="decimal"/>
      <w:pStyle w:val="BulletIWHG11Numbered"/>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3" w15:restartNumberingAfterBreak="0">
    <w:nsid w:val="6887570E"/>
    <w:multiLevelType w:val="hybridMultilevel"/>
    <w:tmpl w:val="52805218"/>
    <w:lvl w:ilvl="0" w:tplc="0C9C23E4">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366EB6"/>
    <w:multiLevelType w:val="hybridMultilevel"/>
    <w:tmpl w:val="15F017A6"/>
    <w:lvl w:ilvl="0" w:tplc="7DA6B848">
      <w:start w:val="1"/>
      <w:numFmt w:val="decimal"/>
      <w:lvlText w:val="%1."/>
      <w:lvlJc w:val="left"/>
      <w:pPr>
        <w:ind w:left="720" w:hanging="360"/>
      </w:pPr>
      <w:rPr>
        <w:rFonts w:ascii="Arial" w:eastAsia="Calibri" w:hAnsi="Arial" w:cs="Arial"/>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9E3F4E"/>
    <w:multiLevelType w:val="hybridMultilevel"/>
    <w:tmpl w:val="FC8C37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3359D0"/>
    <w:multiLevelType w:val="hybridMultilevel"/>
    <w:tmpl w:val="7F44BF38"/>
    <w:lvl w:ilvl="0" w:tplc="6664A2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C867D09"/>
    <w:multiLevelType w:val="hybridMultilevel"/>
    <w:tmpl w:val="13B2E4A2"/>
    <w:lvl w:ilvl="0" w:tplc="69E014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8"/>
  </w:num>
  <w:num w:numId="3">
    <w:abstractNumId w:val="19"/>
  </w:num>
  <w:num w:numId="4">
    <w:abstractNumId w:val="10"/>
  </w:num>
  <w:num w:numId="5">
    <w:abstractNumId w:val="4"/>
  </w:num>
  <w:num w:numId="6">
    <w:abstractNumId w:val="13"/>
  </w:num>
  <w:num w:numId="7">
    <w:abstractNumId w:val="22"/>
  </w:num>
  <w:num w:numId="8">
    <w:abstractNumId w:val="15"/>
  </w:num>
  <w:num w:numId="9">
    <w:abstractNumId w:val="23"/>
  </w:num>
  <w:num w:numId="10">
    <w:abstractNumId w:val="5"/>
  </w:num>
  <w:num w:numId="11">
    <w:abstractNumId w:val="24"/>
  </w:num>
  <w:num w:numId="12">
    <w:abstractNumId w:val="7"/>
  </w:num>
  <w:num w:numId="13">
    <w:abstractNumId w:val="3"/>
  </w:num>
  <w:num w:numId="14">
    <w:abstractNumId w:val="21"/>
  </w:num>
  <w:num w:numId="15">
    <w:abstractNumId w:val="20"/>
  </w:num>
  <w:num w:numId="16">
    <w:abstractNumId w:val="1"/>
  </w:num>
  <w:num w:numId="17">
    <w:abstractNumId w:val="6"/>
  </w:num>
  <w:num w:numId="18">
    <w:abstractNumId w:val="9"/>
  </w:num>
  <w:num w:numId="19">
    <w:abstractNumId w:val="17"/>
  </w:num>
  <w:num w:numId="20">
    <w:abstractNumId w:val="26"/>
  </w:num>
  <w:num w:numId="21">
    <w:abstractNumId w:val="27"/>
  </w:num>
  <w:num w:numId="22">
    <w:abstractNumId w:val="2"/>
  </w:num>
  <w:num w:numId="23">
    <w:abstractNumId w:val="12"/>
  </w:num>
  <w:num w:numId="24">
    <w:abstractNumId w:val="11"/>
  </w:num>
  <w:num w:numId="25">
    <w:abstractNumId w:val="14"/>
  </w:num>
  <w:num w:numId="26">
    <w:abstractNumId w:val="25"/>
  </w:num>
  <w:num w:numId="27">
    <w:abstractNumId w:val="0"/>
  </w:num>
  <w:num w:numId="2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t00sfpb525dhe2e0p5srdvswexfsepvx9v&quot;&gt;Alex Collie endnote library&lt;record-ids&gt;&lt;item&gt;1&lt;/item&gt;&lt;item&gt;4&lt;/item&gt;&lt;item&gt;7&lt;/item&gt;&lt;item&gt;9&lt;/item&gt;&lt;item&gt;10&lt;/item&gt;&lt;item&gt;17&lt;/item&gt;&lt;item&gt;23&lt;/item&gt;&lt;item&gt;49&lt;/item&gt;&lt;item&gt;54&lt;/item&gt;&lt;item&gt;68&lt;/item&gt;&lt;item&gt;88&lt;/item&gt;&lt;item&gt;90&lt;/item&gt;&lt;item&gt;99&lt;/item&gt;&lt;item&gt;100&lt;/item&gt;&lt;item&gt;160&lt;/item&gt;&lt;item&gt;163&lt;/item&gt;&lt;item&gt;164&lt;/item&gt;&lt;item&gt;179&lt;/item&gt;&lt;item&gt;184&lt;/item&gt;&lt;item&gt;192&lt;/item&gt;&lt;item&gt;197&lt;/item&gt;&lt;item&gt;198&lt;/item&gt;&lt;item&gt;199&lt;/item&gt;&lt;item&gt;200&lt;/item&gt;&lt;item&gt;203&lt;/item&gt;&lt;item&gt;205&lt;/item&gt;&lt;item&gt;216&lt;/item&gt;&lt;item&gt;259&lt;/item&gt;&lt;item&gt;285&lt;/item&gt;&lt;item&gt;286&lt;/item&gt;&lt;item&gt;287&lt;/item&gt;&lt;item&gt;288&lt;/item&gt;&lt;item&gt;298&lt;/item&gt;&lt;item&gt;303&lt;/item&gt;&lt;item&gt;305&lt;/item&gt;&lt;item&gt;308&lt;/item&gt;&lt;item&gt;311&lt;/item&gt;&lt;item&gt;312&lt;/item&gt;&lt;item&gt;315&lt;/item&gt;&lt;item&gt;316&lt;/item&gt;&lt;item&gt;317&lt;/item&gt;&lt;item&gt;322&lt;/item&gt;&lt;item&gt;323&lt;/item&gt;&lt;item&gt;324&lt;/item&gt;&lt;item&gt;325&lt;/item&gt;&lt;item&gt;326&lt;/item&gt;&lt;item&gt;327&lt;/item&gt;&lt;item&gt;328&lt;/item&gt;&lt;item&gt;329&lt;/item&gt;&lt;item&gt;330&lt;/item&gt;&lt;item&gt;331&lt;/item&gt;&lt;item&gt;333&lt;/item&gt;&lt;item&gt;334&lt;/item&gt;&lt;item&gt;335&lt;/item&gt;&lt;item&gt;336&lt;/item&gt;&lt;item&gt;337&lt;/item&gt;&lt;item&gt;338&lt;/item&gt;&lt;item&gt;340&lt;/item&gt;&lt;item&gt;341&lt;/item&gt;&lt;item&gt;342&lt;/item&gt;&lt;item&gt;343&lt;/item&gt;&lt;/record-ids&gt;&lt;/item&gt;&lt;/Libraries&gt;"/>
  </w:docVars>
  <w:rsids>
    <w:rsidRoot w:val="0033193B"/>
    <w:rsid w:val="0000053E"/>
    <w:rsid w:val="000005BB"/>
    <w:rsid w:val="0000103D"/>
    <w:rsid w:val="00003599"/>
    <w:rsid w:val="000039AA"/>
    <w:rsid w:val="00004FE5"/>
    <w:rsid w:val="00006904"/>
    <w:rsid w:val="00007E1F"/>
    <w:rsid w:val="00011807"/>
    <w:rsid w:val="00011F8E"/>
    <w:rsid w:val="000136F8"/>
    <w:rsid w:val="0002485C"/>
    <w:rsid w:val="0002545D"/>
    <w:rsid w:val="00026ACE"/>
    <w:rsid w:val="00030A66"/>
    <w:rsid w:val="000336AD"/>
    <w:rsid w:val="000373AB"/>
    <w:rsid w:val="0004233D"/>
    <w:rsid w:val="000436A7"/>
    <w:rsid w:val="00044F68"/>
    <w:rsid w:val="000452C1"/>
    <w:rsid w:val="00046776"/>
    <w:rsid w:val="00046982"/>
    <w:rsid w:val="00047167"/>
    <w:rsid w:val="00051153"/>
    <w:rsid w:val="00053644"/>
    <w:rsid w:val="000549C9"/>
    <w:rsid w:val="00055030"/>
    <w:rsid w:val="00056BD9"/>
    <w:rsid w:val="00061840"/>
    <w:rsid w:val="00061E70"/>
    <w:rsid w:val="0006232B"/>
    <w:rsid w:val="0006349A"/>
    <w:rsid w:val="00063A74"/>
    <w:rsid w:val="00063ADC"/>
    <w:rsid w:val="00064600"/>
    <w:rsid w:val="00064BE4"/>
    <w:rsid w:val="000659AA"/>
    <w:rsid w:val="00067867"/>
    <w:rsid w:val="000711F6"/>
    <w:rsid w:val="000724CA"/>
    <w:rsid w:val="00074378"/>
    <w:rsid w:val="00075A90"/>
    <w:rsid w:val="000761D6"/>
    <w:rsid w:val="00077022"/>
    <w:rsid w:val="00080C4E"/>
    <w:rsid w:val="0008228E"/>
    <w:rsid w:val="000822ED"/>
    <w:rsid w:val="0008254B"/>
    <w:rsid w:val="0008431F"/>
    <w:rsid w:val="00087E4C"/>
    <w:rsid w:val="000924B5"/>
    <w:rsid w:val="0009345F"/>
    <w:rsid w:val="000970E5"/>
    <w:rsid w:val="000A1302"/>
    <w:rsid w:val="000A1839"/>
    <w:rsid w:val="000A2B78"/>
    <w:rsid w:val="000A588B"/>
    <w:rsid w:val="000A6C24"/>
    <w:rsid w:val="000A7CD1"/>
    <w:rsid w:val="000B1C60"/>
    <w:rsid w:val="000B3382"/>
    <w:rsid w:val="000B3D21"/>
    <w:rsid w:val="000B4532"/>
    <w:rsid w:val="000B671E"/>
    <w:rsid w:val="000B73A1"/>
    <w:rsid w:val="000C0755"/>
    <w:rsid w:val="000C167A"/>
    <w:rsid w:val="000C19BB"/>
    <w:rsid w:val="000C2F63"/>
    <w:rsid w:val="000C6C2E"/>
    <w:rsid w:val="000C72A4"/>
    <w:rsid w:val="000D084B"/>
    <w:rsid w:val="000D15DB"/>
    <w:rsid w:val="000D177C"/>
    <w:rsid w:val="000D3A87"/>
    <w:rsid w:val="000D4F29"/>
    <w:rsid w:val="000D4F56"/>
    <w:rsid w:val="000D511E"/>
    <w:rsid w:val="000D6412"/>
    <w:rsid w:val="000E0EB2"/>
    <w:rsid w:val="000E15E1"/>
    <w:rsid w:val="000E250E"/>
    <w:rsid w:val="000E6561"/>
    <w:rsid w:val="000F14E9"/>
    <w:rsid w:val="000F2E36"/>
    <w:rsid w:val="000F4177"/>
    <w:rsid w:val="000F7920"/>
    <w:rsid w:val="001008CE"/>
    <w:rsid w:val="00100D3B"/>
    <w:rsid w:val="00101380"/>
    <w:rsid w:val="001019FC"/>
    <w:rsid w:val="00102550"/>
    <w:rsid w:val="00106102"/>
    <w:rsid w:val="00106C98"/>
    <w:rsid w:val="00111276"/>
    <w:rsid w:val="0011192A"/>
    <w:rsid w:val="00113D97"/>
    <w:rsid w:val="001142AD"/>
    <w:rsid w:val="00114BC7"/>
    <w:rsid w:val="00115732"/>
    <w:rsid w:val="00120EC5"/>
    <w:rsid w:val="00125AD8"/>
    <w:rsid w:val="001276C4"/>
    <w:rsid w:val="00127A9D"/>
    <w:rsid w:val="00131334"/>
    <w:rsid w:val="001313DB"/>
    <w:rsid w:val="0013166B"/>
    <w:rsid w:val="00131A83"/>
    <w:rsid w:val="00132038"/>
    <w:rsid w:val="00132C83"/>
    <w:rsid w:val="00133735"/>
    <w:rsid w:val="00133D41"/>
    <w:rsid w:val="001378DE"/>
    <w:rsid w:val="00143C8B"/>
    <w:rsid w:val="00144661"/>
    <w:rsid w:val="00145136"/>
    <w:rsid w:val="00145C12"/>
    <w:rsid w:val="001476FC"/>
    <w:rsid w:val="00147D65"/>
    <w:rsid w:val="001512D7"/>
    <w:rsid w:val="00152193"/>
    <w:rsid w:val="00153A39"/>
    <w:rsid w:val="00156861"/>
    <w:rsid w:val="0015686C"/>
    <w:rsid w:val="00157630"/>
    <w:rsid w:val="00161D9D"/>
    <w:rsid w:val="00164944"/>
    <w:rsid w:val="00164B06"/>
    <w:rsid w:val="001651F6"/>
    <w:rsid w:val="00170889"/>
    <w:rsid w:val="00172535"/>
    <w:rsid w:val="00172DBD"/>
    <w:rsid w:val="001733E8"/>
    <w:rsid w:val="0017484E"/>
    <w:rsid w:val="001752CA"/>
    <w:rsid w:val="00175C82"/>
    <w:rsid w:val="00175F0D"/>
    <w:rsid w:val="001762D1"/>
    <w:rsid w:val="0017741F"/>
    <w:rsid w:val="0018066B"/>
    <w:rsid w:val="00180E2D"/>
    <w:rsid w:val="00182A6B"/>
    <w:rsid w:val="00182B2F"/>
    <w:rsid w:val="001835ED"/>
    <w:rsid w:val="0018510C"/>
    <w:rsid w:val="00186710"/>
    <w:rsid w:val="00187F63"/>
    <w:rsid w:val="0019181A"/>
    <w:rsid w:val="00194072"/>
    <w:rsid w:val="0019586E"/>
    <w:rsid w:val="00195C78"/>
    <w:rsid w:val="00196B6D"/>
    <w:rsid w:val="00197CEF"/>
    <w:rsid w:val="001A1A2E"/>
    <w:rsid w:val="001A2807"/>
    <w:rsid w:val="001A4874"/>
    <w:rsid w:val="001A6598"/>
    <w:rsid w:val="001B0226"/>
    <w:rsid w:val="001B04DC"/>
    <w:rsid w:val="001B2A40"/>
    <w:rsid w:val="001B31D8"/>
    <w:rsid w:val="001B6C7B"/>
    <w:rsid w:val="001C1887"/>
    <w:rsid w:val="001C6070"/>
    <w:rsid w:val="001C6CDC"/>
    <w:rsid w:val="001D0942"/>
    <w:rsid w:val="001D20ED"/>
    <w:rsid w:val="001D3FF4"/>
    <w:rsid w:val="001D47E1"/>
    <w:rsid w:val="001D48D0"/>
    <w:rsid w:val="001D4E2F"/>
    <w:rsid w:val="001D580D"/>
    <w:rsid w:val="001D76B0"/>
    <w:rsid w:val="001E0773"/>
    <w:rsid w:val="001E165F"/>
    <w:rsid w:val="001E48B5"/>
    <w:rsid w:val="001E718B"/>
    <w:rsid w:val="001E76FA"/>
    <w:rsid w:val="001F1F5C"/>
    <w:rsid w:val="001F1F9E"/>
    <w:rsid w:val="001F3681"/>
    <w:rsid w:val="001F4F2F"/>
    <w:rsid w:val="001F7491"/>
    <w:rsid w:val="0020056E"/>
    <w:rsid w:val="00202AFD"/>
    <w:rsid w:val="002058D2"/>
    <w:rsid w:val="00206B8A"/>
    <w:rsid w:val="00207792"/>
    <w:rsid w:val="00207B70"/>
    <w:rsid w:val="00211C45"/>
    <w:rsid w:val="00212EC1"/>
    <w:rsid w:val="002136A2"/>
    <w:rsid w:val="00216FF1"/>
    <w:rsid w:val="00220A5B"/>
    <w:rsid w:val="0022137C"/>
    <w:rsid w:val="00221F90"/>
    <w:rsid w:val="00226C20"/>
    <w:rsid w:val="002273C8"/>
    <w:rsid w:val="0023186A"/>
    <w:rsid w:val="002321D8"/>
    <w:rsid w:val="00235AC3"/>
    <w:rsid w:val="0023799B"/>
    <w:rsid w:val="00237E37"/>
    <w:rsid w:val="00241673"/>
    <w:rsid w:val="00241799"/>
    <w:rsid w:val="00241C45"/>
    <w:rsid w:val="00246B1C"/>
    <w:rsid w:val="00250379"/>
    <w:rsid w:val="0025163C"/>
    <w:rsid w:val="00251B5B"/>
    <w:rsid w:val="00254BF2"/>
    <w:rsid w:val="00254DCB"/>
    <w:rsid w:val="00255CCF"/>
    <w:rsid w:val="0026049A"/>
    <w:rsid w:val="002611E6"/>
    <w:rsid w:val="00261417"/>
    <w:rsid w:val="00261AB7"/>
    <w:rsid w:val="002621F4"/>
    <w:rsid w:val="00264A90"/>
    <w:rsid w:val="0026559C"/>
    <w:rsid w:val="0026702E"/>
    <w:rsid w:val="00267743"/>
    <w:rsid w:val="00267C8B"/>
    <w:rsid w:val="00270C65"/>
    <w:rsid w:val="0027169C"/>
    <w:rsid w:val="00273B85"/>
    <w:rsid w:val="0027475C"/>
    <w:rsid w:val="00282DDC"/>
    <w:rsid w:val="002864A5"/>
    <w:rsid w:val="0029000C"/>
    <w:rsid w:val="00290F52"/>
    <w:rsid w:val="00291BEC"/>
    <w:rsid w:val="002927ED"/>
    <w:rsid w:val="002929E8"/>
    <w:rsid w:val="0029440A"/>
    <w:rsid w:val="00294611"/>
    <w:rsid w:val="002947B4"/>
    <w:rsid w:val="00294F03"/>
    <w:rsid w:val="00295440"/>
    <w:rsid w:val="00295DFB"/>
    <w:rsid w:val="00296858"/>
    <w:rsid w:val="002A15C4"/>
    <w:rsid w:val="002A2626"/>
    <w:rsid w:val="002A28BE"/>
    <w:rsid w:val="002A50FC"/>
    <w:rsid w:val="002A71BA"/>
    <w:rsid w:val="002A7E6E"/>
    <w:rsid w:val="002B133A"/>
    <w:rsid w:val="002B1594"/>
    <w:rsid w:val="002B2B6E"/>
    <w:rsid w:val="002B2DD9"/>
    <w:rsid w:val="002B2F7C"/>
    <w:rsid w:val="002B36B6"/>
    <w:rsid w:val="002B46C5"/>
    <w:rsid w:val="002B5196"/>
    <w:rsid w:val="002B5FB8"/>
    <w:rsid w:val="002B75C4"/>
    <w:rsid w:val="002C2EC3"/>
    <w:rsid w:val="002C335F"/>
    <w:rsid w:val="002C408E"/>
    <w:rsid w:val="002C65E3"/>
    <w:rsid w:val="002D0F13"/>
    <w:rsid w:val="002D1CD5"/>
    <w:rsid w:val="002D31C2"/>
    <w:rsid w:val="002D334B"/>
    <w:rsid w:val="002D6ABA"/>
    <w:rsid w:val="002E173D"/>
    <w:rsid w:val="002E1C79"/>
    <w:rsid w:val="002E236C"/>
    <w:rsid w:val="002E2702"/>
    <w:rsid w:val="002E3729"/>
    <w:rsid w:val="002E66AA"/>
    <w:rsid w:val="002F122F"/>
    <w:rsid w:val="002F1936"/>
    <w:rsid w:val="002F342F"/>
    <w:rsid w:val="002F50E6"/>
    <w:rsid w:val="002F551B"/>
    <w:rsid w:val="002F61B8"/>
    <w:rsid w:val="00301500"/>
    <w:rsid w:val="00301F87"/>
    <w:rsid w:val="00303C8F"/>
    <w:rsid w:val="00305EEE"/>
    <w:rsid w:val="00307B5D"/>
    <w:rsid w:val="00310576"/>
    <w:rsid w:val="003107D5"/>
    <w:rsid w:val="00312CD6"/>
    <w:rsid w:val="003133A4"/>
    <w:rsid w:val="00313737"/>
    <w:rsid w:val="00313836"/>
    <w:rsid w:val="00314202"/>
    <w:rsid w:val="00314BD2"/>
    <w:rsid w:val="00314D97"/>
    <w:rsid w:val="00315137"/>
    <w:rsid w:val="00321793"/>
    <w:rsid w:val="00321917"/>
    <w:rsid w:val="00322C17"/>
    <w:rsid w:val="00324D83"/>
    <w:rsid w:val="00330E5F"/>
    <w:rsid w:val="0033193B"/>
    <w:rsid w:val="00331F30"/>
    <w:rsid w:val="00332B6E"/>
    <w:rsid w:val="0033308A"/>
    <w:rsid w:val="003330EC"/>
    <w:rsid w:val="003334F2"/>
    <w:rsid w:val="00334137"/>
    <w:rsid w:val="00334634"/>
    <w:rsid w:val="003349AA"/>
    <w:rsid w:val="003350B8"/>
    <w:rsid w:val="0033513B"/>
    <w:rsid w:val="00340970"/>
    <w:rsid w:val="00341902"/>
    <w:rsid w:val="00341E09"/>
    <w:rsid w:val="00343151"/>
    <w:rsid w:val="003461BD"/>
    <w:rsid w:val="003468B4"/>
    <w:rsid w:val="0034693D"/>
    <w:rsid w:val="00347F1F"/>
    <w:rsid w:val="00351C90"/>
    <w:rsid w:val="003523AC"/>
    <w:rsid w:val="00352570"/>
    <w:rsid w:val="003529AF"/>
    <w:rsid w:val="00352AA2"/>
    <w:rsid w:val="0035693C"/>
    <w:rsid w:val="00361629"/>
    <w:rsid w:val="003622B3"/>
    <w:rsid w:val="00363C0A"/>
    <w:rsid w:val="00365755"/>
    <w:rsid w:val="0037164F"/>
    <w:rsid w:val="00371811"/>
    <w:rsid w:val="003730C5"/>
    <w:rsid w:val="00373A1A"/>
    <w:rsid w:val="003749CC"/>
    <w:rsid w:val="00376038"/>
    <w:rsid w:val="00376164"/>
    <w:rsid w:val="00376E89"/>
    <w:rsid w:val="00376F32"/>
    <w:rsid w:val="00377957"/>
    <w:rsid w:val="00377C81"/>
    <w:rsid w:val="00380CD7"/>
    <w:rsid w:val="00380D08"/>
    <w:rsid w:val="00381F02"/>
    <w:rsid w:val="0038333E"/>
    <w:rsid w:val="0038357F"/>
    <w:rsid w:val="003852B9"/>
    <w:rsid w:val="00385419"/>
    <w:rsid w:val="003868CA"/>
    <w:rsid w:val="003872AC"/>
    <w:rsid w:val="0038762A"/>
    <w:rsid w:val="00387BE4"/>
    <w:rsid w:val="00392881"/>
    <w:rsid w:val="0039430C"/>
    <w:rsid w:val="003A2D5B"/>
    <w:rsid w:val="003A495A"/>
    <w:rsid w:val="003A4F04"/>
    <w:rsid w:val="003A64A9"/>
    <w:rsid w:val="003B1DA3"/>
    <w:rsid w:val="003B2B83"/>
    <w:rsid w:val="003B303D"/>
    <w:rsid w:val="003B4456"/>
    <w:rsid w:val="003B4848"/>
    <w:rsid w:val="003B52F2"/>
    <w:rsid w:val="003B6F70"/>
    <w:rsid w:val="003B735E"/>
    <w:rsid w:val="003B7673"/>
    <w:rsid w:val="003C1E0D"/>
    <w:rsid w:val="003C383D"/>
    <w:rsid w:val="003C7ED0"/>
    <w:rsid w:val="003D1CBB"/>
    <w:rsid w:val="003D2A0D"/>
    <w:rsid w:val="003D2EC4"/>
    <w:rsid w:val="003D319D"/>
    <w:rsid w:val="003D5F0E"/>
    <w:rsid w:val="003E0825"/>
    <w:rsid w:val="003E327B"/>
    <w:rsid w:val="003E5480"/>
    <w:rsid w:val="003E5F64"/>
    <w:rsid w:val="003E6A06"/>
    <w:rsid w:val="003E7332"/>
    <w:rsid w:val="003E7910"/>
    <w:rsid w:val="003E79F8"/>
    <w:rsid w:val="003F1D99"/>
    <w:rsid w:val="003F2B65"/>
    <w:rsid w:val="003F2D75"/>
    <w:rsid w:val="003F566F"/>
    <w:rsid w:val="003F5D4D"/>
    <w:rsid w:val="00402DBE"/>
    <w:rsid w:val="00405BFD"/>
    <w:rsid w:val="00406FE3"/>
    <w:rsid w:val="00407697"/>
    <w:rsid w:val="00411E30"/>
    <w:rsid w:val="004131D7"/>
    <w:rsid w:val="0041390C"/>
    <w:rsid w:val="0041562A"/>
    <w:rsid w:val="00415661"/>
    <w:rsid w:val="00415842"/>
    <w:rsid w:val="00415D83"/>
    <w:rsid w:val="004164B0"/>
    <w:rsid w:val="004209E7"/>
    <w:rsid w:val="004227D1"/>
    <w:rsid w:val="0042281C"/>
    <w:rsid w:val="00423A98"/>
    <w:rsid w:val="00426FB5"/>
    <w:rsid w:val="00427A48"/>
    <w:rsid w:val="004301E1"/>
    <w:rsid w:val="0043343D"/>
    <w:rsid w:val="0043379B"/>
    <w:rsid w:val="004346F1"/>
    <w:rsid w:val="00436D63"/>
    <w:rsid w:val="00440248"/>
    <w:rsid w:val="00441D62"/>
    <w:rsid w:val="00443992"/>
    <w:rsid w:val="004458C2"/>
    <w:rsid w:val="00445DFD"/>
    <w:rsid w:val="00446AD2"/>
    <w:rsid w:val="004507A6"/>
    <w:rsid w:val="00450F73"/>
    <w:rsid w:val="004523BD"/>
    <w:rsid w:val="00452D39"/>
    <w:rsid w:val="00452F65"/>
    <w:rsid w:val="004539E3"/>
    <w:rsid w:val="00456204"/>
    <w:rsid w:val="004564B1"/>
    <w:rsid w:val="004565F2"/>
    <w:rsid w:val="00462EDE"/>
    <w:rsid w:val="00463283"/>
    <w:rsid w:val="00463A80"/>
    <w:rsid w:val="00465078"/>
    <w:rsid w:val="00466389"/>
    <w:rsid w:val="004673E7"/>
    <w:rsid w:val="004677DF"/>
    <w:rsid w:val="004724C2"/>
    <w:rsid w:val="0047342F"/>
    <w:rsid w:val="004734CB"/>
    <w:rsid w:val="00473C56"/>
    <w:rsid w:val="00473EF3"/>
    <w:rsid w:val="004757E6"/>
    <w:rsid w:val="00475EB3"/>
    <w:rsid w:val="0047794F"/>
    <w:rsid w:val="00477E8F"/>
    <w:rsid w:val="00480715"/>
    <w:rsid w:val="00481335"/>
    <w:rsid w:val="00486B63"/>
    <w:rsid w:val="00491BD0"/>
    <w:rsid w:val="0049206B"/>
    <w:rsid w:val="00492FD6"/>
    <w:rsid w:val="004934A1"/>
    <w:rsid w:val="00493A44"/>
    <w:rsid w:val="004959C8"/>
    <w:rsid w:val="004A008D"/>
    <w:rsid w:val="004A0500"/>
    <w:rsid w:val="004A1F26"/>
    <w:rsid w:val="004A2EF1"/>
    <w:rsid w:val="004A3CF5"/>
    <w:rsid w:val="004A45F8"/>
    <w:rsid w:val="004A49FA"/>
    <w:rsid w:val="004A5645"/>
    <w:rsid w:val="004A6126"/>
    <w:rsid w:val="004B1CF3"/>
    <w:rsid w:val="004B48E7"/>
    <w:rsid w:val="004B5000"/>
    <w:rsid w:val="004B7446"/>
    <w:rsid w:val="004D0011"/>
    <w:rsid w:val="004D4381"/>
    <w:rsid w:val="004D5C13"/>
    <w:rsid w:val="004D5C17"/>
    <w:rsid w:val="004D66BF"/>
    <w:rsid w:val="004D7D50"/>
    <w:rsid w:val="004E2090"/>
    <w:rsid w:val="004E41AB"/>
    <w:rsid w:val="004E4732"/>
    <w:rsid w:val="004E6F5B"/>
    <w:rsid w:val="004E715A"/>
    <w:rsid w:val="004E7AC7"/>
    <w:rsid w:val="004E7BDB"/>
    <w:rsid w:val="004F1449"/>
    <w:rsid w:val="004F2088"/>
    <w:rsid w:val="004F2E1F"/>
    <w:rsid w:val="004F52D2"/>
    <w:rsid w:val="004F5659"/>
    <w:rsid w:val="004F5F6D"/>
    <w:rsid w:val="004F673F"/>
    <w:rsid w:val="004F7753"/>
    <w:rsid w:val="0050050D"/>
    <w:rsid w:val="00501B6A"/>
    <w:rsid w:val="005060D9"/>
    <w:rsid w:val="005066CB"/>
    <w:rsid w:val="00506C4D"/>
    <w:rsid w:val="005070A9"/>
    <w:rsid w:val="00513D5C"/>
    <w:rsid w:val="00520233"/>
    <w:rsid w:val="0052058E"/>
    <w:rsid w:val="00520596"/>
    <w:rsid w:val="0052181F"/>
    <w:rsid w:val="00521CE8"/>
    <w:rsid w:val="005235FC"/>
    <w:rsid w:val="005241C7"/>
    <w:rsid w:val="005246D5"/>
    <w:rsid w:val="005251A6"/>
    <w:rsid w:val="00525992"/>
    <w:rsid w:val="00526156"/>
    <w:rsid w:val="00526EEC"/>
    <w:rsid w:val="00527929"/>
    <w:rsid w:val="0053158B"/>
    <w:rsid w:val="005317E7"/>
    <w:rsid w:val="00534A91"/>
    <w:rsid w:val="00535D78"/>
    <w:rsid w:val="005360D6"/>
    <w:rsid w:val="005368DD"/>
    <w:rsid w:val="00541295"/>
    <w:rsid w:val="00543C1A"/>
    <w:rsid w:val="00546779"/>
    <w:rsid w:val="00547695"/>
    <w:rsid w:val="00550089"/>
    <w:rsid w:val="0055155F"/>
    <w:rsid w:val="005518F9"/>
    <w:rsid w:val="00552586"/>
    <w:rsid w:val="005525AB"/>
    <w:rsid w:val="00552945"/>
    <w:rsid w:val="0055356D"/>
    <w:rsid w:val="00554F38"/>
    <w:rsid w:val="00555A64"/>
    <w:rsid w:val="00564774"/>
    <w:rsid w:val="00565A9C"/>
    <w:rsid w:val="00566366"/>
    <w:rsid w:val="00567DA0"/>
    <w:rsid w:val="005725B3"/>
    <w:rsid w:val="00573F59"/>
    <w:rsid w:val="005746E2"/>
    <w:rsid w:val="00574C1F"/>
    <w:rsid w:val="00575A4B"/>
    <w:rsid w:val="00575F8F"/>
    <w:rsid w:val="0058019F"/>
    <w:rsid w:val="0058136B"/>
    <w:rsid w:val="0058196E"/>
    <w:rsid w:val="00582967"/>
    <w:rsid w:val="0058351E"/>
    <w:rsid w:val="00584EA5"/>
    <w:rsid w:val="00586D12"/>
    <w:rsid w:val="00587284"/>
    <w:rsid w:val="00587677"/>
    <w:rsid w:val="005904A9"/>
    <w:rsid w:val="0059282A"/>
    <w:rsid w:val="005930A5"/>
    <w:rsid w:val="00593582"/>
    <w:rsid w:val="00593951"/>
    <w:rsid w:val="00593D89"/>
    <w:rsid w:val="00595A9C"/>
    <w:rsid w:val="005A1354"/>
    <w:rsid w:val="005A18F7"/>
    <w:rsid w:val="005A3988"/>
    <w:rsid w:val="005A5028"/>
    <w:rsid w:val="005A7F38"/>
    <w:rsid w:val="005B1065"/>
    <w:rsid w:val="005B1E99"/>
    <w:rsid w:val="005B338E"/>
    <w:rsid w:val="005B45C5"/>
    <w:rsid w:val="005B64F5"/>
    <w:rsid w:val="005C57EA"/>
    <w:rsid w:val="005C5E29"/>
    <w:rsid w:val="005D1C2F"/>
    <w:rsid w:val="005D1CDE"/>
    <w:rsid w:val="005D1FD2"/>
    <w:rsid w:val="005D25F7"/>
    <w:rsid w:val="005D2BE4"/>
    <w:rsid w:val="005D482A"/>
    <w:rsid w:val="005E0834"/>
    <w:rsid w:val="005E0CAA"/>
    <w:rsid w:val="005E120E"/>
    <w:rsid w:val="005E13E0"/>
    <w:rsid w:val="005E2E1A"/>
    <w:rsid w:val="005E3252"/>
    <w:rsid w:val="005E3F44"/>
    <w:rsid w:val="005E4216"/>
    <w:rsid w:val="005E5B63"/>
    <w:rsid w:val="005F0A09"/>
    <w:rsid w:val="005F18F7"/>
    <w:rsid w:val="005F2035"/>
    <w:rsid w:val="005F5FF5"/>
    <w:rsid w:val="00600A27"/>
    <w:rsid w:val="00601EC0"/>
    <w:rsid w:val="00602E55"/>
    <w:rsid w:val="00604830"/>
    <w:rsid w:val="0060597C"/>
    <w:rsid w:val="006071B7"/>
    <w:rsid w:val="006071E9"/>
    <w:rsid w:val="00610990"/>
    <w:rsid w:val="00613614"/>
    <w:rsid w:val="00613F6E"/>
    <w:rsid w:val="00615044"/>
    <w:rsid w:val="00615161"/>
    <w:rsid w:val="006156A0"/>
    <w:rsid w:val="00616243"/>
    <w:rsid w:val="00616B90"/>
    <w:rsid w:val="00617121"/>
    <w:rsid w:val="006201AE"/>
    <w:rsid w:val="006206CF"/>
    <w:rsid w:val="0062092F"/>
    <w:rsid w:val="0062197B"/>
    <w:rsid w:val="00621CC9"/>
    <w:rsid w:val="00621F4D"/>
    <w:rsid w:val="00621FD6"/>
    <w:rsid w:val="0062232B"/>
    <w:rsid w:val="0062360A"/>
    <w:rsid w:val="006239A6"/>
    <w:rsid w:val="006243AB"/>
    <w:rsid w:val="00626840"/>
    <w:rsid w:val="006271A6"/>
    <w:rsid w:val="00627B49"/>
    <w:rsid w:val="00630A89"/>
    <w:rsid w:val="00632E63"/>
    <w:rsid w:val="00634899"/>
    <w:rsid w:val="006355AB"/>
    <w:rsid w:val="00636A85"/>
    <w:rsid w:val="00640003"/>
    <w:rsid w:val="00640ECF"/>
    <w:rsid w:val="00643A06"/>
    <w:rsid w:val="0064552A"/>
    <w:rsid w:val="00646518"/>
    <w:rsid w:val="00647EA6"/>
    <w:rsid w:val="006504E4"/>
    <w:rsid w:val="006513BA"/>
    <w:rsid w:val="006515CA"/>
    <w:rsid w:val="00653A4A"/>
    <w:rsid w:val="00654700"/>
    <w:rsid w:val="00654E6D"/>
    <w:rsid w:val="00655B22"/>
    <w:rsid w:val="00657C5E"/>
    <w:rsid w:val="0066281F"/>
    <w:rsid w:val="0066292B"/>
    <w:rsid w:val="00663A3B"/>
    <w:rsid w:val="00664C26"/>
    <w:rsid w:val="00664E6A"/>
    <w:rsid w:val="006651C9"/>
    <w:rsid w:val="00665379"/>
    <w:rsid w:val="00665BA6"/>
    <w:rsid w:val="00665D81"/>
    <w:rsid w:val="00666F67"/>
    <w:rsid w:val="0067094B"/>
    <w:rsid w:val="0067323F"/>
    <w:rsid w:val="0067438B"/>
    <w:rsid w:val="00675E10"/>
    <w:rsid w:val="006803EB"/>
    <w:rsid w:val="00681165"/>
    <w:rsid w:val="006815A6"/>
    <w:rsid w:val="00681BFA"/>
    <w:rsid w:val="00682244"/>
    <w:rsid w:val="006827B7"/>
    <w:rsid w:val="00687276"/>
    <w:rsid w:val="0069372B"/>
    <w:rsid w:val="006937B0"/>
    <w:rsid w:val="006945DD"/>
    <w:rsid w:val="00694F72"/>
    <w:rsid w:val="00696C08"/>
    <w:rsid w:val="006A071E"/>
    <w:rsid w:val="006A09E8"/>
    <w:rsid w:val="006A0A85"/>
    <w:rsid w:val="006A1068"/>
    <w:rsid w:val="006A35EE"/>
    <w:rsid w:val="006A4011"/>
    <w:rsid w:val="006A41C7"/>
    <w:rsid w:val="006A53E2"/>
    <w:rsid w:val="006A6026"/>
    <w:rsid w:val="006B0A4B"/>
    <w:rsid w:val="006B0F20"/>
    <w:rsid w:val="006B310C"/>
    <w:rsid w:val="006B4CB6"/>
    <w:rsid w:val="006B4F49"/>
    <w:rsid w:val="006B50C2"/>
    <w:rsid w:val="006B75AB"/>
    <w:rsid w:val="006C22C9"/>
    <w:rsid w:val="006C27C0"/>
    <w:rsid w:val="006C30BC"/>
    <w:rsid w:val="006C32F3"/>
    <w:rsid w:val="006C4442"/>
    <w:rsid w:val="006C4955"/>
    <w:rsid w:val="006C50B0"/>
    <w:rsid w:val="006C5B9F"/>
    <w:rsid w:val="006C752C"/>
    <w:rsid w:val="006D1224"/>
    <w:rsid w:val="006D4D9F"/>
    <w:rsid w:val="006E0A79"/>
    <w:rsid w:val="006E2483"/>
    <w:rsid w:val="006E35A9"/>
    <w:rsid w:val="006E3C4C"/>
    <w:rsid w:val="006E69E5"/>
    <w:rsid w:val="006E76EF"/>
    <w:rsid w:val="006E7D1B"/>
    <w:rsid w:val="006E7EA3"/>
    <w:rsid w:val="006F169D"/>
    <w:rsid w:val="006F35DB"/>
    <w:rsid w:val="006F36F6"/>
    <w:rsid w:val="006F4777"/>
    <w:rsid w:val="006F55A6"/>
    <w:rsid w:val="006F5639"/>
    <w:rsid w:val="0070154D"/>
    <w:rsid w:val="007032BD"/>
    <w:rsid w:val="00703C22"/>
    <w:rsid w:val="007059C5"/>
    <w:rsid w:val="0070671C"/>
    <w:rsid w:val="00706DCC"/>
    <w:rsid w:val="00706DEF"/>
    <w:rsid w:val="007070B6"/>
    <w:rsid w:val="00710776"/>
    <w:rsid w:val="00711636"/>
    <w:rsid w:val="00711AC1"/>
    <w:rsid w:val="00711DFB"/>
    <w:rsid w:val="00713133"/>
    <w:rsid w:val="00715E96"/>
    <w:rsid w:val="00720C08"/>
    <w:rsid w:val="00721546"/>
    <w:rsid w:val="00721EB1"/>
    <w:rsid w:val="00725892"/>
    <w:rsid w:val="0072592F"/>
    <w:rsid w:val="00727ED3"/>
    <w:rsid w:val="00730972"/>
    <w:rsid w:val="007316EB"/>
    <w:rsid w:val="0073412E"/>
    <w:rsid w:val="007342D7"/>
    <w:rsid w:val="00736BB6"/>
    <w:rsid w:val="007370E1"/>
    <w:rsid w:val="00737BEC"/>
    <w:rsid w:val="007408DA"/>
    <w:rsid w:val="00740A24"/>
    <w:rsid w:val="00741381"/>
    <w:rsid w:val="007414C4"/>
    <w:rsid w:val="00741B47"/>
    <w:rsid w:val="00742B64"/>
    <w:rsid w:val="00742F6A"/>
    <w:rsid w:val="00743505"/>
    <w:rsid w:val="00743A49"/>
    <w:rsid w:val="007473B8"/>
    <w:rsid w:val="007477C3"/>
    <w:rsid w:val="0075016B"/>
    <w:rsid w:val="007527F1"/>
    <w:rsid w:val="00753D53"/>
    <w:rsid w:val="007577C8"/>
    <w:rsid w:val="00757C70"/>
    <w:rsid w:val="007609C8"/>
    <w:rsid w:val="00763C28"/>
    <w:rsid w:val="00764186"/>
    <w:rsid w:val="00764DA1"/>
    <w:rsid w:val="00765EE4"/>
    <w:rsid w:val="00767844"/>
    <w:rsid w:val="0077073A"/>
    <w:rsid w:val="00770E3A"/>
    <w:rsid w:val="0077153B"/>
    <w:rsid w:val="00771A82"/>
    <w:rsid w:val="00772820"/>
    <w:rsid w:val="007738DC"/>
    <w:rsid w:val="007742C4"/>
    <w:rsid w:val="0077678F"/>
    <w:rsid w:val="00777BB0"/>
    <w:rsid w:val="00780D35"/>
    <w:rsid w:val="00782135"/>
    <w:rsid w:val="0078349E"/>
    <w:rsid w:val="00783770"/>
    <w:rsid w:val="007917FC"/>
    <w:rsid w:val="00791953"/>
    <w:rsid w:val="00791D0E"/>
    <w:rsid w:val="0079227A"/>
    <w:rsid w:val="007928A1"/>
    <w:rsid w:val="00792F4A"/>
    <w:rsid w:val="007A0DEB"/>
    <w:rsid w:val="007A2539"/>
    <w:rsid w:val="007A3BC9"/>
    <w:rsid w:val="007A4858"/>
    <w:rsid w:val="007A5F76"/>
    <w:rsid w:val="007A61FB"/>
    <w:rsid w:val="007B1025"/>
    <w:rsid w:val="007B16A2"/>
    <w:rsid w:val="007B1FA6"/>
    <w:rsid w:val="007B266A"/>
    <w:rsid w:val="007B45AE"/>
    <w:rsid w:val="007B5D7E"/>
    <w:rsid w:val="007B7325"/>
    <w:rsid w:val="007C0CC0"/>
    <w:rsid w:val="007C1B76"/>
    <w:rsid w:val="007C1EBA"/>
    <w:rsid w:val="007C3151"/>
    <w:rsid w:val="007C3E03"/>
    <w:rsid w:val="007C3E47"/>
    <w:rsid w:val="007C4223"/>
    <w:rsid w:val="007C4D69"/>
    <w:rsid w:val="007C659A"/>
    <w:rsid w:val="007C77E9"/>
    <w:rsid w:val="007D0C99"/>
    <w:rsid w:val="007D1076"/>
    <w:rsid w:val="007D2C2A"/>
    <w:rsid w:val="007D2C91"/>
    <w:rsid w:val="007D3C80"/>
    <w:rsid w:val="007D6F09"/>
    <w:rsid w:val="007D72E3"/>
    <w:rsid w:val="007E03D6"/>
    <w:rsid w:val="007E0962"/>
    <w:rsid w:val="007E0B7D"/>
    <w:rsid w:val="007E2809"/>
    <w:rsid w:val="007E6F6B"/>
    <w:rsid w:val="007E76FA"/>
    <w:rsid w:val="007F0497"/>
    <w:rsid w:val="007F0793"/>
    <w:rsid w:val="007F269F"/>
    <w:rsid w:val="007F27B6"/>
    <w:rsid w:val="007F5FED"/>
    <w:rsid w:val="007F6046"/>
    <w:rsid w:val="00802468"/>
    <w:rsid w:val="00803330"/>
    <w:rsid w:val="0080515A"/>
    <w:rsid w:val="00806C36"/>
    <w:rsid w:val="00807039"/>
    <w:rsid w:val="00807DD4"/>
    <w:rsid w:val="00812117"/>
    <w:rsid w:val="00814544"/>
    <w:rsid w:val="00814F75"/>
    <w:rsid w:val="008152C8"/>
    <w:rsid w:val="00821634"/>
    <w:rsid w:val="00821656"/>
    <w:rsid w:val="0082349C"/>
    <w:rsid w:val="00823C39"/>
    <w:rsid w:val="0082455E"/>
    <w:rsid w:val="00827E6B"/>
    <w:rsid w:val="008319EA"/>
    <w:rsid w:val="00834694"/>
    <w:rsid w:val="00834DB3"/>
    <w:rsid w:val="00836BF7"/>
    <w:rsid w:val="00836C23"/>
    <w:rsid w:val="0083723A"/>
    <w:rsid w:val="008414F8"/>
    <w:rsid w:val="00844356"/>
    <w:rsid w:val="00847E80"/>
    <w:rsid w:val="00850F42"/>
    <w:rsid w:val="00850FA6"/>
    <w:rsid w:val="008516C9"/>
    <w:rsid w:val="00853B78"/>
    <w:rsid w:val="008541D7"/>
    <w:rsid w:val="0085467D"/>
    <w:rsid w:val="0085689E"/>
    <w:rsid w:val="00857B28"/>
    <w:rsid w:val="00861ED6"/>
    <w:rsid w:val="008628D6"/>
    <w:rsid w:val="00862E1E"/>
    <w:rsid w:val="00863179"/>
    <w:rsid w:val="008651B6"/>
    <w:rsid w:val="008662B9"/>
    <w:rsid w:val="00866EF6"/>
    <w:rsid w:val="00870B61"/>
    <w:rsid w:val="00870F81"/>
    <w:rsid w:val="00871FB8"/>
    <w:rsid w:val="00872E78"/>
    <w:rsid w:val="008746E8"/>
    <w:rsid w:val="0087775C"/>
    <w:rsid w:val="0087781D"/>
    <w:rsid w:val="00880461"/>
    <w:rsid w:val="0088244D"/>
    <w:rsid w:val="00882614"/>
    <w:rsid w:val="00882F07"/>
    <w:rsid w:val="00887F6A"/>
    <w:rsid w:val="00890261"/>
    <w:rsid w:val="00891A96"/>
    <w:rsid w:val="0089353B"/>
    <w:rsid w:val="00893C93"/>
    <w:rsid w:val="0089476F"/>
    <w:rsid w:val="008954AD"/>
    <w:rsid w:val="00896190"/>
    <w:rsid w:val="00897DE2"/>
    <w:rsid w:val="008A069E"/>
    <w:rsid w:val="008A0EB1"/>
    <w:rsid w:val="008A27A8"/>
    <w:rsid w:val="008A38CC"/>
    <w:rsid w:val="008A72B3"/>
    <w:rsid w:val="008A757B"/>
    <w:rsid w:val="008B178D"/>
    <w:rsid w:val="008B4470"/>
    <w:rsid w:val="008B5AAD"/>
    <w:rsid w:val="008C03D1"/>
    <w:rsid w:val="008C0748"/>
    <w:rsid w:val="008C07D3"/>
    <w:rsid w:val="008C0B9D"/>
    <w:rsid w:val="008C1047"/>
    <w:rsid w:val="008C200B"/>
    <w:rsid w:val="008C326A"/>
    <w:rsid w:val="008C3494"/>
    <w:rsid w:val="008C3D51"/>
    <w:rsid w:val="008C5912"/>
    <w:rsid w:val="008C5A32"/>
    <w:rsid w:val="008D1524"/>
    <w:rsid w:val="008D1E10"/>
    <w:rsid w:val="008D2468"/>
    <w:rsid w:val="008D452B"/>
    <w:rsid w:val="008D578B"/>
    <w:rsid w:val="008E1A66"/>
    <w:rsid w:val="008E207F"/>
    <w:rsid w:val="008E2427"/>
    <w:rsid w:val="008E58C7"/>
    <w:rsid w:val="008E621D"/>
    <w:rsid w:val="008E66BA"/>
    <w:rsid w:val="008F1DAC"/>
    <w:rsid w:val="008F2BE9"/>
    <w:rsid w:val="008F4DEE"/>
    <w:rsid w:val="008F5577"/>
    <w:rsid w:val="008F6B3C"/>
    <w:rsid w:val="008F7161"/>
    <w:rsid w:val="00900AEF"/>
    <w:rsid w:val="00901387"/>
    <w:rsid w:val="00901D2F"/>
    <w:rsid w:val="00902BC8"/>
    <w:rsid w:val="0090436B"/>
    <w:rsid w:val="00912743"/>
    <w:rsid w:val="00914AAD"/>
    <w:rsid w:val="00916B12"/>
    <w:rsid w:val="00920DD6"/>
    <w:rsid w:val="00922C11"/>
    <w:rsid w:val="009275FA"/>
    <w:rsid w:val="009300D8"/>
    <w:rsid w:val="00931CAD"/>
    <w:rsid w:val="00932F99"/>
    <w:rsid w:val="00934850"/>
    <w:rsid w:val="009358AC"/>
    <w:rsid w:val="009363F1"/>
    <w:rsid w:val="009366B0"/>
    <w:rsid w:val="00940B67"/>
    <w:rsid w:val="00941123"/>
    <w:rsid w:val="0094146F"/>
    <w:rsid w:val="009420EA"/>
    <w:rsid w:val="00942144"/>
    <w:rsid w:val="009438BB"/>
    <w:rsid w:val="009444FC"/>
    <w:rsid w:val="009454A1"/>
    <w:rsid w:val="00946261"/>
    <w:rsid w:val="00950C7B"/>
    <w:rsid w:val="00953ABD"/>
    <w:rsid w:val="009546A2"/>
    <w:rsid w:val="009549FB"/>
    <w:rsid w:val="0095554F"/>
    <w:rsid w:val="00955E3A"/>
    <w:rsid w:val="00956833"/>
    <w:rsid w:val="0095688F"/>
    <w:rsid w:val="0096082E"/>
    <w:rsid w:val="00960DFE"/>
    <w:rsid w:val="00961FEE"/>
    <w:rsid w:val="0096203B"/>
    <w:rsid w:val="00963CD3"/>
    <w:rsid w:val="00966CBF"/>
    <w:rsid w:val="00972767"/>
    <w:rsid w:val="00973F12"/>
    <w:rsid w:val="00975DD4"/>
    <w:rsid w:val="00980DA8"/>
    <w:rsid w:val="00982DCC"/>
    <w:rsid w:val="009834EA"/>
    <w:rsid w:val="00983D13"/>
    <w:rsid w:val="0098622A"/>
    <w:rsid w:val="009865E7"/>
    <w:rsid w:val="0098731B"/>
    <w:rsid w:val="00987B85"/>
    <w:rsid w:val="00991B56"/>
    <w:rsid w:val="00991CE1"/>
    <w:rsid w:val="0099244D"/>
    <w:rsid w:val="009932E7"/>
    <w:rsid w:val="009941FC"/>
    <w:rsid w:val="009946AA"/>
    <w:rsid w:val="0099605D"/>
    <w:rsid w:val="009964A4"/>
    <w:rsid w:val="009976AD"/>
    <w:rsid w:val="009A00C1"/>
    <w:rsid w:val="009A0147"/>
    <w:rsid w:val="009A44A9"/>
    <w:rsid w:val="009A5A5A"/>
    <w:rsid w:val="009A6B40"/>
    <w:rsid w:val="009A7618"/>
    <w:rsid w:val="009B1A07"/>
    <w:rsid w:val="009B2095"/>
    <w:rsid w:val="009B2415"/>
    <w:rsid w:val="009B3A4D"/>
    <w:rsid w:val="009B58D2"/>
    <w:rsid w:val="009C1578"/>
    <w:rsid w:val="009C1759"/>
    <w:rsid w:val="009C181F"/>
    <w:rsid w:val="009C2FD4"/>
    <w:rsid w:val="009C3AE8"/>
    <w:rsid w:val="009C4160"/>
    <w:rsid w:val="009C508F"/>
    <w:rsid w:val="009C5146"/>
    <w:rsid w:val="009C52F8"/>
    <w:rsid w:val="009C55A4"/>
    <w:rsid w:val="009C6147"/>
    <w:rsid w:val="009C6BAC"/>
    <w:rsid w:val="009C73E0"/>
    <w:rsid w:val="009D0D92"/>
    <w:rsid w:val="009D0FCC"/>
    <w:rsid w:val="009D558C"/>
    <w:rsid w:val="009D69C6"/>
    <w:rsid w:val="009E2AA9"/>
    <w:rsid w:val="009E6BCF"/>
    <w:rsid w:val="009F02E8"/>
    <w:rsid w:val="009F05F9"/>
    <w:rsid w:val="009F203E"/>
    <w:rsid w:val="009F45A1"/>
    <w:rsid w:val="009F4A47"/>
    <w:rsid w:val="009F4E68"/>
    <w:rsid w:val="009F52B1"/>
    <w:rsid w:val="009F7495"/>
    <w:rsid w:val="009F7746"/>
    <w:rsid w:val="00A00015"/>
    <w:rsid w:val="00A00107"/>
    <w:rsid w:val="00A00943"/>
    <w:rsid w:val="00A0126C"/>
    <w:rsid w:val="00A01D80"/>
    <w:rsid w:val="00A0225B"/>
    <w:rsid w:val="00A030BF"/>
    <w:rsid w:val="00A03480"/>
    <w:rsid w:val="00A03B0B"/>
    <w:rsid w:val="00A05E70"/>
    <w:rsid w:val="00A062CE"/>
    <w:rsid w:val="00A066F4"/>
    <w:rsid w:val="00A0679A"/>
    <w:rsid w:val="00A07B86"/>
    <w:rsid w:val="00A11863"/>
    <w:rsid w:val="00A1280D"/>
    <w:rsid w:val="00A135DF"/>
    <w:rsid w:val="00A13894"/>
    <w:rsid w:val="00A13F1A"/>
    <w:rsid w:val="00A1535E"/>
    <w:rsid w:val="00A1695C"/>
    <w:rsid w:val="00A16A73"/>
    <w:rsid w:val="00A172FE"/>
    <w:rsid w:val="00A210C2"/>
    <w:rsid w:val="00A22E74"/>
    <w:rsid w:val="00A22EC7"/>
    <w:rsid w:val="00A25B6C"/>
    <w:rsid w:val="00A27D63"/>
    <w:rsid w:val="00A30132"/>
    <w:rsid w:val="00A30F8B"/>
    <w:rsid w:val="00A312EF"/>
    <w:rsid w:val="00A3149A"/>
    <w:rsid w:val="00A314F4"/>
    <w:rsid w:val="00A31B23"/>
    <w:rsid w:val="00A327F5"/>
    <w:rsid w:val="00A328F4"/>
    <w:rsid w:val="00A334A9"/>
    <w:rsid w:val="00A3463C"/>
    <w:rsid w:val="00A35D59"/>
    <w:rsid w:val="00A44974"/>
    <w:rsid w:val="00A44CA3"/>
    <w:rsid w:val="00A4526E"/>
    <w:rsid w:val="00A45BA0"/>
    <w:rsid w:val="00A45C1C"/>
    <w:rsid w:val="00A46548"/>
    <w:rsid w:val="00A50B06"/>
    <w:rsid w:val="00A51C9E"/>
    <w:rsid w:val="00A53B89"/>
    <w:rsid w:val="00A6069A"/>
    <w:rsid w:val="00A6146D"/>
    <w:rsid w:val="00A638DA"/>
    <w:rsid w:val="00A63D58"/>
    <w:rsid w:val="00A678C3"/>
    <w:rsid w:val="00A718B3"/>
    <w:rsid w:val="00A72365"/>
    <w:rsid w:val="00A72932"/>
    <w:rsid w:val="00A72A9A"/>
    <w:rsid w:val="00A733C0"/>
    <w:rsid w:val="00A75CAB"/>
    <w:rsid w:val="00A774BB"/>
    <w:rsid w:val="00A827CC"/>
    <w:rsid w:val="00A829E5"/>
    <w:rsid w:val="00A84E80"/>
    <w:rsid w:val="00A87544"/>
    <w:rsid w:val="00A90ED5"/>
    <w:rsid w:val="00A91874"/>
    <w:rsid w:val="00A918F4"/>
    <w:rsid w:val="00A9324C"/>
    <w:rsid w:val="00A941E5"/>
    <w:rsid w:val="00A94BDB"/>
    <w:rsid w:val="00A960E5"/>
    <w:rsid w:val="00A97C56"/>
    <w:rsid w:val="00AA3370"/>
    <w:rsid w:val="00AA340C"/>
    <w:rsid w:val="00AA4E2C"/>
    <w:rsid w:val="00AA5022"/>
    <w:rsid w:val="00AA6679"/>
    <w:rsid w:val="00AB16E9"/>
    <w:rsid w:val="00AB37C4"/>
    <w:rsid w:val="00AB5310"/>
    <w:rsid w:val="00AB7542"/>
    <w:rsid w:val="00AB792C"/>
    <w:rsid w:val="00AC0474"/>
    <w:rsid w:val="00AC07EA"/>
    <w:rsid w:val="00AC0D11"/>
    <w:rsid w:val="00AC11C8"/>
    <w:rsid w:val="00AC18DC"/>
    <w:rsid w:val="00AC1DB3"/>
    <w:rsid w:val="00AC3007"/>
    <w:rsid w:val="00AC33E7"/>
    <w:rsid w:val="00AC4459"/>
    <w:rsid w:val="00AC7008"/>
    <w:rsid w:val="00AC7379"/>
    <w:rsid w:val="00AD0715"/>
    <w:rsid w:val="00AD3EF1"/>
    <w:rsid w:val="00AD3FCB"/>
    <w:rsid w:val="00AD4FF5"/>
    <w:rsid w:val="00AE0032"/>
    <w:rsid w:val="00AE0E5D"/>
    <w:rsid w:val="00AE17DA"/>
    <w:rsid w:val="00AE499C"/>
    <w:rsid w:val="00AE573F"/>
    <w:rsid w:val="00AE755B"/>
    <w:rsid w:val="00AE77B7"/>
    <w:rsid w:val="00AE7C64"/>
    <w:rsid w:val="00AF0E3D"/>
    <w:rsid w:val="00AF40E4"/>
    <w:rsid w:val="00AF4788"/>
    <w:rsid w:val="00AF60B6"/>
    <w:rsid w:val="00AF7BDA"/>
    <w:rsid w:val="00B0329E"/>
    <w:rsid w:val="00B04A88"/>
    <w:rsid w:val="00B0672B"/>
    <w:rsid w:val="00B10C70"/>
    <w:rsid w:val="00B1152C"/>
    <w:rsid w:val="00B119AF"/>
    <w:rsid w:val="00B11FDF"/>
    <w:rsid w:val="00B129C8"/>
    <w:rsid w:val="00B12C56"/>
    <w:rsid w:val="00B137FA"/>
    <w:rsid w:val="00B171B4"/>
    <w:rsid w:val="00B23D02"/>
    <w:rsid w:val="00B31B91"/>
    <w:rsid w:val="00B31CEB"/>
    <w:rsid w:val="00B344C0"/>
    <w:rsid w:val="00B3509A"/>
    <w:rsid w:val="00B35AB2"/>
    <w:rsid w:val="00B44FB8"/>
    <w:rsid w:val="00B456F3"/>
    <w:rsid w:val="00B46DFC"/>
    <w:rsid w:val="00B46FE0"/>
    <w:rsid w:val="00B47234"/>
    <w:rsid w:val="00B502C9"/>
    <w:rsid w:val="00B503F4"/>
    <w:rsid w:val="00B51593"/>
    <w:rsid w:val="00B51B40"/>
    <w:rsid w:val="00B51ED9"/>
    <w:rsid w:val="00B51FCF"/>
    <w:rsid w:val="00B52835"/>
    <w:rsid w:val="00B5615B"/>
    <w:rsid w:val="00B56861"/>
    <w:rsid w:val="00B5775C"/>
    <w:rsid w:val="00B6075E"/>
    <w:rsid w:val="00B61410"/>
    <w:rsid w:val="00B63F17"/>
    <w:rsid w:val="00B665DF"/>
    <w:rsid w:val="00B67408"/>
    <w:rsid w:val="00B67C2C"/>
    <w:rsid w:val="00B702EF"/>
    <w:rsid w:val="00B708D3"/>
    <w:rsid w:val="00B70DF3"/>
    <w:rsid w:val="00B73584"/>
    <w:rsid w:val="00B73884"/>
    <w:rsid w:val="00B74BCF"/>
    <w:rsid w:val="00B76F90"/>
    <w:rsid w:val="00B7708B"/>
    <w:rsid w:val="00B80A96"/>
    <w:rsid w:val="00B86FD7"/>
    <w:rsid w:val="00B87286"/>
    <w:rsid w:val="00B87DBC"/>
    <w:rsid w:val="00B90086"/>
    <w:rsid w:val="00B90B8F"/>
    <w:rsid w:val="00B91696"/>
    <w:rsid w:val="00B91A00"/>
    <w:rsid w:val="00B92168"/>
    <w:rsid w:val="00B92C22"/>
    <w:rsid w:val="00B93A0E"/>
    <w:rsid w:val="00B9592F"/>
    <w:rsid w:val="00BA03E9"/>
    <w:rsid w:val="00BA15D0"/>
    <w:rsid w:val="00BA742D"/>
    <w:rsid w:val="00BA743A"/>
    <w:rsid w:val="00BB0BF9"/>
    <w:rsid w:val="00BB28CB"/>
    <w:rsid w:val="00BB5BE2"/>
    <w:rsid w:val="00BB6727"/>
    <w:rsid w:val="00BB72EF"/>
    <w:rsid w:val="00BB797D"/>
    <w:rsid w:val="00BC0951"/>
    <w:rsid w:val="00BC23EF"/>
    <w:rsid w:val="00BC3AB3"/>
    <w:rsid w:val="00BC422F"/>
    <w:rsid w:val="00BC5176"/>
    <w:rsid w:val="00BC6326"/>
    <w:rsid w:val="00BC7494"/>
    <w:rsid w:val="00BC7E5D"/>
    <w:rsid w:val="00BD00ED"/>
    <w:rsid w:val="00BD102F"/>
    <w:rsid w:val="00BD1181"/>
    <w:rsid w:val="00BD3A20"/>
    <w:rsid w:val="00BD3C22"/>
    <w:rsid w:val="00BD452F"/>
    <w:rsid w:val="00BD504C"/>
    <w:rsid w:val="00BD60F5"/>
    <w:rsid w:val="00BE0988"/>
    <w:rsid w:val="00BE42D4"/>
    <w:rsid w:val="00BE4596"/>
    <w:rsid w:val="00BE4931"/>
    <w:rsid w:val="00BE5A50"/>
    <w:rsid w:val="00BF00E2"/>
    <w:rsid w:val="00BF01C2"/>
    <w:rsid w:val="00BF0958"/>
    <w:rsid w:val="00BF3AD9"/>
    <w:rsid w:val="00BF3D45"/>
    <w:rsid w:val="00BF42C0"/>
    <w:rsid w:val="00BF5146"/>
    <w:rsid w:val="00BF6CE0"/>
    <w:rsid w:val="00C00469"/>
    <w:rsid w:val="00C0164E"/>
    <w:rsid w:val="00C01A55"/>
    <w:rsid w:val="00C038E9"/>
    <w:rsid w:val="00C05163"/>
    <w:rsid w:val="00C147FD"/>
    <w:rsid w:val="00C15B51"/>
    <w:rsid w:val="00C20F2A"/>
    <w:rsid w:val="00C21299"/>
    <w:rsid w:val="00C21AFB"/>
    <w:rsid w:val="00C3129F"/>
    <w:rsid w:val="00C32B26"/>
    <w:rsid w:val="00C33261"/>
    <w:rsid w:val="00C3341E"/>
    <w:rsid w:val="00C34144"/>
    <w:rsid w:val="00C364D4"/>
    <w:rsid w:val="00C37348"/>
    <w:rsid w:val="00C4015C"/>
    <w:rsid w:val="00C422C6"/>
    <w:rsid w:val="00C43E15"/>
    <w:rsid w:val="00C4526C"/>
    <w:rsid w:val="00C47935"/>
    <w:rsid w:val="00C50B5C"/>
    <w:rsid w:val="00C51570"/>
    <w:rsid w:val="00C53F24"/>
    <w:rsid w:val="00C5616D"/>
    <w:rsid w:val="00C56AD5"/>
    <w:rsid w:val="00C5719D"/>
    <w:rsid w:val="00C6021E"/>
    <w:rsid w:val="00C627D8"/>
    <w:rsid w:val="00C6358C"/>
    <w:rsid w:val="00C668B3"/>
    <w:rsid w:val="00C70EE5"/>
    <w:rsid w:val="00C71D8A"/>
    <w:rsid w:val="00C735F9"/>
    <w:rsid w:val="00C7393A"/>
    <w:rsid w:val="00C73E70"/>
    <w:rsid w:val="00C743E4"/>
    <w:rsid w:val="00C74C61"/>
    <w:rsid w:val="00C76DAF"/>
    <w:rsid w:val="00C77A5E"/>
    <w:rsid w:val="00C814D7"/>
    <w:rsid w:val="00C832AB"/>
    <w:rsid w:val="00C86E28"/>
    <w:rsid w:val="00C87EBF"/>
    <w:rsid w:val="00C9196C"/>
    <w:rsid w:val="00C93156"/>
    <w:rsid w:val="00C93D26"/>
    <w:rsid w:val="00C9482C"/>
    <w:rsid w:val="00C951C2"/>
    <w:rsid w:val="00C95AD9"/>
    <w:rsid w:val="00C97C18"/>
    <w:rsid w:val="00CA040F"/>
    <w:rsid w:val="00CA427B"/>
    <w:rsid w:val="00CA480B"/>
    <w:rsid w:val="00CA6CF3"/>
    <w:rsid w:val="00CB03EC"/>
    <w:rsid w:val="00CB06B8"/>
    <w:rsid w:val="00CB07F1"/>
    <w:rsid w:val="00CB4804"/>
    <w:rsid w:val="00CB4F67"/>
    <w:rsid w:val="00CB6030"/>
    <w:rsid w:val="00CB60AD"/>
    <w:rsid w:val="00CB6DE3"/>
    <w:rsid w:val="00CB75DB"/>
    <w:rsid w:val="00CC2DED"/>
    <w:rsid w:val="00CC3187"/>
    <w:rsid w:val="00CC4AB5"/>
    <w:rsid w:val="00CC4BB3"/>
    <w:rsid w:val="00CC53C7"/>
    <w:rsid w:val="00CC5B88"/>
    <w:rsid w:val="00CC5F94"/>
    <w:rsid w:val="00CD0118"/>
    <w:rsid w:val="00CD20EC"/>
    <w:rsid w:val="00CD342A"/>
    <w:rsid w:val="00CD458B"/>
    <w:rsid w:val="00CD4BBB"/>
    <w:rsid w:val="00CD4F28"/>
    <w:rsid w:val="00CD50D0"/>
    <w:rsid w:val="00CD68C3"/>
    <w:rsid w:val="00CE04AB"/>
    <w:rsid w:val="00CE04C4"/>
    <w:rsid w:val="00CE0531"/>
    <w:rsid w:val="00CE12FF"/>
    <w:rsid w:val="00CE1C69"/>
    <w:rsid w:val="00CE2EB2"/>
    <w:rsid w:val="00CE344D"/>
    <w:rsid w:val="00CE438B"/>
    <w:rsid w:val="00CE65A4"/>
    <w:rsid w:val="00CE6A14"/>
    <w:rsid w:val="00CE7BB2"/>
    <w:rsid w:val="00CF0106"/>
    <w:rsid w:val="00CF023E"/>
    <w:rsid w:val="00CF0B3A"/>
    <w:rsid w:val="00CF130B"/>
    <w:rsid w:val="00CF2108"/>
    <w:rsid w:val="00CF31B9"/>
    <w:rsid w:val="00CF3438"/>
    <w:rsid w:val="00CF3DA1"/>
    <w:rsid w:val="00CF59B3"/>
    <w:rsid w:val="00CF5F6A"/>
    <w:rsid w:val="00CF69E7"/>
    <w:rsid w:val="00CF6AB5"/>
    <w:rsid w:val="00D03E37"/>
    <w:rsid w:val="00D0584E"/>
    <w:rsid w:val="00D06718"/>
    <w:rsid w:val="00D06F0F"/>
    <w:rsid w:val="00D07131"/>
    <w:rsid w:val="00D109AD"/>
    <w:rsid w:val="00D11566"/>
    <w:rsid w:val="00D11B9B"/>
    <w:rsid w:val="00D11C6A"/>
    <w:rsid w:val="00D1375D"/>
    <w:rsid w:val="00D14839"/>
    <w:rsid w:val="00D15F5A"/>
    <w:rsid w:val="00D1729F"/>
    <w:rsid w:val="00D176AB"/>
    <w:rsid w:val="00D17785"/>
    <w:rsid w:val="00D20DBE"/>
    <w:rsid w:val="00D2137F"/>
    <w:rsid w:val="00D218F9"/>
    <w:rsid w:val="00D22732"/>
    <w:rsid w:val="00D22B27"/>
    <w:rsid w:val="00D22BFF"/>
    <w:rsid w:val="00D23B9C"/>
    <w:rsid w:val="00D23D44"/>
    <w:rsid w:val="00D24F5B"/>
    <w:rsid w:val="00D24FE1"/>
    <w:rsid w:val="00D25313"/>
    <w:rsid w:val="00D27CC0"/>
    <w:rsid w:val="00D301B2"/>
    <w:rsid w:val="00D304E7"/>
    <w:rsid w:val="00D315E2"/>
    <w:rsid w:val="00D31CDE"/>
    <w:rsid w:val="00D326B7"/>
    <w:rsid w:val="00D32E12"/>
    <w:rsid w:val="00D34E4F"/>
    <w:rsid w:val="00D354BA"/>
    <w:rsid w:val="00D40B77"/>
    <w:rsid w:val="00D41A29"/>
    <w:rsid w:val="00D42880"/>
    <w:rsid w:val="00D42D36"/>
    <w:rsid w:val="00D43ECF"/>
    <w:rsid w:val="00D44BD1"/>
    <w:rsid w:val="00D47615"/>
    <w:rsid w:val="00D47680"/>
    <w:rsid w:val="00D50661"/>
    <w:rsid w:val="00D51FEC"/>
    <w:rsid w:val="00D53174"/>
    <w:rsid w:val="00D53FC8"/>
    <w:rsid w:val="00D54781"/>
    <w:rsid w:val="00D54845"/>
    <w:rsid w:val="00D57578"/>
    <w:rsid w:val="00D605D8"/>
    <w:rsid w:val="00D60666"/>
    <w:rsid w:val="00D615D8"/>
    <w:rsid w:val="00D617A5"/>
    <w:rsid w:val="00D63435"/>
    <w:rsid w:val="00D64017"/>
    <w:rsid w:val="00D6430C"/>
    <w:rsid w:val="00D654BB"/>
    <w:rsid w:val="00D655BD"/>
    <w:rsid w:val="00D6749B"/>
    <w:rsid w:val="00D70B5F"/>
    <w:rsid w:val="00D71078"/>
    <w:rsid w:val="00D719E6"/>
    <w:rsid w:val="00D7257B"/>
    <w:rsid w:val="00D73893"/>
    <w:rsid w:val="00D747BF"/>
    <w:rsid w:val="00D74E2C"/>
    <w:rsid w:val="00D75C4A"/>
    <w:rsid w:val="00D760DE"/>
    <w:rsid w:val="00D77460"/>
    <w:rsid w:val="00D777DE"/>
    <w:rsid w:val="00D77B48"/>
    <w:rsid w:val="00D80F99"/>
    <w:rsid w:val="00D83EF2"/>
    <w:rsid w:val="00D85487"/>
    <w:rsid w:val="00D855E1"/>
    <w:rsid w:val="00D86444"/>
    <w:rsid w:val="00D87F8F"/>
    <w:rsid w:val="00D90009"/>
    <w:rsid w:val="00D93352"/>
    <w:rsid w:val="00D93B2F"/>
    <w:rsid w:val="00D952A5"/>
    <w:rsid w:val="00D95A8E"/>
    <w:rsid w:val="00D96FA0"/>
    <w:rsid w:val="00D9703E"/>
    <w:rsid w:val="00D9710E"/>
    <w:rsid w:val="00DA2F39"/>
    <w:rsid w:val="00DA3025"/>
    <w:rsid w:val="00DA391F"/>
    <w:rsid w:val="00DA4B36"/>
    <w:rsid w:val="00DA5266"/>
    <w:rsid w:val="00DA6792"/>
    <w:rsid w:val="00DA74FB"/>
    <w:rsid w:val="00DB1023"/>
    <w:rsid w:val="00DB29F4"/>
    <w:rsid w:val="00DB3FA1"/>
    <w:rsid w:val="00DB47C2"/>
    <w:rsid w:val="00DB4B93"/>
    <w:rsid w:val="00DB73AF"/>
    <w:rsid w:val="00DB7CCA"/>
    <w:rsid w:val="00DB7EC9"/>
    <w:rsid w:val="00DC382D"/>
    <w:rsid w:val="00DC3D06"/>
    <w:rsid w:val="00DC489E"/>
    <w:rsid w:val="00DC5BED"/>
    <w:rsid w:val="00DC6FC5"/>
    <w:rsid w:val="00DC77FC"/>
    <w:rsid w:val="00DD12BC"/>
    <w:rsid w:val="00DD14AD"/>
    <w:rsid w:val="00DD1C63"/>
    <w:rsid w:val="00DD1D11"/>
    <w:rsid w:val="00DD1D34"/>
    <w:rsid w:val="00DD389D"/>
    <w:rsid w:val="00DD4793"/>
    <w:rsid w:val="00DD6041"/>
    <w:rsid w:val="00DD7168"/>
    <w:rsid w:val="00DD7F8B"/>
    <w:rsid w:val="00DE0DB4"/>
    <w:rsid w:val="00DE29AA"/>
    <w:rsid w:val="00DE3A10"/>
    <w:rsid w:val="00DE3DD1"/>
    <w:rsid w:val="00DE5AB7"/>
    <w:rsid w:val="00DE6240"/>
    <w:rsid w:val="00DE62F3"/>
    <w:rsid w:val="00DE78AB"/>
    <w:rsid w:val="00DE7B1B"/>
    <w:rsid w:val="00DF0B9C"/>
    <w:rsid w:val="00DF38B4"/>
    <w:rsid w:val="00DF3AF3"/>
    <w:rsid w:val="00DF6006"/>
    <w:rsid w:val="00E00294"/>
    <w:rsid w:val="00E032B0"/>
    <w:rsid w:val="00E054E9"/>
    <w:rsid w:val="00E05A12"/>
    <w:rsid w:val="00E07356"/>
    <w:rsid w:val="00E10F65"/>
    <w:rsid w:val="00E12192"/>
    <w:rsid w:val="00E13FEC"/>
    <w:rsid w:val="00E163D3"/>
    <w:rsid w:val="00E1730A"/>
    <w:rsid w:val="00E253F2"/>
    <w:rsid w:val="00E258CD"/>
    <w:rsid w:val="00E30924"/>
    <w:rsid w:val="00E30AD1"/>
    <w:rsid w:val="00E32DF1"/>
    <w:rsid w:val="00E338BF"/>
    <w:rsid w:val="00E33902"/>
    <w:rsid w:val="00E34A47"/>
    <w:rsid w:val="00E34D2F"/>
    <w:rsid w:val="00E357E8"/>
    <w:rsid w:val="00E35886"/>
    <w:rsid w:val="00E36C8E"/>
    <w:rsid w:val="00E37FBC"/>
    <w:rsid w:val="00E40ED6"/>
    <w:rsid w:val="00E41473"/>
    <w:rsid w:val="00E41596"/>
    <w:rsid w:val="00E43D1E"/>
    <w:rsid w:val="00E463DB"/>
    <w:rsid w:val="00E50806"/>
    <w:rsid w:val="00E5219F"/>
    <w:rsid w:val="00E5262B"/>
    <w:rsid w:val="00E54D39"/>
    <w:rsid w:val="00E569DE"/>
    <w:rsid w:val="00E575E0"/>
    <w:rsid w:val="00E57FD0"/>
    <w:rsid w:val="00E60070"/>
    <w:rsid w:val="00E60DA7"/>
    <w:rsid w:val="00E62867"/>
    <w:rsid w:val="00E67C43"/>
    <w:rsid w:val="00E73D38"/>
    <w:rsid w:val="00E74452"/>
    <w:rsid w:val="00E75A93"/>
    <w:rsid w:val="00E764AD"/>
    <w:rsid w:val="00E8084C"/>
    <w:rsid w:val="00E81078"/>
    <w:rsid w:val="00E82041"/>
    <w:rsid w:val="00E82100"/>
    <w:rsid w:val="00E839FD"/>
    <w:rsid w:val="00E84427"/>
    <w:rsid w:val="00E84654"/>
    <w:rsid w:val="00E85460"/>
    <w:rsid w:val="00E91B90"/>
    <w:rsid w:val="00E91CC9"/>
    <w:rsid w:val="00E91FFB"/>
    <w:rsid w:val="00E9286E"/>
    <w:rsid w:val="00E96883"/>
    <w:rsid w:val="00EA0704"/>
    <w:rsid w:val="00EA4B65"/>
    <w:rsid w:val="00EA63AB"/>
    <w:rsid w:val="00EA6C34"/>
    <w:rsid w:val="00EB0607"/>
    <w:rsid w:val="00EB166D"/>
    <w:rsid w:val="00EB50C3"/>
    <w:rsid w:val="00EB601E"/>
    <w:rsid w:val="00EB6360"/>
    <w:rsid w:val="00EB737D"/>
    <w:rsid w:val="00EB7EA3"/>
    <w:rsid w:val="00EB7F31"/>
    <w:rsid w:val="00EC01C8"/>
    <w:rsid w:val="00EC1860"/>
    <w:rsid w:val="00EC2088"/>
    <w:rsid w:val="00EC2574"/>
    <w:rsid w:val="00EC2599"/>
    <w:rsid w:val="00EC3811"/>
    <w:rsid w:val="00EC5947"/>
    <w:rsid w:val="00EC6CBD"/>
    <w:rsid w:val="00EC71D1"/>
    <w:rsid w:val="00ED16CF"/>
    <w:rsid w:val="00ED2A82"/>
    <w:rsid w:val="00ED2CD4"/>
    <w:rsid w:val="00ED3DE6"/>
    <w:rsid w:val="00ED41EB"/>
    <w:rsid w:val="00ED54F0"/>
    <w:rsid w:val="00ED65F4"/>
    <w:rsid w:val="00ED6EB2"/>
    <w:rsid w:val="00EE3CA6"/>
    <w:rsid w:val="00EE4532"/>
    <w:rsid w:val="00EE4E7E"/>
    <w:rsid w:val="00EE5FD8"/>
    <w:rsid w:val="00EE73EE"/>
    <w:rsid w:val="00EE7AD6"/>
    <w:rsid w:val="00EF0D4D"/>
    <w:rsid w:val="00EF36B3"/>
    <w:rsid w:val="00EF39D1"/>
    <w:rsid w:val="00EF3F94"/>
    <w:rsid w:val="00EF4A7F"/>
    <w:rsid w:val="00F01020"/>
    <w:rsid w:val="00F01BE5"/>
    <w:rsid w:val="00F0507B"/>
    <w:rsid w:val="00F10781"/>
    <w:rsid w:val="00F13469"/>
    <w:rsid w:val="00F14CCF"/>
    <w:rsid w:val="00F150B7"/>
    <w:rsid w:val="00F1644C"/>
    <w:rsid w:val="00F167AA"/>
    <w:rsid w:val="00F175B2"/>
    <w:rsid w:val="00F200BF"/>
    <w:rsid w:val="00F21AFB"/>
    <w:rsid w:val="00F226A4"/>
    <w:rsid w:val="00F24F2A"/>
    <w:rsid w:val="00F24F57"/>
    <w:rsid w:val="00F25628"/>
    <w:rsid w:val="00F27A20"/>
    <w:rsid w:val="00F27A3A"/>
    <w:rsid w:val="00F32817"/>
    <w:rsid w:val="00F33300"/>
    <w:rsid w:val="00F33B07"/>
    <w:rsid w:val="00F34038"/>
    <w:rsid w:val="00F3465D"/>
    <w:rsid w:val="00F37AAD"/>
    <w:rsid w:val="00F41AF2"/>
    <w:rsid w:val="00F423C1"/>
    <w:rsid w:val="00F4525F"/>
    <w:rsid w:val="00F45962"/>
    <w:rsid w:val="00F473C0"/>
    <w:rsid w:val="00F507A2"/>
    <w:rsid w:val="00F51151"/>
    <w:rsid w:val="00F55CA9"/>
    <w:rsid w:val="00F56B96"/>
    <w:rsid w:val="00F60566"/>
    <w:rsid w:val="00F61B7F"/>
    <w:rsid w:val="00F64289"/>
    <w:rsid w:val="00F650E4"/>
    <w:rsid w:val="00F71AAF"/>
    <w:rsid w:val="00F75D59"/>
    <w:rsid w:val="00F770A9"/>
    <w:rsid w:val="00F77C13"/>
    <w:rsid w:val="00F8000E"/>
    <w:rsid w:val="00F801FC"/>
    <w:rsid w:val="00F81EEF"/>
    <w:rsid w:val="00F823B8"/>
    <w:rsid w:val="00F82774"/>
    <w:rsid w:val="00F86488"/>
    <w:rsid w:val="00F86713"/>
    <w:rsid w:val="00F86C5C"/>
    <w:rsid w:val="00F87B29"/>
    <w:rsid w:val="00F90603"/>
    <w:rsid w:val="00F92243"/>
    <w:rsid w:val="00F932EB"/>
    <w:rsid w:val="00F94205"/>
    <w:rsid w:val="00F96D84"/>
    <w:rsid w:val="00F97EF4"/>
    <w:rsid w:val="00FA183A"/>
    <w:rsid w:val="00FA4297"/>
    <w:rsid w:val="00FA4C22"/>
    <w:rsid w:val="00FA53DC"/>
    <w:rsid w:val="00FA6109"/>
    <w:rsid w:val="00FB04C2"/>
    <w:rsid w:val="00FB096F"/>
    <w:rsid w:val="00FB42D0"/>
    <w:rsid w:val="00FB4916"/>
    <w:rsid w:val="00FB7CC9"/>
    <w:rsid w:val="00FB7EF5"/>
    <w:rsid w:val="00FC0952"/>
    <w:rsid w:val="00FC0AAC"/>
    <w:rsid w:val="00FC1703"/>
    <w:rsid w:val="00FC3572"/>
    <w:rsid w:val="00FC42BE"/>
    <w:rsid w:val="00FC686B"/>
    <w:rsid w:val="00FC734C"/>
    <w:rsid w:val="00FD0014"/>
    <w:rsid w:val="00FD22E4"/>
    <w:rsid w:val="00FD3F60"/>
    <w:rsid w:val="00FD3FE0"/>
    <w:rsid w:val="00FD4E10"/>
    <w:rsid w:val="00FD5641"/>
    <w:rsid w:val="00FD5A96"/>
    <w:rsid w:val="00FD6286"/>
    <w:rsid w:val="00FD6A62"/>
    <w:rsid w:val="00FD6B8C"/>
    <w:rsid w:val="00FE009A"/>
    <w:rsid w:val="00FF2C04"/>
    <w:rsid w:val="00FF2D54"/>
    <w:rsid w:val="00FF31B1"/>
    <w:rsid w:val="00FF3C4F"/>
    <w:rsid w:val="00FF553D"/>
    <w:rsid w:val="00FF6A4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4E0711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Narrow" w:eastAsiaTheme="minorHAnsi" w:hAnsi="Arial Narrow" w:cstheme="minorBidi"/>
        <w:sz w:val="24"/>
        <w:szCs w:val="24"/>
        <w:lang w:val="en-AU" w:eastAsia="en-US" w:bidi="ar-SA"/>
      </w:rPr>
    </w:rPrDefault>
    <w:pPrDefault/>
  </w:docDefaults>
  <w:latentStyles w:defLockedState="1" w:defUIPriority="99" w:defSemiHidden="0" w:defUnhideWhenUsed="0" w:defQFormat="0" w:count="371">
    <w:lsdException w:name="Normal" w:locked="0" w:uiPriority="0"/>
    <w:lsdException w:name="heading 1" w:locked="0"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2281C"/>
    <w:pPr>
      <w:spacing w:after="120"/>
    </w:pPr>
  </w:style>
  <w:style w:type="paragraph" w:styleId="Heading1">
    <w:name w:val="heading 1"/>
    <w:basedOn w:val="Normal"/>
    <w:next w:val="Normal"/>
    <w:link w:val="Heading1Char"/>
    <w:uiPriority w:val="9"/>
    <w:rsid w:val="00A729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locked/>
    <w:rsid w:val="005261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locked/>
    <w:rsid w:val="00EE4E7E"/>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BodyText">
    <w:name w:val="MU Body Text"/>
    <w:link w:val="MUBodyTextChar"/>
    <w:rsid w:val="0033193B"/>
    <w:pPr>
      <w:suppressAutoHyphens/>
      <w:autoSpaceDE w:val="0"/>
      <w:autoSpaceDN w:val="0"/>
      <w:adjustRightInd w:val="0"/>
      <w:spacing w:before="100" w:beforeAutospacing="1"/>
      <w:textAlignment w:val="center"/>
    </w:pPr>
    <w:rPr>
      <w:rFonts w:ascii="Arial" w:hAnsi="Arial" w:cs="Arial"/>
      <w:color w:val="000000"/>
      <w:sz w:val="20"/>
      <w:szCs w:val="20"/>
      <w:lang w:val="en-US"/>
    </w:rPr>
  </w:style>
  <w:style w:type="character" w:customStyle="1" w:styleId="MUBodyTextChar">
    <w:name w:val="MU Body Text Char"/>
    <w:basedOn w:val="DefaultParagraphFont"/>
    <w:link w:val="MUBodyText"/>
    <w:rsid w:val="0033193B"/>
    <w:rPr>
      <w:rFonts w:ascii="Arial" w:hAnsi="Arial" w:cs="Arial"/>
      <w:color w:val="000000"/>
      <w:sz w:val="20"/>
      <w:szCs w:val="20"/>
      <w:lang w:val="en-US"/>
    </w:rPr>
  </w:style>
  <w:style w:type="paragraph" w:customStyle="1" w:styleId="MUFooter">
    <w:name w:val="MU Footer"/>
    <w:rsid w:val="00376164"/>
    <w:rPr>
      <w:rFonts w:ascii="Arial" w:hAnsi="Arial" w:cs="Arial"/>
      <w:color w:val="000000"/>
      <w:sz w:val="16"/>
      <w:szCs w:val="20"/>
      <w:lang w:val="en-US"/>
    </w:rPr>
  </w:style>
  <w:style w:type="paragraph" w:customStyle="1" w:styleId="BasicParagraph">
    <w:name w:val="[Basic Paragraph]"/>
    <w:basedOn w:val="Normal"/>
    <w:uiPriority w:val="99"/>
    <w:locked/>
    <w:rsid w:val="00A72932"/>
    <w:pPr>
      <w:autoSpaceDE w:val="0"/>
      <w:autoSpaceDN w:val="0"/>
      <w:adjustRightInd w:val="0"/>
      <w:spacing w:line="288" w:lineRule="auto"/>
      <w:textAlignment w:val="center"/>
    </w:pPr>
    <w:rPr>
      <w:rFonts w:ascii="Minion Pro" w:hAnsi="Minion Pro" w:cs="Minion Pro"/>
      <w:color w:val="000000"/>
      <w:lang w:val="en-GB"/>
    </w:rPr>
  </w:style>
  <w:style w:type="paragraph" w:customStyle="1" w:styleId="MCMainBlueHeader">
    <w:name w:val="MC Main Blue Header"/>
    <w:basedOn w:val="Normal"/>
    <w:uiPriority w:val="99"/>
    <w:rsid w:val="00A72932"/>
    <w:pPr>
      <w:tabs>
        <w:tab w:val="left" w:pos="454"/>
      </w:tabs>
      <w:suppressAutoHyphens/>
      <w:autoSpaceDE w:val="0"/>
      <w:autoSpaceDN w:val="0"/>
      <w:adjustRightInd w:val="0"/>
      <w:spacing w:before="170" w:after="170"/>
      <w:textAlignment w:val="center"/>
    </w:pPr>
    <w:rPr>
      <w:rFonts w:ascii="HelveticaNeueLT Std Med" w:hAnsi="HelveticaNeueLT Std Med" w:cs="HelveticaNeueLT Std Med"/>
      <w:color w:val="006BAB"/>
      <w:sz w:val="32"/>
      <w:szCs w:val="32"/>
      <w:lang w:val="en-US"/>
    </w:rPr>
  </w:style>
  <w:style w:type="paragraph" w:customStyle="1" w:styleId="MCTableofContents">
    <w:name w:val="MC Table of Contents"/>
    <w:basedOn w:val="Normal"/>
    <w:uiPriority w:val="99"/>
    <w:locked/>
    <w:rsid w:val="00A72932"/>
    <w:pPr>
      <w:tabs>
        <w:tab w:val="left" w:pos="1100"/>
        <w:tab w:val="right" w:leader="dot" w:pos="9600"/>
      </w:tabs>
      <w:suppressAutoHyphens/>
      <w:autoSpaceDE w:val="0"/>
      <w:autoSpaceDN w:val="0"/>
      <w:adjustRightInd w:val="0"/>
      <w:spacing w:before="57" w:after="57" w:line="288" w:lineRule="auto"/>
      <w:ind w:left="454" w:hanging="454"/>
      <w:textAlignment w:val="center"/>
    </w:pPr>
    <w:rPr>
      <w:rFonts w:cs="Helvetica Neue CE 55 Roman"/>
      <w:color w:val="000000"/>
      <w:lang w:val="en-GB"/>
    </w:rPr>
  </w:style>
  <w:style w:type="character" w:customStyle="1" w:styleId="Heading1Char">
    <w:name w:val="Heading 1 Char"/>
    <w:basedOn w:val="DefaultParagraphFont"/>
    <w:link w:val="Heading1"/>
    <w:uiPriority w:val="9"/>
    <w:rsid w:val="00A72932"/>
    <w:rPr>
      <w:rFonts w:asciiTheme="majorHAnsi" w:eastAsiaTheme="majorEastAsia" w:hAnsiTheme="majorHAnsi" w:cstheme="majorBidi"/>
      <w:color w:val="2E74B5" w:themeColor="accent1" w:themeShade="BF"/>
      <w:sz w:val="32"/>
      <w:szCs w:val="32"/>
    </w:rPr>
  </w:style>
  <w:style w:type="paragraph" w:styleId="Header">
    <w:name w:val="header"/>
    <w:link w:val="HeaderChar"/>
    <w:uiPriority w:val="99"/>
    <w:unhideWhenUsed/>
    <w:rsid w:val="00765EE4"/>
    <w:pPr>
      <w:tabs>
        <w:tab w:val="center" w:pos="4320"/>
        <w:tab w:val="right" w:pos="8640"/>
      </w:tabs>
      <w:spacing w:before="960"/>
    </w:pPr>
    <w:rPr>
      <w:rFonts w:ascii="Arial" w:hAnsi="Arial"/>
    </w:rPr>
  </w:style>
  <w:style w:type="character" w:customStyle="1" w:styleId="HeaderChar">
    <w:name w:val="Header Char"/>
    <w:basedOn w:val="DefaultParagraphFont"/>
    <w:link w:val="Header"/>
    <w:uiPriority w:val="99"/>
    <w:rsid w:val="00765EE4"/>
    <w:rPr>
      <w:rFonts w:ascii="Arial" w:hAnsi="Arial"/>
    </w:rPr>
  </w:style>
  <w:style w:type="paragraph" w:styleId="Footer">
    <w:name w:val="footer"/>
    <w:link w:val="FooterChar"/>
    <w:uiPriority w:val="99"/>
    <w:unhideWhenUsed/>
    <w:rsid w:val="00376164"/>
    <w:pPr>
      <w:tabs>
        <w:tab w:val="center" w:pos="4320"/>
        <w:tab w:val="right" w:pos="8640"/>
      </w:tabs>
    </w:pPr>
    <w:rPr>
      <w:rFonts w:ascii="Arial" w:hAnsi="Arial"/>
      <w:sz w:val="16"/>
    </w:rPr>
  </w:style>
  <w:style w:type="character" w:customStyle="1" w:styleId="FooterChar">
    <w:name w:val="Footer Char"/>
    <w:basedOn w:val="DefaultParagraphFont"/>
    <w:link w:val="Footer"/>
    <w:uiPriority w:val="99"/>
    <w:rsid w:val="00376164"/>
    <w:rPr>
      <w:rFonts w:ascii="Arial" w:hAnsi="Arial"/>
      <w:sz w:val="16"/>
    </w:rPr>
  </w:style>
  <w:style w:type="character" w:customStyle="1" w:styleId="Bold">
    <w:name w:val="Bold"/>
    <w:basedOn w:val="Strong"/>
    <w:uiPriority w:val="1"/>
    <w:rsid w:val="007738DC"/>
    <w:rPr>
      <w:b/>
      <w:bCs/>
    </w:rPr>
  </w:style>
  <w:style w:type="character" w:styleId="Strong">
    <w:name w:val="Strong"/>
    <w:basedOn w:val="DefaultParagraphFont"/>
    <w:uiPriority w:val="22"/>
    <w:qFormat/>
    <w:locked/>
    <w:rsid w:val="007738DC"/>
    <w:rPr>
      <w:b/>
      <w:bCs/>
    </w:rPr>
  </w:style>
  <w:style w:type="paragraph" w:styleId="TOC2">
    <w:name w:val="toc 2"/>
    <w:basedOn w:val="TOC3"/>
    <w:next w:val="MUBodyText"/>
    <w:autoRedefine/>
    <w:uiPriority w:val="39"/>
    <w:unhideWhenUsed/>
    <w:locked/>
    <w:rsid w:val="00767844"/>
    <w:pPr>
      <w:tabs>
        <w:tab w:val="left" w:pos="1320"/>
        <w:tab w:val="right" w:leader="dot" w:pos="10762"/>
      </w:tabs>
    </w:pPr>
    <w:rPr>
      <w:rFonts w:eastAsiaTheme="minorEastAsia" w:cstheme="minorBidi"/>
      <w:noProof/>
      <w:color w:val="auto"/>
      <w:szCs w:val="22"/>
      <w:lang w:val="en-AU" w:eastAsia="en-AU"/>
    </w:rPr>
  </w:style>
  <w:style w:type="paragraph" w:styleId="TOC3">
    <w:name w:val="toc 3"/>
    <w:next w:val="MUBodyText"/>
    <w:autoRedefine/>
    <w:uiPriority w:val="39"/>
    <w:unhideWhenUsed/>
    <w:locked/>
    <w:rsid w:val="00767844"/>
    <w:pPr>
      <w:spacing w:after="100" w:line="259" w:lineRule="auto"/>
      <w:ind w:left="440"/>
    </w:pPr>
    <w:rPr>
      <w:rFonts w:cs="Arial"/>
      <w:color w:val="000000"/>
      <w:sz w:val="22"/>
      <w:szCs w:val="20"/>
      <w:lang w:val="en-US"/>
    </w:rPr>
  </w:style>
  <w:style w:type="paragraph" w:customStyle="1" w:styleId="MUHeading1">
    <w:name w:val="MU_Heading 1"/>
    <w:link w:val="MUHeading1Char"/>
    <w:rsid w:val="0033193B"/>
    <w:pPr>
      <w:spacing w:before="100" w:beforeAutospacing="1"/>
    </w:pPr>
    <w:rPr>
      <w:rFonts w:ascii="Arial" w:eastAsia="Calibri" w:hAnsi="Arial" w:cs="Arial"/>
      <w:b/>
      <w:szCs w:val="56"/>
    </w:rPr>
  </w:style>
  <w:style w:type="paragraph" w:customStyle="1" w:styleId="MUName">
    <w:name w:val="MU_Name"/>
    <w:rsid w:val="00AE0E5D"/>
    <w:pPr>
      <w:ind w:left="-142" w:right="21"/>
    </w:pPr>
    <w:rPr>
      <w:rFonts w:ascii="Arial" w:eastAsia="Calibri" w:hAnsi="Arial" w:cs="Arial"/>
      <w:bCs/>
      <w:color w:val="006DAE"/>
      <w:sz w:val="48"/>
      <w:szCs w:val="48"/>
      <w:u w:val="single"/>
    </w:rPr>
  </w:style>
  <w:style w:type="character" w:styleId="Emphasis">
    <w:name w:val="Emphasis"/>
    <w:uiPriority w:val="20"/>
    <w:qFormat/>
    <w:locked/>
    <w:rsid w:val="00AE0E5D"/>
    <w:rPr>
      <w:b/>
      <w:i/>
      <w:iCs/>
    </w:rPr>
  </w:style>
  <w:style w:type="character" w:styleId="IntenseEmphasis">
    <w:name w:val="Intense Emphasis"/>
    <w:uiPriority w:val="21"/>
    <w:locked/>
    <w:rsid w:val="00AE0E5D"/>
    <w:rPr>
      <w:b/>
      <w:i/>
      <w:iCs/>
      <w:color w:val="auto"/>
    </w:rPr>
  </w:style>
  <w:style w:type="paragraph" w:customStyle="1" w:styleId="BulletIWHG12">
    <w:name w:val="Bullet IWHG 1.2"/>
    <w:basedOn w:val="IWHGBodycopy"/>
    <w:link w:val="BulletIWHG12Char"/>
    <w:autoRedefine/>
    <w:qFormat/>
    <w:rsid w:val="00321793"/>
    <w:pPr>
      <w:numPr>
        <w:numId w:val="1"/>
      </w:numPr>
      <w:tabs>
        <w:tab w:val="left" w:pos="737"/>
      </w:tabs>
      <w:spacing w:after="57"/>
    </w:pPr>
    <w:rPr>
      <w:rFonts w:eastAsiaTheme="minorEastAsia"/>
      <w:lang w:val="en-GB"/>
    </w:rPr>
  </w:style>
  <w:style w:type="paragraph" w:customStyle="1" w:styleId="Bullet11">
    <w:name w:val="Bullet 1.1"/>
    <w:link w:val="Bullet11Char"/>
    <w:qFormat/>
    <w:rsid w:val="00D50661"/>
    <w:pPr>
      <w:numPr>
        <w:numId w:val="2"/>
      </w:numPr>
      <w:spacing w:after="160" w:line="259" w:lineRule="auto"/>
      <w:ind w:left="357" w:hanging="357"/>
      <w:contextualSpacing/>
    </w:pPr>
    <w:rPr>
      <w:rFonts w:ascii="Arial" w:hAnsi="Arial" w:cs="Arial"/>
      <w:color w:val="000000"/>
      <w:sz w:val="18"/>
      <w:szCs w:val="20"/>
      <w:lang w:val="en-US"/>
    </w:rPr>
  </w:style>
  <w:style w:type="paragraph" w:customStyle="1" w:styleId="MUMeetingDetails">
    <w:name w:val="MU Meeting Details"/>
    <w:next w:val="Normal"/>
    <w:rsid w:val="00A44974"/>
    <w:pPr>
      <w:spacing w:before="480" w:line="259" w:lineRule="auto"/>
    </w:pPr>
    <w:rPr>
      <w:rFonts w:cs="Arial"/>
      <w:bCs/>
      <w:szCs w:val="32"/>
      <w:lang w:val="en-US"/>
    </w:rPr>
  </w:style>
  <w:style w:type="paragraph" w:customStyle="1" w:styleId="MUAgendaHeading">
    <w:name w:val="MU Agenda Heading"/>
    <w:next w:val="Normal"/>
    <w:link w:val="MUAgendaHeadingChar"/>
    <w:rsid w:val="00A44974"/>
    <w:pPr>
      <w:tabs>
        <w:tab w:val="left" w:pos="1100"/>
        <w:tab w:val="right" w:leader="dot" w:pos="9600"/>
      </w:tabs>
      <w:suppressAutoHyphens/>
      <w:autoSpaceDE w:val="0"/>
      <w:autoSpaceDN w:val="0"/>
      <w:adjustRightInd w:val="0"/>
      <w:spacing w:before="360"/>
      <w:ind w:left="397" w:hanging="397"/>
      <w:textAlignment w:val="center"/>
    </w:pPr>
    <w:rPr>
      <w:rFonts w:cs="Arial"/>
      <w:b/>
      <w:sz w:val="32"/>
      <w:lang w:val="en-GB"/>
    </w:rPr>
  </w:style>
  <w:style w:type="character" w:customStyle="1" w:styleId="MUAgendaHeadingChar">
    <w:name w:val="MU Agenda Heading Char"/>
    <w:basedOn w:val="DefaultParagraphFont"/>
    <w:link w:val="MUAgendaHeading"/>
    <w:rsid w:val="00A44974"/>
    <w:rPr>
      <w:rFonts w:ascii="Arial Narrow" w:hAnsi="Arial Narrow" w:cs="Arial"/>
      <w:b/>
      <w:sz w:val="32"/>
      <w:lang w:val="en-GB"/>
    </w:rPr>
  </w:style>
  <w:style w:type="paragraph" w:customStyle="1" w:styleId="MUMeetingAgendaText">
    <w:name w:val="MU Meeting Agenda Text"/>
    <w:rsid w:val="00A44974"/>
    <w:rPr>
      <w:rFonts w:ascii="Arial" w:hAnsi="Arial" w:cs="Arial"/>
      <w:color w:val="000000"/>
      <w:sz w:val="20"/>
      <w:szCs w:val="20"/>
      <w:lang w:val="en-US"/>
    </w:rPr>
  </w:style>
  <w:style w:type="paragraph" w:customStyle="1" w:styleId="MUNameDetailsStyle">
    <w:name w:val="MU Name Details Style"/>
    <w:rsid w:val="0033193B"/>
    <w:rPr>
      <w:rFonts w:ascii="Arial" w:eastAsiaTheme="minorEastAsia" w:hAnsi="Arial"/>
      <w:sz w:val="16"/>
    </w:rPr>
  </w:style>
  <w:style w:type="paragraph" w:customStyle="1" w:styleId="MUCertificateTitle-SingleLine">
    <w:name w:val="MU Certificate Title - Single Line"/>
    <w:next w:val="Normal"/>
    <w:link w:val="MUCertificateTitle-SingleLineChar"/>
    <w:rsid w:val="00681165"/>
    <w:pPr>
      <w:spacing w:before="1920"/>
      <w:ind w:left="284"/>
    </w:pPr>
    <w:rPr>
      <w:rFonts w:eastAsiaTheme="minorEastAsia"/>
      <w:color w:val="FFFFFF" w:themeColor="background1"/>
      <w:sz w:val="72"/>
    </w:rPr>
  </w:style>
  <w:style w:type="paragraph" w:customStyle="1" w:styleId="Heading11">
    <w:name w:val="Heading 1.1"/>
    <w:basedOn w:val="MUHeading1"/>
    <w:link w:val="Heading11Char"/>
    <w:qFormat/>
    <w:rsid w:val="0020056E"/>
    <w:pPr>
      <w:spacing w:before="240" w:beforeAutospacing="0" w:after="240"/>
    </w:pPr>
    <w:rPr>
      <w:rFonts w:ascii="Arial Narrow" w:hAnsi="Arial Narrow"/>
      <w:caps/>
      <w:color w:val="006CAB"/>
      <w:sz w:val="32"/>
      <w:szCs w:val="32"/>
    </w:rPr>
  </w:style>
  <w:style w:type="paragraph" w:customStyle="1" w:styleId="Heading12">
    <w:name w:val="Heading 1.2"/>
    <w:basedOn w:val="MUHeading1"/>
    <w:link w:val="Heading12Char"/>
    <w:qFormat/>
    <w:rsid w:val="0020056E"/>
    <w:pPr>
      <w:spacing w:before="240" w:beforeAutospacing="0" w:after="240"/>
    </w:pPr>
    <w:rPr>
      <w:rFonts w:ascii="Arial Narrow" w:hAnsi="Arial Narrow"/>
      <w:caps/>
      <w:sz w:val="32"/>
      <w:szCs w:val="32"/>
    </w:rPr>
  </w:style>
  <w:style w:type="character" w:customStyle="1" w:styleId="MUHeading1Char">
    <w:name w:val="MU_Heading 1 Char"/>
    <w:basedOn w:val="DefaultParagraphFont"/>
    <w:link w:val="MUHeading1"/>
    <w:rsid w:val="00955E3A"/>
    <w:rPr>
      <w:rFonts w:ascii="Arial" w:eastAsia="Calibri" w:hAnsi="Arial" w:cs="Arial"/>
      <w:b/>
      <w:szCs w:val="56"/>
    </w:rPr>
  </w:style>
  <w:style w:type="character" w:customStyle="1" w:styleId="Heading11Char">
    <w:name w:val="Heading 1.1 Char"/>
    <w:basedOn w:val="MUHeading1Char"/>
    <w:link w:val="Heading11"/>
    <w:rsid w:val="0020056E"/>
    <w:rPr>
      <w:rFonts w:ascii="Arial" w:eastAsia="Calibri" w:hAnsi="Arial" w:cs="Arial"/>
      <w:b/>
      <w:caps/>
      <w:color w:val="006CAB"/>
      <w:sz w:val="32"/>
      <w:szCs w:val="32"/>
    </w:rPr>
  </w:style>
  <w:style w:type="paragraph" w:customStyle="1" w:styleId="Heading13">
    <w:name w:val="Heading 1.3"/>
    <w:basedOn w:val="Heading12"/>
    <w:link w:val="Heading13Char"/>
    <w:qFormat/>
    <w:rsid w:val="0020056E"/>
    <w:rPr>
      <w:color w:val="5A5A5A"/>
    </w:rPr>
  </w:style>
  <w:style w:type="character" w:customStyle="1" w:styleId="Heading12Char">
    <w:name w:val="Heading 1.2 Char"/>
    <w:basedOn w:val="MUHeading1Char"/>
    <w:link w:val="Heading12"/>
    <w:rsid w:val="0020056E"/>
    <w:rPr>
      <w:rFonts w:ascii="Arial" w:eastAsia="Calibri" w:hAnsi="Arial" w:cs="Arial"/>
      <w:b/>
      <w:caps/>
      <w:sz w:val="32"/>
      <w:szCs w:val="32"/>
    </w:rPr>
  </w:style>
  <w:style w:type="paragraph" w:customStyle="1" w:styleId="Heading21">
    <w:name w:val="Heading 2.1"/>
    <w:basedOn w:val="MUHeading1"/>
    <w:link w:val="Heading21Char"/>
    <w:qFormat/>
    <w:rsid w:val="0020056E"/>
    <w:pPr>
      <w:spacing w:before="240" w:beforeAutospacing="0" w:after="120"/>
    </w:pPr>
    <w:rPr>
      <w:rFonts w:ascii="Arial Narrow" w:hAnsi="Arial Narrow"/>
      <w:b w:val="0"/>
      <w:bCs/>
      <w:caps/>
      <w:color w:val="006CAB"/>
      <w:sz w:val="28"/>
    </w:rPr>
  </w:style>
  <w:style w:type="character" w:customStyle="1" w:styleId="Heading13Char">
    <w:name w:val="Heading 1.3 Char"/>
    <w:basedOn w:val="Heading12Char"/>
    <w:link w:val="Heading13"/>
    <w:rsid w:val="0020056E"/>
    <w:rPr>
      <w:rFonts w:ascii="Arial" w:eastAsia="Calibri" w:hAnsi="Arial" w:cs="Arial"/>
      <w:b/>
      <w:caps/>
      <w:color w:val="5A5A5A"/>
      <w:sz w:val="32"/>
      <w:szCs w:val="32"/>
    </w:rPr>
  </w:style>
  <w:style w:type="paragraph" w:customStyle="1" w:styleId="Heading22">
    <w:name w:val="Heading 2.2"/>
    <w:basedOn w:val="MUHeading1"/>
    <w:link w:val="Heading22Char"/>
    <w:qFormat/>
    <w:rsid w:val="0020056E"/>
    <w:pPr>
      <w:spacing w:before="240" w:beforeAutospacing="0" w:after="120"/>
    </w:pPr>
    <w:rPr>
      <w:rFonts w:ascii="Arial Narrow" w:hAnsi="Arial Narrow"/>
      <w:b w:val="0"/>
      <w:bCs/>
      <w:sz w:val="28"/>
    </w:rPr>
  </w:style>
  <w:style w:type="character" w:customStyle="1" w:styleId="Heading21Char">
    <w:name w:val="Heading 2.1 Char"/>
    <w:basedOn w:val="MUHeading1Char"/>
    <w:link w:val="Heading21"/>
    <w:rsid w:val="0020056E"/>
    <w:rPr>
      <w:rFonts w:ascii="Arial" w:eastAsia="Calibri" w:hAnsi="Arial" w:cs="Arial"/>
      <w:b w:val="0"/>
      <w:bCs/>
      <w:caps/>
      <w:color w:val="006CAB"/>
      <w:sz w:val="28"/>
      <w:szCs w:val="56"/>
    </w:rPr>
  </w:style>
  <w:style w:type="paragraph" w:customStyle="1" w:styleId="Heading23">
    <w:name w:val="Heading 2.3"/>
    <w:basedOn w:val="Heading22"/>
    <w:link w:val="Heading23Char"/>
    <w:qFormat/>
    <w:rsid w:val="0020056E"/>
    <w:rPr>
      <w:caps/>
      <w:color w:val="5A5A5A"/>
    </w:rPr>
  </w:style>
  <w:style w:type="character" w:customStyle="1" w:styleId="Heading22Char">
    <w:name w:val="Heading 2.2 Char"/>
    <w:basedOn w:val="MUHeading1Char"/>
    <w:link w:val="Heading22"/>
    <w:rsid w:val="0020056E"/>
    <w:rPr>
      <w:rFonts w:ascii="Arial" w:eastAsia="Calibri" w:hAnsi="Arial" w:cs="Arial"/>
      <w:b w:val="0"/>
      <w:bCs/>
      <w:sz w:val="28"/>
      <w:szCs w:val="56"/>
    </w:rPr>
  </w:style>
  <w:style w:type="paragraph" w:customStyle="1" w:styleId="Heading31">
    <w:name w:val="Heading 3.1"/>
    <w:basedOn w:val="Heading23"/>
    <w:link w:val="Heading31Char"/>
    <w:qFormat/>
    <w:rsid w:val="0020056E"/>
    <w:rPr>
      <w:color w:val="006CAB"/>
      <w:sz w:val="24"/>
      <w:szCs w:val="24"/>
    </w:rPr>
  </w:style>
  <w:style w:type="character" w:customStyle="1" w:styleId="Heading23Char">
    <w:name w:val="Heading 2.3 Char"/>
    <w:basedOn w:val="Heading22Char"/>
    <w:link w:val="Heading23"/>
    <w:rsid w:val="0020056E"/>
    <w:rPr>
      <w:rFonts w:ascii="Arial" w:eastAsia="Calibri" w:hAnsi="Arial" w:cs="Arial"/>
      <w:b w:val="0"/>
      <w:bCs/>
      <w:caps/>
      <w:color w:val="5A5A5A"/>
      <w:sz w:val="28"/>
      <w:szCs w:val="56"/>
    </w:rPr>
  </w:style>
  <w:style w:type="paragraph" w:customStyle="1" w:styleId="Heading32">
    <w:name w:val="Heading 3.2"/>
    <w:basedOn w:val="Heading31"/>
    <w:link w:val="Heading32Char"/>
    <w:qFormat/>
    <w:rsid w:val="0020056E"/>
    <w:rPr>
      <w:color w:val="auto"/>
    </w:rPr>
  </w:style>
  <w:style w:type="character" w:customStyle="1" w:styleId="Heading31Char">
    <w:name w:val="Heading 3.1 Char"/>
    <w:basedOn w:val="Heading23Char"/>
    <w:link w:val="Heading31"/>
    <w:rsid w:val="0020056E"/>
    <w:rPr>
      <w:rFonts w:ascii="Arial" w:eastAsia="Calibri" w:hAnsi="Arial" w:cs="Arial"/>
      <w:b w:val="0"/>
      <w:bCs/>
      <w:caps/>
      <w:color w:val="006CAB"/>
      <w:sz w:val="28"/>
      <w:szCs w:val="56"/>
    </w:rPr>
  </w:style>
  <w:style w:type="paragraph" w:customStyle="1" w:styleId="Heading33">
    <w:name w:val="Heading 3.3"/>
    <w:basedOn w:val="Heading32"/>
    <w:link w:val="Heading33Char"/>
    <w:qFormat/>
    <w:rsid w:val="0020056E"/>
    <w:rPr>
      <w:color w:val="5A5A5A"/>
    </w:rPr>
  </w:style>
  <w:style w:type="character" w:customStyle="1" w:styleId="Heading32Char">
    <w:name w:val="Heading 3.2 Char"/>
    <w:basedOn w:val="Heading31Char"/>
    <w:link w:val="Heading32"/>
    <w:rsid w:val="0020056E"/>
    <w:rPr>
      <w:rFonts w:ascii="Arial" w:eastAsia="Calibri" w:hAnsi="Arial" w:cs="Arial"/>
      <w:b w:val="0"/>
      <w:bCs/>
      <w:caps/>
      <w:color w:val="006CAB"/>
      <w:sz w:val="28"/>
      <w:szCs w:val="56"/>
    </w:rPr>
  </w:style>
  <w:style w:type="paragraph" w:customStyle="1" w:styleId="Bodycopy">
    <w:name w:val="Body copy"/>
    <w:basedOn w:val="MUHeading1"/>
    <w:link w:val="BodycopyChar"/>
    <w:qFormat/>
    <w:rsid w:val="00653A4A"/>
    <w:pPr>
      <w:spacing w:before="0" w:beforeAutospacing="0" w:after="120"/>
    </w:pPr>
    <w:rPr>
      <w:b w:val="0"/>
      <w:bCs/>
      <w:sz w:val="22"/>
      <w:szCs w:val="20"/>
    </w:rPr>
  </w:style>
  <w:style w:type="character" w:customStyle="1" w:styleId="Heading33Char">
    <w:name w:val="Heading 3.3 Char"/>
    <w:basedOn w:val="Heading32Char"/>
    <w:link w:val="Heading33"/>
    <w:rsid w:val="0020056E"/>
    <w:rPr>
      <w:rFonts w:ascii="Arial" w:eastAsia="Calibri" w:hAnsi="Arial" w:cs="Arial"/>
      <w:b w:val="0"/>
      <w:bCs/>
      <w:caps/>
      <w:color w:val="5A5A5A"/>
      <w:sz w:val="28"/>
      <w:szCs w:val="56"/>
    </w:rPr>
  </w:style>
  <w:style w:type="paragraph" w:customStyle="1" w:styleId="Heading41">
    <w:name w:val="Heading 4.1"/>
    <w:basedOn w:val="Bodycopy"/>
    <w:link w:val="Heading41Char"/>
    <w:qFormat/>
    <w:rsid w:val="0020056E"/>
    <w:pPr>
      <w:spacing w:before="240"/>
    </w:pPr>
    <w:rPr>
      <w:color w:val="006CAB"/>
      <w:szCs w:val="22"/>
    </w:rPr>
  </w:style>
  <w:style w:type="character" w:customStyle="1" w:styleId="BodycopyChar">
    <w:name w:val="Body copy Char"/>
    <w:basedOn w:val="MUHeading1Char"/>
    <w:link w:val="Bodycopy"/>
    <w:rsid w:val="00653A4A"/>
    <w:rPr>
      <w:rFonts w:ascii="Arial" w:eastAsia="Calibri" w:hAnsi="Arial" w:cs="Arial"/>
      <w:b w:val="0"/>
      <w:bCs/>
      <w:sz w:val="22"/>
      <w:szCs w:val="20"/>
    </w:rPr>
  </w:style>
  <w:style w:type="paragraph" w:customStyle="1" w:styleId="Heading42">
    <w:name w:val="Heading 4.2"/>
    <w:basedOn w:val="Heading41"/>
    <w:link w:val="Heading42Char"/>
    <w:qFormat/>
    <w:rsid w:val="0020056E"/>
    <w:rPr>
      <w:color w:val="auto"/>
    </w:rPr>
  </w:style>
  <w:style w:type="character" w:customStyle="1" w:styleId="Heading41Char">
    <w:name w:val="Heading 4.1 Char"/>
    <w:basedOn w:val="BodycopyChar"/>
    <w:link w:val="Heading41"/>
    <w:rsid w:val="0020056E"/>
    <w:rPr>
      <w:rFonts w:ascii="Arial" w:eastAsia="Calibri" w:hAnsi="Arial" w:cs="Arial"/>
      <w:b w:val="0"/>
      <w:bCs/>
      <w:color w:val="006CAB"/>
      <w:sz w:val="22"/>
      <w:szCs w:val="22"/>
    </w:rPr>
  </w:style>
  <w:style w:type="paragraph" w:customStyle="1" w:styleId="Heading43">
    <w:name w:val="Heading 4.3"/>
    <w:basedOn w:val="Heading42"/>
    <w:link w:val="Heading43Char"/>
    <w:qFormat/>
    <w:rsid w:val="0020056E"/>
    <w:rPr>
      <w:color w:val="5A5A5A"/>
    </w:rPr>
  </w:style>
  <w:style w:type="character" w:customStyle="1" w:styleId="Heading42Char">
    <w:name w:val="Heading 4.2 Char"/>
    <w:basedOn w:val="Heading41Char"/>
    <w:link w:val="Heading42"/>
    <w:rsid w:val="0020056E"/>
    <w:rPr>
      <w:rFonts w:ascii="Arial" w:eastAsia="Calibri" w:hAnsi="Arial" w:cs="Arial"/>
      <w:b w:val="0"/>
      <w:bCs/>
      <w:color w:val="006CAB"/>
      <w:sz w:val="22"/>
      <w:szCs w:val="22"/>
    </w:rPr>
  </w:style>
  <w:style w:type="paragraph" w:customStyle="1" w:styleId="Letteredlist12">
    <w:name w:val="Lettered list 1.2"/>
    <w:basedOn w:val="Numberedlist11"/>
    <w:link w:val="Letteredlist12Char"/>
    <w:qFormat/>
    <w:rsid w:val="007B45AE"/>
    <w:pPr>
      <w:numPr>
        <w:numId w:val="4"/>
      </w:numPr>
      <w:ind w:left="714" w:hanging="357"/>
    </w:pPr>
  </w:style>
  <w:style w:type="character" w:customStyle="1" w:styleId="Heading43Char">
    <w:name w:val="Heading 4.3 Char"/>
    <w:basedOn w:val="Heading42Char"/>
    <w:link w:val="Heading43"/>
    <w:rsid w:val="0020056E"/>
    <w:rPr>
      <w:rFonts w:ascii="Arial" w:eastAsia="Calibri" w:hAnsi="Arial" w:cs="Arial"/>
      <w:b w:val="0"/>
      <w:bCs/>
      <w:color w:val="5A5A5A"/>
      <w:sz w:val="22"/>
      <w:szCs w:val="22"/>
    </w:rPr>
  </w:style>
  <w:style w:type="character" w:customStyle="1" w:styleId="Bullet11Char">
    <w:name w:val="Bullet 1.1 Char"/>
    <w:basedOn w:val="DefaultParagraphFont"/>
    <w:link w:val="Bullet11"/>
    <w:rsid w:val="00D50661"/>
    <w:rPr>
      <w:rFonts w:ascii="Arial" w:hAnsi="Arial" w:cs="Arial"/>
      <w:color w:val="000000"/>
      <w:sz w:val="18"/>
      <w:szCs w:val="20"/>
      <w:lang w:val="en-US"/>
    </w:rPr>
  </w:style>
  <w:style w:type="paragraph" w:customStyle="1" w:styleId="Romanettelist13">
    <w:name w:val="Romanette list 1.3"/>
    <w:basedOn w:val="Letteredlist12"/>
    <w:link w:val="Romanettelist13Char"/>
    <w:qFormat/>
    <w:rsid w:val="00EE3CA6"/>
    <w:pPr>
      <w:numPr>
        <w:numId w:val="5"/>
      </w:numPr>
      <w:tabs>
        <w:tab w:val="left" w:pos="1134"/>
      </w:tabs>
      <w:ind w:left="1417" w:hanging="357"/>
    </w:pPr>
  </w:style>
  <w:style w:type="paragraph" w:customStyle="1" w:styleId="Numberedlist11">
    <w:name w:val="Numbered list 1.1"/>
    <w:basedOn w:val="Normal"/>
    <w:link w:val="Numberedlist11Char"/>
    <w:qFormat/>
    <w:rsid w:val="007B45AE"/>
    <w:pPr>
      <w:numPr>
        <w:numId w:val="3"/>
      </w:numPr>
      <w:spacing w:after="57"/>
      <w:ind w:left="284" w:hanging="284"/>
    </w:pPr>
    <w:rPr>
      <w:rFonts w:ascii="Arial" w:hAnsi="Arial" w:cs="Arial"/>
      <w:color w:val="000000"/>
      <w:sz w:val="18"/>
      <w:szCs w:val="20"/>
      <w:lang w:val="en-US"/>
    </w:rPr>
  </w:style>
  <w:style w:type="character" w:customStyle="1" w:styleId="Letteredlist12Char">
    <w:name w:val="Lettered list 1.2 Char"/>
    <w:basedOn w:val="Numberedlist11Char"/>
    <w:link w:val="Letteredlist12"/>
    <w:rsid w:val="007B45AE"/>
    <w:rPr>
      <w:rFonts w:ascii="Arial" w:hAnsi="Arial" w:cs="Arial"/>
      <w:color w:val="000000"/>
      <w:sz w:val="18"/>
      <w:szCs w:val="20"/>
      <w:lang w:val="en-US"/>
    </w:rPr>
  </w:style>
  <w:style w:type="character" w:customStyle="1" w:styleId="Numberedlist11Char">
    <w:name w:val="Numbered list 1.1 Char"/>
    <w:basedOn w:val="DefaultParagraphFont"/>
    <w:link w:val="Numberedlist11"/>
    <w:rsid w:val="007B45AE"/>
    <w:rPr>
      <w:rFonts w:ascii="Arial" w:hAnsi="Arial" w:cs="Arial"/>
      <w:color w:val="000000"/>
      <w:sz w:val="18"/>
      <w:szCs w:val="20"/>
      <w:lang w:val="en-US"/>
    </w:rPr>
  </w:style>
  <w:style w:type="character" w:customStyle="1" w:styleId="Romanettelist13Char">
    <w:name w:val="Romanette list 1.3 Char"/>
    <w:basedOn w:val="Letteredlist12Char"/>
    <w:link w:val="Romanettelist13"/>
    <w:rsid w:val="00EE3CA6"/>
    <w:rPr>
      <w:rFonts w:ascii="Arial" w:hAnsi="Arial" w:cs="Arial"/>
      <w:color w:val="000000"/>
      <w:sz w:val="18"/>
      <w:szCs w:val="20"/>
      <w:lang w:val="en-US"/>
    </w:rPr>
  </w:style>
  <w:style w:type="paragraph" w:customStyle="1" w:styleId="Headeroption2">
    <w:name w:val="Header option 2"/>
    <w:basedOn w:val="Heading11"/>
    <w:link w:val="Headeroption2Char"/>
    <w:qFormat/>
    <w:rsid w:val="00385419"/>
    <w:rPr>
      <w:b w:val="0"/>
      <w:bCs/>
      <w:sz w:val="56"/>
      <w:szCs w:val="56"/>
    </w:rPr>
  </w:style>
  <w:style w:type="paragraph" w:customStyle="1" w:styleId="Headeroption1">
    <w:name w:val="Header option 1"/>
    <w:basedOn w:val="MUCertificateTitle-SingleLine"/>
    <w:link w:val="Headeroption1Char"/>
    <w:qFormat/>
    <w:rsid w:val="00CB60AD"/>
    <w:pPr>
      <w:spacing w:before="0"/>
      <w:ind w:left="0"/>
    </w:pPr>
    <w:rPr>
      <w:sz w:val="60"/>
    </w:rPr>
  </w:style>
  <w:style w:type="character" w:customStyle="1" w:styleId="Headeroption2Char">
    <w:name w:val="Header option 2 Char"/>
    <w:basedOn w:val="Heading11Char"/>
    <w:link w:val="Headeroption2"/>
    <w:rsid w:val="00385419"/>
    <w:rPr>
      <w:rFonts w:ascii="Arial" w:eastAsia="Calibri" w:hAnsi="Arial" w:cs="Arial"/>
      <w:b w:val="0"/>
      <w:bCs/>
      <w:caps/>
      <w:color w:val="006CAB"/>
      <w:sz w:val="56"/>
      <w:szCs w:val="56"/>
    </w:rPr>
  </w:style>
  <w:style w:type="table" w:styleId="TableGrid">
    <w:name w:val="Table Grid"/>
    <w:basedOn w:val="TableNormal"/>
    <w:uiPriority w:val="39"/>
    <w:locked/>
    <w:rsid w:val="00730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CertificateTitle-SingleLineChar">
    <w:name w:val="MU Certificate Title - Single Line Char"/>
    <w:basedOn w:val="DefaultParagraphFont"/>
    <w:link w:val="MUCertificateTitle-SingleLine"/>
    <w:rsid w:val="00621FD6"/>
    <w:rPr>
      <w:rFonts w:eastAsiaTheme="minorEastAsia"/>
      <w:color w:val="FFFFFF" w:themeColor="background1"/>
      <w:sz w:val="72"/>
    </w:rPr>
  </w:style>
  <w:style w:type="character" w:customStyle="1" w:styleId="Headeroption1Char">
    <w:name w:val="Header option 1 Char"/>
    <w:basedOn w:val="MUCertificateTitle-SingleLineChar"/>
    <w:link w:val="Headeroption1"/>
    <w:rsid w:val="00CB60AD"/>
    <w:rPr>
      <w:rFonts w:eastAsiaTheme="minorEastAsia"/>
      <w:color w:val="FFFFFF" w:themeColor="background1"/>
      <w:sz w:val="60"/>
    </w:rPr>
  </w:style>
  <w:style w:type="paragraph" w:customStyle="1" w:styleId="Tableheading1">
    <w:name w:val="Table heading 1"/>
    <w:basedOn w:val="Heading31"/>
    <w:link w:val="Tableheading1Char"/>
    <w:qFormat/>
    <w:rsid w:val="00730972"/>
  </w:style>
  <w:style w:type="paragraph" w:customStyle="1" w:styleId="Tablecolumnheading1">
    <w:name w:val="Table column heading 1"/>
    <w:basedOn w:val="MUBodyText"/>
    <w:link w:val="Tablecolumnheading1Char"/>
    <w:qFormat/>
    <w:rsid w:val="00527929"/>
    <w:pPr>
      <w:spacing w:before="60" w:beforeAutospacing="0" w:after="60"/>
    </w:pPr>
    <w:rPr>
      <w:rFonts w:ascii="Arial Narrow" w:hAnsi="Arial Narrow"/>
      <w:color w:val="006CAB"/>
      <w:sz w:val="24"/>
      <w:szCs w:val="22"/>
    </w:rPr>
  </w:style>
  <w:style w:type="character" w:customStyle="1" w:styleId="Tableheading1Char">
    <w:name w:val="Table heading 1 Char"/>
    <w:basedOn w:val="Heading31Char"/>
    <w:link w:val="Tableheading1"/>
    <w:rsid w:val="00730972"/>
    <w:rPr>
      <w:rFonts w:ascii="Arial" w:eastAsia="Calibri" w:hAnsi="Arial" w:cs="Arial"/>
      <w:b w:val="0"/>
      <w:bCs/>
      <w:caps/>
      <w:color w:val="006CAB"/>
      <w:sz w:val="28"/>
      <w:szCs w:val="56"/>
    </w:rPr>
  </w:style>
  <w:style w:type="paragraph" w:customStyle="1" w:styleId="Footer-pagenumber">
    <w:name w:val="Footer - page number"/>
    <w:basedOn w:val="Footer"/>
    <w:link w:val="Footer-pagenumberChar"/>
    <w:qFormat/>
    <w:rsid w:val="000761D6"/>
    <w:pPr>
      <w:jc w:val="right"/>
    </w:pPr>
  </w:style>
  <w:style w:type="character" w:customStyle="1" w:styleId="Tablecolumnheading1Char">
    <w:name w:val="Table column heading 1 Char"/>
    <w:basedOn w:val="MUBodyTextChar"/>
    <w:link w:val="Tablecolumnheading1"/>
    <w:rsid w:val="00527929"/>
    <w:rPr>
      <w:rFonts w:ascii="Arial" w:hAnsi="Arial" w:cs="Arial"/>
      <w:color w:val="006CAB"/>
      <w:sz w:val="20"/>
      <w:szCs w:val="22"/>
      <w:lang w:val="en-US"/>
    </w:rPr>
  </w:style>
  <w:style w:type="paragraph" w:customStyle="1" w:styleId="Tablecolumnheading2">
    <w:name w:val="Table column heading 2"/>
    <w:basedOn w:val="MUBodyText"/>
    <w:link w:val="Tablecolumnheading2Char"/>
    <w:qFormat/>
    <w:rsid w:val="002B5FB8"/>
    <w:pPr>
      <w:spacing w:before="60" w:beforeAutospacing="0" w:after="60"/>
    </w:pPr>
    <w:rPr>
      <w:rFonts w:ascii="Arial Narrow" w:hAnsi="Arial Narrow"/>
      <w:b/>
      <w:bCs/>
      <w:sz w:val="24"/>
    </w:rPr>
  </w:style>
  <w:style w:type="character" w:customStyle="1" w:styleId="Footer-pagenumberChar">
    <w:name w:val="Footer - page number Char"/>
    <w:basedOn w:val="FooterChar"/>
    <w:link w:val="Footer-pagenumber"/>
    <w:rsid w:val="000761D6"/>
    <w:rPr>
      <w:rFonts w:ascii="Arial" w:hAnsi="Arial"/>
      <w:sz w:val="16"/>
    </w:rPr>
  </w:style>
  <w:style w:type="paragraph" w:customStyle="1" w:styleId="Tablebodycopy">
    <w:name w:val="Table body copy"/>
    <w:basedOn w:val="MUBodyText"/>
    <w:link w:val="TablebodycopyChar"/>
    <w:qFormat/>
    <w:rsid w:val="00DF3AF3"/>
    <w:pPr>
      <w:spacing w:before="60" w:beforeAutospacing="0" w:after="60"/>
    </w:pPr>
    <w:rPr>
      <w:rFonts w:ascii="Arial Narrow" w:hAnsi="Arial Narrow"/>
      <w:sz w:val="24"/>
    </w:rPr>
  </w:style>
  <w:style w:type="character" w:customStyle="1" w:styleId="Tablecolumnheading2Char">
    <w:name w:val="Table column heading 2 Char"/>
    <w:basedOn w:val="MUBodyTextChar"/>
    <w:link w:val="Tablecolumnheading2"/>
    <w:rsid w:val="002B5FB8"/>
    <w:rPr>
      <w:rFonts w:ascii="Arial" w:hAnsi="Arial" w:cs="Arial"/>
      <w:b/>
      <w:bCs/>
      <w:color w:val="000000"/>
      <w:sz w:val="20"/>
      <w:szCs w:val="20"/>
      <w:lang w:val="en-US"/>
    </w:rPr>
  </w:style>
  <w:style w:type="paragraph" w:customStyle="1" w:styleId="Tabledashedlist">
    <w:name w:val="Table dashed list"/>
    <w:basedOn w:val="MUBodyText"/>
    <w:link w:val="TabledashedlistChar"/>
    <w:qFormat/>
    <w:rsid w:val="002B5FB8"/>
    <w:pPr>
      <w:numPr>
        <w:numId w:val="6"/>
      </w:numPr>
      <w:spacing w:after="60"/>
      <w:ind w:left="176" w:hanging="142"/>
      <w:contextualSpacing/>
    </w:pPr>
    <w:rPr>
      <w:rFonts w:ascii="Arial Narrow" w:hAnsi="Arial Narrow"/>
      <w:sz w:val="24"/>
    </w:rPr>
  </w:style>
  <w:style w:type="character" w:customStyle="1" w:styleId="TablebodycopyChar">
    <w:name w:val="Table body copy Char"/>
    <w:basedOn w:val="MUBodyTextChar"/>
    <w:link w:val="Tablebodycopy"/>
    <w:rsid w:val="00DF3AF3"/>
    <w:rPr>
      <w:rFonts w:ascii="Arial" w:hAnsi="Arial" w:cs="Arial"/>
      <w:color w:val="000000"/>
      <w:sz w:val="20"/>
      <w:szCs w:val="20"/>
      <w:lang w:val="en-US"/>
    </w:rPr>
  </w:style>
  <w:style w:type="paragraph" w:styleId="BalloonText">
    <w:name w:val="Balloon Text"/>
    <w:basedOn w:val="Normal"/>
    <w:link w:val="BalloonTextChar"/>
    <w:uiPriority w:val="99"/>
    <w:semiHidden/>
    <w:unhideWhenUsed/>
    <w:locked/>
    <w:rsid w:val="00E37FBC"/>
    <w:pPr>
      <w:spacing w:after="0"/>
    </w:pPr>
    <w:rPr>
      <w:rFonts w:ascii="Segoe UI" w:hAnsi="Segoe UI" w:cs="Segoe UI"/>
      <w:sz w:val="18"/>
      <w:szCs w:val="18"/>
    </w:rPr>
  </w:style>
  <w:style w:type="character" w:customStyle="1" w:styleId="TabledashedlistChar">
    <w:name w:val="Table dashed list Char"/>
    <w:basedOn w:val="MUBodyTextChar"/>
    <w:link w:val="Tabledashedlist"/>
    <w:rsid w:val="002B5FB8"/>
    <w:rPr>
      <w:rFonts w:ascii="Arial" w:hAnsi="Arial" w:cs="Arial"/>
      <w:color w:val="000000"/>
      <w:sz w:val="20"/>
      <w:szCs w:val="20"/>
      <w:lang w:val="en-US"/>
    </w:rPr>
  </w:style>
  <w:style w:type="character" w:customStyle="1" w:styleId="BalloonTextChar">
    <w:name w:val="Balloon Text Char"/>
    <w:basedOn w:val="DefaultParagraphFont"/>
    <w:link w:val="BalloonText"/>
    <w:uiPriority w:val="99"/>
    <w:semiHidden/>
    <w:rsid w:val="00E37FBC"/>
    <w:rPr>
      <w:rFonts w:ascii="Segoe UI" w:hAnsi="Segoe UI" w:cs="Segoe UI"/>
      <w:sz w:val="18"/>
      <w:szCs w:val="18"/>
    </w:rPr>
  </w:style>
  <w:style w:type="paragraph" w:customStyle="1" w:styleId="IWHGBodycopy">
    <w:name w:val="IWHG Body copy"/>
    <w:basedOn w:val="MUBodyText"/>
    <w:link w:val="IWHGBodycopyChar"/>
    <w:autoRedefine/>
    <w:qFormat/>
    <w:rsid w:val="00E12192"/>
    <w:rPr>
      <w:sz w:val="24"/>
    </w:rPr>
  </w:style>
  <w:style w:type="paragraph" w:customStyle="1" w:styleId="IWHGBodyitalics">
    <w:name w:val="IWHG Body italics"/>
    <w:basedOn w:val="IWHGBodycopy"/>
    <w:link w:val="IWHGBodyitalicsChar"/>
    <w:qFormat/>
    <w:rsid w:val="00F86713"/>
    <w:rPr>
      <w:i/>
    </w:rPr>
  </w:style>
  <w:style w:type="character" w:customStyle="1" w:styleId="IWHGBodycopyChar">
    <w:name w:val="IWHG Body copy Char"/>
    <w:basedOn w:val="MUBodyTextChar"/>
    <w:link w:val="IWHGBodycopy"/>
    <w:rsid w:val="00E12192"/>
    <w:rPr>
      <w:rFonts w:ascii="Arial" w:hAnsi="Arial" w:cs="Arial"/>
      <w:color w:val="000000"/>
      <w:sz w:val="20"/>
      <w:szCs w:val="20"/>
      <w:lang w:val="en-US"/>
    </w:rPr>
  </w:style>
  <w:style w:type="character" w:customStyle="1" w:styleId="IWHGBodyitalicsChar">
    <w:name w:val="IWHG Body italics Char"/>
    <w:basedOn w:val="IWHGBodycopyChar"/>
    <w:link w:val="IWHGBodyitalics"/>
    <w:rsid w:val="00F86713"/>
    <w:rPr>
      <w:rFonts w:ascii="Arial" w:hAnsi="Arial" w:cs="Arial"/>
      <w:i/>
      <w:color w:val="000000"/>
      <w:sz w:val="22"/>
      <w:szCs w:val="20"/>
      <w:lang w:val="en-US"/>
    </w:rPr>
  </w:style>
  <w:style w:type="paragraph" w:customStyle="1" w:styleId="BulletIWHG11Numbered">
    <w:name w:val="Bullet IWHG 1.1 Numbered"/>
    <w:basedOn w:val="BulletIWHG12"/>
    <w:link w:val="BulletIWHG11NumberedChar"/>
    <w:qFormat/>
    <w:rsid w:val="00610990"/>
    <w:pPr>
      <w:numPr>
        <w:numId w:val="7"/>
      </w:numPr>
    </w:pPr>
  </w:style>
  <w:style w:type="paragraph" w:customStyle="1" w:styleId="BulletIWHG11Bulleted">
    <w:name w:val="Bullet IWHG 1.1 Bulleted"/>
    <w:basedOn w:val="BulletIWHG12"/>
    <w:link w:val="BulletIWHG11BulletedChar"/>
    <w:autoRedefine/>
    <w:qFormat/>
    <w:rsid w:val="00CC2DED"/>
    <w:pPr>
      <w:numPr>
        <w:numId w:val="0"/>
      </w:numPr>
      <w:tabs>
        <w:tab w:val="clear" w:pos="737"/>
        <w:tab w:val="left" w:pos="709"/>
      </w:tabs>
      <w:ind w:left="700"/>
    </w:pPr>
  </w:style>
  <w:style w:type="character" w:customStyle="1" w:styleId="BulletIWHG12Char">
    <w:name w:val="Bullet IWHG 1.2 Char"/>
    <w:basedOn w:val="IWHGBodycopyChar"/>
    <w:link w:val="BulletIWHG12"/>
    <w:rsid w:val="00321793"/>
    <w:rPr>
      <w:rFonts w:ascii="Arial" w:eastAsiaTheme="minorEastAsia" w:hAnsi="Arial" w:cs="Arial"/>
      <w:color w:val="000000"/>
      <w:sz w:val="20"/>
      <w:szCs w:val="20"/>
      <w:lang w:val="en-GB"/>
    </w:rPr>
  </w:style>
  <w:style w:type="character" w:customStyle="1" w:styleId="BulletIWHG11NumberedChar">
    <w:name w:val="Bullet IWHG 1.1 Numbered Char"/>
    <w:basedOn w:val="BulletIWHG12Char"/>
    <w:link w:val="BulletIWHG11Numbered"/>
    <w:rsid w:val="00610990"/>
    <w:rPr>
      <w:rFonts w:ascii="Arial" w:eastAsiaTheme="minorEastAsia" w:hAnsi="Arial" w:cs="Arial"/>
      <w:color w:val="000000"/>
      <w:sz w:val="20"/>
      <w:szCs w:val="20"/>
      <w:lang w:val="en-GB"/>
    </w:rPr>
  </w:style>
  <w:style w:type="character" w:customStyle="1" w:styleId="BulletIWHG11BulletedChar">
    <w:name w:val="Bullet IWHG 1.1 Bulleted Char"/>
    <w:basedOn w:val="BulletIWHG12Char"/>
    <w:link w:val="BulletIWHG11Bulleted"/>
    <w:rsid w:val="00CC2DED"/>
    <w:rPr>
      <w:rFonts w:ascii="Arial" w:eastAsiaTheme="minorEastAsia" w:hAnsi="Arial" w:cs="Arial"/>
      <w:color w:val="000000"/>
      <w:sz w:val="20"/>
      <w:szCs w:val="20"/>
      <w:lang w:val="en-GB"/>
    </w:rPr>
  </w:style>
  <w:style w:type="character" w:customStyle="1" w:styleId="Heading2Char">
    <w:name w:val="Heading 2 Char"/>
    <w:basedOn w:val="DefaultParagraphFont"/>
    <w:link w:val="Heading2"/>
    <w:uiPriority w:val="9"/>
    <w:semiHidden/>
    <w:rsid w:val="00526156"/>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locked/>
    <w:rsid w:val="00526156"/>
    <w:pPr>
      <w:spacing w:after="100"/>
    </w:pPr>
  </w:style>
  <w:style w:type="character" w:styleId="Hyperlink">
    <w:name w:val="Hyperlink"/>
    <w:basedOn w:val="DefaultParagraphFont"/>
    <w:uiPriority w:val="99"/>
    <w:unhideWhenUsed/>
    <w:locked/>
    <w:rsid w:val="00526156"/>
    <w:rPr>
      <w:color w:val="0563C1" w:themeColor="hyperlink"/>
      <w:u w:val="single"/>
    </w:rPr>
  </w:style>
  <w:style w:type="paragraph" w:styleId="Caption">
    <w:name w:val="caption"/>
    <w:basedOn w:val="Normal"/>
    <w:next w:val="Normal"/>
    <w:uiPriority w:val="35"/>
    <w:unhideWhenUsed/>
    <w:qFormat/>
    <w:locked/>
    <w:rsid w:val="009E2AA9"/>
    <w:rPr>
      <w:iCs/>
      <w:color w:val="006CAB"/>
      <w:szCs w:val="18"/>
    </w:rPr>
  </w:style>
  <w:style w:type="paragraph" w:styleId="ListParagraph">
    <w:name w:val="List Paragraph"/>
    <w:basedOn w:val="Normal"/>
    <w:link w:val="ListParagraphChar"/>
    <w:uiPriority w:val="34"/>
    <w:qFormat/>
    <w:locked/>
    <w:rsid w:val="00FA6109"/>
    <w:pPr>
      <w:spacing w:before="120" w:after="0" w:line="300" w:lineRule="auto"/>
      <w:ind w:left="720"/>
      <w:contextualSpacing/>
    </w:pPr>
    <w:rPr>
      <w:rFonts w:ascii="Arial" w:eastAsia="Arial" w:hAnsi="Arial" w:cs="Arial"/>
      <w:color w:val="000000"/>
      <w:sz w:val="22"/>
      <w:szCs w:val="20"/>
      <w:lang w:eastAsia="zh-CN"/>
    </w:rPr>
  </w:style>
  <w:style w:type="character" w:customStyle="1" w:styleId="Heading3Char">
    <w:name w:val="Heading 3 Char"/>
    <w:basedOn w:val="DefaultParagraphFont"/>
    <w:link w:val="Heading3"/>
    <w:uiPriority w:val="9"/>
    <w:semiHidden/>
    <w:rsid w:val="00EE4E7E"/>
    <w:rPr>
      <w:rFonts w:asciiTheme="majorHAnsi" w:eastAsiaTheme="majorEastAsia" w:hAnsiTheme="majorHAnsi" w:cstheme="majorBidi"/>
      <w:color w:val="1F4D78" w:themeColor="accent1" w:themeShade="7F"/>
    </w:rPr>
  </w:style>
  <w:style w:type="paragraph" w:styleId="NormalWeb">
    <w:name w:val="Normal (Web)"/>
    <w:basedOn w:val="Normal"/>
    <w:uiPriority w:val="99"/>
    <w:unhideWhenUsed/>
    <w:locked/>
    <w:rsid w:val="00EE4E7E"/>
    <w:pPr>
      <w:spacing w:before="100" w:beforeAutospacing="1" w:after="100" w:afterAutospacing="1"/>
    </w:pPr>
    <w:rPr>
      <w:rFonts w:ascii="Times New Roman" w:eastAsia="Times New Roman" w:hAnsi="Times New Roman" w:cs="Times New Roman"/>
      <w:lang w:eastAsia="en-AU"/>
    </w:rPr>
  </w:style>
  <w:style w:type="table" w:styleId="PlainTable5">
    <w:name w:val="Plain Table 5"/>
    <w:basedOn w:val="TableNormal"/>
    <w:uiPriority w:val="45"/>
    <w:locked/>
    <w:rsid w:val="00BF00E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locked/>
    <w:rsid w:val="00BF00E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locked/>
    <w:rsid w:val="00BF00E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ck">
    <w:name w:val="deck"/>
    <w:basedOn w:val="Normal"/>
    <w:rsid w:val="00721EB1"/>
    <w:pPr>
      <w:spacing w:before="100" w:beforeAutospacing="1" w:after="100" w:afterAutospacing="1"/>
    </w:pPr>
    <w:rPr>
      <w:rFonts w:ascii="Times New Roman" w:eastAsia="Times New Roman" w:hAnsi="Times New Roman" w:cs="Times New Roman"/>
      <w:lang w:eastAsia="zh-CN"/>
    </w:rPr>
  </w:style>
  <w:style w:type="character" w:styleId="CommentReference">
    <w:name w:val="annotation reference"/>
    <w:basedOn w:val="DefaultParagraphFont"/>
    <w:uiPriority w:val="99"/>
    <w:semiHidden/>
    <w:unhideWhenUsed/>
    <w:locked/>
    <w:rsid w:val="00A334A9"/>
    <w:rPr>
      <w:sz w:val="16"/>
      <w:szCs w:val="16"/>
    </w:rPr>
  </w:style>
  <w:style w:type="paragraph" w:styleId="CommentText">
    <w:name w:val="annotation text"/>
    <w:basedOn w:val="Normal"/>
    <w:link w:val="CommentTextChar"/>
    <w:uiPriority w:val="99"/>
    <w:semiHidden/>
    <w:unhideWhenUsed/>
    <w:locked/>
    <w:rsid w:val="00A334A9"/>
    <w:rPr>
      <w:sz w:val="20"/>
      <w:szCs w:val="20"/>
    </w:rPr>
  </w:style>
  <w:style w:type="character" w:customStyle="1" w:styleId="CommentTextChar">
    <w:name w:val="Comment Text Char"/>
    <w:basedOn w:val="DefaultParagraphFont"/>
    <w:link w:val="CommentText"/>
    <w:uiPriority w:val="99"/>
    <w:semiHidden/>
    <w:rsid w:val="00A334A9"/>
    <w:rPr>
      <w:sz w:val="20"/>
      <w:szCs w:val="20"/>
    </w:rPr>
  </w:style>
  <w:style w:type="paragraph" w:styleId="CommentSubject">
    <w:name w:val="annotation subject"/>
    <w:basedOn w:val="CommentText"/>
    <w:next w:val="CommentText"/>
    <w:link w:val="CommentSubjectChar"/>
    <w:uiPriority w:val="99"/>
    <w:semiHidden/>
    <w:unhideWhenUsed/>
    <w:locked/>
    <w:rsid w:val="00A334A9"/>
    <w:rPr>
      <w:b/>
      <w:bCs/>
    </w:rPr>
  </w:style>
  <w:style w:type="character" w:customStyle="1" w:styleId="CommentSubjectChar">
    <w:name w:val="Comment Subject Char"/>
    <w:basedOn w:val="CommentTextChar"/>
    <w:link w:val="CommentSubject"/>
    <w:uiPriority w:val="99"/>
    <w:semiHidden/>
    <w:rsid w:val="00A334A9"/>
    <w:rPr>
      <w:b/>
      <w:bCs/>
      <w:sz w:val="20"/>
      <w:szCs w:val="20"/>
    </w:rPr>
  </w:style>
  <w:style w:type="paragraph" w:styleId="FootnoteText">
    <w:name w:val="footnote text"/>
    <w:basedOn w:val="Normal"/>
    <w:link w:val="FootnoteTextChar"/>
    <w:uiPriority w:val="99"/>
    <w:unhideWhenUsed/>
    <w:locked/>
    <w:rsid w:val="00EB737D"/>
    <w:pPr>
      <w:spacing w:after="0"/>
    </w:pPr>
    <w:rPr>
      <w:sz w:val="20"/>
      <w:szCs w:val="20"/>
    </w:rPr>
  </w:style>
  <w:style w:type="character" w:customStyle="1" w:styleId="FootnoteTextChar">
    <w:name w:val="Footnote Text Char"/>
    <w:basedOn w:val="DefaultParagraphFont"/>
    <w:link w:val="FootnoteText"/>
    <w:uiPriority w:val="99"/>
    <w:rsid w:val="00EB737D"/>
    <w:rPr>
      <w:sz w:val="20"/>
      <w:szCs w:val="20"/>
    </w:rPr>
  </w:style>
  <w:style w:type="character" w:styleId="FootnoteReference">
    <w:name w:val="footnote reference"/>
    <w:basedOn w:val="DefaultParagraphFont"/>
    <w:uiPriority w:val="99"/>
    <w:semiHidden/>
    <w:unhideWhenUsed/>
    <w:locked/>
    <w:rsid w:val="00EB737D"/>
    <w:rPr>
      <w:vertAlign w:val="superscript"/>
    </w:rPr>
  </w:style>
  <w:style w:type="table" w:styleId="GridTable4-Accent5">
    <w:name w:val="Grid Table 4 Accent 5"/>
    <w:basedOn w:val="TableNormal"/>
    <w:uiPriority w:val="49"/>
    <w:locked/>
    <w:rsid w:val="00D1156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1">
    <w:name w:val="Grid Table 2 Accent 1"/>
    <w:basedOn w:val="TableNormal"/>
    <w:uiPriority w:val="47"/>
    <w:locked/>
    <w:rsid w:val="00D11566"/>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Bullet">
    <w:name w:val="List Bullet"/>
    <w:basedOn w:val="Normal"/>
    <w:uiPriority w:val="2"/>
    <w:unhideWhenUsed/>
    <w:qFormat/>
    <w:locked/>
    <w:rsid w:val="00A90ED5"/>
    <w:pPr>
      <w:numPr>
        <w:numId w:val="8"/>
      </w:numPr>
      <w:suppressAutoHyphens/>
      <w:spacing w:line="250" w:lineRule="atLeast"/>
      <w:contextualSpacing/>
    </w:pPr>
    <w:rPr>
      <w:rFonts w:asciiTheme="minorHAnsi" w:eastAsia="SimSun" w:hAnsiTheme="minorHAnsi"/>
      <w:color w:val="000000" w:themeColor="text1"/>
      <w:sz w:val="22"/>
      <w:szCs w:val="20"/>
      <w:lang w:eastAsia="en-AU" w:bidi="en-AU"/>
    </w:rPr>
  </w:style>
  <w:style w:type="paragraph" w:styleId="ListBullet2">
    <w:name w:val="List Bullet 2"/>
    <w:basedOn w:val="Normal"/>
    <w:uiPriority w:val="99"/>
    <w:semiHidden/>
    <w:locked/>
    <w:rsid w:val="00A90ED5"/>
    <w:pPr>
      <w:numPr>
        <w:ilvl w:val="1"/>
        <w:numId w:val="8"/>
      </w:numPr>
      <w:suppressAutoHyphens/>
      <w:spacing w:line="250" w:lineRule="atLeast"/>
      <w:contextualSpacing/>
    </w:pPr>
    <w:rPr>
      <w:rFonts w:asciiTheme="minorHAnsi" w:eastAsia="SimSun" w:hAnsiTheme="minorHAnsi"/>
      <w:color w:val="000000" w:themeColor="text1"/>
      <w:sz w:val="22"/>
      <w:szCs w:val="20"/>
      <w:lang w:eastAsia="en-AU" w:bidi="en-AU"/>
    </w:rPr>
  </w:style>
  <w:style w:type="paragraph" w:styleId="ListBullet3">
    <w:name w:val="List Bullet 3"/>
    <w:basedOn w:val="Normal"/>
    <w:uiPriority w:val="99"/>
    <w:semiHidden/>
    <w:locked/>
    <w:rsid w:val="00A90ED5"/>
    <w:pPr>
      <w:numPr>
        <w:ilvl w:val="2"/>
        <w:numId w:val="8"/>
      </w:numPr>
      <w:suppressAutoHyphens/>
      <w:spacing w:line="250" w:lineRule="atLeast"/>
      <w:contextualSpacing/>
    </w:pPr>
    <w:rPr>
      <w:rFonts w:asciiTheme="minorHAnsi" w:eastAsia="SimSun" w:hAnsiTheme="minorHAnsi"/>
      <w:color w:val="000000" w:themeColor="text1"/>
      <w:sz w:val="22"/>
      <w:szCs w:val="20"/>
      <w:lang w:eastAsia="en-AU" w:bidi="en-AU"/>
    </w:rPr>
  </w:style>
  <w:style w:type="paragraph" w:styleId="ListBullet4">
    <w:name w:val="List Bullet 4"/>
    <w:basedOn w:val="Normal"/>
    <w:uiPriority w:val="99"/>
    <w:semiHidden/>
    <w:locked/>
    <w:rsid w:val="00A90ED5"/>
    <w:pPr>
      <w:numPr>
        <w:ilvl w:val="3"/>
        <w:numId w:val="8"/>
      </w:numPr>
      <w:suppressAutoHyphens/>
      <w:spacing w:line="250" w:lineRule="atLeast"/>
      <w:contextualSpacing/>
    </w:pPr>
    <w:rPr>
      <w:rFonts w:asciiTheme="minorHAnsi" w:eastAsia="SimSun" w:hAnsiTheme="minorHAnsi"/>
      <w:color w:val="000000" w:themeColor="text1"/>
      <w:sz w:val="22"/>
      <w:szCs w:val="20"/>
      <w:lang w:eastAsia="en-AU" w:bidi="en-AU"/>
    </w:rPr>
  </w:style>
  <w:style w:type="paragraph" w:styleId="ListBullet5">
    <w:name w:val="List Bullet 5"/>
    <w:basedOn w:val="Normal"/>
    <w:uiPriority w:val="99"/>
    <w:semiHidden/>
    <w:locked/>
    <w:rsid w:val="00A90ED5"/>
    <w:pPr>
      <w:numPr>
        <w:ilvl w:val="4"/>
        <w:numId w:val="8"/>
      </w:numPr>
      <w:suppressAutoHyphens/>
      <w:spacing w:line="250" w:lineRule="atLeast"/>
      <w:contextualSpacing/>
    </w:pPr>
    <w:rPr>
      <w:rFonts w:asciiTheme="minorHAnsi" w:eastAsia="SimSun" w:hAnsiTheme="minorHAnsi"/>
      <w:color w:val="000000" w:themeColor="text1"/>
      <w:sz w:val="22"/>
      <w:szCs w:val="20"/>
      <w:lang w:eastAsia="en-AU" w:bidi="en-AU"/>
    </w:rPr>
  </w:style>
  <w:style w:type="character" w:customStyle="1" w:styleId="st1">
    <w:name w:val="st1"/>
    <w:basedOn w:val="DefaultParagraphFont"/>
    <w:rsid w:val="00646518"/>
  </w:style>
  <w:style w:type="character" w:styleId="FollowedHyperlink">
    <w:name w:val="FollowedHyperlink"/>
    <w:basedOn w:val="DefaultParagraphFont"/>
    <w:uiPriority w:val="99"/>
    <w:semiHidden/>
    <w:unhideWhenUsed/>
    <w:locked/>
    <w:rsid w:val="00E91FFB"/>
    <w:rPr>
      <w:color w:val="954F72" w:themeColor="followedHyperlink"/>
      <w:u w:val="single"/>
    </w:rPr>
  </w:style>
  <w:style w:type="paragraph" w:styleId="TableofFigures">
    <w:name w:val="table of figures"/>
    <w:basedOn w:val="Normal"/>
    <w:next w:val="Normal"/>
    <w:uiPriority w:val="99"/>
    <w:unhideWhenUsed/>
    <w:locked/>
    <w:rsid w:val="00DC489E"/>
  </w:style>
  <w:style w:type="paragraph" w:customStyle="1" w:styleId="EndNoteBibliographyTitle">
    <w:name w:val="EndNote Bibliography Title"/>
    <w:basedOn w:val="Normal"/>
    <w:link w:val="EndNoteBibliographyTitleChar"/>
    <w:rsid w:val="00A44CA3"/>
    <w:pPr>
      <w:spacing w:after="0"/>
      <w:jc w:val="center"/>
    </w:pPr>
    <w:rPr>
      <w:rFonts w:ascii="Arial" w:hAnsi="Arial" w:cs="Arial"/>
      <w:noProof/>
      <w:sz w:val="22"/>
      <w:lang w:val="en-US"/>
    </w:rPr>
  </w:style>
  <w:style w:type="character" w:customStyle="1" w:styleId="EndNoteBibliographyTitleChar">
    <w:name w:val="EndNote Bibliography Title Char"/>
    <w:basedOn w:val="BodycopyChar"/>
    <w:link w:val="EndNoteBibliographyTitle"/>
    <w:rsid w:val="00A44CA3"/>
    <w:rPr>
      <w:rFonts w:ascii="Arial" w:eastAsia="Calibri" w:hAnsi="Arial" w:cs="Arial"/>
      <w:b w:val="0"/>
      <w:bCs w:val="0"/>
      <w:noProof/>
      <w:sz w:val="22"/>
      <w:szCs w:val="20"/>
      <w:lang w:val="en-US"/>
    </w:rPr>
  </w:style>
  <w:style w:type="paragraph" w:customStyle="1" w:styleId="EndNoteBibliography">
    <w:name w:val="EndNote Bibliography"/>
    <w:basedOn w:val="Normal"/>
    <w:link w:val="EndNoteBibliographyChar"/>
    <w:rsid w:val="00A44CA3"/>
    <w:rPr>
      <w:rFonts w:ascii="Arial" w:hAnsi="Arial" w:cs="Arial"/>
      <w:noProof/>
      <w:sz w:val="22"/>
      <w:lang w:val="en-US"/>
    </w:rPr>
  </w:style>
  <w:style w:type="character" w:customStyle="1" w:styleId="EndNoteBibliographyChar">
    <w:name w:val="EndNote Bibliography Char"/>
    <w:basedOn w:val="BodycopyChar"/>
    <w:link w:val="EndNoteBibliography"/>
    <w:rsid w:val="00A44CA3"/>
    <w:rPr>
      <w:rFonts w:ascii="Arial" w:eastAsia="Calibri" w:hAnsi="Arial" w:cs="Arial"/>
      <w:b w:val="0"/>
      <w:bCs w:val="0"/>
      <w:noProof/>
      <w:sz w:val="22"/>
      <w:szCs w:val="20"/>
      <w:lang w:val="en-US"/>
    </w:rPr>
  </w:style>
  <w:style w:type="table" w:styleId="GridTable1Light-Accent5">
    <w:name w:val="Grid Table 1 Light Accent 5"/>
    <w:basedOn w:val="TableNormal"/>
    <w:uiPriority w:val="46"/>
    <w:locked/>
    <w:rsid w:val="008651B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uiPriority w:val="34"/>
    <w:rsid w:val="00C15B51"/>
    <w:rPr>
      <w:rFonts w:ascii="Arial" w:eastAsia="Arial" w:hAnsi="Arial" w:cs="Arial"/>
      <w:color w:val="000000"/>
      <w:sz w:val="22"/>
      <w:szCs w:val="20"/>
      <w:lang w:eastAsia="zh-CN"/>
    </w:rPr>
  </w:style>
  <w:style w:type="paragraph" w:customStyle="1" w:styleId="Default">
    <w:name w:val="Default"/>
    <w:rsid w:val="008414F8"/>
    <w:pPr>
      <w:autoSpaceDE w:val="0"/>
      <w:autoSpaceDN w:val="0"/>
      <w:adjustRightInd w:val="0"/>
    </w:pPr>
    <w:rPr>
      <w:rFonts w:ascii="Calibri" w:hAnsi="Calibri" w:cs="Calibri"/>
      <w:color w:val="000000"/>
    </w:rPr>
  </w:style>
  <w:style w:type="paragraph" w:customStyle="1" w:styleId="m-8413706042172504967msolistparagraph">
    <w:name w:val="m_-8413706042172504967msolistparagraph"/>
    <w:basedOn w:val="Normal"/>
    <w:rsid w:val="0058019F"/>
    <w:pPr>
      <w:spacing w:before="100" w:beforeAutospacing="1" w:after="100" w:afterAutospacing="1"/>
    </w:pPr>
    <w:rPr>
      <w:rFonts w:ascii="Times New Roman" w:eastAsia="Times New Roman" w:hAnsi="Times New Roman" w:cs="Times New Roman"/>
      <w:lang w:eastAsia="zh-CN"/>
    </w:rPr>
  </w:style>
  <w:style w:type="table" w:styleId="ListTable2-Accent1">
    <w:name w:val="List Table 2 Accent 1"/>
    <w:basedOn w:val="TableNormal"/>
    <w:uiPriority w:val="47"/>
    <w:locked/>
    <w:rsid w:val="00491BD0"/>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ody">
    <w:name w:val="Body"/>
    <w:basedOn w:val="Normal"/>
    <w:link w:val="BodyChar"/>
    <w:qFormat/>
    <w:rsid w:val="00030A66"/>
    <w:pPr>
      <w:spacing w:before="120" w:line="300" w:lineRule="auto"/>
    </w:pPr>
    <w:rPr>
      <w:rFonts w:ascii="Arial" w:eastAsia="Times New Roman" w:hAnsi="Arial" w:cs="Times New Roman"/>
      <w:sz w:val="22"/>
      <w:szCs w:val="20"/>
      <w:lang w:eastAsia="en-AU"/>
    </w:rPr>
  </w:style>
  <w:style w:type="character" w:customStyle="1" w:styleId="BodyChar">
    <w:name w:val="Body Char"/>
    <w:link w:val="Body"/>
    <w:rsid w:val="00030A66"/>
    <w:rPr>
      <w:rFonts w:ascii="Arial" w:eastAsia="Times New Roman" w:hAnsi="Arial" w:cs="Times New Roman"/>
      <w:sz w:val="22"/>
      <w:szCs w:val="20"/>
      <w:lang w:eastAsia="en-AU"/>
    </w:rPr>
  </w:style>
  <w:style w:type="character" w:customStyle="1" w:styleId="jrnl">
    <w:name w:val="jrnl"/>
    <w:basedOn w:val="DefaultParagraphFont"/>
    <w:rsid w:val="002B5196"/>
  </w:style>
  <w:style w:type="table" w:styleId="GridTable6Colorful-Accent5">
    <w:name w:val="Grid Table 6 Colorful Accent 5"/>
    <w:basedOn w:val="TableNormal"/>
    <w:uiPriority w:val="51"/>
    <w:locked/>
    <w:rsid w:val="00FB04C2"/>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dnoteText">
    <w:name w:val="endnote text"/>
    <w:basedOn w:val="Normal"/>
    <w:link w:val="EndnoteTextChar"/>
    <w:uiPriority w:val="99"/>
    <w:semiHidden/>
    <w:unhideWhenUsed/>
    <w:locked/>
    <w:rsid w:val="009C508F"/>
    <w:pPr>
      <w:spacing w:after="0"/>
    </w:pPr>
    <w:rPr>
      <w:sz w:val="20"/>
      <w:szCs w:val="20"/>
    </w:rPr>
  </w:style>
  <w:style w:type="character" w:customStyle="1" w:styleId="EndnoteTextChar">
    <w:name w:val="Endnote Text Char"/>
    <w:basedOn w:val="DefaultParagraphFont"/>
    <w:link w:val="EndnoteText"/>
    <w:uiPriority w:val="99"/>
    <w:semiHidden/>
    <w:rsid w:val="009C508F"/>
    <w:rPr>
      <w:sz w:val="20"/>
      <w:szCs w:val="20"/>
    </w:rPr>
  </w:style>
  <w:style w:type="character" w:styleId="EndnoteReference">
    <w:name w:val="endnote reference"/>
    <w:basedOn w:val="DefaultParagraphFont"/>
    <w:uiPriority w:val="99"/>
    <w:semiHidden/>
    <w:unhideWhenUsed/>
    <w:locked/>
    <w:rsid w:val="009C508F"/>
    <w:rPr>
      <w:vertAlign w:val="superscript"/>
    </w:rPr>
  </w:style>
  <w:style w:type="paragraph" w:customStyle="1" w:styleId="m-8000282976436126720msolistparagraph">
    <w:name w:val="m_-8000282976436126720msolistparagraph"/>
    <w:basedOn w:val="Normal"/>
    <w:rsid w:val="008D578B"/>
    <w:pPr>
      <w:spacing w:before="100" w:beforeAutospacing="1" w:after="100" w:afterAutospacing="1"/>
    </w:pPr>
    <w:rPr>
      <w:rFonts w:ascii="Times New Roman" w:eastAsia="Times New Roman" w:hAnsi="Times New Roman" w:cs="Times New Roman"/>
      <w:lang w:eastAsia="zh-CN"/>
    </w:rPr>
  </w:style>
  <w:style w:type="table" w:styleId="GridTable1Light-Accent1">
    <w:name w:val="Grid Table 1 Light Accent 1"/>
    <w:basedOn w:val="TableNormal"/>
    <w:uiPriority w:val="46"/>
    <w:locked/>
    <w:rsid w:val="00ED65F4"/>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7241">
      <w:bodyDiv w:val="1"/>
      <w:marLeft w:val="0"/>
      <w:marRight w:val="0"/>
      <w:marTop w:val="0"/>
      <w:marBottom w:val="0"/>
      <w:divBdr>
        <w:top w:val="none" w:sz="0" w:space="0" w:color="auto"/>
        <w:left w:val="none" w:sz="0" w:space="0" w:color="auto"/>
        <w:bottom w:val="none" w:sz="0" w:space="0" w:color="auto"/>
        <w:right w:val="none" w:sz="0" w:space="0" w:color="auto"/>
      </w:divBdr>
    </w:div>
    <w:div w:id="86972203">
      <w:bodyDiv w:val="1"/>
      <w:marLeft w:val="0"/>
      <w:marRight w:val="0"/>
      <w:marTop w:val="0"/>
      <w:marBottom w:val="0"/>
      <w:divBdr>
        <w:top w:val="none" w:sz="0" w:space="0" w:color="auto"/>
        <w:left w:val="none" w:sz="0" w:space="0" w:color="auto"/>
        <w:bottom w:val="none" w:sz="0" w:space="0" w:color="auto"/>
        <w:right w:val="none" w:sz="0" w:space="0" w:color="auto"/>
      </w:divBdr>
      <w:divsChild>
        <w:div w:id="334891175">
          <w:marLeft w:val="0"/>
          <w:marRight w:val="0"/>
          <w:marTop w:val="0"/>
          <w:marBottom w:val="0"/>
          <w:divBdr>
            <w:top w:val="none" w:sz="0" w:space="0" w:color="auto"/>
            <w:left w:val="none" w:sz="0" w:space="0" w:color="auto"/>
            <w:bottom w:val="none" w:sz="0" w:space="0" w:color="auto"/>
            <w:right w:val="none" w:sz="0" w:space="0" w:color="auto"/>
          </w:divBdr>
          <w:divsChild>
            <w:div w:id="1278219236">
              <w:marLeft w:val="0"/>
              <w:marRight w:val="0"/>
              <w:marTop w:val="0"/>
              <w:marBottom w:val="0"/>
              <w:divBdr>
                <w:top w:val="none" w:sz="0" w:space="0" w:color="auto"/>
                <w:left w:val="none" w:sz="0" w:space="0" w:color="auto"/>
                <w:bottom w:val="none" w:sz="0" w:space="0" w:color="auto"/>
                <w:right w:val="none" w:sz="0" w:space="0" w:color="auto"/>
              </w:divBdr>
              <w:divsChild>
                <w:div w:id="1475677070">
                  <w:marLeft w:val="0"/>
                  <w:marRight w:val="0"/>
                  <w:marTop w:val="0"/>
                  <w:marBottom w:val="0"/>
                  <w:divBdr>
                    <w:top w:val="none" w:sz="0" w:space="0" w:color="auto"/>
                    <w:left w:val="none" w:sz="0" w:space="0" w:color="auto"/>
                    <w:bottom w:val="none" w:sz="0" w:space="0" w:color="auto"/>
                    <w:right w:val="none" w:sz="0" w:space="0" w:color="auto"/>
                  </w:divBdr>
                  <w:divsChild>
                    <w:div w:id="2041275571">
                      <w:marLeft w:val="0"/>
                      <w:marRight w:val="0"/>
                      <w:marTop w:val="0"/>
                      <w:marBottom w:val="0"/>
                      <w:divBdr>
                        <w:top w:val="none" w:sz="0" w:space="0" w:color="auto"/>
                        <w:left w:val="none" w:sz="0" w:space="0" w:color="auto"/>
                        <w:bottom w:val="none" w:sz="0" w:space="0" w:color="auto"/>
                        <w:right w:val="none" w:sz="0" w:space="0" w:color="auto"/>
                      </w:divBdr>
                      <w:divsChild>
                        <w:div w:id="315108171">
                          <w:marLeft w:val="0"/>
                          <w:marRight w:val="0"/>
                          <w:marTop w:val="0"/>
                          <w:marBottom w:val="0"/>
                          <w:divBdr>
                            <w:top w:val="none" w:sz="0" w:space="0" w:color="auto"/>
                            <w:left w:val="none" w:sz="0" w:space="0" w:color="auto"/>
                            <w:bottom w:val="none" w:sz="0" w:space="0" w:color="auto"/>
                            <w:right w:val="none" w:sz="0" w:space="0" w:color="auto"/>
                          </w:divBdr>
                          <w:divsChild>
                            <w:div w:id="1325621609">
                              <w:marLeft w:val="0"/>
                              <w:marRight w:val="0"/>
                              <w:marTop w:val="0"/>
                              <w:marBottom w:val="0"/>
                              <w:divBdr>
                                <w:top w:val="none" w:sz="0" w:space="0" w:color="auto"/>
                                <w:left w:val="none" w:sz="0" w:space="0" w:color="auto"/>
                                <w:bottom w:val="none" w:sz="0" w:space="0" w:color="auto"/>
                                <w:right w:val="none" w:sz="0" w:space="0" w:color="auto"/>
                              </w:divBdr>
                              <w:divsChild>
                                <w:div w:id="881282656">
                                  <w:marLeft w:val="0"/>
                                  <w:marRight w:val="0"/>
                                  <w:marTop w:val="0"/>
                                  <w:marBottom w:val="0"/>
                                  <w:divBdr>
                                    <w:top w:val="none" w:sz="0" w:space="0" w:color="auto"/>
                                    <w:left w:val="none" w:sz="0" w:space="0" w:color="auto"/>
                                    <w:bottom w:val="none" w:sz="0" w:space="0" w:color="auto"/>
                                    <w:right w:val="none" w:sz="0" w:space="0" w:color="auto"/>
                                  </w:divBdr>
                                  <w:divsChild>
                                    <w:div w:id="2092850761">
                                      <w:marLeft w:val="0"/>
                                      <w:marRight w:val="0"/>
                                      <w:marTop w:val="0"/>
                                      <w:marBottom w:val="0"/>
                                      <w:divBdr>
                                        <w:top w:val="none" w:sz="0" w:space="0" w:color="auto"/>
                                        <w:left w:val="none" w:sz="0" w:space="0" w:color="auto"/>
                                        <w:bottom w:val="none" w:sz="0" w:space="0" w:color="auto"/>
                                        <w:right w:val="none" w:sz="0" w:space="0" w:color="auto"/>
                                      </w:divBdr>
                                      <w:divsChild>
                                        <w:div w:id="1101880817">
                                          <w:marLeft w:val="0"/>
                                          <w:marRight w:val="0"/>
                                          <w:marTop w:val="0"/>
                                          <w:marBottom w:val="0"/>
                                          <w:divBdr>
                                            <w:top w:val="none" w:sz="0" w:space="0" w:color="auto"/>
                                            <w:left w:val="none" w:sz="0" w:space="0" w:color="auto"/>
                                            <w:bottom w:val="none" w:sz="0" w:space="0" w:color="auto"/>
                                            <w:right w:val="none" w:sz="0" w:space="0" w:color="auto"/>
                                          </w:divBdr>
                                          <w:divsChild>
                                            <w:div w:id="133630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105786">
      <w:bodyDiv w:val="1"/>
      <w:marLeft w:val="0"/>
      <w:marRight w:val="0"/>
      <w:marTop w:val="0"/>
      <w:marBottom w:val="0"/>
      <w:divBdr>
        <w:top w:val="none" w:sz="0" w:space="0" w:color="auto"/>
        <w:left w:val="none" w:sz="0" w:space="0" w:color="auto"/>
        <w:bottom w:val="none" w:sz="0" w:space="0" w:color="auto"/>
        <w:right w:val="none" w:sz="0" w:space="0" w:color="auto"/>
      </w:divBdr>
    </w:div>
    <w:div w:id="216670121">
      <w:bodyDiv w:val="1"/>
      <w:marLeft w:val="0"/>
      <w:marRight w:val="0"/>
      <w:marTop w:val="0"/>
      <w:marBottom w:val="0"/>
      <w:divBdr>
        <w:top w:val="none" w:sz="0" w:space="0" w:color="auto"/>
        <w:left w:val="none" w:sz="0" w:space="0" w:color="auto"/>
        <w:bottom w:val="none" w:sz="0" w:space="0" w:color="auto"/>
        <w:right w:val="none" w:sz="0" w:space="0" w:color="auto"/>
      </w:divBdr>
    </w:div>
    <w:div w:id="235868321">
      <w:bodyDiv w:val="1"/>
      <w:marLeft w:val="0"/>
      <w:marRight w:val="0"/>
      <w:marTop w:val="0"/>
      <w:marBottom w:val="0"/>
      <w:divBdr>
        <w:top w:val="none" w:sz="0" w:space="0" w:color="auto"/>
        <w:left w:val="none" w:sz="0" w:space="0" w:color="auto"/>
        <w:bottom w:val="none" w:sz="0" w:space="0" w:color="auto"/>
        <w:right w:val="none" w:sz="0" w:space="0" w:color="auto"/>
      </w:divBdr>
    </w:div>
    <w:div w:id="462817778">
      <w:bodyDiv w:val="1"/>
      <w:marLeft w:val="0"/>
      <w:marRight w:val="0"/>
      <w:marTop w:val="0"/>
      <w:marBottom w:val="0"/>
      <w:divBdr>
        <w:top w:val="none" w:sz="0" w:space="0" w:color="auto"/>
        <w:left w:val="none" w:sz="0" w:space="0" w:color="auto"/>
        <w:bottom w:val="none" w:sz="0" w:space="0" w:color="auto"/>
        <w:right w:val="none" w:sz="0" w:space="0" w:color="auto"/>
      </w:divBdr>
    </w:div>
    <w:div w:id="608706436">
      <w:bodyDiv w:val="1"/>
      <w:marLeft w:val="0"/>
      <w:marRight w:val="0"/>
      <w:marTop w:val="0"/>
      <w:marBottom w:val="0"/>
      <w:divBdr>
        <w:top w:val="none" w:sz="0" w:space="0" w:color="auto"/>
        <w:left w:val="none" w:sz="0" w:space="0" w:color="auto"/>
        <w:bottom w:val="none" w:sz="0" w:space="0" w:color="auto"/>
        <w:right w:val="none" w:sz="0" w:space="0" w:color="auto"/>
      </w:divBdr>
    </w:div>
    <w:div w:id="776751563">
      <w:bodyDiv w:val="1"/>
      <w:marLeft w:val="0"/>
      <w:marRight w:val="0"/>
      <w:marTop w:val="0"/>
      <w:marBottom w:val="0"/>
      <w:divBdr>
        <w:top w:val="none" w:sz="0" w:space="0" w:color="auto"/>
        <w:left w:val="none" w:sz="0" w:space="0" w:color="auto"/>
        <w:bottom w:val="none" w:sz="0" w:space="0" w:color="auto"/>
        <w:right w:val="none" w:sz="0" w:space="0" w:color="auto"/>
      </w:divBdr>
      <w:divsChild>
        <w:div w:id="1971090624">
          <w:marLeft w:val="547"/>
          <w:marRight w:val="0"/>
          <w:marTop w:val="0"/>
          <w:marBottom w:val="120"/>
          <w:divBdr>
            <w:top w:val="none" w:sz="0" w:space="0" w:color="auto"/>
            <w:left w:val="none" w:sz="0" w:space="0" w:color="auto"/>
            <w:bottom w:val="none" w:sz="0" w:space="0" w:color="auto"/>
            <w:right w:val="none" w:sz="0" w:space="0" w:color="auto"/>
          </w:divBdr>
        </w:div>
        <w:div w:id="840006842">
          <w:marLeft w:val="547"/>
          <w:marRight w:val="0"/>
          <w:marTop w:val="0"/>
          <w:marBottom w:val="120"/>
          <w:divBdr>
            <w:top w:val="none" w:sz="0" w:space="0" w:color="auto"/>
            <w:left w:val="none" w:sz="0" w:space="0" w:color="auto"/>
            <w:bottom w:val="none" w:sz="0" w:space="0" w:color="auto"/>
            <w:right w:val="none" w:sz="0" w:space="0" w:color="auto"/>
          </w:divBdr>
        </w:div>
        <w:div w:id="1804040086">
          <w:marLeft w:val="547"/>
          <w:marRight w:val="0"/>
          <w:marTop w:val="0"/>
          <w:marBottom w:val="120"/>
          <w:divBdr>
            <w:top w:val="none" w:sz="0" w:space="0" w:color="auto"/>
            <w:left w:val="none" w:sz="0" w:space="0" w:color="auto"/>
            <w:bottom w:val="none" w:sz="0" w:space="0" w:color="auto"/>
            <w:right w:val="none" w:sz="0" w:space="0" w:color="auto"/>
          </w:divBdr>
        </w:div>
        <w:div w:id="1145974389">
          <w:marLeft w:val="547"/>
          <w:marRight w:val="0"/>
          <w:marTop w:val="0"/>
          <w:marBottom w:val="120"/>
          <w:divBdr>
            <w:top w:val="none" w:sz="0" w:space="0" w:color="auto"/>
            <w:left w:val="none" w:sz="0" w:space="0" w:color="auto"/>
            <w:bottom w:val="none" w:sz="0" w:space="0" w:color="auto"/>
            <w:right w:val="none" w:sz="0" w:space="0" w:color="auto"/>
          </w:divBdr>
        </w:div>
        <w:div w:id="555119791">
          <w:marLeft w:val="547"/>
          <w:marRight w:val="0"/>
          <w:marTop w:val="0"/>
          <w:marBottom w:val="120"/>
          <w:divBdr>
            <w:top w:val="none" w:sz="0" w:space="0" w:color="auto"/>
            <w:left w:val="none" w:sz="0" w:space="0" w:color="auto"/>
            <w:bottom w:val="none" w:sz="0" w:space="0" w:color="auto"/>
            <w:right w:val="none" w:sz="0" w:space="0" w:color="auto"/>
          </w:divBdr>
        </w:div>
        <w:div w:id="1092048826">
          <w:marLeft w:val="547"/>
          <w:marRight w:val="0"/>
          <w:marTop w:val="0"/>
          <w:marBottom w:val="120"/>
          <w:divBdr>
            <w:top w:val="none" w:sz="0" w:space="0" w:color="auto"/>
            <w:left w:val="none" w:sz="0" w:space="0" w:color="auto"/>
            <w:bottom w:val="none" w:sz="0" w:space="0" w:color="auto"/>
            <w:right w:val="none" w:sz="0" w:space="0" w:color="auto"/>
          </w:divBdr>
        </w:div>
        <w:div w:id="160550">
          <w:marLeft w:val="547"/>
          <w:marRight w:val="0"/>
          <w:marTop w:val="0"/>
          <w:marBottom w:val="120"/>
          <w:divBdr>
            <w:top w:val="none" w:sz="0" w:space="0" w:color="auto"/>
            <w:left w:val="none" w:sz="0" w:space="0" w:color="auto"/>
            <w:bottom w:val="none" w:sz="0" w:space="0" w:color="auto"/>
            <w:right w:val="none" w:sz="0" w:space="0" w:color="auto"/>
          </w:divBdr>
        </w:div>
      </w:divsChild>
    </w:div>
    <w:div w:id="857352261">
      <w:bodyDiv w:val="1"/>
      <w:marLeft w:val="0"/>
      <w:marRight w:val="0"/>
      <w:marTop w:val="0"/>
      <w:marBottom w:val="0"/>
      <w:divBdr>
        <w:top w:val="none" w:sz="0" w:space="0" w:color="auto"/>
        <w:left w:val="none" w:sz="0" w:space="0" w:color="auto"/>
        <w:bottom w:val="none" w:sz="0" w:space="0" w:color="auto"/>
        <w:right w:val="none" w:sz="0" w:space="0" w:color="auto"/>
      </w:divBdr>
      <w:divsChild>
        <w:div w:id="578908125">
          <w:marLeft w:val="0"/>
          <w:marRight w:val="0"/>
          <w:marTop w:val="0"/>
          <w:marBottom w:val="0"/>
          <w:divBdr>
            <w:top w:val="none" w:sz="0" w:space="0" w:color="auto"/>
            <w:left w:val="none" w:sz="0" w:space="0" w:color="auto"/>
            <w:bottom w:val="none" w:sz="0" w:space="0" w:color="auto"/>
            <w:right w:val="none" w:sz="0" w:space="0" w:color="auto"/>
          </w:divBdr>
          <w:divsChild>
            <w:div w:id="155457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318">
      <w:bodyDiv w:val="1"/>
      <w:marLeft w:val="0"/>
      <w:marRight w:val="0"/>
      <w:marTop w:val="0"/>
      <w:marBottom w:val="0"/>
      <w:divBdr>
        <w:top w:val="none" w:sz="0" w:space="0" w:color="auto"/>
        <w:left w:val="none" w:sz="0" w:space="0" w:color="auto"/>
        <w:bottom w:val="none" w:sz="0" w:space="0" w:color="auto"/>
        <w:right w:val="none" w:sz="0" w:space="0" w:color="auto"/>
      </w:divBdr>
    </w:div>
    <w:div w:id="973945334">
      <w:bodyDiv w:val="1"/>
      <w:marLeft w:val="0"/>
      <w:marRight w:val="0"/>
      <w:marTop w:val="0"/>
      <w:marBottom w:val="0"/>
      <w:divBdr>
        <w:top w:val="none" w:sz="0" w:space="0" w:color="auto"/>
        <w:left w:val="none" w:sz="0" w:space="0" w:color="auto"/>
        <w:bottom w:val="none" w:sz="0" w:space="0" w:color="auto"/>
        <w:right w:val="none" w:sz="0" w:space="0" w:color="auto"/>
      </w:divBdr>
      <w:divsChild>
        <w:div w:id="1499542773">
          <w:marLeft w:val="446"/>
          <w:marRight w:val="0"/>
          <w:marTop w:val="0"/>
          <w:marBottom w:val="0"/>
          <w:divBdr>
            <w:top w:val="none" w:sz="0" w:space="0" w:color="auto"/>
            <w:left w:val="none" w:sz="0" w:space="0" w:color="auto"/>
            <w:bottom w:val="none" w:sz="0" w:space="0" w:color="auto"/>
            <w:right w:val="none" w:sz="0" w:space="0" w:color="auto"/>
          </w:divBdr>
        </w:div>
        <w:div w:id="959455956">
          <w:marLeft w:val="446"/>
          <w:marRight w:val="0"/>
          <w:marTop w:val="0"/>
          <w:marBottom w:val="0"/>
          <w:divBdr>
            <w:top w:val="none" w:sz="0" w:space="0" w:color="auto"/>
            <w:left w:val="none" w:sz="0" w:space="0" w:color="auto"/>
            <w:bottom w:val="none" w:sz="0" w:space="0" w:color="auto"/>
            <w:right w:val="none" w:sz="0" w:space="0" w:color="auto"/>
          </w:divBdr>
        </w:div>
        <w:div w:id="1438868635">
          <w:marLeft w:val="446"/>
          <w:marRight w:val="0"/>
          <w:marTop w:val="0"/>
          <w:marBottom w:val="0"/>
          <w:divBdr>
            <w:top w:val="none" w:sz="0" w:space="0" w:color="auto"/>
            <w:left w:val="none" w:sz="0" w:space="0" w:color="auto"/>
            <w:bottom w:val="none" w:sz="0" w:space="0" w:color="auto"/>
            <w:right w:val="none" w:sz="0" w:space="0" w:color="auto"/>
          </w:divBdr>
        </w:div>
        <w:div w:id="2080051536">
          <w:marLeft w:val="446"/>
          <w:marRight w:val="0"/>
          <w:marTop w:val="0"/>
          <w:marBottom w:val="0"/>
          <w:divBdr>
            <w:top w:val="none" w:sz="0" w:space="0" w:color="auto"/>
            <w:left w:val="none" w:sz="0" w:space="0" w:color="auto"/>
            <w:bottom w:val="none" w:sz="0" w:space="0" w:color="auto"/>
            <w:right w:val="none" w:sz="0" w:space="0" w:color="auto"/>
          </w:divBdr>
        </w:div>
        <w:div w:id="1558585227">
          <w:marLeft w:val="446"/>
          <w:marRight w:val="0"/>
          <w:marTop w:val="0"/>
          <w:marBottom w:val="0"/>
          <w:divBdr>
            <w:top w:val="none" w:sz="0" w:space="0" w:color="auto"/>
            <w:left w:val="none" w:sz="0" w:space="0" w:color="auto"/>
            <w:bottom w:val="none" w:sz="0" w:space="0" w:color="auto"/>
            <w:right w:val="none" w:sz="0" w:space="0" w:color="auto"/>
          </w:divBdr>
        </w:div>
      </w:divsChild>
    </w:div>
    <w:div w:id="1045250894">
      <w:bodyDiv w:val="1"/>
      <w:marLeft w:val="0"/>
      <w:marRight w:val="0"/>
      <w:marTop w:val="0"/>
      <w:marBottom w:val="0"/>
      <w:divBdr>
        <w:top w:val="none" w:sz="0" w:space="0" w:color="auto"/>
        <w:left w:val="none" w:sz="0" w:space="0" w:color="auto"/>
        <w:bottom w:val="none" w:sz="0" w:space="0" w:color="auto"/>
        <w:right w:val="none" w:sz="0" w:space="0" w:color="auto"/>
      </w:divBdr>
      <w:divsChild>
        <w:div w:id="2128155497">
          <w:marLeft w:val="547"/>
          <w:marRight w:val="0"/>
          <w:marTop w:val="0"/>
          <w:marBottom w:val="120"/>
          <w:divBdr>
            <w:top w:val="none" w:sz="0" w:space="0" w:color="auto"/>
            <w:left w:val="none" w:sz="0" w:space="0" w:color="auto"/>
            <w:bottom w:val="none" w:sz="0" w:space="0" w:color="auto"/>
            <w:right w:val="none" w:sz="0" w:space="0" w:color="auto"/>
          </w:divBdr>
        </w:div>
      </w:divsChild>
    </w:div>
    <w:div w:id="1100293304">
      <w:bodyDiv w:val="1"/>
      <w:marLeft w:val="0"/>
      <w:marRight w:val="0"/>
      <w:marTop w:val="0"/>
      <w:marBottom w:val="0"/>
      <w:divBdr>
        <w:top w:val="none" w:sz="0" w:space="0" w:color="auto"/>
        <w:left w:val="none" w:sz="0" w:space="0" w:color="auto"/>
        <w:bottom w:val="none" w:sz="0" w:space="0" w:color="auto"/>
        <w:right w:val="none" w:sz="0" w:space="0" w:color="auto"/>
      </w:divBdr>
    </w:div>
    <w:div w:id="1208421240">
      <w:bodyDiv w:val="1"/>
      <w:marLeft w:val="0"/>
      <w:marRight w:val="0"/>
      <w:marTop w:val="0"/>
      <w:marBottom w:val="0"/>
      <w:divBdr>
        <w:top w:val="none" w:sz="0" w:space="0" w:color="auto"/>
        <w:left w:val="none" w:sz="0" w:space="0" w:color="auto"/>
        <w:bottom w:val="none" w:sz="0" w:space="0" w:color="auto"/>
        <w:right w:val="none" w:sz="0" w:space="0" w:color="auto"/>
      </w:divBdr>
      <w:divsChild>
        <w:div w:id="1036587378">
          <w:marLeft w:val="0"/>
          <w:marRight w:val="0"/>
          <w:marTop w:val="0"/>
          <w:marBottom w:val="0"/>
          <w:divBdr>
            <w:top w:val="none" w:sz="0" w:space="0" w:color="auto"/>
            <w:left w:val="none" w:sz="0" w:space="0" w:color="auto"/>
            <w:bottom w:val="none" w:sz="0" w:space="0" w:color="auto"/>
            <w:right w:val="none" w:sz="0" w:space="0" w:color="auto"/>
          </w:divBdr>
          <w:divsChild>
            <w:div w:id="859274951">
              <w:marLeft w:val="0"/>
              <w:marRight w:val="0"/>
              <w:marTop w:val="0"/>
              <w:marBottom w:val="0"/>
              <w:divBdr>
                <w:top w:val="none" w:sz="0" w:space="0" w:color="auto"/>
                <w:left w:val="none" w:sz="0" w:space="0" w:color="auto"/>
                <w:bottom w:val="none" w:sz="0" w:space="0" w:color="auto"/>
                <w:right w:val="none" w:sz="0" w:space="0" w:color="auto"/>
              </w:divBdr>
              <w:divsChild>
                <w:div w:id="316881015">
                  <w:marLeft w:val="0"/>
                  <w:marRight w:val="0"/>
                  <w:marTop w:val="0"/>
                  <w:marBottom w:val="0"/>
                  <w:divBdr>
                    <w:top w:val="none" w:sz="0" w:space="0" w:color="auto"/>
                    <w:left w:val="none" w:sz="0" w:space="0" w:color="auto"/>
                    <w:bottom w:val="none" w:sz="0" w:space="0" w:color="auto"/>
                    <w:right w:val="none" w:sz="0" w:space="0" w:color="auto"/>
                  </w:divBdr>
                  <w:divsChild>
                    <w:div w:id="1871917870">
                      <w:marLeft w:val="0"/>
                      <w:marRight w:val="0"/>
                      <w:marTop w:val="0"/>
                      <w:marBottom w:val="0"/>
                      <w:divBdr>
                        <w:top w:val="none" w:sz="0" w:space="0" w:color="auto"/>
                        <w:left w:val="none" w:sz="0" w:space="0" w:color="auto"/>
                        <w:bottom w:val="none" w:sz="0" w:space="0" w:color="auto"/>
                        <w:right w:val="none" w:sz="0" w:space="0" w:color="auto"/>
                      </w:divBdr>
                      <w:divsChild>
                        <w:div w:id="173111377">
                          <w:marLeft w:val="0"/>
                          <w:marRight w:val="0"/>
                          <w:marTop w:val="0"/>
                          <w:marBottom w:val="0"/>
                          <w:divBdr>
                            <w:top w:val="none" w:sz="0" w:space="0" w:color="auto"/>
                            <w:left w:val="none" w:sz="0" w:space="0" w:color="auto"/>
                            <w:bottom w:val="none" w:sz="0" w:space="0" w:color="auto"/>
                            <w:right w:val="none" w:sz="0" w:space="0" w:color="auto"/>
                          </w:divBdr>
                          <w:divsChild>
                            <w:div w:id="693842247">
                              <w:marLeft w:val="0"/>
                              <w:marRight w:val="0"/>
                              <w:marTop w:val="0"/>
                              <w:marBottom w:val="0"/>
                              <w:divBdr>
                                <w:top w:val="none" w:sz="0" w:space="0" w:color="auto"/>
                                <w:left w:val="none" w:sz="0" w:space="0" w:color="auto"/>
                                <w:bottom w:val="none" w:sz="0" w:space="0" w:color="auto"/>
                                <w:right w:val="none" w:sz="0" w:space="0" w:color="auto"/>
                              </w:divBdr>
                              <w:divsChild>
                                <w:div w:id="1450858239">
                                  <w:marLeft w:val="0"/>
                                  <w:marRight w:val="0"/>
                                  <w:marTop w:val="0"/>
                                  <w:marBottom w:val="0"/>
                                  <w:divBdr>
                                    <w:top w:val="none" w:sz="0" w:space="0" w:color="auto"/>
                                    <w:left w:val="none" w:sz="0" w:space="0" w:color="auto"/>
                                    <w:bottom w:val="none" w:sz="0" w:space="0" w:color="auto"/>
                                    <w:right w:val="none" w:sz="0" w:space="0" w:color="auto"/>
                                  </w:divBdr>
                                  <w:divsChild>
                                    <w:div w:id="1529104271">
                                      <w:marLeft w:val="0"/>
                                      <w:marRight w:val="0"/>
                                      <w:marTop w:val="0"/>
                                      <w:marBottom w:val="0"/>
                                      <w:divBdr>
                                        <w:top w:val="none" w:sz="0" w:space="0" w:color="auto"/>
                                        <w:left w:val="none" w:sz="0" w:space="0" w:color="auto"/>
                                        <w:bottom w:val="none" w:sz="0" w:space="0" w:color="auto"/>
                                        <w:right w:val="none" w:sz="0" w:space="0" w:color="auto"/>
                                      </w:divBdr>
                                      <w:divsChild>
                                        <w:div w:id="1589191888">
                                          <w:marLeft w:val="0"/>
                                          <w:marRight w:val="0"/>
                                          <w:marTop w:val="0"/>
                                          <w:marBottom w:val="0"/>
                                          <w:divBdr>
                                            <w:top w:val="none" w:sz="0" w:space="0" w:color="auto"/>
                                            <w:left w:val="none" w:sz="0" w:space="0" w:color="auto"/>
                                            <w:bottom w:val="none" w:sz="0" w:space="0" w:color="auto"/>
                                            <w:right w:val="none" w:sz="0" w:space="0" w:color="auto"/>
                                          </w:divBdr>
                                          <w:divsChild>
                                            <w:div w:id="2052605719">
                                              <w:marLeft w:val="0"/>
                                              <w:marRight w:val="0"/>
                                              <w:marTop w:val="0"/>
                                              <w:marBottom w:val="0"/>
                                              <w:divBdr>
                                                <w:top w:val="none" w:sz="0" w:space="0" w:color="auto"/>
                                                <w:left w:val="none" w:sz="0" w:space="0" w:color="auto"/>
                                                <w:bottom w:val="none" w:sz="0" w:space="0" w:color="auto"/>
                                                <w:right w:val="none" w:sz="0" w:space="0" w:color="auto"/>
                                              </w:divBdr>
                                              <w:divsChild>
                                                <w:div w:id="1358239652">
                                                  <w:marLeft w:val="0"/>
                                                  <w:marRight w:val="0"/>
                                                  <w:marTop w:val="0"/>
                                                  <w:marBottom w:val="0"/>
                                                  <w:divBdr>
                                                    <w:top w:val="none" w:sz="0" w:space="0" w:color="auto"/>
                                                    <w:left w:val="none" w:sz="0" w:space="0" w:color="auto"/>
                                                    <w:bottom w:val="none" w:sz="0" w:space="0" w:color="auto"/>
                                                    <w:right w:val="none" w:sz="0" w:space="0" w:color="auto"/>
                                                  </w:divBdr>
                                                  <w:divsChild>
                                                    <w:div w:id="984235078">
                                                      <w:marLeft w:val="0"/>
                                                      <w:marRight w:val="0"/>
                                                      <w:marTop w:val="0"/>
                                                      <w:marBottom w:val="0"/>
                                                      <w:divBdr>
                                                        <w:top w:val="none" w:sz="0" w:space="0" w:color="auto"/>
                                                        <w:left w:val="none" w:sz="0" w:space="0" w:color="auto"/>
                                                        <w:bottom w:val="none" w:sz="0" w:space="0" w:color="auto"/>
                                                        <w:right w:val="none" w:sz="0" w:space="0" w:color="auto"/>
                                                      </w:divBdr>
                                                      <w:divsChild>
                                                        <w:div w:id="563182565">
                                                          <w:marLeft w:val="0"/>
                                                          <w:marRight w:val="0"/>
                                                          <w:marTop w:val="0"/>
                                                          <w:marBottom w:val="0"/>
                                                          <w:divBdr>
                                                            <w:top w:val="none" w:sz="0" w:space="0" w:color="auto"/>
                                                            <w:left w:val="none" w:sz="0" w:space="0" w:color="auto"/>
                                                            <w:bottom w:val="none" w:sz="0" w:space="0" w:color="auto"/>
                                                            <w:right w:val="none" w:sz="0" w:space="0" w:color="auto"/>
                                                          </w:divBdr>
                                                          <w:divsChild>
                                                            <w:div w:id="1088235800">
                                                              <w:marLeft w:val="0"/>
                                                              <w:marRight w:val="0"/>
                                                              <w:marTop w:val="0"/>
                                                              <w:marBottom w:val="0"/>
                                                              <w:divBdr>
                                                                <w:top w:val="none" w:sz="0" w:space="0" w:color="auto"/>
                                                                <w:left w:val="none" w:sz="0" w:space="0" w:color="auto"/>
                                                                <w:bottom w:val="none" w:sz="0" w:space="0" w:color="auto"/>
                                                                <w:right w:val="none" w:sz="0" w:space="0" w:color="auto"/>
                                                              </w:divBdr>
                                                              <w:divsChild>
                                                                <w:div w:id="1628197859">
                                                                  <w:marLeft w:val="0"/>
                                                                  <w:marRight w:val="0"/>
                                                                  <w:marTop w:val="0"/>
                                                                  <w:marBottom w:val="0"/>
                                                                  <w:divBdr>
                                                                    <w:top w:val="none" w:sz="0" w:space="0" w:color="auto"/>
                                                                    <w:left w:val="none" w:sz="0" w:space="0" w:color="auto"/>
                                                                    <w:bottom w:val="none" w:sz="0" w:space="0" w:color="auto"/>
                                                                    <w:right w:val="none" w:sz="0" w:space="0" w:color="auto"/>
                                                                  </w:divBdr>
                                                                  <w:divsChild>
                                                                    <w:div w:id="1975409923">
                                                                      <w:marLeft w:val="0"/>
                                                                      <w:marRight w:val="0"/>
                                                                      <w:marTop w:val="0"/>
                                                                      <w:marBottom w:val="0"/>
                                                                      <w:divBdr>
                                                                        <w:top w:val="none" w:sz="0" w:space="0" w:color="auto"/>
                                                                        <w:left w:val="none" w:sz="0" w:space="0" w:color="auto"/>
                                                                        <w:bottom w:val="none" w:sz="0" w:space="0" w:color="auto"/>
                                                                        <w:right w:val="none" w:sz="0" w:space="0" w:color="auto"/>
                                                                      </w:divBdr>
                                                                      <w:divsChild>
                                                                        <w:div w:id="683628850">
                                                                          <w:marLeft w:val="0"/>
                                                                          <w:marRight w:val="0"/>
                                                                          <w:marTop w:val="0"/>
                                                                          <w:marBottom w:val="0"/>
                                                                          <w:divBdr>
                                                                            <w:top w:val="none" w:sz="0" w:space="0" w:color="auto"/>
                                                                            <w:left w:val="none" w:sz="0" w:space="0" w:color="auto"/>
                                                                            <w:bottom w:val="none" w:sz="0" w:space="0" w:color="auto"/>
                                                                            <w:right w:val="none" w:sz="0" w:space="0" w:color="auto"/>
                                                                          </w:divBdr>
                                                                          <w:divsChild>
                                                                            <w:div w:id="1779518030">
                                                                              <w:marLeft w:val="0"/>
                                                                              <w:marRight w:val="0"/>
                                                                              <w:marTop w:val="0"/>
                                                                              <w:marBottom w:val="0"/>
                                                                              <w:divBdr>
                                                                                <w:top w:val="none" w:sz="0" w:space="0" w:color="auto"/>
                                                                                <w:left w:val="none" w:sz="0" w:space="0" w:color="auto"/>
                                                                                <w:bottom w:val="none" w:sz="0" w:space="0" w:color="auto"/>
                                                                                <w:right w:val="none" w:sz="0" w:space="0" w:color="auto"/>
                                                                              </w:divBdr>
                                                                              <w:divsChild>
                                                                                <w:div w:id="53164486">
                                                                                  <w:marLeft w:val="0"/>
                                                                                  <w:marRight w:val="0"/>
                                                                                  <w:marTop w:val="0"/>
                                                                                  <w:marBottom w:val="0"/>
                                                                                  <w:divBdr>
                                                                                    <w:top w:val="none" w:sz="0" w:space="0" w:color="auto"/>
                                                                                    <w:left w:val="none" w:sz="0" w:space="0" w:color="auto"/>
                                                                                    <w:bottom w:val="none" w:sz="0" w:space="0" w:color="auto"/>
                                                                                    <w:right w:val="none" w:sz="0" w:space="0" w:color="auto"/>
                                                                                  </w:divBdr>
                                                                                  <w:divsChild>
                                                                                    <w:div w:id="1923180878">
                                                                                      <w:marLeft w:val="0"/>
                                                                                      <w:marRight w:val="0"/>
                                                                                      <w:marTop w:val="0"/>
                                                                                      <w:marBottom w:val="0"/>
                                                                                      <w:divBdr>
                                                                                        <w:top w:val="none" w:sz="0" w:space="0" w:color="auto"/>
                                                                                        <w:left w:val="none" w:sz="0" w:space="0" w:color="auto"/>
                                                                                        <w:bottom w:val="none" w:sz="0" w:space="0" w:color="auto"/>
                                                                                        <w:right w:val="none" w:sz="0" w:space="0" w:color="auto"/>
                                                                                      </w:divBdr>
                                                                                      <w:divsChild>
                                                                                        <w:div w:id="899948629">
                                                                                          <w:marLeft w:val="0"/>
                                                                                          <w:marRight w:val="0"/>
                                                                                          <w:marTop w:val="0"/>
                                                                                          <w:marBottom w:val="0"/>
                                                                                          <w:divBdr>
                                                                                            <w:top w:val="none" w:sz="0" w:space="0" w:color="auto"/>
                                                                                            <w:left w:val="none" w:sz="0" w:space="0" w:color="auto"/>
                                                                                            <w:bottom w:val="none" w:sz="0" w:space="0" w:color="auto"/>
                                                                                            <w:right w:val="none" w:sz="0" w:space="0" w:color="auto"/>
                                                                                          </w:divBdr>
                                                                                          <w:divsChild>
                                                                                            <w:div w:id="158008655">
                                                                                              <w:marLeft w:val="0"/>
                                                                                              <w:marRight w:val="0"/>
                                                                                              <w:marTop w:val="0"/>
                                                                                              <w:marBottom w:val="0"/>
                                                                                              <w:divBdr>
                                                                                                <w:top w:val="none" w:sz="0" w:space="0" w:color="auto"/>
                                                                                                <w:left w:val="none" w:sz="0" w:space="0" w:color="auto"/>
                                                                                                <w:bottom w:val="none" w:sz="0" w:space="0" w:color="auto"/>
                                                                                                <w:right w:val="none" w:sz="0" w:space="0" w:color="auto"/>
                                                                                              </w:divBdr>
                                                                                              <w:divsChild>
                                                                                                <w:div w:id="810706761">
                                                                                                  <w:marLeft w:val="0"/>
                                                                                                  <w:marRight w:val="0"/>
                                                                                                  <w:marTop w:val="0"/>
                                                                                                  <w:marBottom w:val="0"/>
                                                                                                  <w:divBdr>
                                                                                                    <w:top w:val="none" w:sz="0" w:space="0" w:color="auto"/>
                                                                                                    <w:left w:val="none" w:sz="0" w:space="0" w:color="auto"/>
                                                                                                    <w:bottom w:val="none" w:sz="0" w:space="0" w:color="auto"/>
                                                                                                    <w:right w:val="none" w:sz="0" w:space="0" w:color="auto"/>
                                                                                                  </w:divBdr>
                                                                                                  <w:divsChild>
                                                                                                    <w:div w:id="576594381">
                                                                                                      <w:marLeft w:val="0"/>
                                                                                                      <w:marRight w:val="0"/>
                                                                                                      <w:marTop w:val="0"/>
                                                                                                      <w:marBottom w:val="0"/>
                                                                                                      <w:divBdr>
                                                                                                        <w:top w:val="none" w:sz="0" w:space="0" w:color="auto"/>
                                                                                                        <w:left w:val="none" w:sz="0" w:space="0" w:color="auto"/>
                                                                                                        <w:bottom w:val="none" w:sz="0" w:space="0" w:color="auto"/>
                                                                                                        <w:right w:val="none" w:sz="0" w:space="0" w:color="auto"/>
                                                                                                      </w:divBdr>
                                                                                                      <w:divsChild>
                                                                                                        <w:div w:id="97455279">
                                                                                                          <w:marLeft w:val="0"/>
                                                                                                          <w:marRight w:val="0"/>
                                                                                                          <w:marTop w:val="0"/>
                                                                                                          <w:marBottom w:val="0"/>
                                                                                                          <w:divBdr>
                                                                                                            <w:top w:val="none" w:sz="0" w:space="0" w:color="auto"/>
                                                                                                            <w:left w:val="none" w:sz="0" w:space="0" w:color="auto"/>
                                                                                                            <w:bottom w:val="none" w:sz="0" w:space="0" w:color="auto"/>
                                                                                                            <w:right w:val="none" w:sz="0" w:space="0" w:color="auto"/>
                                                                                                          </w:divBdr>
                                                                                                          <w:divsChild>
                                                                                                            <w:div w:id="1341851665">
                                                                                                              <w:marLeft w:val="0"/>
                                                                                                              <w:marRight w:val="0"/>
                                                                                                              <w:marTop w:val="0"/>
                                                                                                              <w:marBottom w:val="0"/>
                                                                                                              <w:divBdr>
                                                                                                                <w:top w:val="none" w:sz="0" w:space="0" w:color="auto"/>
                                                                                                                <w:left w:val="none" w:sz="0" w:space="0" w:color="auto"/>
                                                                                                                <w:bottom w:val="none" w:sz="0" w:space="0" w:color="auto"/>
                                                                                                                <w:right w:val="none" w:sz="0" w:space="0" w:color="auto"/>
                                                                                                              </w:divBdr>
                                                                                                              <w:divsChild>
                                                                                                                <w:div w:id="310864979">
                                                                                                                  <w:marLeft w:val="0"/>
                                                                                                                  <w:marRight w:val="0"/>
                                                                                                                  <w:marTop w:val="0"/>
                                                                                                                  <w:marBottom w:val="0"/>
                                                                                                                  <w:divBdr>
                                                                                                                    <w:top w:val="none" w:sz="0" w:space="0" w:color="auto"/>
                                                                                                                    <w:left w:val="none" w:sz="0" w:space="0" w:color="auto"/>
                                                                                                                    <w:bottom w:val="none" w:sz="0" w:space="0" w:color="auto"/>
                                                                                                                    <w:right w:val="none" w:sz="0" w:space="0" w:color="auto"/>
                                                                                                                  </w:divBdr>
                                                                                                                  <w:divsChild>
                                                                                                                    <w:div w:id="1687638069">
                                                                                                                      <w:marLeft w:val="0"/>
                                                                                                                      <w:marRight w:val="0"/>
                                                                                                                      <w:marTop w:val="0"/>
                                                                                                                      <w:marBottom w:val="0"/>
                                                                                                                      <w:divBdr>
                                                                                                                        <w:top w:val="none" w:sz="0" w:space="0" w:color="auto"/>
                                                                                                                        <w:left w:val="none" w:sz="0" w:space="0" w:color="auto"/>
                                                                                                                        <w:bottom w:val="none" w:sz="0" w:space="0" w:color="auto"/>
                                                                                                                        <w:right w:val="none" w:sz="0" w:space="0" w:color="auto"/>
                                                                                                                      </w:divBdr>
                                                                                                                      <w:divsChild>
                                                                                                                        <w:div w:id="1470707542">
                                                                                                                          <w:marLeft w:val="0"/>
                                                                                                                          <w:marRight w:val="120"/>
                                                                                                                          <w:marTop w:val="0"/>
                                                                                                                          <w:marBottom w:val="150"/>
                                                                                                                          <w:divBdr>
                                                                                                                            <w:top w:val="single" w:sz="2" w:space="0" w:color="EFEFEF"/>
                                                                                                                            <w:left w:val="single" w:sz="6" w:space="0" w:color="EFEFEF"/>
                                                                                                                            <w:bottom w:val="single" w:sz="6" w:space="0" w:color="E2E2E2"/>
                                                                                                                            <w:right w:val="single" w:sz="6" w:space="0" w:color="EFEFEF"/>
                                                                                                                          </w:divBdr>
                                                                                                                          <w:divsChild>
                                                                                                                            <w:div w:id="1920209913">
                                                                                                                              <w:marLeft w:val="0"/>
                                                                                                                              <w:marRight w:val="0"/>
                                                                                                                              <w:marTop w:val="0"/>
                                                                                                                              <w:marBottom w:val="0"/>
                                                                                                                              <w:divBdr>
                                                                                                                                <w:top w:val="none" w:sz="0" w:space="0" w:color="auto"/>
                                                                                                                                <w:left w:val="none" w:sz="0" w:space="0" w:color="auto"/>
                                                                                                                                <w:bottom w:val="none" w:sz="0" w:space="0" w:color="auto"/>
                                                                                                                                <w:right w:val="none" w:sz="0" w:space="0" w:color="auto"/>
                                                                                                                              </w:divBdr>
                                                                                                                              <w:divsChild>
                                                                                                                                <w:div w:id="1893274451">
                                                                                                                                  <w:marLeft w:val="0"/>
                                                                                                                                  <w:marRight w:val="0"/>
                                                                                                                                  <w:marTop w:val="0"/>
                                                                                                                                  <w:marBottom w:val="0"/>
                                                                                                                                  <w:divBdr>
                                                                                                                                    <w:top w:val="none" w:sz="0" w:space="0" w:color="auto"/>
                                                                                                                                    <w:left w:val="none" w:sz="0" w:space="0" w:color="auto"/>
                                                                                                                                    <w:bottom w:val="none" w:sz="0" w:space="0" w:color="auto"/>
                                                                                                                                    <w:right w:val="none" w:sz="0" w:space="0" w:color="auto"/>
                                                                                                                                  </w:divBdr>
                                                                                                                                  <w:divsChild>
                                                                                                                                    <w:div w:id="392967752">
                                                                                                                                      <w:marLeft w:val="0"/>
                                                                                                                                      <w:marRight w:val="0"/>
                                                                                                                                      <w:marTop w:val="0"/>
                                                                                                                                      <w:marBottom w:val="0"/>
                                                                                                                                      <w:divBdr>
                                                                                                                                        <w:top w:val="none" w:sz="0" w:space="0" w:color="auto"/>
                                                                                                                                        <w:left w:val="none" w:sz="0" w:space="0" w:color="auto"/>
                                                                                                                                        <w:bottom w:val="none" w:sz="0" w:space="0" w:color="auto"/>
                                                                                                                                        <w:right w:val="none" w:sz="0" w:space="0" w:color="auto"/>
                                                                                                                                      </w:divBdr>
                                                                                                                                      <w:divsChild>
                                                                                                                                        <w:div w:id="1823152160">
                                                                                                                                          <w:marLeft w:val="0"/>
                                                                                                                                          <w:marRight w:val="0"/>
                                                                                                                                          <w:marTop w:val="0"/>
                                                                                                                                          <w:marBottom w:val="0"/>
                                                                                                                                          <w:divBdr>
                                                                                                                                            <w:top w:val="none" w:sz="0" w:space="0" w:color="auto"/>
                                                                                                                                            <w:left w:val="none" w:sz="0" w:space="0" w:color="auto"/>
                                                                                                                                            <w:bottom w:val="none" w:sz="0" w:space="0" w:color="auto"/>
                                                                                                                                            <w:right w:val="none" w:sz="0" w:space="0" w:color="auto"/>
                                                                                                                                          </w:divBdr>
                                                                                                                                          <w:divsChild>
                                                                                                                                            <w:div w:id="89951333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49003540">
                                                                                                                                                  <w:marLeft w:val="225"/>
                                                                                                                                                  <w:marRight w:val="225"/>
                                                                                                                                                  <w:marTop w:val="75"/>
                                                                                                                                                  <w:marBottom w:val="75"/>
                                                                                                                                                  <w:divBdr>
                                                                                                                                                    <w:top w:val="none" w:sz="0" w:space="0" w:color="auto"/>
                                                                                                                                                    <w:left w:val="none" w:sz="0" w:space="0" w:color="auto"/>
                                                                                                                                                    <w:bottom w:val="none" w:sz="0" w:space="0" w:color="auto"/>
                                                                                                                                                    <w:right w:val="none" w:sz="0" w:space="0" w:color="auto"/>
                                                                                                                                                  </w:divBdr>
                                                                                                                                                  <w:divsChild>
                                                                                                                                                    <w:div w:id="674263203">
                                                                                                                                                      <w:marLeft w:val="0"/>
                                                                                                                                                      <w:marRight w:val="0"/>
                                                                                                                                                      <w:marTop w:val="0"/>
                                                                                                                                                      <w:marBottom w:val="0"/>
                                                                                                                                                      <w:divBdr>
                                                                                                                                                        <w:top w:val="single" w:sz="6" w:space="0" w:color="auto"/>
                                                                                                                                                        <w:left w:val="single" w:sz="6" w:space="0" w:color="auto"/>
                                                                                                                                                        <w:bottom w:val="single" w:sz="6" w:space="0" w:color="auto"/>
                                                                                                                                                        <w:right w:val="single" w:sz="6" w:space="0" w:color="auto"/>
                                                                                                                                                      </w:divBdr>
                                                                                                                                                      <w:divsChild>
                                                                                                                                                        <w:div w:id="203908244">
                                                                                                                                                          <w:marLeft w:val="0"/>
                                                                                                                                                          <w:marRight w:val="0"/>
                                                                                                                                                          <w:marTop w:val="0"/>
                                                                                                                                                          <w:marBottom w:val="0"/>
                                                                                                                                                          <w:divBdr>
                                                                                                                                                            <w:top w:val="none" w:sz="0" w:space="0" w:color="auto"/>
                                                                                                                                                            <w:left w:val="none" w:sz="0" w:space="0" w:color="auto"/>
                                                                                                                                                            <w:bottom w:val="none" w:sz="0" w:space="0" w:color="auto"/>
                                                                                                                                                            <w:right w:val="none" w:sz="0" w:space="0" w:color="auto"/>
                                                                                                                                                          </w:divBdr>
                                                                                                                                                          <w:divsChild>
                                                                                                                                                            <w:div w:id="676076069">
                                                                                                                                                              <w:marLeft w:val="0"/>
                                                                                                                                                              <w:marRight w:val="0"/>
                                                                                                                                                              <w:marTop w:val="0"/>
                                                                                                                                                              <w:marBottom w:val="0"/>
                                                                                                                                                              <w:divBdr>
                                                                                                                                                                <w:top w:val="none" w:sz="0" w:space="0" w:color="auto"/>
                                                                                                                                                                <w:left w:val="none" w:sz="0" w:space="0" w:color="auto"/>
                                                                                                                                                                <w:bottom w:val="none" w:sz="0" w:space="0" w:color="auto"/>
                                                                                                                                                                <w:right w:val="none" w:sz="0" w:space="0" w:color="auto"/>
                                                                                                                                                              </w:divBdr>
                                                                                                                                                            </w:div>
                                                                                                                                                            <w:div w:id="488328507">
                                                                                                                                                              <w:marLeft w:val="0"/>
                                                                                                                                                              <w:marRight w:val="0"/>
                                                                                                                                                              <w:marTop w:val="0"/>
                                                                                                                                                              <w:marBottom w:val="0"/>
                                                                                                                                                              <w:divBdr>
                                                                                                                                                                <w:top w:val="none" w:sz="0" w:space="0" w:color="auto"/>
                                                                                                                                                                <w:left w:val="none" w:sz="0" w:space="0" w:color="auto"/>
                                                                                                                                                                <w:bottom w:val="none" w:sz="0" w:space="0" w:color="auto"/>
                                                                                                                                                                <w:right w:val="none" w:sz="0" w:space="0" w:color="auto"/>
                                                                                                                                                              </w:divBdr>
                                                                                                                                                            </w:div>
                                                                                                                                                            <w:div w:id="1572227769">
                                                                                                                                                              <w:marLeft w:val="0"/>
                                                                                                                                                              <w:marRight w:val="0"/>
                                                                                                                                                              <w:marTop w:val="0"/>
                                                                                                                                                              <w:marBottom w:val="0"/>
                                                                                                                                                              <w:divBdr>
                                                                                                                                                                <w:top w:val="none" w:sz="0" w:space="0" w:color="auto"/>
                                                                                                                                                                <w:left w:val="none" w:sz="0" w:space="0" w:color="auto"/>
                                                                                                                                                                <w:bottom w:val="none" w:sz="0" w:space="0" w:color="auto"/>
                                                                                                                                                                <w:right w:val="none" w:sz="0" w:space="0" w:color="auto"/>
                                                                                                                                                              </w:divBdr>
                                                                                                                                                            </w:div>
                                                                                                                                                            <w:div w:id="12369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442457">
      <w:bodyDiv w:val="1"/>
      <w:marLeft w:val="0"/>
      <w:marRight w:val="0"/>
      <w:marTop w:val="0"/>
      <w:marBottom w:val="0"/>
      <w:divBdr>
        <w:top w:val="none" w:sz="0" w:space="0" w:color="auto"/>
        <w:left w:val="none" w:sz="0" w:space="0" w:color="auto"/>
        <w:bottom w:val="none" w:sz="0" w:space="0" w:color="auto"/>
        <w:right w:val="none" w:sz="0" w:space="0" w:color="auto"/>
      </w:divBdr>
      <w:divsChild>
        <w:div w:id="321661066">
          <w:marLeft w:val="0"/>
          <w:marRight w:val="0"/>
          <w:marTop w:val="0"/>
          <w:marBottom w:val="0"/>
          <w:divBdr>
            <w:top w:val="none" w:sz="0" w:space="0" w:color="auto"/>
            <w:left w:val="none" w:sz="0" w:space="0" w:color="auto"/>
            <w:bottom w:val="none" w:sz="0" w:space="0" w:color="auto"/>
            <w:right w:val="none" w:sz="0" w:space="0" w:color="auto"/>
          </w:divBdr>
          <w:divsChild>
            <w:div w:id="755442240">
              <w:marLeft w:val="0"/>
              <w:marRight w:val="0"/>
              <w:marTop w:val="0"/>
              <w:marBottom w:val="0"/>
              <w:divBdr>
                <w:top w:val="none" w:sz="0" w:space="0" w:color="auto"/>
                <w:left w:val="none" w:sz="0" w:space="0" w:color="auto"/>
                <w:bottom w:val="none" w:sz="0" w:space="0" w:color="auto"/>
                <w:right w:val="none" w:sz="0" w:space="0" w:color="auto"/>
              </w:divBdr>
              <w:divsChild>
                <w:div w:id="1307707784">
                  <w:marLeft w:val="0"/>
                  <w:marRight w:val="0"/>
                  <w:marTop w:val="0"/>
                  <w:marBottom w:val="0"/>
                  <w:divBdr>
                    <w:top w:val="none" w:sz="0" w:space="0" w:color="auto"/>
                    <w:left w:val="none" w:sz="0" w:space="0" w:color="auto"/>
                    <w:bottom w:val="none" w:sz="0" w:space="0" w:color="auto"/>
                    <w:right w:val="none" w:sz="0" w:space="0" w:color="auto"/>
                  </w:divBdr>
                  <w:divsChild>
                    <w:div w:id="10882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265858">
      <w:bodyDiv w:val="1"/>
      <w:marLeft w:val="0"/>
      <w:marRight w:val="0"/>
      <w:marTop w:val="0"/>
      <w:marBottom w:val="0"/>
      <w:divBdr>
        <w:top w:val="none" w:sz="0" w:space="0" w:color="auto"/>
        <w:left w:val="none" w:sz="0" w:space="0" w:color="auto"/>
        <w:bottom w:val="none" w:sz="0" w:space="0" w:color="auto"/>
        <w:right w:val="none" w:sz="0" w:space="0" w:color="auto"/>
      </w:divBdr>
      <w:divsChild>
        <w:div w:id="1051425295">
          <w:marLeft w:val="0"/>
          <w:marRight w:val="0"/>
          <w:marTop w:val="0"/>
          <w:marBottom w:val="0"/>
          <w:divBdr>
            <w:top w:val="none" w:sz="0" w:space="0" w:color="auto"/>
            <w:left w:val="none" w:sz="0" w:space="0" w:color="auto"/>
            <w:bottom w:val="none" w:sz="0" w:space="0" w:color="auto"/>
            <w:right w:val="none" w:sz="0" w:space="0" w:color="auto"/>
          </w:divBdr>
          <w:divsChild>
            <w:div w:id="498230107">
              <w:marLeft w:val="0"/>
              <w:marRight w:val="0"/>
              <w:marTop w:val="0"/>
              <w:marBottom w:val="0"/>
              <w:divBdr>
                <w:top w:val="none" w:sz="0" w:space="0" w:color="auto"/>
                <w:left w:val="none" w:sz="0" w:space="0" w:color="auto"/>
                <w:bottom w:val="none" w:sz="0" w:space="0" w:color="auto"/>
                <w:right w:val="none" w:sz="0" w:space="0" w:color="auto"/>
              </w:divBdr>
              <w:divsChild>
                <w:div w:id="1517962859">
                  <w:marLeft w:val="0"/>
                  <w:marRight w:val="0"/>
                  <w:marTop w:val="0"/>
                  <w:marBottom w:val="0"/>
                  <w:divBdr>
                    <w:top w:val="none" w:sz="0" w:space="0" w:color="auto"/>
                    <w:left w:val="none" w:sz="0" w:space="0" w:color="auto"/>
                    <w:bottom w:val="none" w:sz="0" w:space="0" w:color="auto"/>
                    <w:right w:val="none" w:sz="0" w:space="0" w:color="auto"/>
                  </w:divBdr>
                  <w:divsChild>
                    <w:div w:id="152989666">
                      <w:marLeft w:val="0"/>
                      <w:marRight w:val="0"/>
                      <w:marTop w:val="0"/>
                      <w:marBottom w:val="0"/>
                      <w:divBdr>
                        <w:top w:val="none" w:sz="0" w:space="0" w:color="auto"/>
                        <w:left w:val="none" w:sz="0" w:space="0" w:color="auto"/>
                        <w:bottom w:val="none" w:sz="0" w:space="0" w:color="auto"/>
                        <w:right w:val="none" w:sz="0" w:space="0" w:color="auto"/>
                      </w:divBdr>
                      <w:divsChild>
                        <w:div w:id="1050612050">
                          <w:marLeft w:val="0"/>
                          <w:marRight w:val="0"/>
                          <w:marTop w:val="0"/>
                          <w:marBottom w:val="0"/>
                          <w:divBdr>
                            <w:top w:val="none" w:sz="0" w:space="0" w:color="auto"/>
                            <w:left w:val="none" w:sz="0" w:space="0" w:color="auto"/>
                            <w:bottom w:val="none" w:sz="0" w:space="0" w:color="auto"/>
                            <w:right w:val="none" w:sz="0" w:space="0" w:color="auto"/>
                          </w:divBdr>
                          <w:divsChild>
                            <w:div w:id="1092386333">
                              <w:marLeft w:val="0"/>
                              <w:marRight w:val="0"/>
                              <w:marTop w:val="0"/>
                              <w:marBottom w:val="0"/>
                              <w:divBdr>
                                <w:top w:val="none" w:sz="0" w:space="0" w:color="auto"/>
                                <w:left w:val="none" w:sz="0" w:space="0" w:color="auto"/>
                                <w:bottom w:val="none" w:sz="0" w:space="0" w:color="auto"/>
                                <w:right w:val="none" w:sz="0" w:space="0" w:color="auto"/>
                              </w:divBdr>
                              <w:divsChild>
                                <w:div w:id="1891451390">
                                  <w:marLeft w:val="0"/>
                                  <w:marRight w:val="0"/>
                                  <w:marTop w:val="0"/>
                                  <w:marBottom w:val="0"/>
                                  <w:divBdr>
                                    <w:top w:val="none" w:sz="0" w:space="0" w:color="auto"/>
                                    <w:left w:val="none" w:sz="0" w:space="0" w:color="auto"/>
                                    <w:bottom w:val="none" w:sz="0" w:space="0" w:color="auto"/>
                                    <w:right w:val="none" w:sz="0" w:space="0" w:color="auto"/>
                                  </w:divBdr>
                                  <w:divsChild>
                                    <w:div w:id="1894196877">
                                      <w:marLeft w:val="0"/>
                                      <w:marRight w:val="0"/>
                                      <w:marTop w:val="0"/>
                                      <w:marBottom w:val="0"/>
                                      <w:divBdr>
                                        <w:top w:val="none" w:sz="0" w:space="0" w:color="auto"/>
                                        <w:left w:val="none" w:sz="0" w:space="0" w:color="auto"/>
                                        <w:bottom w:val="none" w:sz="0" w:space="0" w:color="auto"/>
                                        <w:right w:val="none" w:sz="0" w:space="0" w:color="auto"/>
                                      </w:divBdr>
                                      <w:divsChild>
                                        <w:div w:id="675881125">
                                          <w:marLeft w:val="0"/>
                                          <w:marRight w:val="0"/>
                                          <w:marTop w:val="0"/>
                                          <w:marBottom w:val="0"/>
                                          <w:divBdr>
                                            <w:top w:val="none" w:sz="0" w:space="0" w:color="auto"/>
                                            <w:left w:val="none" w:sz="0" w:space="0" w:color="auto"/>
                                            <w:bottom w:val="none" w:sz="0" w:space="0" w:color="auto"/>
                                            <w:right w:val="none" w:sz="0" w:space="0" w:color="auto"/>
                                          </w:divBdr>
                                          <w:divsChild>
                                            <w:div w:id="295764810">
                                              <w:marLeft w:val="0"/>
                                              <w:marRight w:val="0"/>
                                              <w:marTop w:val="0"/>
                                              <w:marBottom w:val="0"/>
                                              <w:divBdr>
                                                <w:top w:val="none" w:sz="0" w:space="0" w:color="auto"/>
                                                <w:left w:val="none" w:sz="0" w:space="0" w:color="auto"/>
                                                <w:bottom w:val="none" w:sz="0" w:space="0" w:color="auto"/>
                                                <w:right w:val="none" w:sz="0" w:space="0" w:color="auto"/>
                                              </w:divBdr>
                                              <w:divsChild>
                                                <w:div w:id="429206618">
                                                  <w:marLeft w:val="0"/>
                                                  <w:marRight w:val="0"/>
                                                  <w:marTop w:val="0"/>
                                                  <w:marBottom w:val="0"/>
                                                  <w:divBdr>
                                                    <w:top w:val="none" w:sz="0" w:space="0" w:color="auto"/>
                                                    <w:left w:val="none" w:sz="0" w:space="0" w:color="auto"/>
                                                    <w:bottom w:val="none" w:sz="0" w:space="0" w:color="auto"/>
                                                    <w:right w:val="none" w:sz="0" w:space="0" w:color="auto"/>
                                                  </w:divBdr>
                                                  <w:divsChild>
                                                    <w:div w:id="1800026927">
                                                      <w:marLeft w:val="0"/>
                                                      <w:marRight w:val="0"/>
                                                      <w:marTop w:val="0"/>
                                                      <w:marBottom w:val="0"/>
                                                      <w:divBdr>
                                                        <w:top w:val="none" w:sz="0" w:space="0" w:color="auto"/>
                                                        <w:left w:val="none" w:sz="0" w:space="0" w:color="auto"/>
                                                        <w:bottom w:val="none" w:sz="0" w:space="0" w:color="auto"/>
                                                        <w:right w:val="none" w:sz="0" w:space="0" w:color="auto"/>
                                                      </w:divBdr>
                                                      <w:divsChild>
                                                        <w:div w:id="1481385122">
                                                          <w:marLeft w:val="0"/>
                                                          <w:marRight w:val="0"/>
                                                          <w:marTop w:val="0"/>
                                                          <w:marBottom w:val="0"/>
                                                          <w:divBdr>
                                                            <w:top w:val="none" w:sz="0" w:space="0" w:color="auto"/>
                                                            <w:left w:val="none" w:sz="0" w:space="0" w:color="auto"/>
                                                            <w:bottom w:val="none" w:sz="0" w:space="0" w:color="auto"/>
                                                            <w:right w:val="none" w:sz="0" w:space="0" w:color="auto"/>
                                                          </w:divBdr>
                                                          <w:divsChild>
                                                            <w:div w:id="875853504">
                                                              <w:marLeft w:val="0"/>
                                                              <w:marRight w:val="0"/>
                                                              <w:marTop w:val="0"/>
                                                              <w:marBottom w:val="0"/>
                                                              <w:divBdr>
                                                                <w:top w:val="none" w:sz="0" w:space="0" w:color="auto"/>
                                                                <w:left w:val="none" w:sz="0" w:space="0" w:color="auto"/>
                                                                <w:bottom w:val="none" w:sz="0" w:space="0" w:color="auto"/>
                                                                <w:right w:val="none" w:sz="0" w:space="0" w:color="auto"/>
                                                              </w:divBdr>
                                                              <w:divsChild>
                                                                <w:div w:id="430126889">
                                                                  <w:marLeft w:val="0"/>
                                                                  <w:marRight w:val="0"/>
                                                                  <w:marTop w:val="0"/>
                                                                  <w:marBottom w:val="0"/>
                                                                  <w:divBdr>
                                                                    <w:top w:val="none" w:sz="0" w:space="0" w:color="auto"/>
                                                                    <w:left w:val="none" w:sz="0" w:space="0" w:color="auto"/>
                                                                    <w:bottom w:val="none" w:sz="0" w:space="0" w:color="auto"/>
                                                                    <w:right w:val="none" w:sz="0" w:space="0" w:color="auto"/>
                                                                  </w:divBdr>
                                                                  <w:divsChild>
                                                                    <w:div w:id="1611815152">
                                                                      <w:marLeft w:val="0"/>
                                                                      <w:marRight w:val="0"/>
                                                                      <w:marTop w:val="0"/>
                                                                      <w:marBottom w:val="0"/>
                                                                      <w:divBdr>
                                                                        <w:top w:val="none" w:sz="0" w:space="0" w:color="auto"/>
                                                                        <w:left w:val="none" w:sz="0" w:space="0" w:color="auto"/>
                                                                        <w:bottom w:val="none" w:sz="0" w:space="0" w:color="auto"/>
                                                                        <w:right w:val="none" w:sz="0" w:space="0" w:color="auto"/>
                                                                      </w:divBdr>
                                                                      <w:divsChild>
                                                                        <w:div w:id="823207567">
                                                                          <w:marLeft w:val="0"/>
                                                                          <w:marRight w:val="0"/>
                                                                          <w:marTop w:val="0"/>
                                                                          <w:marBottom w:val="0"/>
                                                                          <w:divBdr>
                                                                            <w:top w:val="none" w:sz="0" w:space="0" w:color="auto"/>
                                                                            <w:left w:val="none" w:sz="0" w:space="0" w:color="auto"/>
                                                                            <w:bottom w:val="none" w:sz="0" w:space="0" w:color="auto"/>
                                                                            <w:right w:val="none" w:sz="0" w:space="0" w:color="auto"/>
                                                                          </w:divBdr>
                                                                          <w:divsChild>
                                                                            <w:div w:id="167328366">
                                                                              <w:marLeft w:val="0"/>
                                                                              <w:marRight w:val="0"/>
                                                                              <w:marTop w:val="0"/>
                                                                              <w:marBottom w:val="0"/>
                                                                              <w:divBdr>
                                                                                <w:top w:val="none" w:sz="0" w:space="0" w:color="auto"/>
                                                                                <w:left w:val="none" w:sz="0" w:space="0" w:color="auto"/>
                                                                                <w:bottom w:val="none" w:sz="0" w:space="0" w:color="auto"/>
                                                                                <w:right w:val="none" w:sz="0" w:space="0" w:color="auto"/>
                                                                              </w:divBdr>
                                                                              <w:divsChild>
                                                                                <w:div w:id="122356283">
                                                                                  <w:marLeft w:val="0"/>
                                                                                  <w:marRight w:val="0"/>
                                                                                  <w:marTop w:val="0"/>
                                                                                  <w:marBottom w:val="0"/>
                                                                                  <w:divBdr>
                                                                                    <w:top w:val="none" w:sz="0" w:space="0" w:color="auto"/>
                                                                                    <w:left w:val="none" w:sz="0" w:space="0" w:color="auto"/>
                                                                                    <w:bottom w:val="none" w:sz="0" w:space="0" w:color="auto"/>
                                                                                    <w:right w:val="none" w:sz="0" w:space="0" w:color="auto"/>
                                                                                  </w:divBdr>
                                                                                  <w:divsChild>
                                                                                    <w:div w:id="570122924">
                                                                                      <w:marLeft w:val="0"/>
                                                                                      <w:marRight w:val="0"/>
                                                                                      <w:marTop w:val="0"/>
                                                                                      <w:marBottom w:val="0"/>
                                                                                      <w:divBdr>
                                                                                        <w:top w:val="none" w:sz="0" w:space="0" w:color="auto"/>
                                                                                        <w:left w:val="none" w:sz="0" w:space="0" w:color="auto"/>
                                                                                        <w:bottom w:val="none" w:sz="0" w:space="0" w:color="auto"/>
                                                                                        <w:right w:val="none" w:sz="0" w:space="0" w:color="auto"/>
                                                                                      </w:divBdr>
                                                                                      <w:divsChild>
                                                                                        <w:div w:id="315915684">
                                                                                          <w:marLeft w:val="0"/>
                                                                                          <w:marRight w:val="0"/>
                                                                                          <w:marTop w:val="0"/>
                                                                                          <w:marBottom w:val="0"/>
                                                                                          <w:divBdr>
                                                                                            <w:top w:val="none" w:sz="0" w:space="0" w:color="auto"/>
                                                                                            <w:left w:val="none" w:sz="0" w:space="0" w:color="auto"/>
                                                                                            <w:bottom w:val="none" w:sz="0" w:space="0" w:color="auto"/>
                                                                                            <w:right w:val="none" w:sz="0" w:space="0" w:color="auto"/>
                                                                                          </w:divBdr>
                                                                                          <w:divsChild>
                                                                                            <w:div w:id="1669600228">
                                                                                              <w:marLeft w:val="0"/>
                                                                                              <w:marRight w:val="0"/>
                                                                                              <w:marTop w:val="0"/>
                                                                                              <w:marBottom w:val="0"/>
                                                                                              <w:divBdr>
                                                                                                <w:top w:val="none" w:sz="0" w:space="0" w:color="auto"/>
                                                                                                <w:left w:val="none" w:sz="0" w:space="0" w:color="auto"/>
                                                                                                <w:bottom w:val="none" w:sz="0" w:space="0" w:color="auto"/>
                                                                                                <w:right w:val="none" w:sz="0" w:space="0" w:color="auto"/>
                                                                                              </w:divBdr>
                                                                                              <w:divsChild>
                                                                                                <w:div w:id="1578130521">
                                                                                                  <w:marLeft w:val="0"/>
                                                                                                  <w:marRight w:val="0"/>
                                                                                                  <w:marTop w:val="0"/>
                                                                                                  <w:marBottom w:val="0"/>
                                                                                                  <w:divBdr>
                                                                                                    <w:top w:val="none" w:sz="0" w:space="0" w:color="auto"/>
                                                                                                    <w:left w:val="none" w:sz="0" w:space="0" w:color="auto"/>
                                                                                                    <w:bottom w:val="none" w:sz="0" w:space="0" w:color="auto"/>
                                                                                                    <w:right w:val="none" w:sz="0" w:space="0" w:color="auto"/>
                                                                                                  </w:divBdr>
                                                                                                  <w:divsChild>
                                                                                                    <w:div w:id="367535529">
                                                                                                      <w:marLeft w:val="0"/>
                                                                                                      <w:marRight w:val="0"/>
                                                                                                      <w:marTop w:val="0"/>
                                                                                                      <w:marBottom w:val="0"/>
                                                                                                      <w:divBdr>
                                                                                                        <w:top w:val="none" w:sz="0" w:space="0" w:color="auto"/>
                                                                                                        <w:left w:val="none" w:sz="0" w:space="0" w:color="auto"/>
                                                                                                        <w:bottom w:val="none" w:sz="0" w:space="0" w:color="auto"/>
                                                                                                        <w:right w:val="none" w:sz="0" w:space="0" w:color="auto"/>
                                                                                                      </w:divBdr>
                                                                                                      <w:divsChild>
                                                                                                        <w:div w:id="2119517479">
                                                                                                          <w:marLeft w:val="0"/>
                                                                                                          <w:marRight w:val="0"/>
                                                                                                          <w:marTop w:val="0"/>
                                                                                                          <w:marBottom w:val="0"/>
                                                                                                          <w:divBdr>
                                                                                                            <w:top w:val="none" w:sz="0" w:space="0" w:color="auto"/>
                                                                                                            <w:left w:val="none" w:sz="0" w:space="0" w:color="auto"/>
                                                                                                            <w:bottom w:val="none" w:sz="0" w:space="0" w:color="auto"/>
                                                                                                            <w:right w:val="none" w:sz="0" w:space="0" w:color="auto"/>
                                                                                                          </w:divBdr>
                                                                                                          <w:divsChild>
                                                                                                            <w:div w:id="2095010441">
                                                                                                              <w:marLeft w:val="0"/>
                                                                                                              <w:marRight w:val="0"/>
                                                                                                              <w:marTop w:val="0"/>
                                                                                                              <w:marBottom w:val="0"/>
                                                                                                              <w:divBdr>
                                                                                                                <w:top w:val="none" w:sz="0" w:space="0" w:color="auto"/>
                                                                                                                <w:left w:val="none" w:sz="0" w:space="0" w:color="auto"/>
                                                                                                                <w:bottom w:val="none" w:sz="0" w:space="0" w:color="auto"/>
                                                                                                                <w:right w:val="none" w:sz="0" w:space="0" w:color="auto"/>
                                                                                                              </w:divBdr>
                                                                                                              <w:divsChild>
                                                                                                                <w:div w:id="385493625">
                                                                                                                  <w:marLeft w:val="0"/>
                                                                                                                  <w:marRight w:val="0"/>
                                                                                                                  <w:marTop w:val="0"/>
                                                                                                                  <w:marBottom w:val="0"/>
                                                                                                                  <w:divBdr>
                                                                                                                    <w:top w:val="none" w:sz="0" w:space="0" w:color="auto"/>
                                                                                                                    <w:left w:val="none" w:sz="0" w:space="0" w:color="auto"/>
                                                                                                                    <w:bottom w:val="none" w:sz="0" w:space="0" w:color="auto"/>
                                                                                                                    <w:right w:val="none" w:sz="0" w:space="0" w:color="auto"/>
                                                                                                                  </w:divBdr>
                                                                                                                  <w:divsChild>
                                                                                                                    <w:div w:id="1028262726">
                                                                                                                      <w:marLeft w:val="0"/>
                                                                                                                      <w:marRight w:val="0"/>
                                                                                                                      <w:marTop w:val="0"/>
                                                                                                                      <w:marBottom w:val="0"/>
                                                                                                                      <w:divBdr>
                                                                                                                        <w:top w:val="none" w:sz="0" w:space="0" w:color="auto"/>
                                                                                                                        <w:left w:val="none" w:sz="0" w:space="0" w:color="auto"/>
                                                                                                                        <w:bottom w:val="none" w:sz="0" w:space="0" w:color="auto"/>
                                                                                                                        <w:right w:val="none" w:sz="0" w:space="0" w:color="auto"/>
                                                                                                                      </w:divBdr>
                                                                                                                      <w:divsChild>
                                                                                                                        <w:div w:id="830563150">
                                                                                                                          <w:marLeft w:val="0"/>
                                                                                                                          <w:marRight w:val="120"/>
                                                                                                                          <w:marTop w:val="0"/>
                                                                                                                          <w:marBottom w:val="150"/>
                                                                                                                          <w:divBdr>
                                                                                                                            <w:top w:val="single" w:sz="2" w:space="0" w:color="EFEFEF"/>
                                                                                                                            <w:left w:val="single" w:sz="6" w:space="0" w:color="EFEFEF"/>
                                                                                                                            <w:bottom w:val="single" w:sz="6" w:space="0" w:color="E2E2E2"/>
                                                                                                                            <w:right w:val="single" w:sz="6" w:space="0" w:color="EFEFEF"/>
                                                                                                                          </w:divBdr>
                                                                                                                          <w:divsChild>
                                                                                                                            <w:div w:id="705063684">
                                                                                                                              <w:marLeft w:val="0"/>
                                                                                                                              <w:marRight w:val="0"/>
                                                                                                                              <w:marTop w:val="0"/>
                                                                                                                              <w:marBottom w:val="0"/>
                                                                                                                              <w:divBdr>
                                                                                                                                <w:top w:val="none" w:sz="0" w:space="0" w:color="auto"/>
                                                                                                                                <w:left w:val="none" w:sz="0" w:space="0" w:color="auto"/>
                                                                                                                                <w:bottom w:val="none" w:sz="0" w:space="0" w:color="auto"/>
                                                                                                                                <w:right w:val="none" w:sz="0" w:space="0" w:color="auto"/>
                                                                                                                              </w:divBdr>
                                                                                                                              <w:divsChild>
                                                                                                                                <w:div w:id="809596500">
                                                                                                                                  <w:marLeft w:val="0"/>
                                                                                                                                  <w:marRight w:val="0"/>
                                                                                                                                  <w:marTop w:val="0"/>
                                                                                                                                  <w:marBottom w:val="0"/>
                                                                                                                                  <w:divBdr>
                                                                                                                                    <w:top w:val="none" w:sz="0" w:space="0" w:color="auto"/>
                                                                                                                                    <w:left w:val="none" w:sz="0" w:space="0" w:color="auto"/>
                                                                                                                                    <w:bottom w:val="none" w:sz="0" w:space="0" w:color="auto"/>
                                                                                                                                    <w:right w:val="none" w:sz="0" w:space="0" w:color="auto"/>
                                                                                                                                  </w:divBdr>
                                                                                                                                  <w:divsChild>
                                                                                                                                    <w:div w:id="1953394640">
                                                                                                                                      <w:marLeft w:val="0"/>
                                                                                                                                      <w:marRight w:val="0"/>
                                                                                                                                      <w:marTop w:val="0"/>
                                                                                                                                      <w:marBottom w:val="0"/>
                                                                                                                                      <w:divBdr>
                                                                                                                                        <w:top w:val="none" w:sz="0" w:space="0" w:color="auto"/>
                                                                                                                                        <w:left w:val="none" w:sz="0" w:space="0" w:color="auto"/>
                                                                                                                                        <w:bottom w:val="none" w:sz="0" w:space="0" w:color="auto"/>
                                                                                                                                        <w:right w:val="none" w:sz="0" w:space="0" w:color="auto"/>
                                                                                                                                      </w:divBdr>
                                                                                                                                      <w:divsChild>
                                                                                                                                        <w:div w:id="336614038">
                                                                                                                                          <w:marLeft w:val="0"/>
                                                                                                                                          <w:marRight w:val="0"/>
                                                                                                                                          <w:marTop w:val="0"/>
                                                                                                                                          <w:marBottom w:val="0"/>
                                                                                                                                          <w:divBdr>
                                                                                                                                            <w:top w:val="none" w:sz="0" w:space="0" w:color="auto"/>
                                                                                                                                            <w:left w:val="none" w:sz="0" w:space="0" w:color="auto"/>
                                                                                                                                            <w:bottom w:val="none" w:sz="0" w:space="0" w:color="auto"/>
                                                                                                                                            <w:right w:val="none" w:sz="0" w:space="0" w:color="auto"/>
                                                                                                                                          </w:divBdr>
                                                                                                                                          <w:divsChild>
                                                                                                                                            <w:div w:id="206872646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81914394">
                                                                                                                                                  <w:marLeft w:val="225"/>
                                                                                                                                                  <w:marRight w:val="225"/>
                                                                                                                                                  <w:marTop w:val="75"/>
                                                                                                                                                  <w:marBottom w:val="75"/>
                                                                                                                                                  <w:divBdr>
                                                                                                                                                    <w:top w:val="none" w:sz="0" w:space="0" w:color="auto"/>
                                                                                                                                                    <w:left w:val="none" w:sz="0" w:space="0" w:color="auto"/>
                                                                                                                                                    <w:bottom w:val="none" w:sz="0" w:space="0" w:color="auto"/>
                                                                                                                                                    <w:right w:val="none" w:sz="0" w:space="0" w:color="auto"/>
                                                                                                                                                  </w:divBdr>
                                                                                                                                                  <w:divsChild>
                                                                                                                                                    <w:div w:id="1454641115">
                                                                                                                                                      <w:marLeft w:val="0"/>
                                                                                                                                                      <w:marRight w:val="0"/>
                                                                                                                                                      <w:marTop w:val="0"/>
                                                                                                                                                      <w:marBottom w:val="0"/>
                                                                                                                                                      <w:divBdr>
                                                                                                                                                        <w:top w:val="single" w:sz="6" w:space="0" w:color="auto"/>
                                                                                                                                                        <w:left w:val="single" w:sz="6" w:space="0" w:color="auto"/>
                                                                                                                                                        <w:bottom w:val="single" w:sz="6" w:space="0" w:color="auto"/>
                                                                                                                                                        <w:right w:val="single" w:sz="6" w:space="0" w:color="auto"/>
                                                                                                                                                      </w:divBdr>
                                                                                                                                                      <w:divsChild>
                                                                                                                                                        <w:div w:id="1838769131">
                                                                                                                                                          <w:marLeft w:val="0"/>
                                                                                                                                                          <w:marRight w:val="0"/>
                                                                                                                                                          <w:marTop w:val="0"/>
                                                                                                                                                          <w:marBottom w:val="0"/>
                                                                                                                                                          <w:divBdr>
                                                                                                                                                            <w:top w:val="none" w:sz="0" w:space="0" w:color="auto"/>
                                                                                                                                                            <w:left w:val="none" w:sz="0" w:space="0" w:color="auto"/>
                                                                                                                                                            <w:bottom w:val="none" w:sz="0" w:space="0" w:color="auto"/>
                                                                                                                                                            <w:right w:val="none" w:sz="0" w:space="0" w:color="auto"/>
                                                                                                                                                          </w:divBdr>
                                                                                                                                                          <w:divsChild>
                                                                                                                                                            <w:div w:id="520053197">
                                                                                                                                                              <w:marLeft w:val="0"/>
                                                                                                                                                              <w:marRight w:val="0"/>
                                                                                                                                                              <w:marTop w:val="0"/>
                                                                                                                                                              <w:marBottom w:val="0"/>
                                                                                                                                                              <w:divBdr>
                                                                                                                                                                <w:top w:val="none" w:sz="0" w:space="0" w:color="auto"/>
                                                                                                                                                                <w:left w:val="none" w:sz="0" w:space="0" w:color="auto"/>
                                                                                                                                                                <w:bottom w:val="none" w:sz="0" w:space="0" w:color="auto"/>
                                                                                                                                                                <w:right w:val="none" w:sz="0" w:space="0" w:color="auto"/>
                                                                                                                                                              </w:divBdr>
                                                                                                                                                            </w:div>
                                                                                                                                                            <w:div w:id="564755012">
                                                                                                                                                              <w:marLeft w:val="0"/>
                                                                                                                                                              <w:marRight w:val="0"/>
                                                                                                                                                              <w:marTop w:val="0"/>
                                                                                                                                                              <w:marBottom w:val="0"/>
                                                                                                                                                              <w:divBdr>
                                                                                                                                                                <w:top w:val="none" w:sz="0" w:space="0" w:color="auto"/>
                                                                                                                                                                <w:left w:val="none" w:sz="0" w:space="0" w:color="auto"/>
                                                                                                                                                                <w:bottom w:val="none" w:sz="0" w:space="0" w:color="auto"/>
                                                                                                                                                                <w:right w:val="none" w:sz="0" w:space="0" w:color="auto"/>
                                                                                                                                                              </w:divBdr>
                                                                                                                                                            </w:div>
                                                                                                                                                            <w:div w:id="582573258">
                                                                                                                                                              <w:marLeft w:val="0"/>
                                                                                                                                                              <w:marRight w:val="0"/>
                                                                                                                                                              <w:marTop w:val="0"/>
                                                                                                                                                              <w:marBottom w:val="0"/>
                                                                                                                                                              <w:divBdr>
                                                                                                                                                                <w:top w:val="none" w:sz="0" w:space="0" w:color="auto"/>
                                                                                                                                                                <w:left w:val="none" w:sz="0" w:space="0" w:color="auto"/>
                                                                                                                                                                <w:bottom w:val="none" w:sz="0" w:space="0" w:color="auto"/>
                                                                                                                                                                <w:right w:val="none" w:sz="0" w:space="0" w:color="auto"/>
                                                                                                                                                              </w:divBdr>
                                                                                                                                                            </w:div>
                                                                                                                                                            <w:div w:id="1236235193">
                                                                                                                                                              <w:marLeft w:val="0"/>
                                                                                                                                                              <w:marRight w:val="0"/>
                                                                                                                                                              <w:marTop w:val="0"/>
                                                                                                                                                              <w:marBottom w:val="0"/>
                                                                                                                                                              <w:divBdr>
                                                                                                                                                                <w:top w:val="none" w:sz="0" w:space="0" w:color="auto"/>
                                                                                                                                                                <w:left w:val="none" w:sz="0" w:space="0" w:color="auto"/>
                                                                                                                                                                <w:bottom w:val="none" w:sz="0" w:space="0" w:color="auto"/>
                                                                                                                                                                <w:right w:val="none" w:sz="0" w:space="0" w:color="auto"/>
                                                                                                                                                              </w:divBdr>
                                                                                                                                                            </w:div>
                                                                                                                                                            <w:div w:id="5631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385909">
      <w:bodyDiv w:val="1"/>
      <w:marLeft w:val="0"/>
      <w:marRight w:val="0"/>
      <w:marTop w:val="0"/>
      <w:marBottom w:val="0"/>
      <w:divBdr>
        <w:top w:val="none" w:sz="0" w:space="0" w:color="auto"/>
        <w:left w:val="none" w:sz="0" w:space="0" w:color="auto"/>
        <w:bottom w:val="none" w:sz="0" w:space="0" w:color="auto"/>
        <w:right w:val="none" w:sz="0" w:space="0" w:color="auto"/>
      </w:divBdr>
    </w:div>
    <w:div w:id="1527598390">
      <w:bodyDiv w:val="1"/>
      <w:marLeft w:val="0"/>
      <w:marRight w:val="0"/>
      <w:marTop w:val="0"/>
      <w:marBottom w:val="0"/>
      <w:divBdr>
        <w:top w:val="none" w:sz="0" w:space="0" w:color="auto"/>
        <w:left w:val="none" w:sz="0" w:space="0" w:color="auto"/>
        <w:bottom w:val="none" w:sz="0" w:space="0" w:color="auto"/>
        <w:right w:val="none" w:sz="0" w:space="0" w:color="auto"/>
      </w:divBdr>
    </w:div>
    <w:div w:id="1589541372">
      <w:bodyDiv w:val="1"/>
      <w:marLeft w:val="0"/>
      <w:marRight w:val="0"/>
      <w:marTop w:val="0"/>
      <w:marBottom w:val="0"/>
      <w:divBdr>
        <w:top w:val="none" w:sz="0" w:space="0" w:color="auto"/>
        <w:left w:val="none" w:sz="0" w:space="0" w:color="auto"/>
        <w:bottom w:val="none" w:sz="0" w:space="0" w:color="auto"/>
        <w:right w:val="none" w:sz="0" w:space="0" w:color="auto"/>
      </w:divBdr>
    </w:div>
    <w:div w:id="1644388926">
      <w:bodyDiv w:val="1"/>
      <w:marLeft w:val="0"/>
      <w:marRight w:val="0"/>
      <w:marTop w:val="0"/>
      <w:marBottom w:val="0"/>
      <w:divBdr>
        <w:top w:val="none" w:sz="0" w:space="0" w:color="auto"/>
        <w:left w:val="none" w:sz="0" w:space="0" w:color="auto"/>
        <w:bottom w:val="none" w:sz="0" w:space="0" w:color="auto"/>
        <w:right w:val="none" w:sz="0" w:space="0" w:color="auto"/>
      </w:divBdr>
    </w:div>
    <w:div w:id="1658731243">
      <w:bodyDiv w:val="1"/>
      <w:marLeft w:val="0"/>
      <w:marRight w:val="0"/>
      <w:marTop w:val="0"/>
      <w:marBottom w:val="0"/>
      <w:divBdr>
        <w:top w:val="none" w:sz="0" w:space="0" w:color="auto"/>
        <w:left w:val="none" w:sz="0" w:space="0" w:color="auto"/>
        <w:bottom w:val="none" w:sz="0" w:space="0" w:color="auto"/>
        <w:right w:val="none" w:sz="0" w:space="0" w:color="auto"/>
      </w:divBdr>
    </w:div>
    <w:div w:id="1661617993">
      <w:bodyDiv w:val="1"/>
      <w:marLeft w:val="0"/>
      <w:marRight w:val="0"/>
      <w:marTop w:val="0"/>
      <w:marBottom w:val="0"/>
      <w:divBdr>
        <w:top w:val="none" w:sz="0" w:space="0" w:color="auto"/>
        <w:left w:val="none" w:sz="0" w:space="0" w:color="auto"/>
        <w:bottom w:val="none" w:sz="0" w:space="0" w:color="auto"/>
        <w:right w:val="none" w:sz="0" w:space="0" w:color="auto"/>
      </w:divBdr>
      <w:divsChild>
        <w:div w:id="1383285223">
          <w:marLeft w:val="0"/>
          <w:marRight w:val="0"/>
          <w:marTop w:val="0"/>
          <w:marBottom w:val="0"/>
          <w:divBdr>
            <w:top w:val="none" w:sz="0" w:space="0" w:color="auto"/>
            <w:left w:val="none" w:sz="0" w:space="0" w:color="auto"/>
            <w:bottom w:val="none" w:sz="0" w:space="0" w:color="auto"/>
            <w:right w:val="none" w:sz="0" w:space="0" w:color="auto"/>
          </w:divBdr>
          <w:divsChild>
            <w:div w:id="1035618962">
              <w:marLeft w:val="0"/>
              <w:marRight w:val="0"/>
              <w:marTop w:val="0"/>
              <w:marBottom w:val="0"/>
              <w:divBdr>
                <w:top w:val="none" w:sz="0" w:space="0" w:color="auto"/>
                <w:left w:val="none" w:sz="0" w:space="0" w:color="auto"/>
                <w:bottom w:val="none" w:sz="0" w:space="0" w:color="auto"/>
                <w:right w:val="none" w:sz="0" w:space="0" w:color="auto"/>
              </w:divBdr>
              <w:divsChild>
                <w:div w:id="509373115">
                  <w:marLeft w:val="0"/>
                  <w:marRight w:val="0"/>
                  <w:marTop w:val="0"/>
                  <w:marBottom w:val="0"/>
                  <w:divBdr>
                    <w:top w:val="none" w:sz="0" w:space="0" w:color="auto"/>
                    <w:left w:val="none" w:sz="0" w:space="0" w:color="auto"/>
                    <w:bottom w:val="none" w:sz="0" w:space="0" w:color="auto"/>
                    <w:right w:val="none" w:sz="0" w:space="0" w:color="auto"/>
                  </w:divBdr>
                  <w:divsChild>
                    <w:div w:id="786965801">
                      <w:marLeft w:val="0"/>
                      <w:marRight w:val="0"/>
                      <w:marTop w:val="0"/>
                      <w:marBottom w:val="0"/>
                      <w:divBdr>
                        <w:top w:val="none" w:sz="0" w:space="0" w:color="auto"/>
                        <w:left w:val="none" w:sz="0" w:space="0" w:color="auto"/>
                        <w:bottom w:val="none" w:sz="0" w:space="0" w:color="auto"/>
                        <w:right w:val="none" w:sz="0" w:space="0" w:color="auto"/>
                      </w:divBdr>
                      <w:divsChild>
                        <w:div w:id="2138449160">
                          <w:marLeft w:val="0"/>
                          <w:marRight w:val="0"/>
                          <w:marTop w:val="0"/>
                          <w:marBottom w:val="0"/>
                          <w:divBdr>
                            <w:top w:val="none" w:sz="0" w:space="0" w:color="auto"/>
                            <w:left w:val="none" w:sz="0" w:space="0" w:color="auto"/>
                            <w:bottom w:val="none" w:sz="0" w:space="0" w:color="auto"/>
                            <w:right w:val="none" w:sz="0" w:space="0" w:color="auto"/>
                          </w:divBdr>
                          <w:divsChild>
                            <w:div w:id="872232477">
                              <w:marLeft w:val="0"/>
                              <w:marRight w:val="0"/>
                              <w:marTop w:val="0"/>
                              <w:marBottom w:val="0"/>
                              <w:divBdr>
                                <w:top w:val="none" w:sz="0" w:space="0" w:color="auto"/>
                                <w:left w:val="none" w:sz="0" w:space="0" w:color="auto"/>
                                <w:bottom w:val="none" w:sz="0" w:space="0" w:color="auto"/>
                                <w:right w:val="none" w:sz="0" w:space="0" w:color="auto"/>
                              </w:divBdr>
                              <w:divsChild>
                                <w:div w:id="988480951">
                                  <w:marLeft w:val="0"/>
                                  <w:marRight w:val="0"/>
                                  <w:marTop w:val="0"/>
                                  <w:marBottom w:val="0"/>
                                  <w:divBdr>
                                    <w:top w:val="none" w:sz="0" w:space="0" w:color="auto"/>
                                    <w:left w:val="none" w:sz="0" w:space="0" w:color="auto"/>
                                    <w:bottom w:val="none" w:sz="0" w:space="0" w:color="auto"/>
                                    <w:right w:val="none" w:sz="0" w:space="0" w:color="auto"/>
                                  </w:divBdr>
                                  <w:divsChild>
                                    <w:div w:id="1662808627">
                                      <w:marLeft w:val="0"/>
                                      <w:marRight w:val="0"/>
                                      <w:marTop w:val="0"/>
                                      <w:marBottom w:val="0"/>
                                      <w:divBdr>
                                        <w:top w:val="none" w:sz="0" w:space="0" w:color="auto"/>
                                        <w:left w:val="none" w:sz="0" w:space="0" w:color="auto"/>
                                        <w:bottom w:val="none" w:sz="0" w:space="0" w:color="auto"/>
                                        <w:right w:val="none" w:sz="0" w:space="0" w:color="auto"/>
                                      </w:divBdr>
                                      <w:divsChild>
                                        <w:div w:id="1369260179">
                                          <w:marLeft w:val="0"/>
                                          <w:marRight w:val="0"/>
                                          <w:marTop w:val="0"/>
                                          <w:marBottom w:val="0"/>
                                          <w:divBdr>
                                            <w:top w:val="none" w:sz="0" w:space="0" w:color="auto"/>
                                            <w:left w:val="none" w:sz="0" w:space="0" w:color="auto"/>
                                            <w:bottom w:val="none" w:sz="0" w:space="0" w:color="auto"/>
                                            <w:right w:val="none" w:sz="0" w:space="0" w:color="auto"/>
                                          </w:divBdr>
                                          <w:divsChild>
                                            <w:div w:id="346250585">
                                              <w:marLeft w:val="0"/>
                                              <w:marRight w:val="0"/>
                                              <w:marTop w:val="0"/>
                                              <w:marBottom w:val="0"/>
                                              <w:divBdr>
                                                <w:top w:val="none" w:sz="0" w:space="0" w:color="auto"/>
                                                <w:left w:val="none" w:sz="0" w:space="0" w:color="auto"/>
                                                <w:bottom w:val="none" w:sz="0" w:space="0" w:color="auto"/>
                                                <w:right w:val="none" w:sz="0" w:space="0" w:color="auto"/>
                                              </w:divBdr>
                                              <w:divsChild>
                                                <w:div w:id="959529235">
                                                  <w:marLeft w:val="0"/>
                                                  <w:marRight w:val="0"/>
                                                  <w:marTop w:val="0"/>
                                                  <w:marBottom w:val="0"/>
                                                  <w:divBdr>
                                                    <w:top w:val="none" w:sz="0" w:space="0" w:color="auto"/>
                                                    <w:left w:val="none" w:sz="0" w:space="0" w:color="auto"/>
                                                    <w:bottom w:val="none" w:sz="0" w:space="0" w:color="auto"/>
                                                    <w:right w:val="none" w:sz="0" w:space="0" w:color="auto"/>
                                                  </w:divBdr>
                                                  <w:divsChild>
                                                    <w:div w:id="1164054484">
                                                      <w:marLeft w:val="0"/>
                                                      <w:marRight w:val="0"/>
                                                      <w:marTop w:val="0"/>
                                                      <w:marBottom w:val="0"/>
                                                      <w:divBdr>
                                                        <w:top w:val="none" w:sz="0" w:space="0" w:color="auto"/>
                                                        <w:left w:val="none" w:sz="0" w:space="0" w:color="auto"/>
                                                        <w:bottom w:val="none" w:sz="0" w:space="0" w:color="auto"/>
                                                        <w:right w:val="none" w:sz="0" w:space="0" w:color="auto"/>
                                                      </w:divBdr>
                                                      <w:divsChild>
                                                        <w:div w:id="955478299">
                                                          <w:marLeft w:val="0"/>
                                                          <w:marRight w:val="0"/>
                                                          <w:marTop w:val="0"/>
                                                          <w:marBottom w:val="0"/>
                                                          <w:divBdr>
                                                            <w:top w:val="none" w:sz="0" w:space="0" w:color="auto"/>
                                                            <w:left w:val="none" w:sz="0" w:space="0" w:color="auto"/>
                                                            <w:bottom w:val="none" w:sz="0" w:space="0" w:color="auto"/>
                                                            <w:right w:val="none" w:sz="0" w:space="0" w:color="auto"/>
                                                          </w:divBdr>
                                                          <w:divsChild>
                                                            <w:div w:id="633677885">
                                                              <w:marLeft w:val="0"/>
                                                              <w:marRight w:val="0"/>
                                                              <w:marTop w:val="0"/>
                                                              <w:marBottom w:val="0"/>
                                                              <w:divBdr>
                                                                <w:top w:val="none" w:sz="0" w:space="0" w:color="auto"/>
                                                                <w:left w:val="none" w:sz="0" w:space="0" w:color="auto"/>
                                                                <w:bottom w:val="none" w:sz="0" w:space="0" w:color="auto"/>
                                                                <w:right w:val="none" w:sz="0" w:space="0" w:color="auto"/>
                                                              </w:divBdr>
                                                              <w:divsChild>
                                                                <w:div w:id="1086456776">
                                                                  <w:marLeft w:val="0"/>
                                                                  <w:marRight w:val="0"/>
                                                                  <w:marTop w:val="0"/>
                                                                  <w:marBottom w:val="0"/>
                                                                  <w:divBdr>
                                                                    <w:top w:val="none" w:sz="0" w:space="0" w:color="auto"/>
                                                                    <w:left w:val="none" w:sz="0" w:space="0" w:color="auto"/>
                                                                    <w:bottom w:val="none" w:sz="0" w:space="0" w:color="auto"/>
                                                                    <w:right w:val="none" w:sz="0" w:space="0" w:color="auto"/>
                                                                  </w:divBdr>
                                                                  <w:divsChild>
                                                                    <w:div w:id="2042199871">
                                                                      <w:marLeft w:val="0"/>
                                                                      <w:marRight w:val="0"/>
                                                                      <w:marTop w:val="0"/>
                                                                      <w:marBottom w:val="0"/>
                                                                      <w:divBdr>
                                                                        <w:top w:val="none" w:sz="0" w:space="0" w:color="auto"/>
                                                                        <w:left w:val="none" w:sz="0" w:space="0" w:color="auto"/>
                                                                        <w:bottom w:val="none" w:sz="0" w:space="0" w:color="auto"/>
                                                                        <w:right w:val="none" w:sz="0" w:space="0" w:color="auto"/>
                                                                      </w:divBdr>
                                                                      <w:divsChild>
                                                                        <w:div w:id="730155817">
                                                                          <w:marLeft w:val="0"/>
                                                                          <w:marRight w:val="0"/>
                                                                          <w:marTop w:val="0"/>
                                                                          <w:marBottom w:val="0"/>
                                                                          <w:divBdr>
                                                                            <w:top w:val="none" w:sz="0" w:space="0" w:color="auto"/>
                                                                            <w:left w:val="none" w:sz="0" w:space="0" w:color="auto"/>
                                                                            <w:bottom w:val="none" w:sz="0" w:space="0" w:color="auto"/>
                                                                            <w:right w:val="none" w:sz="0" w:space="0" w:color="auto"/>
                                                                          </w:divBdr>
                                                                          <w:divsChild>
                                                                            <w:div w:id="1707177163">
                                                                              <w:marLeft w:val="0"/>
                                                                              <w:marRight w:val="0"/>
                                                                              <w:marTop w:val="0"/>
                                                                              <w:marBottom w:val="0"/>
                                                                              <w:divBdr>
                                                                                <w:top w:val="none" w:sz="0" w:space="0" w:color="auto"/>
                                                                                <w:left w:val="none" w:sz="0" w:space="0" w:color="auto"/>
                                                                                <w:bottom w:val="none" w:sz="0" w:space="0" w:color="auto"/>
                                                                                <w:right w:val="none" w:sz="0" w:space="0" w:color="auto"/>
                                                                              </w:divBdr>
                                                                              <w:divsChild>
                                                                                <w:div w:id="125660400">
                                                                                  <w:marLeft w:val="0"/>
                                                                                  <w:marRight w:val="0"/>
                                                                                  <w:marTop w:val="0"/>
                                                                                  <w:marBottom w:val="0"/>
                                                                                  <w:divBdr>
                                                                                    <w:top w:val="none" w:sz="0" w:space="0" w:color="auto"/>
                                                                                    <w:left w:val="none" w:sz="0" w:space="0" w:color="auto"/>
                                                                                    <w:bottom w:val="none" w:sz="0" w:space="0" w:color="auto"/>
                                                                                    <w:right w:val="none" w:sz="0" w:space="0" w:color="auto"/>
                                                                                  </w:divBdr>
                                                                                  <w:divsChild>
                                                                                    <w:div w:id="668364981">
                                                                                      <w:marLeft w:val="0"/>
                                                                                      <w:marRight w:val="0"/>
                                                                                      <w:marTop w:val="0"/>
                                                                                      <w:marBottom w:val="0"/>
                                                                                      <w:divBdr>
                                                                                        <w:top w:val="none" w:sz="0" w:space="0" w:color="auto"/>
                                                                                        <w:left w:val="none" w:sz="0" w:space="0" w:color="auto"/>
                                                                                        <w:bottom w:val="none" w:sz="0" w:space="0" w:color="auto"/>
                                                                                        <w:right w:val="none" w:sz="0" w:space="0" w:color="auto"/>
                                                                                      </w:divBdr>
                                                                                      <w:divsChild>
                                                                                        <w:div w:id="348259893">
                                                                                          <w:marLeft w:val="0"/>
                                                                                          <w:marRight w:val="0"/>
                                                                                          <w:marTop w:val="0"/>
                                                                                          <w:marBottom w:val="0"/>
                                                                                          <w:divBdr>
                                                                                            <w:top w:val="none" w:sz="0" w:space="0" w:color="auto"/>
                                                                                            <w:left w:val="none" w:sz="0" w:space="0" w:color="auto"/>
                                                                                            <w:bottom w:val="none" w:sz="0" w:space="0" w:color="auto"/>
                                                                                            <w:right w:val="none" w:sz="0" w:space="0" w:color="auto"/>
                                                                                          </w:divBdr>
                                                                                          <w:divsChild>
                                                                                            <w:div w:id="2017732741">
                                                                                              <w:marLeft w:val="0"/>
                                                                                              <w:marRight w:val="0"/>
                                                                                              <w:marTop w:val="0"/>
                                                                                              <w:marBottom w:val="0"/>
                                                                                              <w:divBdr>
                                                                                                <w:top w:val="none" w:sz="0" w:space="0" w:color="auto"/>
                                                                                                <w:left w:val="none" w:sz="0" w:space="0" w:color="auto"/>
                                                                                                <w:bottom w:val="none" w:sz="0" w:space="0" w:color="auto"/>
                                                                                                <w:right w:val="none" w:sz="0" w:space="0" w:color="auto"/>
                                                                                              </w:divBdr>
                                                                                              <w:divsChild>
                                                                                                <w:div w:id="1766224530">
                                                                                                  <w:marLeft w:val="0"/>
                                                                                                  <w:marRight w:val="0"/>
                                                                                                  <w:marTop w:val="0"/>
                                                                                                  <w:marBottom w:val="0"/>
                                                                                                  <w:divBdr>
                                                                                                    <w:top w:val="none" w:sz="0" w:space="0" w:color="auto"/>
                                                                                                    <w:left w:val="none" w:sz="0" w:space="0" w:color="auto"/>
                                                                                                    <w:bottom w:val="none" w:sz="0" w:space="0" w:color="auto"/>
                                                                                                    <w:right w:val="none" w:sz="0" w:space="0" w:color="auto"/>
                                                                                                  </w:divBdr>
                                                                                                  <w:divsChild>
                                                                                                    <w:div w:id="2099255824">
                                                                                                      <w:marLeft w:val="0"/>
                                                                                                      <w:marRight w:val="0"/>
                                                                                                      <w:marTop w:val="0"/>
                                                                                                      <w:marBottom w:val="0"/>
                                                                                                      <w:divBdr>
                                                                                                        <w:top w:val="none" w:sz="0" w:space="0" w:color="auto"/>
                                                                                                        <w:left w:val="none" w:sz="0" w:space="0" w:color="auto"/>
                                                                                                        <w:bottom w:val="none" w:sz="0" w:space="0" w:color="auto"/>
                                                                                                        <w:right w:val="none" w:sz="0" w:space="0" w:color="auto"/>
                                                                                                      </w:divBdr>
                                                                                                      <w:divsChild>
                                                                                                        <w:div w:id="1939749919">
                                                                                                          <w:marLeft w:val="0"/>
                                                                                                          <w:marRight w:val="0"/>
                                                                                                          <w:marTop w:val="0"/>
                                                                                                          <w:marBottom w:val="0"/>
                                                                                                          <w:divBdr>
                                                                                                            <w:top w:val="none" w:sz="0" w:space="0" w:color="auto"/>
                                                                                                            <w:left w:val="none" w:sz="0" w:space="0" w:color="auto"/>
                                                                                                            <w:bottom w:val="none" w:sz="0" w:space="0" w:color="auto"/>
                                                                                                            <w:right w:val="none" w:sz="0" w:space="0" w:color="auto"/>
                                                                                                          </w:divBdr>
                                                                                                          <w:divsChild>
                                                                                                            <w:div w:id="1132479686">
                                                                                                              <w:marLeft w:val="0"/>
                                                                                                              <w:marRight w:val="0"/>
                                                                                                              <w:marTop w:val="0"/>
                                                                                                              <w:marBottom w:val="0"/>
                                                                                                              <w:divBdr>
                                                                                                                <w:top w:val="none" w:sz="0" w:space="0" w:color="auto"/>
                                                                                                                <w:left w:val="none" w:sz="0" w:space="0" w:color="auto"/>
                                                                                                                <w:bottom w:val="none" w:sz="0" w:space="0" w:color="auto"/>
                                                                                                                <w:right w:val="none" w:sz="0" w:space="0" w:color="auto"/>
                                                                                                              </w:divBdr>
                                                                                                              <w:divsChild>
                                                                                                                <w:div w:id="475032008">
                                                                                                                  <w:marLeft w:val="0"/>
                                                                                                                  <w:marRight w:val="0"/>
                                                                                                                  <w:marTop w:val="0"/>
                                                                                                                  <w:marBottom w:val="0"/>
                                                                                                                  <w:divBdr>
                                                                                                                    <w:top w:val="none" w:sz="0" w:space="0" w:color="auto"/>
                                                                                                                    <w:left w:val="none" w:sz="0" w:space="0" w:color="auto"/>
                                                                                                                    <w:bottom w:val="none" w:sz="0" w:space="0" w:color="auto"/>
                                                                                                                    <w:right w:val="none" w:sz="0" w:space="0" w:color="auto"/>
                                                                                                                  </w:divBdr>
                                                                                                                  <w:divsChild>
                                                                                                                    <w:div w:id="718865008">
                                                                                                                      <w:marLeft w:val="0"/>
                                                                                                                      <w:marRight w:val="0"/>
                                                                                                                      <w:marTop w:val="0"/>
                                                                                                                      <w:marBottom w:val="0"/>
                                                                                                                      <w:divBdr>
                                                                                                                        <w:top w:val="none" w:sz="0" w:space="0" w:color="auto"/>
                                                                                                                        <w:left w:val="none" w:sz="0" w:space="0" w:color="auto"/>
                                                                                                                        <w:bottom w:val="none" w:sz="0" w:space="0" w:color="auto"/>
                                                                                                                        <w:right w:val="none" w:sz="0" w:space="0" w:color="auto"/>
                                                                                                                      </w:divBdr>
                                                                                                                      <w:divsChild>
                                                                                                                        <w:div w:id="183711445">
                                                                                                                          <w:marLeft w:val="0"/>
                                                                                                                          <w:marRight w:val="120"/>
                                                                                                                          <w:marTop w:val="0"/>
                                                                                                                          <w:marBottom w:val="150"/>
                                                                                                                          <w:divBdr>
                                                                                                                            <w:top w:val="single" w:sz="2" w:space="0" w:color="EFEFEF"/>
                                                                                                                            <w:left w:val="single" w:sz="6" w:space="0" w:color="EFEFEF"/>
                                                                                                                            <w:bottom w:val="single" w:sz="6" w:space="0" w:color="E2E2E2"/>
                                                                                                                            <w:right w:val="single" w:sz="6" w:space="0" w:color="EFEFEF"/>
                                                                                                                          </w:divBdr>
                                                                                                                          <w:divsChild>
                                                                                                                            <w:div w:id="201945283">
                                                                                                                              <w:marLeft w:val="0"/>
                                                                                                                              <w:marRight w:val="0"/>
                                                                                                                              <w:marTop w:val="0"/>
                                                                                                                              <w:marBottom w:val="0"/>
                                                                                                                              <w:divBdr>
                                                                                                                                <w:top w:val="none" w:sz="0" w:space="0" w:color="auto"/>
                                                                                                                                <w:left w:val="none" w:sz="0" w:space="0" w:color="auto"/>
                                                                                                                                <w:bottom w:val="none" w:sz="0" w:space="0" w:color="auto"/>
                                                                                                                                <w:right w:val="none" w:sz="0" w:space="0" w:color="auto"/>
                                                                                                                              </w:divBdr>
                                                                                                                              <w:divsChild>
                                                                                                                                <w:div w:id="488404080">
                                                                                                                                  <w:marLeft w:val="0"/>
                                                                                                                                  <w:marRight w:val="0"/>
                                                                                                                                  <w:marTop w:val="0"/>
                                                                                                                                  <w:marBottom w:val="0"/>
                                                                                                                                  <w:divBdr>
                                                                                                                                    <w:top w:val="none" w:sz="0" w:space="0" w:color="auto"/>
                                                                                                                                    <w:left w:val="none" w:sz="0" w:space="0" w:color="auto"/>
                                                                                                                                    <w:bottom w:val="none" w:sz="0" w:space="0" w:color="auto"/>
                                                                                                                                    <w:right w:val="none" w:sz="0" w:space="0" w:color="auto"/>
                                                                                                                                  </w:divBdr>
                                                                                                                                  <w:divsChild>
                                                                                                                                    <w:div w:id="410471136">
                                                                                                                                      <w:marLeft w:val="0"/>
                                                                                                                                      <w:marRight w:val="0"/>
                                                                                                                                      <w:marTop w:val="0"/>
                                                                                                                                      <w:marBottom w:val="0"/>
                                                                                                                                      <w:divBdr>
                                                                                                                                        <w:top w:val="none" w:sz="0" w:space="0" w:color="auto"/>
                                                                                                                                        <w:left w:val="none" w:sz="0" w:space="0" w:color="auto"/>
                                                                                                                                        <w:bottom w:val="none" w:sz="0" w:space="0" w:color="auto"/>
                                                                                                                                        <w:right w:val="none" w:sz="0" w:space="0" w:color="auto"/>
                                                                                                                                      </w:divBdr>
                                                                                                                                      <w:divsChild>
                                                                                                                                        <w:div w:id="1035082204">
                                                                                                                                          <w:marLeft w:val="0"/>
                                                                                                                                          <w:marRight w:val="0"/>
                                                                                                                                          <w:marTop w:val="0"/>
                                                                                                                                          <w:marBottom w:val="0"/>
                                                                                                                                          <w:divBdr>
                                                                                                                                            <w:top w:val="none" w:sz="0" w:space="0" w:color="auto"/>
                                                                                                                                            <w:left w:val="none" w:sz="0" w:space="0" w:color="auto"/>
                                                                                                                                            <w:bottom w:val="none" w:sz="0" w:space="0" w:color="auto"/>
                                                                                                                                            <w:right w:val="none" w:sz="0" w:space="0" w:color="auto"/>
                                                                                                                                          </w:divBdr>
                                                                                                                                          <w:divsChild>
                                                                                                                                            <w:div w:id="13985509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44169260">
                                                                                                                                                  <w:marLeft w:val="225"/>
                                                                                                                                                  <w:marRight w:val="225"/>
                                                                                                                                                  <w:marTop w:val="75"/>
                                                                                                                                                  <w:marBottom w:val="75"/>
                                                                                                                                                  <w:divBdr>
                                                                                                                                                    <w:top w:val="none" w:sz="0" w:space="0" w:color="auto"/>
                                                                                                                                                    <w:left w:val="none" w:sz="0" w:space="0" w:color="auto"/>
                                                                                                                                                    <w:bottom w:val="none" w:sz="0" w:space="0" w:color="auto"/>
                                                                                                                                                    <w:right w:val="none" w:sz="0" w:space="0" w:color="auto"/>
                                                                                                                                                  </w:divBdr>
                                                                                                                                                  <w:divsChild>
                                                                                                                                                    <w:div w:id="199710465">
                                                                                                                                                      <w:marLeft w:val="0"/>
                                                                                                                                                      <w:marRight w:val="0"/>
                                                                                                                                                      <w:marTop w:val="0"/>
                                                                                                                                                      <w:marBottom w:val="0"/>
                                                                                                                                                      <w:divBdr>
                                                                                                                                                        <w:top w:val="single" w:sz="6" w:space="0" w:color="auto"/>
                                                                                                                                                        <w:left w:val="single" w:sz="6" w:space="0" w:color="auto"/>
                                                                                                                                                        <w:bottom w:val="single" w:sz="6" w:space="0" w:color="auto"/>
                                                                                                                                                        <w:right w:val="single" w:sz="6" w:space="0" w:color="auto"/>
                                                                                                                                                      </w:divBdr>
                                                                                                                                                      <w:divsChild>
                                                                                                                                                        <w:div w:id="782656409">
                                                                                                                                                          <w:marLeft w:val="0"/>
                                                                                                                                                          <w:marRight w:val="0"/>
                                                                                                                                                          <w:marTop w:val="0"/>
                                                                                                                                                          <w:marBottom w:val="0"/>
                                                                                                                                                          <w:divBdr>
                                                                                                                                                            <w:top w:val="none" w:sz="0" w:space="0" w:color="auto"/>
                                                                                                                                                            <w:left w:val="none" w:sz="0" w:space="0" w:color="auto"/>
                                                                                                                                                            <w:bottom w:val="none" w:sz="0" w:space="0" w:color="auto"/>
                                                                                                                                                            <w:right w:val="none" w:sz="0" w:space="0" w:color="auto"/>
                                                                                                                                                          </w:divBdr>
                                                                                                                                                          <w:divsChild>
                                                                                                                                                            <w:div w:id="1921212547">
                                                                                                                                                              <w:marLeft w:val="0"/>
                                                                                                                                                              <w:marRight w:val="0"/>
                                                                                                                                                              <w:marTop w:val="0"/>
                                                                                                                                                              <w:marBottom w:val="0"/>
                                                                                                                                                              <w:divBdr>
                                                                                                                                                                <w:top w:val="none" w:sz="0" w:space="0" w:color="auto"/>
                                                                                                                                                                <w:left w:val="none" w:sz="0" w:space="0" w:color="auto"/>
                                                                                                                                                                <w:bottom w:val="none" w:sz="0" w:space="0" w:color="auto"/>
                                                                                                                                                                <w:right w:val="none" w:sz="0" w:space="0" w:color="auto"/>
                                                                                                                                                              </w:divBdr>
                                                                                                                                                            </w:div>
                                                                                                                                                            <w:div w:id="688338246">
                                                                                                                                                              <w:marLeft w:val="0"/>
                                                                                                                                                              <w:marRight w:val="0"/>
                                                                                                                                                              <w:marTop w:val="0"/>
                                                                                                                                                              <w:marBottom w:val="0"/>
                                                                                                                                                              <w:divBdr>
                                                                                                                                                                <w:top w:val="none" w:sz="0" w:space="0" w:color="auto"/>
                                                                                                                                                                <w:left w:val="none" w:sz="0" w:space="0" w:color="auto"/>
                                                                                                                                                                <w:bottom w:val="none" w:sz="0" w:space="0" w:color="auto"/>
                                                                                                                                                                <w:right w:val="none" w:sz="0" w:space="0" w:color="auto"/>
                                                                                                                                                              </w:divBdr>
                                                                                                                                                            </w:div>
                                                                                                                                                            <w:div w:id="1598708174">
                                                                                                                                                              <w:marLeft w:val="0"/>
                                                                                                                                                              <w:marRight w:val="0"/>
                                                                                                                                                              <w:marTop w:val="0"/>
                                                                                                                                                              <w:marBottom w:val="0"/>
                                                                                                                                                              <w:divBdr>
                                                                                                                                                                <w:top w:val="none" w:sz="0" w:space="0" w:color="auto"/>
                                                                                                                                                                <w:left w:val="none" w:sz="0" w:space="0" w:color="auto"/>
                                                                                                                                                                <w:bottom w:val="none" w:sz="0" w:space="0" w:color="auto"/>
                                                                                                                                                                <w:right w:val="none" w:sz="0" w:space="0" w:color="auto"/>
                                                                                                                                                              </w:divBdr>
                                                                                                                                                            </w:div>
                                                                                                                                                            <w:div w:id="1741058848">
                                                                                                                                                              <w:marLeft w:val="0"/>
                                                                                                                                                              <w:marRight w:val="0"/>
                                                                                                                                                              <w:marTop w:val="0"/>
                                                                                                                                                              <w:marBottom w:val="0"/>
                                                                                                                                                              <w:divBdr>
                                                                                                                                                                <w:top w:val="none" w:sz="0" w:space="0" w:color="auto"/>
                                                                                                                                                                <w:left w:val="none" w:sz="0" w:space="0" w:color="auto"/>
                                                                                                                                                                <w:bottom w:val="none" w:sz="0" w:space="0" w:color="auto"/>
                                                                                                                                                                <w:right w:val="none" w:sz="0" w:space="0" w:color="auto"/>
                                                                                                                                                              </w:divBdr>
                                                                                                                                                            </w:div>
                                                                                                                                                            <w:div w:id="1001664720">
                                                                                                                                                              <w:marLeft w:val="0"/>
                                                                                                                                                              <w:marRight w:val="0"/>
                                                                                                                                                              <w:marTop w:val="0"/>
                                                                                                                                                              <w:marBottom w:val="0"/>
                                                                                                                                                              <w:divBdr>
                                                                                                                                                                <w:top w:val="none" w:sz="0" w:space="0" w:color="auto"/>
                                                                                                                                                                <w:left w:val="none" w:sz="0" w:space="0" w:color="auto"/>
                                                                                                                                                                <w:bottom w:val="none" w:sz="0" w:space="0" w:color="auto"/>
                                                                                                                                                                <w:right w:val="none" w:sz="0" w:space="0" w:color="auto"/>
                                                                                                                                                              </w:divBdr>
                                                                                                                                                            </w:div>
                                                                                                                                                            <w:div w:id="1091702603">
                                                                                                                                                              <w:marLeft w:val="0"/>
                                                                                                                                                              <w:marRight w:val="0"/>
                                                                                                                                                              <w:marTop w:val="0"/>
                                                                                                                                                              <w:marBottom w:val="0"/>
                                                                                                                                                              <w:divBdr>
                                                                                                                                                                <w:top w:val="none" w:sz="0" w:space="0" w:color="auto"/>
                                                                                                                                                                <w:left w:val="none" w:sz="0" w:space="0" w:color="auto"/>
                                                                                                                                                                <w:bottom w:val="none" w:sz="0" w:space="0" w:color="auto"/>
                                                                                                                                                                <w:right w:val="none" w:sz="0" w:space="0" w:color="auto"/>
                                                                                                                                                              </w:divBdr>
                                                                                                                                                            </w:div>
                                                                                                                                                            <w:div w:id="843058610">
                                                                                                                                                              <w:marLeft w:val="0"/>
                                                                                                                                                              <w:marRight w:val="0"/>
                                                                                                                                                              <w:marTop w:val="0"/>
                                                                                                                                                              <w:marBottom w:val="0"/>
                                                                                                                                                              <w:divBdr>
                                                                                                                                                                <w:top w:val="none" w:sz="0" w:space="0" w:color="auto"/>
                                                                                                                                                                <w:left w:val="none" w:sz="0" w:space="0" w:color="auto"/>
                                                                                                                                                                <w:bottom w:val="none" w:sz="0" w:space="0" w:color="auto"/>
                                                                                                                                                                <w:right w:val="none" w:sz="0" w:space="0" w:color="auto"/>
                                                                                                                                                              </w:divBdr>
                                                                                                                                                            </w:div>
                                                                                                                                                            <w:div w:id="74716911">
                                                                                                                                                              <w:marLeft w:val="0"/>
                                                                                                                                                              <w:marRight w:val="0"/>
                                                                                                                                                              <w:marTop w:val="0"/>
                                                                                                                                                              <w:marBottom w:val="0"/>
                                                                                                                                                              <w:divBdr>
                                                                                                                                                                <w:top w:val="none" w:sz="0" w:space="0" w:color="auto"/>
                                                                                                                                                                <w:left w:val="none" w:sz="0" w:space="0" w:color="auto"/>
                                                                                                                                                                <w:bottom w:val="none" w:sz="0" w:space="0" w:color="auto"/>
                                                                                                                                                                <w:right w:val="none" w:sz="0" w:space="0" w:color="auto"/>
                                                                                                                                                              </w:divBdr>
                                                                                                                                                            </w:div>
                                                                                                                                                            <w:div w:id="1462384268">
                                                                                                                                                              <w:marLeft w:val="0"/>
                                                                                                                                                              <w:marRight w:val="0"/>
                                                                                                                                                              <w:marTop w:val="0"/>
                                                                                                                                                              <w:marBottom w:val="0"/>
                                                                                                                                                              <w:divBdr>
                                                                                                                                                                <w:top w:val="none" w:sz="0" w:space="0" w:color="auto"/>
                                                                                                                                                                <w:left w:val="none" w:sz="0" w:space="0" w:color="auto"/>
                                                                                                                                                                <w:bottom w:val="none" w:sz="0" w:space="0" w:color="auto"/>
                                                                                                                                                                <w:right w:val="none" w:sz="0" w:space="0" w:color="auto"/>
                                                                                                                                                              </w:divBdr>
                                                                                                                                                            </w:div>
                                                                                                                                                            <w:div w:id="78095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592716">
      <w:bodyDiv w:val="1"/>
      <w:marLeft w:val="0"/>
      <w:marRight w:val="0"/>
      <w:marTop w:val="0"/>
      <w:marBottom w:val="0"/>
      <w:divBdr>
        <w:top w:val="none" w:sz="0" w:space="0" w:color="auto"/>
        <w:left w:val="none" w:sz="0" w:space="0" w:color="auto"/>
        <w:bottom w:val="none" w:sz="0" w:space="0" w:color="auto"/>
        <w:right w:val="none" w:sz="0" w:space="0" w:color="auto"/>
      </w:divBdr>
    </w:div>
    <w:div w:id="1686202551">
      <w:bodyDiv w:val="1"/>
      <w:marLeft w:val="0"/>
      <w:marRight w:val="0"/>
      <w:marTop w:val="0"/>
      <w:marBottom w:val="0"/>
      <w:divBdr>
        <w:top w:val="none" w:sz="0" w:space="0" w:color="auto"/>
        <w:left w:val="none" w:sz="0" w:space="0" w:color="auto"/>
        <w:bottom w:val="none" w:sz="0" w:space="0" w:color="auto"/>
        <w:right w:val="none" w:sz="0" w:space="0" w:color="auto"/>
      </w:divBdr>
    </w:div>
    <w:div w:id="1785539957">
      <w:bodyDiv w:val="1"/>
      <w:marLeft w:val="0"/>
      <w:marRight w:val="0"/>
      <w:marTop w:val="0"/>
      <w:marBottom w:val="0"/>
      <w:divBdr>
        <w:top w:val="none" w:sz="0" w:space="0" w:color="auto"/>
        <w:left w:val="none" w:sz="0" w:space="0" w:color="auto"/>
        <w:bottom w:val="none" w:sz="0" w:space="0" w:color="auto"/>
        <w:right w:val="none" w:sz="0" w:space="0" w:color="auto"/>
      </w:divBdr>
      <w:divsChild>
        <w:div w:id="210384035">
          <w:marLeft w:val="0"/>
          <w:marRight w:val="0"/>
          <w:marTop w:val="0"/>
          <w:marBottom w:val="0"/>
          <w:divBdr>
            <w:top w:val="none" w:sz="0" w:space="0" w:color="auto"/>
            <w:left w:val="none" w:sz="0" w:space="0" w:color="auto"/>
            <w:bottom w:val="none" w:sz="0" w:space="0" w:color="auto"/>
            <w:right w:val="none" w:sz="0" w:space="0" w:color="auto"/>
          </w:divBdr>
          <w:divsChild>
            <w:div w:id="855389541">
              <w:marLeft w:val="0"/>
              <w:marRight w:val="0"/>
              <w:marTop w:val="0"/>
              <w:marBottom w:val="0"/>
              <w:divBdr>
                <w:top w:val="none" w:sz="0" w:space="0" w:color="auto"/>
                <w:left w:val="none" w:sz="0" w:space="0" w:color="auto"/>
                <w:bottom w:val="none" w:sz="0" w:space="0" w:color="auto"/>
                <w:right w:val="none" w:sz="0" w:space="0" w:color="auto"/>
              </w:divBdr>
              <w:divsChild>
                <w:div w:id="2076976786">
                  <w:marLeft w:val="0"/>
                  <w:marRight w:val="0"/>
                  <w:marTop w:val="0"/>
                  <w:marBottom w:val="0"/>
                  <w:divBdr>
                    <w:top w:val="none" w:sz="0" w:space="0" w:color="auto"/>
                    <w:left w:val="none" w:sz="0" w:space="0" w:color="auto"/>
                    <w:bottom w:val="none" w:sz="0" w:space="0" w:color="auto"/>
                    <w:right w:val="none" w:sz="0" w:space="0" w:color="auto"/>
                  </w:divBdr>
                  <w:divsChild>
                    <w:div w:id="1229876398">
                      <w:marLeft w:val="0"/>
                      <w:marRight w:val="0"/>
                      <w:marTop w:val="0"/>
                      <w:marBottom w:val="0"/>
                      <w:divBdr>
                        <w:top w:val="none" w:sz="0" w:space="0" w:color="auto"/>
                        <w:left w:val="none" w:sz="0" w:space="0" w:color="auto"/>
                        <w:bottom w:val="none" w:sz="0" w:space="0" w:color="auto"/>
                        <w:right w:val="none" w:sz="0" w:space="0" w:color="auto"/>
                      </w:divBdr>
                      <w:divsChild>
                        <w:div w:id="1152596144">
                          <w:marLeft w:val="0"/>
                          <w:marRight w:val="0"/>
                          <w:marTop w:val="0"/>
                          <w:marBottom w:val="0"/>
                          <w:divBdr>
                            <w:top w:val="none" w:sz="0" w:space="0" w:color="auto"/>
                            <w:left w:val="none" w:sz="0" w:space="0" w:color="auto"/>
                            <w:bottom w:val="none" w:sz="0" w:space="0" w:color="auto"/>
                            <w:right w:val="none" w:sz="0" w:space="0" w:color="auto"/>
                          </w:divBdr>
                          <w:divsChild>
                            <w:div w:id="602616093">
                              <w:marLeft w:val="0"/>
                              <w:marRight w:val="0"/>
                              <w:marTop w:val="0"/>
                              <w:marBottom w:val="0"/>
                              <w:divBdr>
                                <w:top w:val="none" w:sz="0" w:space="0" w:color="auto"/>
                                <w:left w:val="none" w:sz="0" w:space="0" w:color="auto"/>
                                <w:bottom w:val="none" w:sz="0" w:space="0" w:color="auto"/>
                                <w:right w:val="none" w:sz="0" w:space="0" w:color="auto"/>
                              </w:divBdr>
                              <w:divsChild>
                                <w:div w:id="173879827">
                                  <w:marLeft w:val="0"/>
                                  <w:marRight w:val="0"/>
                                  <w:marTop w:val="0"/>
                                  <w:marBottom w:val="0"/>
                                  <w:divBdr>
                                    <w:top w:val="none" w:sz="0" w:space="0" w:color="auto"/>
                                    <w:left w:val="none" w:sz="0" w:space="0" w:color="auto"/>
                                    <w:bottom w:val="none" w:sz="0" w:space="0" w:color="auto"/>
                                    <w:right w:val="none" w:sz="0" w:space="0" w:color="auto"/>
                                  </w:divBdr>
                                  <w:divsChild>
                                    <w:div w:id="551427211">
                                      <w:marLeft w:val="0"/>
                                      <w:marRight w:val="0"/>
                                      <w:marTop w:val="0"/>
                                      <w:marBottom w:val="0"/>
                                      <w:divBdr>
                                        <w:top w:val="none" w:sz="0" w:space="0" w:color="auto"/>
                                        <w:left w:val="none" w:sz="0" w:space="0" w:color="auto"/>
                                        <w:bottom w:val="none" w:sz="0" w:space="0" w:color="auto"/>
                                        <w:right w:val="none" w:sz="0" w:space="0" w:color="auto"/>
                                      </w:divBdr>
                                      <w:divsChild>
                                        <w:div w:id="1058557862">
                                          <w:marLeft w:val="0"/>
                                          <w:marRight w:val="0"/>
                                          <w:marTop w:val="0"/>
                                          <w:marBottom w:val="0"/>
                                          <w:divBdr>
                                            <w:top w:val="none" w:sz="0" w:space="0" w:color="auto"/>
                                            <w:left w:val="none" w:sz="0" w:space="0" w:color="auto"/>
                                            <w:bottom w:val="none" w:sz="0" w:space="0" w:color="auto"/>
                                            <w:right w:val="none" w:sz="0" w:space="0" w:color="auto"/>
                                          </w:divBdr>
                                          <w:divsChild>
                                            <w:div w:id="628365482">
                                              <w:marLeft w:val="0"/>
                                              <w:marRight w:val="0"/>
                                              <w:marTop w:val="0"/>
                                              <w:marBottom w:val="0"/>
                                              <w:divBdr>
                                                <w:top w:val="none" w:sz="0" w:space="0" w:color="auto"/>
                                                <w:left w:val="none" w:sz="0" w:space="0" w:color="auto"/>
                                                <w:bottom w:val="none" w:sz="0" w:space="0" w:color="auto"/>
                                                <w:right w:val="none" w:sz="0" w:space="0" w:color="auto"/>
                                              </w:divBdr>
                                              <w:divsChild>
                                                <w:div w:id="759062909">
                                                  <w:marLeft w:val="0"/>
                                                  <w:marRight w:val="0"/>
                                                  <w:marTop w:val="0"/>
                                                  <w:marBottom w:val="0"/>
                                                  <w:divBdr>
                                                    <w:top w:val="none" w:sz="0" w:space="0" w:color="auto"/>
                                                    <w:left w:val="none" w:sz="0" w:space="0" w:color="auto"/>
                                                    <w:bottom w:val="none" w:sz="0" w:space="0" w:color="auto"/>
                                                    <w:right w:val="none" w:sz="0" w:space="0" w:color="auto"/>
                                                  </w:divBdr>
                                                  <w:divsChild>
                                                    <w:div w:id="1253661477">
                                                      <w:marLeft w:val="0"/>
                                                      <w:marRight w:val="0"/>
                                                      <w:marTop w:val="0"/>
                                                      <w:marBottom w:val="0"/>
                                                      <w:divBdr>
                                                        <w:top w:val="none" w:sz="0" w:space="0" w:color="auto"/>
                                                        <w:left w:val="none" w:sz="0" w:space="0" w:color="auto"/>
                                                        <w:bottom w:val="none" w:sz="0" w:space="0" w:color="auto"/>
                                                        <w:right w:val="none" w:sz="0" w:space="0" w:color="auto"/>
                                                      </w:divBdr>
                                                      <w:divsChild>
                                                        <w:div w:id="1745102329">
                                                          <w:marLeft w:val="0"/>
                                                          <w:marRight w:val="0"/>
                                                          <w:marTop w:val="0"/>
                                                          <w:marBottom w:val="0"/>
                                                          <w:divBdr>
                                                            <w:top w:val="none" w:sz="0" w:space="0" w:color="auto"/>
                                                            <w:left w:val="none" w:sz="0" w:space="0" w:color="auto"/>
                                                            <w:bottom w:val="none" w:sz="0" w:space="0" w:color="auto"/>
                                                            <w:right w:val="none" w:sz="0" w:space="0" w:color="auto"/>
                                                          </w:divBdr>
                                                          <w:divsChild>
                                                            <w:div w:id="1245184767">
                                                              <w:marLeft w:val="0"/>
                                                              <w:marRight w:val="0"/>
                                                              <w:marTop w:val="0"/>
                                                              <w:marBottom w:val="0"/>
                                                              <w:divBdr>
                                                                <w:top w:val="none" w:sz="0" w:space="0" w:color="auto"/>
                                                                <w:left w:val="none" w:sz="0" w:space="0" w:color="auto"/>
                                                                <w:bottom w:val="none" w:sz="0" w:space="0" w:color="auto"/>
                                                                <w:right w:val="none" w:sz="0" w:space="0" w:color="auto"/>
                                                              </w:divBdr>
                                                              <w:divsChild>
                                                                <w:div w:id="1675570745">
                                                                  <w:marLeft w:val="0"/>
                                                                  <w:marRight w:val="0"/>
                                                                  <w:marTop w:val="0"/>
                                                                  <w:marBottom w:val="0"/>
                                                                  <w:divBdr>
                                                                    <w:top w:val="none" w:sz="0" w:space="0" w:color="auto"/>
                                                                    <w:left w:val="none" w:sz="0" w:space="0" w:color="auto"/>
                                                                    <w:bottom w:val="none" w:sz="0" w:space="0" w:color="auto"/>
                                                                    <w:right w:val="none" w:sz="0" w:space="0" w:color="auto"/>
                                                                  </w:divBdr>
                                                                  <w:divsChild>
                                                                    <w:div w:id="2047018744">
                                                                      <w:marLeft w:val="0"/>
                                                                      <w:marRight w:val="0"/>
                                                                      <w:marTop w:val="0"/>
                                                                      <w:marBottom w:val="0"/>
                                                                      <w:divBdr>
                                                                        <w:top w:val="none" w:sz="0" w:space="0" w:color="auto"/>
                                                                        <w:left w:val="none" w:sz="0" w:space="0" w:color="auto"/>
                                                                        <w:bottom w:val="none" w:sz="0" w:space="0" w:color="auto"/>
                                                                        <w:right w:val="none" w:sz="0" w:space="0" w:color="auto"/>
                                                                      </w:divBdr>
                                                                      <w:divsChild>
                                                                        <w:div w:id="928082521">
                                                                          <w:marLeft w:val="0"/>
                                                                          <w:marRight w:val="0"/>
                                                                          <w:marTop w:val="0"/>
                                                                          <w:marBottom w:val="0"/>
                                                                          <w:divBdr>
                                                                            <w:top w:val="none" w:sz="0" w:space="0" w:color="auto"/>
                                                                            <w:left w:val="none" w:sz="0" w:space="0" w:color="auto"/>
                                                                            <w:bottom w:val="none" w:sz="0" w:space="0" w:color="auto"/>
                                                                            <w:right w:val="none" w:sz="0" w:space="0" w:color="auto"/>
                                                                          </w:divBdr>
                                                                          <w:divsChild>
                                                                            <w:div w:id="1488012331">
                                                                              <w:marLeft w:val="0"/>
                                                                              <w:marRight w:val="0"/>
                                                                              <w:marTop w:val="0"/>
                                                                              <w:marBottom w:val="0"/>
                                                                              <w:divBdr>
                                                                                <w:top w:val="none" w:sz="0" w:space="0" w:color="auto"/>
                                                                                <w:left w:val="none" w:sz="0" w:space="0" w:color="auto"/>
                                                                                <w:bottom w:val="none" w:sz="0" w:space="0" w:color="auto"/>
                                                                                <w:right w:val="none" w:sz="0" w:space="0" w:color="auto"/>
                                                                              </w:divBdr>
                                                                              <w:divsChild>
                                                                                <w:div w:id="1211189379">
                                                                                  <w:marLeft w:val="0"/>
                                                                                  <w:marRight w:val="0"/>
                                                                                  <w:marTop w:val="0"/>
                                                                                  <w:marBottom w:val="0"/>
                                                                                  <w:divBdr>
                                                                                    <w:top w:val="none" w:sz="0" w:space="0" w:color="auto"/>
                                                                                    <w:left w:val="none" w:sz="0" w:space="0" w:color="auto"/>
                                                                                    <w:bottom w:val="none" w:sz="0" w:space="0" w:color="auto"/>
                                                                                    <w:right w:val="none" w:sz="0" w:space="0" w:color="auto"/>
                                                                                  </w:divBdr>
                                                                                  <w:divsChild>
                                                                                    <w:div w:id="2083327115">
                                                                                      <w:marLeft w:val="0"/>
                                                                                      <w:marRight w:val="0"/>
                                                                                      <w:marTop w:val="0"/>
                                                                                      <w:marBottom w:val="0"/>
                                                                                      <w:divBdr>
                                                                                        <w:top w:val="none" w:sz="0" w:space="0" w:color="auto"/>
                                                                                        <w:left w:val="none" w:sz="0" w:space="0" w:color="auto"/>
                                                                                        <w:bottom w:val="none" w:sz="0" w:space="0" w:color="auto"/>
                                                                                        <w:right w:val="none" w:sz="0" w:space="0" w:color="auto"/>
                                                                                      </w:divBdr>
                                                                                      <w:divsChild>
                                                                                        <w:div w:id="2135446073">
                                                                                          <w:marLeft w:val="0"/>
                                                                                          <w:marRight w:val="0"/>
                                                                                          <w:marTop w:val="0"/>
                                                                                          <w:marBottom w:val="0"/>
                                                                                          <w:divBdr>
                                                                                            <w:top w:val="none" w:sz="0" w:space="0" w:color="auto"/>
                                                                                            <w:left w:val="none" w:sz="0" w:space="0" w:color="auto"/>
                                                                                            <w:bottom w:val="none" w:sz="0" w:space="0" w:color="auto"/>
                                                                                            <w:right w:val="none" w:sz="0" w:space="0" w:color="auto"/>
                                                                                          </w:divBdr>
                                                                                          <w:divsChild>
                                                                                            <w:div w:id="897472815">
                                                                                              <w:marLeft w:val="0"/>
                                                                                              <w:marRight w:val="0"/>
                                                                                              <w:marTop w:val="0"/>
                                                                                              <w:marBottom w:val="0"/>
                                                                                              <w:divBdr>
                                                                                                <w:top w:val="none" w:sz="0" w:space="0" w:color="auto"/>
                                                                                                <w:left w:val="none" w:sz="0" w:space="0" w:color="auto"/>
                                                                                                <w:bottom w:val="none" w:sz="0" w:space="0" w:color="auto"/>
                                                                                                <w:right w:val="none" w:sz="0" w:space="0" w:color="auto"/>
                                                                                              </w:divBdr>
                                                                                              <w:divsChild>
                                                                                                <w:div w:id="125591049">
                                                                                                  <w:marLeft w:val="0"/>
                                                                                                  <w:marRight w:val="0"/>
                                                                                                  <w:marTop w:val="0"/>
                                                                                                  <w:marBottom w:val="0"/>
                                                                                                  <w:divBdr>
                                                                                                    <w:top w:val="none" w:sz="0" w:space="0" w:color="auto"/>
                                                                                                    <w:left w:val="none" w:sz="0" w:space="0" w:color="auto"/>
                                                                                                    <w:bottom w:val="none" w:sz="0" w:space="0" w:color="auto"/>
                                                                                                    <w:right w:val="none" w:sz="0" w:space="0" w:color="auto"/>
                                                                                                  </w:divBdr>
                                                                                                  <w:divsChild>
                                                                                                    <w:div w:id="125203386">
                                                                                                      <w:marLeft w:val="0"/>
                                                                                                      <w:marRight w:val="0"/>
                                                                                                      <w:marTop w:val="0"/>
                                                                                                      <w:marBottom w:val="0"/>
                                                                                                      <w:divBdr>
                                                                                                        <w:top w:val="none" w:sz="0" w:space="0" w:color="auto"/>
                                                                                                        <w:left w:val="none" w:sz="0" w:space="0" w:color="auto"/>
                                                                                                        <w:bottom w:val="none" w:sz="0" w:space="0" w:color="auto"/>
                                                                                                        <w:right w:val="none" w:sz="0" w:space="0" w:color="auto"/>
                                                                                                      </w:divBdr>
                                                                                                      <w:divsChild>
                                                                                                        <w:div w:id="1692098523">
                                                                                                          <w:marLeft w:val="0"/>
                                                                                                          <w:marRight w:val="0"/>
                                                                                                          <w:marTop w:val="0"/>
                                                                                                          <w:marBottom w:val="0"/>
                                                                                                          <w:divBdr>
                                                                                                            <w:top w:val="none" w:sz="0" w:space="0" w:color="auto"/>
                                                                                                            <w:left w:val="none" w:sz="0" w:space="0" w:color="auto"/>
                                                                                                            <w:bottom w:val="none" w:sz="0" w:space="0" w:color="auto"/>
                                                                                                            <w:right w:val="none" w:sz="0" w:space="0" w:color="auto"/>
                                                                                                          </w:divBdr>
                                                                                                          <w:divsChild>
                                                                                                            <w:div w:id="1387491532">
                                                                                                              <w:marLeft w:val="0"/>
                                                                                                              <w:marRight w:val="0"/>
                                                                                                              <w:marTop w:val="0"/>
                                                                                                              <w:marBottom w:val="0"/>
                                                                                                              <w:divBdr>
                                                                                                                <w:top w:val="none" w:sz="0" w:space="0" w:color="auto"/>
                                                                                                                <w:left w:val="none" w:sz="0" w:space="0" w:color="auto"/>
                                                                                                                <w:bottom w:val="none" w:sz="0" w:space="0" w:color="auto"/>
                                                                                                                <w:right w:val="none" w:sz="0" w:space="0" w:color="auto"/>
                                                                                                              </w:divBdr>
                                                                                                              <w:divsChild>
                                                                                                                <w:div w:id="825558098">
                                                                                                                  <w:marLeft w:val="0"/>
                                                                                                                  <w:marRight w:val="0"/>
                                                                                                                  <w:marTop w:val="0"/>
                                                                                                                  <w:marBottom w:val="0"/>
                                                                                                                  <w:divBdr>
                                                                                                                    <w:top w:val="none" w:sz="0" w:space="0" w:color="auto"/>
                                                                                                                    <w:left w:val="none" w:sz="0" w:space="0" w:color="auto"/>
                                                                                                                    <w:bottom w:val="none" w:sz="0" w:space="0" w:color="auto"/>
                                                                                                                    <w:right w:val="none" w:sz="0" w:space="0" w:color="auto"/>
                                                                                                                  </w:divBdr>
                                                                                                                  <w:divsChild>
                                                                                                                    <w:div w:id="1719669769">
                                                                                                                      <w:marLeft w:val="0"/>
                                                                                                                      <w:marRight w:val="0"/>
                                                                                                                      <w:marTop w:val="0"/>
                                                                                                                      <w:marBottom w:val="0"/>
                                                                                                                      <w:divBdr>
                                                                                                                        <w:top w:val="none" w:sz="0" w:space="0" w:color="auto"/>
                                                                                                                        <w:left w:val="none" w:sz="0" w:space="0" w:color="auto"/>
                                                                                                                        <w:bottom w:val="none" w:sz="0" w:space="0" w:color="auto"/>
                                                                                                                        <w:right w:val="none" w:sz="0" w:space="0" w:color="auto"/>
                                                                                                                      </w:divBdr>
                                                                                                                      <w:divsChild>
                                                                                                                        <w:div w:id="1334991864">
                                                                                                                          <w:marLeft w:val="0"/>
                                                                                                                          <w:marRight w:val="120"/>
                                                                                                                          <w:marTop w:val="0"/>
                                                                                                                          <w:marBottom w:val="150"/>
                                                                                                                          <w:divBdr>
                                                                                                                            <w:top w:val="single" w:sz="2" w:space="0" w:color="EFEFEF"/>
                                                                                                                            <w:left w:val="single" w:sz="6" w:space="0" w:color="EFEFEF"/>
                                                                                                                            <w:bottom w:val="single" w:sz="6" w:space="0" w:color="E2E2E2"/>
                                                                                                                            <w:right w:val="single" w:sz="6" w:space="0" w:color="EFEFEF"/>
                                                                                                                          </w:divBdr>
                                                                                                                          <w:divsChild>
                                                                                                                            <w:div w:id="277566892">
                                                                                                                              <w:marLeft w:val="0"/>
                                                                                                                              <w:marRight w:val="0"/>
                                                                                                                              <w:marTop w:val="0"/>
                                                                                                                              <w:marBottom w:val="0"/>
                                                                                                                              <w:divBdr>
                                                                                                                                <w:top w:val="none" w:sz="0" w:space="0" w:color="auto"/>
                                                                                                                                <w:left w:val="none" w:sz="0" w:space="0" w:color="auto"/>
                                                                                                                                <w:bottom w:val="none" w:sz="0" w:space="0" w:color="auto"/>
                                                                                                                                <w:right w:val="none" w:sz="0" w:space="0" w:color="auto"/>
                                                                                                                              </w:divBdr>
                                                                                                                              <w:divsChild>
                                                                                                                                <w:div w:id="1488715846">
                                                                                                                                  <w:marLeft w:val="0"/>
                                                                                                                                  <w:marRight w:val="0"/>
                                                                                                                                  <w:marTop w:val="0"/>
                                                                                                                                  <w:marBottom w:val="0"/>
                                                                                                                                  <w:divBdr>
                                                                                                                                    <w:top w:val="none" w:sz="0" w:space="0" w:color="auto"/>
                                                                                                                                    <w:left w:val="none" w:sz="0" w:space="0" w:color="auto"/>
                                                                                                                                    <w:bottom w:val="none" w:sz="0" w:space="0" w:color="auto"/>
                                                                                                                                    <w:right w:val="none" w:sz="0" w:space="0" w:color="auto"/>
                                                                                                                                  </w:divBdr>
                                                                                                                                  <w:divsChild>
                                                                                                                                    <w:div w:id="1594314416">
                                                                                                                                      <w:marLeft w:val="0"/>
                                                                                                                                      <w:marRight w:val="0"/>
                                                                                                                                      <w:marTop w:val="0"/>
                                                                                                                                      <w:marBottom w:val="0"/>
                                                                                                                                      <w:divBdr>
                                                                                                                                        <w:top w:val="none" w:sz="0" w:space="0" w:color="auto"/>
                                                                                                                                        <w:left w:val="none" w:sz="0" w:space="0" w:color="auto"/>
                                                                                                                                        <w:bottom w:val="none" w:sz="0" w:space="0" w:color="auto"/>
                                                                                                                                        <w:right w:val="none" w:sz="0" w:space="0" w:color="auto"/>
                                                                                                                                      </w:divBdr>
                                                                                                                                      <w:divsChild>
                                                                                                                                        <w:div w:id="1904952244">
                                                                                                                                          <w:marLeft w:val="0"/>
                                                                                                                                          <w:marRight w:val="0"/>
                                                                                                                                          <w:marTop w:val="0"/>
                                                                                                                                          <w:marBottom w:val="0"/>
                                                                                                                                          <w:divBdr>
                                                                                                                                            <w:top w:val="none" w:sz="0" w:space="0" w:color="auto"/>
                                                                                                                                            <w:left w:val="none" w:sz="0" w:space="0" w:color="auto"/>
                                                                                                                                            <w:bottom w:val="none" w:sz="0" w:space="0" w:color="auto"/>
                                                                                                                                            <w:right w:val="none" w:sz="0" w:space="0" w:color="auto"/>
                                                                                                                                          </w:divBdr>
                                                                                                                                          <w:divsChild>
                                                                                                                                            <w:div w:id="6588149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01715024">
                                                                                                                                                  <w:marLeft w:val="225"/>
                                                                                                                                                  <w:marRight w:val="225"/>
                                                                                                                                                  <w:marTop w:val="75"/>
                                                                                                                                                  <w:marBottom w:val="75"/>
                                                                                                                                                  <w:divBdr>
                                                                                                                                                    <w:top w:val="none" w:sz="0" w:space="0" w:color="auto"/>
                                                                                                                                                    <w:left w:val="none" w:sz="0" w:space="0" w:color="auto"/>
                                                                                                                                                    <w:bottom w:val="none" w:sz="0" w:space="0" w:color="auto"/>
                                                                                                                                                    <w:right w:val="none" w:sz="0" w:space="0" w:color="auto"/>
                                                                                                                                                  </w:divBdr>
                                                                                                                                                  <w:divsChild>
                                                                                                                                                    <w:div w:id="1176727766">
                                                                                                                                                      <w:marLeft w:val="0"/>
                                                                                                                                                      <w:marRight w:val="0"/>
                                                                                                                                                      <w:marTop w:val="0"/>
                                                                                                                                                      <w:marBottom w:val="0"/>
                                                                                                                                                      <w:divBdr>
                                                                                                                                                        <w:top w:val="single" w:sz="6" w:space="0" w:color="auto"/>
                                                                                                                                                        <w:left w:val="single" w:sz="6" w:space="0" w:color="auto"/>
                                                                                                                                                        <w:bottom w:val="single" w:sz="6" w:space="0" w:color="auto"/>
                                                                                                                                                        <w:right w:val="single" w:sz="6" w:space="0" w:color="auto"/>
                                                                                                                                                      </w:divBdr>
                                                                                                                                                      <w:divsChild>
                                                                                                                                                        <w:div w:id="1040280956">
                                                                                                                                                          <w:marLeft w:val="0"/>
                                                                                                                                                          <w:marRight w:val="0"/>
                                                                                                                                                          <w:marTop w:val="0"/>
                                                                                                                                                          <w:marBottom w:val="0"/>
                                                                                                                                                          <w:divBdr>
                                                                                                                                                            <w:top w:val="none" w:sz="0" w:space="0" w:color="auto"/>
                                                                                                                                                            <w:left w:val="none" w:sz="0" w:space="0" w:color="auto"/>
                                                                                                                                                            <w:bottom w:val="none" w:sz="0" w:space="0" w:color="auto"/>
                                                                                                                                                            <w:right w:val="none" w:sz="0" w:space="0" w:color="auto"/>
                                                                                                                                                          </w:divBdr>
                                                                                                                                                          <w:divsChild>
                                                                                                                                                            <w:div w:id="1459110254">
                                                                                                                                                              <w:marLeft w:val="0"/>
                                                                                                                                                              <w:marRight w:val="0"/>
                                                                                                                                                              <w:marTop w:val="0"/>
                                                                                                                                                              <w:marBottom w:val="0"/>
                                                                                                                                                              <w:divBdr>
                                                                                                                                                                <w:top w:val="none" w:sz="0" w:space="0" w:color="auto"/>
                                                                                                                                                                <w:left w:val="none" w:sz="0" w:space="0" w:color="auto"/>
                                                                                                                                                                <w:bottom w:val="none" w:sz="0" w:space="0" w:color="auto"/>
                                                                                                                                                                <w:right w:val="none" w:sz="0" w:space="0" w:color="auto"/>
                                                                                                                                                              </w:divBdr>
                                                                                                                                                            </w:div>
                                                                                                                                                            <w:div w:id="618681720">
                                                                                                                                                              <w:marLeft w:val="0"/>
                                                                                                                                                              <w:marRight w:val="0"/>
                                                                                                                                                              <w:marTop w:val="0"/>
                                                                                                                                                              <w:marBottom w:val="0"/>
                                                                                                                                                              <w:divBdr>
                                                                                                                                                                <w:top w:val="none" w:sz="0" w:space="0" w:color="auto"/>
                                                                                                                                                                <w:left w:val="none" w:sz="0" w:space="0" w:color="auto"/>
                                                                                                                                                                <w:bottom w:val="none" w:sz="0" w:space="0" w:color="auto"/>
                                                                                                                                                                <w:right w:val="none" w:sz="0" w:space="0" w:color="auto"/>
                                                                                                                                                              </w:divBdr>
                                                                                                                                                            </w:div>
                                                                                                                                                            <w:div w:id="1861159640">
                                                                                                                                                              <w:marLeft w:val="0"/>
                                                                                                                                                              <w:marRight w:val="0"/>
                                                                                                                                                              <w:marTop w:val="0"/>
                                                                                                                                                              <w:marBottom w:val="0"/>
                                                                                                                                                              <w:divBdr>
                                                                                                                                                                <w:top w:val="none" w:sz="0" w:space="0" w:color="auto"/>
                                                                                                                                                                <w:left w:val="none" w:sz="0" w:space="0" w:color="auto"/>
                                                                                                                                                                <w:bottom w:val="none" w:sz="0" w:space="0" w:color="auto"/>
                                                                                                                                                                <w:right w:val="none" w:sz="0" w:space="0" w:color="auto"/>
                                                                                                                                                              </w:divBdr>
                                                                                                                                                            </w:div>
                                                                                                                                                            <w:div w:id="52581094">
                                                                                                                                                              <w:marLeft w:val="0"/>
                                                                                                                                                              <w:marRight w:val="0"/>
                                                                                                                                                              <w:marTop w:val="0"/>
                                                                                                                                                              <w:marBottom w:val="0"/>
                                                                                                                                                              <w:divBdr>
                                                                                                                                                                <w:top w:val="none" w:sz="0" w:space="0" w:color="auto"/>
                                                                                                                                                                <w:left w:val="none" w:sz="0" w:space="0" w:color="auto"/>
                                                                                                                                                                <w:bottom w:val="none" w:sz="0" w:space="0" w:color="auto"/>
                                                                                                                                                                <w:right w:val="none" w:sz="0" w:space="0" w:color="auto"/>
                                                                                                                                                              </w:divBdr>
                                                                                                                                                            </w:div>
                                                                                                                                                            <w:div w:id="1469519643">
                                                                                                                                                              <w:marLeft w:val="0"/>
                                                                                                                                                              <w:marRight w:val="0"/>
                                                                                                                                                              <w:marTop w:val="0"/>
                                                                                                                                                              <w:marBottom w:val="0"/>
                                                                                                                                                              <w:divBdr>
                                                                                                                                                                <w:top w:val="none" w:sz="0" w:space="0" w:color="auto"/>
                                                                                                                                                                <w:left w:val="none" w:sz="0" w:space="0" w:color="auto"/>
                                                                                                                                                                <w:bottom w:val="none" w:sz="0" w:space="0" w:color="auto"/>
                                                                                                                                                                <w:right w:val="none" w:sz="0" w:space="0" w:color="auto"/>
                                                                                                                                                              </w:divBdr>
                                                                                                                                                            </w:div>
                                                                                                                                                            <w:div w:id="26294327">
                                                                                                                                                              <w:marLeft w:val="0"/>
                                                                                                                                                              <w:marRight w:val="0"/>
                                                                                                                                                              <w:marTop w:val="0"/>
                                                                                                                                                              <w:marBottom w:val="0"/>
                                                                                                                                                              <w:divBdr>
                                                                                                                                                                <w:top w:val="none" w:sz="0" w:space="0" w:color="auto"/>
                                                                                                                                                                <w:left w:val="none" w:sz="0" w:space="0" w:color="auto"/>
                                                                                                                                                                <w:bottom w:val="none" w:sz="0" w:space="0" w:color="auto"/>
                                                                                                                                                                <w:right w:val="none" w:sz="0" w:space="0" w:color="auto"/>
                                                                                                                                                              </w:divBdr>
                                                                                                                                                            </w:div>
                                                                                                                                                            <w:div w:id="623467530">
                                                                                                                                                              <w:marLeft w:val="0"/>
                                                                                                                                                              <w:marRight w:val="0"/>
                                                                                                                                                              <w:marTop w:val="0"/>
                                                                                                                                                              <w:marBottom w:val="0"/>
                                                                                                                                                              <w:divBdr>
                                                                                                                                                                <w:top w:val="none" w:sz="0" w:space="0" w:color="auto"/>
                                                                                                                                                                <w:left w:val="none" w:sz="0" w:space="0" w:color="auto"/>
                                                                                                                                                                <w:bottom w:val="none" w:sz="0" w:space="0" w:color="auto"/>
                                                                                                                                                                <w:right w:val="none" w:sz="0" w:space="0" w:color="auto"/>
                                                                                                                                                              </w:divBdr>
                                                                                                                                                            </w:div>
                                                                                                                                                            <w:div w:id="526260358">
                                                                                                                                                              <w:marLeft w:val="0"/>
                                                                                                                                                              <w:marRight w:val="0"/>
                                                                                                                                                              <w:marTop w:val="0"/>
                                                                                                                                                              <w:marBottom w:val="0"/>
                                                                                                                                                              <w:divBdr>
                                                                                                                                                                <w:top w:val="none" w:sz="0" w:space="0" w:color="auto"/>
                                                                                                                                                                <w:left w:val="none" w:sz="0" w:space="0" w:color="auto"/>
                                                                                                                                                                <w:bottom w:val="none" w:sz="0" w:space="0" w:color="auto"/>
                                                                                                                                                                <w:right w:val="none" w:sz="0" w:space="0" w:color="auto"/>
                                                                                                                                                              </w:divBdr>
                                                                                                                                                            </w:div>
                                                                                                                                                            <w:div w:id="1845901172">
                                                                                                                                                              <w:marLeft w:val="0"/>
                                                                                                                                                              <w:marRight w:val="0"/>
                                                                                                                                                              <w:marTop w:val="0"/>
                                                                                                                                                              <w:marBottom w:val="0"/>
                                                                                                                                                              <w:divBdr>
                                                                                                                                                                <w:top w:val="none" w:sz="0" w:space="0" w:color="auto"/>
                                                                                                                                                                <w:left w:val="none" w:sz="0" w:space="0" w:color="auto"/>
                                                                                                                                                                <w:bottom w:val="none" w:sz="0" w:space="0" w:color="auto"/>
                                                                                                                                                                <w:right w:val="none" w:sz="0" w:space="0" w:color="auto"/>
                                                                                                                                                              </w:divBdr>
                                                                                                                                                            </w:div>
                                                                                                                                                            <w:div w:id="1787965058">
                                                                                                                                                              <w:marLeft w:val="0"/>
                                                                                                                                                              <w:marRight w:val="0"/>
                                                                                                                                                              <w:marTop w:val="0"/>
                                                                                                                                                              <w:marBottom w:val="0"/>
                                                                                                                                                              <w:divBdr>
                                                                                                                                                                <w:top w:val="none" w:sz="0" w:space="0" w:color="auto"/>
                                                                                                                                                                <w:left w:val="none" w:sz="0" w:space="0" w:color="auto"/>
                                                                                                                                                                <w:bottom w:val="none" w:sz="0" w:space="0" w:color="auto"/>
                                                                                                                                                                <w:right w:val="none" w:sz="0" w:space="0" w:color="auto"/>
                                                                                                                                                              </w:divBdr>
                                                                                                                                                            </w:div>
                                                                                                                                                            <w:div w:id="1266890622">
                                                                                                                                                              <w:marLeft w:val="0"/>
                                                                                                                                                              <w:marRight w:val="0"/>
                                                                                                                                                              <w:marTop w:val="0"/>
                                                                                                                                                              <w:marBottom w:val="0"/>
                                                                                                                                                              <w:divBdr>
                                                                                                                                                                <w:top w:val="none" w:sz="0" w:space="0" w:color="auto"/>
                                                                                                                                                                <w:left w:val="none" w:sz="0" w:space="0" w:color="auto"/>
                                                                                                                                                                <w:bottom w:val="none" w:sz="0" w:space="0" w:color="auto"/>
                                                                                                                                                                <w:right w:val="none" w:sz="0" w:space="0" w:color="auto"/>
                                                                                                                                                              </w:divBdr>
                                                                                                                                                            </w:div>
                                                                                                                                                            <w:div w:id="1987854797">
                                                                                                                                                              <w:marLeft w:val="0"/>
                                                                                                                                                              <w:marRight w:val="0"/>
                                                                                                                                                              <w:marTop w:val="0"/>
                                                                                                                                                              <w:marBottom w:val="0"/>
                                                                                                                                                              <w:divBdr>
                                                                                                                                                                <w:top w:val="none" w:sz="0" w:space="0" w:color="auto"/>
                                                                                                                                                                <w:left w:val="none" w:sz="0" w:space="0" w:color="auto"/>
                                                                                                                                                                <w:bottom w:val="none" w:sz="0" w:space="0" w:color="auto"/>
                                                                                                                                                                <w:right w:val="none" w:sz="0" w:space="0" w:color="auto"/>
                                                                                                                                                              </w:divBdr>
                                                                                                                                                            </w:div>
                                                                                                                                                            <w:div w:id="1761029119">
                                                                                                                                                              <w:marLeft w:val="0"/>
                                                                                                                                                              <w:marRight w:val="0"/>
                                                                                                                                                              <w:marTop w:val="0"/>
                                                                                                                                                              <w:marBottom w:val="0"/>
                                                                                                                                                              <w:divBdr>
                                                                                                                                                                <w:top w:val="none" w:sz="0" w:space="0" w:color="auto"/>
                                                                                                                                                                <w:left w:val="none" w:sz="0" w:space="0" w:color="auto"/>
                                                                                                                                                                <w:bottom w:val="none" w:sz="0" w:space="0" w:color="auto"/>
                                                                                                                                                                <w:right w:val="none" w:sz="0" w:space="0" w:color="auto"/>
                                                                                                                                                              </w:divBdr>
                                                                                                                                                            </w:div>
                                                                                                                                                            <w:div w:id="2083410222">
                                                                                                                                                              <w:marLeft w:val="0"/>
                                                                                                                                                              <w:marRight w:val="0"/>
                                                                                                                                                              <w:marTop w:val="0"/>
                                                                                                                                                              <w:marBottom w:val="0"/>
                                                                                                                                                              <w:divBdr>
                                                                                                                                                                <w:top w:val="none" w:sz="0" w:space="0" w:color="auto"/>
                                                                                                                                                                <w:left w:val="none" w:sz="0" w:space="0" w:color="auto"/>
                                                                                                                                                                <w:bottom w:val="none" w:sz="0" w:space="0" w:color="auto"/>
                                                                                                                                                                <w:right w:val="none" w:sz="0" w:space="0" w:color="auto"/>
                                                                                                                                                              </w:divBdr>
                                                                                                                                                            </w:div>
                                                                                                                                                            <w:div w:id="2057241109">
                                                                                                                                                              <w:marLeft w:val="0"/>
                                                                                                                                                              <w:marRight w:val="0"/>
                                                                                                                                                              <w:marTop w:val="0"/>
                                                                                                                                                              <w:marBottom w:val="0"/>
                                                                                                                                                              <w:divBdr>
                                                                                                                                                                <w:top w:val="none" w:sz="0" w:space="0" w:color="auto"/>
                                                                                                                                                                <w:left w:val="none" w:sz="0" w:space="0" w:color="auto"/>
                                                                                                                                                                <w:bottom w:val="none" w:sz="0" w:space="0" w:color="auto"/>
                                                                                                                                                                <w:right w:val="none" w:sz="0" w:space="0" w:color="auto"/>
                                                                                                                                                              </w:divBdr>
                                                                                                                                                            </w:div>
                                                                                                                                                            <w:div w:id="1636640720">
                                                                                                                                                              <w:marLeft w:val="0"/>
                                                                                                                                                              <w:marRight w:val="0"/>
                                                                                                                                                              <w:marTop w:val="0"/>
                                                                                                                                                              <w:marBottom w:val="0"/>
                                                                                                                                                              <w:divBdr>
                                                                                                                                                                <w:top w:val="none" w:sz="0" w:space="0" w:color="auto"/>
                                                                                                                                                                <w:left w:val="none" w:sz="0" w:space="0" w:color="auto"/>
                                                                                                                                                                <w:bottom w:val="none" w:sz="0" w:space="0" w:color="auto"/>
                                                                                                                                                                <w:right w:val="none" w:sz="0" w:space="0" w:color="auto"/>
                                                                                                                                                              </w:divBdr>
                                                                                                                                                            </w:div>
                                                                                                                                                            <w:div w:id="1807578697">
                                                                                                                                                              <w:marLeft w:val="0"/>
                                                                                                                                                              <w:marRight w:val="0"/>
                                                                                                                                                              <w:marTop w:val="0"/>
                                                                                                                                                              <w:marBottom w:val="0"/>
                                                                                                                                                              <w:divBdr>
                                                                                                                                                                <w:top w:val="none" w:sz="0" w:space="0" w:color="auto"/>
                                                                                                                                                                <w:left w:val="none" w:sz="0" w:space="0" w:color="auto"/>
                                                                                                                                                                <w:bottom w:val="none" w:sz="0" w:space="0" w:color="auto"/>
                                                                                                                                                                <w:right w:val="none" w:sz="0" w:space="0" w:color="auto"/>
                                                                                                                                                              </w:divBdr>
                                                                                                                                                            </w:div>
                                                                                                                                                            <w:div w:id="1780371097">
                                                                                                                                                              <w:marLeft w:val="0"/>
                                                                                                                                                              <w:marRight w:val="0"/>
                                                                                                                                                              <w:marTop w:val="0"/>
                                                                                                                                                              <w:marBottom w:val="0"/>
                                                                                                                                                              <w:divBdr>
                                                                                                                                                                <w:top w:val="none" w:sz="0" w:space="0" w:color="auto"/>
                                                                                                                                                                <w:left w:val="none" w:sz="0" w:space="0" w:color="auto"/>
                                                                                                                                                                <w:bottom w:val="none" w:sz="0" w:space="0" w:color="auto"/>
                                                                                                                                                                <w:right w:val="none" w:sz="0" w:space="0" w:color="auto"/>
                                                                                                                                                              </w:divBdr>
                                                                                                                                                            </w:div>
                                                                                                                                                            <w:div w:id="1391422197">
                                                                                                                                                              <w:marLeft w:val="0"/>
                                                                                                                                                              <w:marRight w:val="0"/>
                                                                                                                                                              <w:marTop w:val="0"/>
                                                                                                                                                              <w:marBottom w:val="0"/>
                                                                                                                                                              <w:divBdr>
                                                                                                                                                                <w:top w:val="none" w:sz="0" w:space="0" w:color="auto"/>
                                                                                                                                                                <w:left w:val="none" w:sz="0" w:space="0" w:color="auto"/>
                                                                                                                                                                <w:bottom w:val="none" w:sz="0" w:space="0" w:color="auto"/>
                                                                                                                                                                <w:right w:val="none" w:sz="0" w:space="0" w:color="auto"/>
                                                                                                                                                              </w:divBdr>
                                                                                                                                                            </w:div>
                                                                                                                                                            <w:div w:id="1864242931">
                                                                                                                                                              <w:marLeft w:val="0"/>
                                                                                                                                                              <w:marRight w:val="0"/>
                                                                                                                                                              <w:marTop w:val="0"/>
                                                                                                                                                              <w:marBottom w:val="0"/>
                                                                                                                                                              <w:divBdr>
                                                                                                                                                                <w:top w:val="none" w:sz="0" w:space="0" w:color="auto"/>
                                                                                                                                                                <w:left w:val="none" w:sz="0" w:space="0" w:color="auto"/>
                                                                                                                                                                <w:bottom w:val="none" w:sz="0" w:space="0" w:color="auto"/>
                                                                                                                                                                <w:right w:val="none" w:sz="0" w:space="0" w:color="auto"/>
                                                                                                                                                              </w:divBdr>
                                                                                                                                                            </w:div>
                                                                                                                                                            <w:div w:id="2140612354">
                                                                                                                                                              <w:marLeft w:val="0"/>
                                                                                                                                                              <w:marRight w:val="0"/>
                                                                                                                                                              <w:marTop w:val="0"/>
                                                                                                                                                              <w:marBottom w:val="0"/>
                                                                                                                                                              <w:divBdr>
                                                                                                                                                                <w:top w:val="none" w:sz="0" w:space="0" w:color="auto"/>
                                                                                                                                                                <w:left w:val="none" w:sz="0" w:space="0" w:color="auto"/>
                                                                                                                                                                <w:bottom w:val="none" w:sz="0" w:space="0" w:color="auto"/>
                                                                                                                                                                <w:right w:val="none" w:sz="0" w:space="0" w:color="auto"/>
                                                                                                                                                              </w:divBdr>
                                                                                                                                                            </w:div>
                                                                                                                                                            <w:div w:id="87510424">
                                                                                                                                                              <w:marLeft w:val="0"/>
                                                                                                                                                              <w:marRight w:val="0"/>
                                                                                                                                                              <w:marTop w:val="0"/>
                                                                                                                                                              <w:marBottom w:val="0"/>
                                                                                                                                                              <w:divBdr>
                                                                                                                                                                <w:top w:val="none" w:sz="0" w:space="0" w:color="auto"/>
                                                                                                                                                                <w:left w:val="none" w:sz="0" w:space="0" w:color="auto"/>
                                                                                                                                                                <w:bottom w:val="none" w:sz="0" w:space="0" w:color="auto"/>
                                                                                                                                                                <w:right w:val="none" w:sz="0" w:space="0" w:color="auto"/>
                                                                                                                                                              </w:divBdr>
                                                                                                                                                            </w:div>
                                                                                                                                                            <w:div w:id="1317956701">
                                                                                                                                                              <w:marLeft w:val="0"/>
                                                                                                                                                              <w:marRight w:val="0"/>
                                                                                                                                                              <w:marTop w:val="0"/>
                                                                                                                                                              <w:marBottom w:val="0"/>
                                                                                                                                                              <w:divBdr>
                                                                                                                                                                <w:top w:val="none" w:sz="0" w:space="0" w:color="auto"/>
                                                                                                                                                                <w:left w:val="none" w:sz="0" w:space="0" w:color="auto"/>
                                                                                                                                                                <w:bottom w:val="none" w:sz="0" w:space="0" w:color="auto"/>
                                                                                                                                                                <w:right w:val="none" w:sz="0" w:space="0" w:color="auto"/>
                                                                                                                                                              </w:divBdr>
                                                                                                                                                            </w:div>
                                                                                                                                                            <w:div w:id="1285190945">
                                                                                                                                                              <w:marLeft w:val="0"/>
                                                                                                                                                              <w:marRight w:val="0"/>
                                                                                                                                                              <w:marTop w:val="0"/>
                                                                                                                                                              <w:marBottom w:val="0"/>
                                                                                                                                                              <w:divBdr>
                                                                                                                                                                <w:top w:val="none" w:sz="0" w:space="0" w:color="auto"/>
                                                                                                                                                                <w:left w:val="none" w:sz="0" w:space="0" w:color="auto"/>
                                                                                                                                                                <w:bottom w:val="none" w:sz="0" w:space="0" w:color="auto"/>
                                                                                                                                                                <w:right w:val="none" w:sz="0" w:space="0" w:color="auto"/>
                                                                                                                                                              </w:divBdr>
                                                                                                                                                            </w:div>
                                                                                                                                                            <w:div w:id="652834442">
                                                                                                                                                              <w:marLeft w:val="0"/>
                                                                                                                                                              <w:marRight w:val="0"/>
                                                                                                                                                              <w:marTop w:val="0"/>
                                                                                                                                                              <w:marBottom w:val="0"/>
                                                                                                                                                              <w:divBdr>
                                                                                                                                                                <w:top w:val="none" w:sz="0" w:space="0" w:color="auto"/>
                                                                                                                                                                <w:left w:val="none" w:sz="0" w:space="0" w:color="auto"/>
                                                                                                                                                                <w:bottom w:val="none" w:sz="0" w:space="0" w:color="auto"/>
                                                                                                                                                                <w:right w:val="none" w:sz="0" w:space="0" w:color="auto"/>
                                                                                                                                                              </w:divBdr>
                                                                                                                                                            </w:div>
                                                                                                                                                            <w:div w:id="823815101">
                                                                                                                                                              <w:marLeft w:val="0"/>
                                                                                                                                                              <w:marRight w:val="0"/>
                                                                                                                                                              <w:marTop w:val="0"/>
                                                                                                                                                              <w:marBottom w:val="0"/>
                                                                                                                                                              <w:divBdr>
                                                                                                                                                                <w:top w:val="none" w:sz="0" w:space="0" w:color="auto"/>
                                                                                                                                                                <w:left w:val="none" w:sz="0" w:space="0" w:color="auto"/>
                                                                                                                                                                <w:bottom w:val="none" w:sz="0" w:space="0" w:color="auto"/>
                                                                                                                                                                <w:right w:val="none" w:sz="0" w:space="0" w:color="auto"/>
                                                                                                                                                              </w:divBdr>
                                                                                                                                                            </w:div>
                                                                                                                                                            <w:div w:id="1335719114">
                                                                                                                                                              <w:marLeft w:val="0"/>
                                                                                                                                                              <w:marRight w:val="0"/>
                                                                                                                                                              <w:marTop w:val="0"/>
                                                                                                                                                              <w:marBottom w:val="0"/>
                                                                                                                                                              <w:divBdr>
                                                                                                                                                                <w:top w:val="none" w:sz="0" w:space="0" w:color="auto"/>
                                                                                                                                                                <w:left w:val="none" w:sz="0" w:space="0" w:color="auto"/>
                                                                                                                                                                <w:bottom w:val="none" w:sz="0" w:space="0" w:color="auto"/>
                                                                                                                                                                <w:right w:val="none" w:sz="0" w:space="0" w:color="auto"/>
                                                                                                                                                              </w:divBdr>
                                                                                                                                                            </w:div>
                                                                                                                                                            <w:div w:id="330253611">
                                                                                                                                                              <w:marLeft w:val="0"/>
                                                                                                                                                              <w:marRight w:val="0"/>
                                                                                                                                                              <w:marTop w:val="0"/>
                                                                                                                                                              <w:marBottom w:val="0"/>
                                                                                                                                                              <w:divBdr>
                                                                                                                                                                <w:top w:val="none" w:sz="0" w:space="0" w:color="auto"/>
                                                                                                                                                                <w:left w:val="none" w:sz="0" w:space="0" w:color="auto"/>
                                                                                                                                                                <w:bottom w:val="none" w:sz="0" w:space="0" w:color="auto"/>
                                                                                                                                                                <w:right w:val="none" w:sz="0" w:space="0" w:color="auto"/>
                                                                                                                                                              </w:divBdr>
                                                                                                                                                            </w:div>
                                                                                                                                                            <w:div w:id="512843976">
                                                                                                                                                              <w:marLeft w:val="0"/>
                                                                                                                                                              <w:marRight w:val="0"/>
                                                                                                                                                              <w:marTop w:val="0"/>
                                                                                                                                                              <w:marBottom w:val="0"/>
                                                                                                                                                              <w:divBdr>
                                                                                                                                                                <w:top w:val="none" w:sz="0" w:space="0" w:color="auto"/>
                                                                                                                                                                <w:left w:val="none" w:sz="0" w:space="0" w:color="auto"/>
                                                                                                                                                                <w:bottom w:val="none" w:sz="0" w:space="0" w:color="auto"/>
                                                                                                                                                                <w:right w:val="none" w:sz="0" w:space="0" w:color="auto"/>
                                                                                                                                                              </w:divBdr>
                                                                                                                                                            </w:div>
                                                                                                                                                            <w:div w:id="2145728123">
                                                                                                                                                              <w:marLeft w:val="0"/>
                                                                                                                                                              <w:marRight w:val="0"/>
                                                                                                                                                              <w:marTop w:val="0"/>
                                                                                                                                                              <w:marBottom w:val="0"/>
                                                                                                                                                              <w:divBdr>
                                                                                                                                                                <w:top w:val="none" w:sz="0" w:space="0" w:color="auto"/>
                                                                                                                                                                <w:left w:val="none" w:sz="0" w:space="0" w:color="auto"/>
                                                                                                                                                                <w:bottom w:val="none" w:sz="0" w:space="0" w:color="auto"/>
                                                                                                                                                                <w:right w:val="none" w:sz="0" w:space="0" w:color="auto"/>
                                                                                                                                                              </w:divBdr>
                                                                                                                                                            </w:div>
                                                                                                                                                            <w:div w:id="741954348">
                                                                                                                                                              <w:marLeft w:val="0"/>
                                                                                                                                                              <w:marRight w:val="0"/>
                                                                                                                                                              <w:marTop w:val="0"/>
                                                                                                                                                              <w:marBottom w:val="0"/>
                                                                                                                                                              <w:divBdr>
                                                                                                                                                                <w:top w:val="none" w:sz="0" w:space="0" w:color="auto"/>
                                                                                                                                                                <w:left w:val="none" w:sz="0" w:space="0" w:color="auto"/>
                                                                                                                                                                <w:bottom w:val="none" w:sz="0" w:space="0" w:color="auto"/>
                                                                                                                                                                <w:right w:val="none" w:sz="0" w:space="0" w:color="auto"/>
                                                                                                                                                              </w:divBdr>
                                                                                                                                                            </w:div>
                                                                                                                                                            <w:div w:id="1652784538">
                                                                                                                                                              <w:marLeft w:val="0"/>
                                                                                                                                                              <w:marRight w:val="0"/>
                                                                                                                                                              <w:marTop w:val="0"/>
                                                                                                                                                              <w:marBottom w:val="0"/>
                                                                                                                                                              <w:divBdr>
                                                                                                                                                                <w:top w:val="none" w:sz="0" w:space="0" w:color="auto"/>
                                                                                                                                                                <w:left w:val="none" w:sz="0" w:space="0" w:color="auto"/>
                                                                                                                                                                <w:bottom w:val="none" w:sz="0" w:space="0" w:color="auto"/>
                                                                                                                                                                <w:right w:val="none" w:sz="0" w:space="0" w:color="auto"/>
                                                                                                                                                              </w:divBdr>
                                                                                                                                                            </w:div>
                                                                                                                                                            <w:div w:id="531380792">
                                                                                                                                                              <w:marLeft w:val="0"/>
                                                                                                                                                              <w:marRight w:val="0"/>
                                                                                                                                                              <w:marTop w:val="0"/>
                                                                                                                                                              <w:marBottom w:val="0"/>
                                                                                                                                                              <w:divBdr>
                                                                                                                                                                <w:top w:val="none" w:sz="0" w:space="0" w:color="auto"/>
                                                                                                                                                                <w:left w:val="none" w:sz="0" w:space="0" w:color="auto"/>
                                                                                                                                                                <w:bottom w:val="none" w:sz="0" w:space="0" w:color="auto"/>
                                                                                                                                                                <w:right w:val="none" w:sz="0" w:space="0" w:color="auto"/>
                                                                                                                                                              </w:divBdr>
                                                                                                                                                            </w:div>
                                                                                                                                                            <w:div w:id="6638651">
                                                                                                                                                              <w:marLeft w:val="0"/>
                                                                                                                                                              <w:marRight w:val="0"/>
                                                                                                                                                              <w:marTop w:val="0"/>
                                                                                                                                                              <w:marBottom w:val="0"/>
                                                                                                                                                              <w:divBdr>
                                                                                                                                                                <w:top w:val="none" w:sz="0" w:space="0" w:color="auto"/>
                                                                                                                                                                <w:left w:val="none" w:sz="0" w:space="0" w:color="auto"/>
                                                                                                                                                                <w:bottom w:val="none" w:sz="0" w:space="0" w:color="auto"/>
                                                                                                                                                                <w:right w:val="none" w:sz="0" w:space="0" w:color="auto"/>
                                                                                                                                                              </w:divBdr>
                                                                                                                                                            </w:div>
                                                                                                                                                            <w:div w:id="318729392">
                                                                                                                                                              <w:marLeft w:val="0"/>
                                                                                                                                                              <w:marRight w:val="0"/>
                                                                                                                                                              <w:marTop w:val="0"/>
                                                                                                                                                              <w:marBottom w:val="0"/>
                                                                                                                                                              <w:divBdr>
                                                                                                                                                                <w:top w:val="none" w:sz="0" w:space="0" w:color="auto"/>
                                                                                                                                                                <w:left w:val="none" w:sz="0" w:space="0" w:color="auto"/>
                                                                                                                                                                <w:bottom w:val="none" w:sz="0" w:space="0" w:color="auto"/>
                                                                                                                                                                <w:right w:val="none" w:sz="0" w:space="0" w:color="auto"/>
                                                                                                                                                              </w:divBdr>
                                                                                                                                                            </w:div>
                                                                                                                                                            <w:div w:id="1408114068">
                                                                                                                                                              <w:marLeft w:val="0"/>
                                                                                                                                                              <w:marRight w:val="0"/>
                                                                                                                                                              <w:marTop w:val="0"/>
                                                                                                                                                              <w:marBottom w:val="0"/>
                                                                                                                                                              <w:divBdr>
                                                                                                                                                                <w:top w:val="none" w:sz="0" w:space="0" w:color="auto"/>
                                                                                                                                                                <w:left w:val="none" w:sz="0" w:space="0" w:color="auto"/>
                                                                                                                                                                <w:bottom w:val="none" w:sz="0" w:space="0" w:color="auto"/>
                                                                                                                                                                <w:right w:val="none" w:sz="0" w:space="0" w:color="auto"/>
                                                                                                                                                              </w:divBdr>
                                                                                                                                                            </w:div>
                                                                                                                                                            <w:div w:id="1135563471">
                                                                                                                                                              <w:marLeft w:val="0"/>
                                                                                                                                                              <w:marRight w:val="0"/>
                                                                                                                                                              <w:marTop w:val="0"/>
                                                                                                                                                              <w:marBottom w:val="0"/>
                                                                                                                                                              <w:divBdr>
                                                                                                                                                                <w:top w:val="none" w:sz="0" w:space="0" w:color="auto"/>
                                                                                                                                                                <w:left w:val="none" w:sz="0" w:space="0" w:color="auto"/>
                                                                                                                                                                <w:bottom w:val="none" w:sz="0" w:space="0" w:color="auto"/>
                                                                                                                                                                <w:right w:val="none" w:sz="0" w:space="0" w:color="auto"/>
                                                                                                                                                              </w:divBdr>
                                                                                                                                                            </w:div>
                                                                                                                                                            <w:div w:id="1863593475">
                                                                                                                                                              <w:marLeft w:val="0"/>
                                                                                                                                                              <w:marRight w:val="0"/>
                                                                                                                                                              <w:marTop w:val="0"/>
                                                                                                                                                              <w:marBottom w:val="0"/>
                                                                                                                                                              <w:divBdr>
                                                                                                                                                                <w:top w:val="none" w:sz="0" w:space="0" w:color="auto"/>
                                                                                                                                                                <w:left w:val="none" w:sz="0" w:space="0" w:color="auto"/>
                                                                                                                                                                <w:bottom w:val="none" w:sz="0" w:space="0" w:color="auto"/>
                                                                                                                                                                <w:right w:val="none" w:sz="0" w:space="0" w:color="auto"/>
                                                                                                                                                              </w:divBdr>
                                                                                                                                                            </w:div>
                                                                                                                                                            <w:div w:id="980379387">
                                                                                                                                                              <w:marLeft w:val="0"/>
                                                                                                                                                              <w:marRight w:val="0"/>
                                                                                                                                                              <w:marTop w:val="0"/>
                                                                                                                                                              <w:marBottom w:val="0"/>
                                                                                                                                                              <w:divBdr>
                                                                                                                                                                <w:top w:val="none" w:sz="0" w:space="0" w:color="auto"/>
                                                                                                                                                                <w:left w:val="none" w:sz="0" w:space="0" w:color="auto"/>
                                                                                                                                                                <w:bottom w:val="none" w:sz="0" w:space="0" w:color="auto"/>
                                                                                                                                                                <w:right w:val="none" w:sz="0" w:space="0" w:color="auto"/>
                                                                                                                                                              </w:divBdr>
                                                                                                                                                            </w:div>
                                                                                                                                                            <w:div w:id="15960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4446403">
      <w:bodyDiv w:val="1"/>
      <w:marLeft w:val="0"/>
      <w:marRight w:val="0"/>
      <w:marTop w:val="0"/>
      <w:marBottom w:val="0"/>
      <w:divBdr>
        <w:top w:val="none" w:sz="0" w:space="0" w:color="auto"/>
        <w:left w:val="none" w:sz="0" w:space="0" w:color="auto"/>
        <w:bottom w:val="none" w:sz="0" w:space="0" w:color="auto"/>
        <w:right w:val="none" w:sz="0" w:space="0" w:color="auto"/>
      </w:divBdr>
    </w:div>
    <w:div w:id="1911499378">
      <w:bodyDiv w:val="1"/>
      <w:marLeft w:val="0"/>
      <w:marRight w:val="0"/>
      <w:marTop w:val="0"/>
      <w:marBottom w:val="0"/>
      <w:divBdr>
        <w:top w:val="none" w:sz="0" w:space="0" w:color="auto"/>
        <w:left w:val="none" w:sz="0" w:space="0" w:color="auto"/>
        <w:bottom w:val="none" w:sz="0" w:space="0" w:color="auto"/>
        <w:right w:val="none" w:sz="0" w:space="0" w:color="auto"/>
      </w:divBdr>
    </w:div>
    <w:div w:id="1914968169">
      <w:bodyDiv w:val="1"/>
      <w:marLeft w:val="0"/>
      <w:marRight w:val="0"/>
      <w:marTop w:val="0"/>
      <w:marBottom w:val="0"/>
      <w:divBdr>
        <w:top w:val="none" w:sz="0" w:space="0" w:color="auto"/>
        <w:left w:val="none" w:sz="0" w:space="0" w:color="auto"/>
        <w:bottom w:val="none" w:sz="0" w:space="0" w:color="auto"/>
        <w:right w:val="none" w:sz="0" w:space="0" w:color="auto"/>
      </w:divBdr>
    </w:div>
    <w:div w:id="1985086177">
      <w:bodyDiv w:val="1"/>
      <w:marLeft w:val="0"/>
      <w:marRight w:val="0"/>
      <w:marTop w:val="0"/>
      <w:marBottom w:val="0"/>
      <w:divBdr>
        <w:top w:val="none" w:sz="0" w:space="0" w:color="auto"/>
        <w:left w:val="none" w:sz="0" w:space="0" w:color="auto"/>
        <w:bottom w:val="none" w:sz="0" w:space="0" w:color="auto"/>
        <w:right w:val="none" w:sz="0" w:space="0" w:color="auto"/>
      </w:divBdr>
    </w:div>
    <w:div w:id="2010131148">
      <w:bodyDiv w:val="1"/>
      <w:marLeft w:val="0"/>
      <w:marRight w:val="0"/>
      <w:marTop w:val="0"/>
      <w:marBottom w:val="0"/>
      <w:divBdr>
        <w:top w:val="none" w:sz="0" w:space="0" w:color="auto"/>
        <w:left w:val="none" w:sz="0" w:space="0" w:color="auto"/>
        <w:bottom w:val="none" w:sz="0" w:space="0" w:color="auto"/>
        <w:right w:val="none" w:sz="0" w:space="0" w:color="auto"/>
      </w:divBdr>
    </w:div>
    <w:div w:id="2052609024">
      <w:bodyDiv w:val="1"/>
      <w:marLeft w:val="0"/>
      <w:marRight w:val="0"/>
      <w:marTop w:val="0"/>
      <w:marBottom w:val="0"/>
      <w:divBdr>
        <w:top w:val="none" w:sz="0" w:space="0" w:color="auto"/>
        <w:left w:val="none" w:sz="0" w:space="0" w:color="auto"/>
        <w:bottom w:val="none" w:sz="0" w:space="0" w:color="auto"/>
        <w:right w:val="none" w:sz="0" w:space="0" w:color="auto"/>
      </w:divBdr>
    </w:div>
    <w:div w:id="210915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tac.vic.gov.au/__data/assets/pdf_file/0007/71494/JME-Process.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claimlab.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racp.edu.au/advocacy/division-faculty-and-chapter-priorities/faculty-of-occupational-environmental-medicine/health-benefits-of-good-work" TargetMode="External"/><Relationship Id="rId1" Type="http://schemas.openxmlformats.org/officeDocument/2006/relationships/hyperlink" Target="https://www.worksafe.qld.gov.au/about-us/workcover-queensland-research-initiatives/recovery-bluepr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9CFFB-32D4-4D6B-AC27-9E45CC412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33031</Words>
  <Characters>188282</Characters>
  <Application>Microsoft Office Word</Application>
  <DocSecurity>0</DocSecurity>
  <Lines>1569</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2019-04-10T02:30:00Z</dcterms:created>
  <dcterms:modified xsi:type="dcterms:W3CDTF">2019-04-10T02:31:00Z</dcterms:modified>
</cp:coreProperties>
</file>