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622408992"/>
        <w:docPartObj>
          <w:docPartGallery w:val="Cover Pages"/>
          <w:docPartUnique/>
        </w:docPartObj>
      </w:sdtPr>
      <w:sdtEndPr/>
      <w:sdtContent>
        <w:tbl>
          <w:tblPr>
            <w:tblW w:w="355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7161"/>
          </w:tblGrid>
          <w:tr w:rsidR="00517A7F" w14:paraId="169ECBC3" w14:textId="77777777" w:rsidTr="00517A7F">
            <w:trPr>
              <w:trHeight w:val="3960"/>
              <w:jc w:val="center"/>
            </w:trPr>
            <w:tc>
              <w:tcPr>
                <w:tcW w:w="5000" w:type="pct"/>
                <w:tcBorders>
                  <w:top w:val="nil"/>
                  <w:left w:val="nil"/>
                  <w:bottom w:val="nil"/>
                  <w:right w:val="nil"/>
                </w:tcBorders>
                <w:shd w:val="clear" w:color="auto" w:fill="auto"/>
                <w:tcMar>
                  <w:left w:w="115" w:type="dxa"/>
                  <w:bottom w:w="115" w:type="dxa"/>
                </w:tcMar>
                <w:vAlign w:val="bottom"/>
              </w:tcPr>
              <w:p w14:paraId="530C36CA" w14:textId="12C53A4D" w:rsidR="00517A7F" w:rsidRDefault="00330E8B" w:rsidP="00D144B1">
                <w:pPr>
                  <w:pStyle w:val="NoSpacing"/>
                  <w:rPr>
                    <w:rFonts w:asciiTheme="majorHAnsi" w:eastAsiaTheme="majorEastAsia" w:hAnsiTheme="majorHAnsi" w:cstheme="majorBidi"/>
                    <w:color w:val="775F55" w:themeColor="text2"/>
                    <w:sz w:val="120"/>
                    <w:szCs w:val="120"/>
                  </w:rPr>
                </w:pPr>
                <w:r>
                  <w:rPr>
                    <w:rFonts w:asciiTheme="majorHAnsi" w:eastAsiaTheme="majorEastAsia" w:hAnsiTheme="majorHAnsi" w:cstheme="majorBidi"/>
                    <w:caps/>
                    <w:color w:val="775F55" w:themeColor="text2"/>
                    <w:sz w:val="96"/>
                    <w:szCs w:val="96"/>
                  </w:rPr>
                  <w:t>Review of DVA Dental &amp; Allied Health Arrangements</w:t>
                </w:r>
              </w:p>
            </w:tc>
          </w:tr>
          <w:tr w:rsidR="00517A7F" w14:paraId="6CEB3D0C" w14:textId="77777777" w:rsidTr="00517A7F">
            <w:trPr>
              <w:jc w:val="center"/>
            </w:trPr>
            <w:tc>
              <w:tcPr>
                <w:tcW w:w="5000" w:type="pct"/>
                <w:tcBorders>
                  <w:top w:val="nil"/>
                  <w:left w:val="nil"/>
                  <w:bottom w:val="nil"/>
                  <w:right w:val="nil"/>
                </w:tcBorders>
                <w:shd w:val="clear" w:color="auto" w:fill="auto"/>
                <w:tcMar>
                  <w:left w:w="72" w:type="dxa"/>
                  <w:bottom w:w="216" w:type="dxa"/>
                  <w:right w:w="0" w:type="dxa"/>
                </w:tcMar>
                <w:vAlign w:val="bottom"/>
              </w:tcPr>
              <w:p w14:paraId="64FBAC4A" w14:textId="0546FB66" w:rsidR="00517A7F" w:rsidRDefault="00517A7F">
                <w:pPr>
                  <w:rPr>
                    <w:noProof/>
                    <w:lang w:val="en-AU" w:eastAsia="en-AU"/>
                  </w:rPr>
                </w:pPr>
              </w:p>
              <w:p w14:paraId="221E3823" w14:textId="06B64E85" w:rsidR="00CA5847" w:rsidRDefault="00CA5847">
                <w:pPr>
                  <w:rPr>
                    <w:noProof/>
                    <w:lang w:val="en-AU" w:eastAsia="en-AU"/>
                  </w:rPr>
                </w:pPr>
              </w:p>
              <w:p w14:paraId="7C5C4B76" w14:textId="77777777" w:rsidR="00CA5847" w:rsidRDefault="00CA5847">
                <w:pPr>
                  <w:rPr>
                    <w:noProof/>
                    <w:lang w:val="en-AU" w:eastAsia="en-AU"/>
                  </w:rPr>
                </w:pPr>
              </w:p>
              <w:p w14:paraId="7BC7E945" w14:textId="77777777" w:rsidR="00CA5847" w:rsidRDefault="00CA5847">
                <w:pPr>
                  <w:rPr>
                    <w:noProof/>
                    <w:lang w:val="en-AU" w:eastAsia="en-AU"/>
                  </w:rPr>
                </w:pPr>
              </w:p>
              <w:p w14:paraId="3F4D0290" w14:textId="77777777" w:rsidR="00CA5847" w:rsidRDefault="00CA5847">
                <w:pPr>
                  <w:rPr>
                    <w:noProof/>
                    <w:lang w:val="en-AU" w:eastAsia="en-AU"/>
                  </w:rPr>
                </w:pPr>
              </w:p>
              <w:p w14:paraId="086829F4" w14:textId="77777777" w:rsidR="00CA5847" w:rsidRDefault="00CA5847">
                <w:pPr>
                  <w:rPr>
                    <w:noProof/>
                    <w:lang w:val="en-AU" w:eastAsia="en-AU"/>
                  </w:rPr>
                </w:pPr>
              </w:p>
              <w:p w14:paraId="1F1E2EBD" w14:textId="77777777" w:rsidR="00CA5847" w:rsidRDefault="00CA5847">
                <w:pPr>
                  <w:rPr>
                    <w:noProof/>
                    <w:lang w:val="en-AU" w:eastAsia="en-AU"/>
                  </w:rPr>
                </w:pPr>
              </w:p>
              <w:p w14:paraId="63F3CBDE" w14:textId="77777777" w:rsidR="00CA5847" w:rsidRDefault="00CA5847">
                <w:pPr>
                  <w:rPr>
                    <w:noProof/>
                    <w:lang w:val="en-AU" w:eastAsia="en-AU"/>
                  </w:rPr>
                </w:pPr>
              </w:p>
              <w:p w14:paraId="1AE1013B" w14:textId="77777777" w:rsidR="00CA5847" w:rsidRDefault="00CA5847">
                <w:pPr>
                  <w:rPr>
                    <w:noProof/>
                    <w:highlight w:val="yellow"/>
                    <w:lang w:val="en-AU" w:eastAsia="en-AU"/>
                  </w:rPr>
                </w:pPr>
              </w:p>
              <w:p w14:paraId="260D726B" w14:textId="77777777" w:rsidR="00535ABD" w:rsidRDefault="00535ABD"/>
            </w:tc>
          </w:tr>
          <w:tr w:rsidR="00517A7F" w14:paraId="5483B2B3" w14:textId="77777777" w:rsidTr="00517A7F">
            <w:trPr>
              <w:trHeight w:val="864"/>
              <w:jc w:val="center"/>
            </w:trPr>
            <w:tc>
              <w:tcPr>
                <w:tcW w:w="5000" w:type="pct"/>
                <w:tcBorders>
                  <w:top w:val="nil"/>
                  <w:bottom w:val="nil"/>
                  <w:right w:val="nil"/>
                </w:tcBorders>
                <w:shd w:val="clear" w:color="auto" w:fill="94B6D2" w:themeFill="accent1"/>
                <w:tcMar>
                  <w:left w:w="216" w:type="dxa"/>
                </w:tcMar>
                <w:vAlign w:val="center"/>
              </w:tcPr>
              <w:p w14:paraId="1791EED2" w14:textId="46463AC5" w:rsidR="00517A7F" w:rsidRDefault="00D144B1" w:rsidP="00D144B1">
                <w:pPr>
                  <w:pStyle w:val="NoSpacing"/>
                  <w:rPr>
                    <w:color w:val="FFFFFF" w:themeColor="background1"/>
                    <w:sz w:val="40"/>
                    <w:szCs w:val="40"/>
                  </w:rPr>
                </w:pPr>
                <w:r>
                  <w:rPr>
                    <w:color w:val="FFFFFF" w:themeColor="background1"/>
                    <w:sz w:val="40"/>
                    <w:szCs w:val="40"/>
                  </w:rPr>
                  <w:t>Final Report</w:t>
                </w:r>
              </w:p>
            </w:tc>
          </w:tr>
          <w:tr w:rsidR="00517A7F" w14:paraId="3F01BF0E" w14:textId="77777777" w:rsidTr="00517A7F">
            <w:trPr>
              <w:jc w:val="center"/>
            </w:trPr>
            <w:tc>
              <w:tcPr>
                <w:tcW w:w="5000" w:type="pct"/>
                <w:tcBorders>
                  <w:top w:val="nil"/>
                  <w:left w:val="nil"/>
                  <w:bottom w:val="nil"/>
                  <w:right w:val="nil"/>
                </w:tcBorders>
                <w:shd w:val="clear" w:color="auto" w:fill="auto"/>
                <w:tcMar>
                  <w:top w:w="432" w:type="dxa"/>
                  <w:left w:w="216" w:type="dxa"/>
                  <w:right w:w="432" w:type="dxa"/>
                </w:tcMar>
              </w:tcPr>
              <w:p w14:paraId="5B6B50A5" w14:textId="77777777" w:rsidR="00517A7F" w:rsidRDefault="00517A7F" w:rsidP="00E25D23">
                <w:pPr>
                  <w:pStyle w:val="NoSpacing"/>
                  <w:spacing w:line="360" w:lineRule="auto"/>
                  <w:rPr>
                    <w:rFonts w:asciiTheme="majorHAnsi" w:eastAsiaTheme="majorEastAsia" w:hAnsiTheme="majorHAnsi" w:cstheme="majorBidi"/>
                    <w:i/>
                    <w:iCs/>
                    <w:color w:val="775F55" w:themeColor="text2"/>
                    <w:sz w:val="26"/>
                    <w:szCs w:val="26"/>
                  </w:rPr>
                </w:pPr>
              </w:p>
            </w:tc>
          </w:tr>
        </w:tbl>
        <w:p w14:paraId="410B5241" w14:textId="542E66D3" w:rsidR="00CE0953" w:rsidRPr="00CE0953" w:rsidRDefault="00CE0953" w:rsidP="00CE0953">
          <w:pPr>
            <w:tabs>
              <w:tab w:val="left" w:pos="4470"/>
            </w:tabs>
            <w:spacing w:after="120" w:line="276" w:lineRule="auto"/>
            <w:jc w:val="right"/>
            <w:rPr>
              <w:color w:val="FF0000"/>
            </w:rPr>
          </w:pPr>
          <w:r>
            <w:tab/>
          </w:r>
        </w:p>
        <w:p w14:paraId="6A5F5D1B" w14:textId="401383A9" w:rsidR="00CE0953" w:rsidRPr="00CE0953" w:rsidRDefault="00D144B1" w:rsidP="00CE0953">
          <w:pPr>
            <w:tabs>
              <w:tab w:val="left" w:pos="4470"/>
            </w:tabs>
            <w:spacing w:after="120" w:line="276" w:lineRule="auto"/>
            <w:jc w:val="right"/>
            <w:rPr>
              <w:color w:val="FF0000"/>
            </w:rPr>
          </w:pPr>
          <w:r>
            <w:rPr>
              <w:color w:val="FF0000"/>
            </w:rPr>
            <w:t>Date: May 2018</w:t>
          </w:r>
        </w:p>
        <w:p w14:paraId="1FD621EB" w14:textId="03594322" w:rsidR="00C577B9" w:rsidRDefault="00CA5847" w:rsidP="00D857D6">
          <w:pPr>
            <w:tabs>
              <w:tab w:val="left" w:pos="4470"/>
            </w:tabs>
            <w:spacing w:after="120" w:line="276" w:lineRule="auto"/>
            <w:jc w:val="right"/>
            <w:rPr>
              <w:color w:val="FF0000"/>
            </w:rPr>
          </w:pPr>
          <w:r>
            <w:rPr>
              <w:color w:val="FF0000"/>
            </w:rPr>
            <w:t>Department of Veterans’ Affairs</w:t>
          </w:r>
        </w:p>
        <w:p w14:paraId="599676B7" w14:textId="77777777" w:rsidR="0050238D" w:rsidRDefault="0050238D" w:rsidP="00D857D6">
          <w:pPr>
            <w:tabs>
              <w:tab w:val="left" w:pos="4470"/>
            </w:tabs>
            <w:spacing w:after="120" w:line="276" w:lineRule="auto"/>
            <w:jc w:val="right"/>
            <w:rPr>
              <w:color w:val="FF0000"/>
            </w:rPr>
          </w:pPr>
        </w:p>
        <w:sdt>
          <w:sdtPr>
            <w:rPr>
              <w:rFonts w:asciiTheme="minorHAnsi" w:eastAsiaTheme="minorHAnsi" w:hAnsiTheme="minorHAnsi" w:cs="Times New Roman"/>
              <w:color w:val="auto"/>
              <w:kern w:val="24"/>
              <w:sz w:val="23"/>
              <w:szCs w:val="20"/>
              <w:lang w:eastAsia="ja-JP"/>
              <w14:ligatures w14:val="standardContextual"/>
            </w:rPr>
            <w:id w:val="-165636070"/>
            <w:docPartObj>
              <w:docPartGallery w:val="Table of Contents"/>
              <w:docPartUnique/>
            </w:docPartObj>
          </w:sdtPr>
          <w:sdtEndPr>
            <w:rPr>
              <w:b/>
              <w:bCs/>
              <w:noProof/>
            </w:rPr>
          </w:sdtEndPr>
          <w:sdtContent>
            <w:p w14:paraId="410FD9EB" w14:textId="77777777" w:rsidR="00B96FB9" w:rsidRDefault="00B96FB9" w:rsidP="00FA7FAF">
              <w:pPr>
                <w:pStyle w:val="TOCHeading"/>
                <w:tabs>
                  <w:tab w:val="left" w:pos="3375"/>
                </w:tabs>
                <w:rPr>
                  <w:rFonts w:asciiTheme="minorHAnsi" w:eastAsiaTheme="minorHAnsi" w:hAnsiTheme="minorHAnsi" w:cs="Times New Roman"/>
                  <w:color w:val="auto"/>
                  <w:kern w:val="24"/>
                  <w:sz w:val="23"/>
                  <w:szCs w:val="20"/>
                  <w:lang w:eastAsia="ja-JP"/>
                  <w14:ligatures w14:val="standardContextual"/>
                </w:rPr>
              </w:pPr>
            </w:p>
            <w:p w14:paraId="4342B74B" w14:textId="1827E3F7" w:rsidR="00F8116B" w:rsidRPr="00303812" w:rsidRDefault="00F8116B" w:rsidP="00FA7FAF">
              <w:pPr>
                <w:pStyle w:val="TOCHeading"/>
                <w:tabs>
                  <w:tab w:val="left" w:pos="3375"/>
                </w:tabs>
                <w:rPr>
                  <w:rFonts w:asciiTheme="minorHAnsi" w:eastAsiaTheme="minorHAnsi" w:hAnsiTheme="minorHAnsi" w:cs="Times New Roman"/>
                  <w:color w:val="auto"/>
                  <w:kern w:val="24"/>
                  <w:sz w:val="23"/>
                  <w:szCs w:val="20"/>
                  <w:lang w:eastAsia="ja-JP"/>
                  <w14:ligatures w14:val="standardContextual"/>
                </w:rPr>
              </w:pPr>
              <w:r>
                <w:t>Table of Contents</w:t>
              </w:r>
              <w:r w:rsidR="00FA7FAF">
                <w:tab/>
              </w:r>
            </w:p>
            <w:p w14:paraId="3729781C" w14:textId="77777777" w:rsidR="001700BE" w:rsidRDefault="00F8116B">
              <w:pPr>
                <w:pStyle w:val="TOC1"/>
                <w:rPr>
                  <w:rFonts w:eastAsiaTheme="minorEastAsia" w:cstheme="minorBidi"/>
                  <w:b w:val="0"/>
                  <w:caps w:val="0"/>
                  <w:color w:val="auto"/>
                  <w:kern w:val="0"/>
                  <w:sz w:val="22"/>
                  <w:szCs w:val="22"/>
                  <w:lang w:val="en-AU" w:eastAsia="en-AU"/>
                  <w14:ligatures w14:val="none"/>
                </w:rPr>
              </w:pPr>
              <w:r>
                <w:fldChar w:fldCharType="begin"/>
              </w:r>
              <w:r>
                <w:instrText xml:space="preserve"> TOC \o "1-3" \h \z \u </w:instrText>
              </w:r>
              <w:r>
                <w:fldChar w:fldCharType="separate"/>
              </w:r>
              <w:hyperlink w:anchor="_Toc513708180" w:history="1">
                <w:r w:rsidR="001700BE" w:rsidRPr="00560CBB">
                  <w:rPr>
                    <w:rStyle w:val="Hyperlink"/>
                  </w:rPr>
                  <w:t>acknowledgements</w:t>
                </w:r>
                <w:r w:rsidR="001700BE">
                  <w:rPr>
                    <w:webHidden/>
                  </w:rPr>
                  <w:tab/>
                </w:r>
                <w:r w:rsidR="001700BE">
                  <w:rPr>
                    <w:webHidden/>
                  </w:rPr>
                  <w:fldChar w:fldCharType="begin"/>
                </w:r>
                <w:r w:rsidR="001700BE">
                  <w:rPr>
                    <w:webHidden/>
                  </w:rPr>
                  <w:instrText xml:space="preserve"> PAGEREF _Toc513708180 \h </w:instrText>
                </w:r>
                <w:r w:rsidR="001700BE">
                  <w:rPr>
                    <w:webHidden/>
                  </w:rPr>
                </w:r>
                <w:r w:rsidR="001700BE">
                  <w:rPr>
                    <w:webHidden/>
                  </w:rPr>
                  <w:fldChar w:fldCharType="separate"/>
                </w:r>
                <w:r w:rsidR="007D34D9">
                  <w:rPr>
                    <w:webHidden/>
                  </w:rPr>
                  <w:t>3</w:t>
                </w:r>
                <w:r w:rsidR="001700BE">
                  <w:rPr>
                    <w:webHidden/>
                  </w:rPr>
                  <w:fldChar w:fldCharType="end"/>
                </w:r>
              </w:hyperlink>
            </w:p>
            <w:p w14:paraId="4CF19360" w14:textId="77777777" w:rsidR="001700BE" w:rsidRDefault="005B4D25">
              <w:pPr>
                <w:pStyle w:val="TOC1"/>
                <w:rPr>
                  <w:rFonts w:eastAsiaTheme="minorEastAsia" w:cstheme="minorBidi"/>
                  <w:b w:val="0"/>
                  <w:caps w:val="0"/>
                  <w:color w:val="auto"/>
                  <w:kern w:val="0"/>
                  <w:sz w:val="22"/>
                  <w:szCs w:val="22"/>
                  <w:lang w:val="en-AU" w:eastAsia="en-AU"/>
                  <w14:ligatures w14:val="none"/>
                </w:rPr>
              </w:pPr>
              <w:hyperlink w:anchor="_Toc513708181" w:history="1">
                <w:r w:rsidR="001700BE" w:rsidRPr="00560CBB">
                  <w:rPr>
                    <w:rStyle w:val="Hyperlink"/>
                  </w:rPr>
                  <w:t>Glossary</w:t>
                </w:r>
                <w:r w:rsidR="001700BE">
                  <w:rPr>
                    <w:webHidden/>
                  </w:rPr>
                  <w:tab/>
                </w:r>
                <w:r w:rsidR="001700BE">
                  <w:rPr>
                    <w:webHidden/>
                  </w:rPr>
                  <w:fldChar w:fldCharType="begin"/>
                </w:r>
                <w:r w:rsidR="001700BE">
                  <w:rPr>
                    <w:webHidden/>
                  </w:rPr>
                  <w:instrText xml:space="preserve"> PAGEREF _Toc513708181 \h </w:instrText>
                </w:r>
                <w:r w:rsidR="001700BE">
                  <w:rPr>
                    <w:webHidden/>
                  </w:rPr>
                </w:r>
                <w:r w:rsidR="001700BE">
                  <w:rPr>
                    <w:webHidden/>
                  </w:rPr>
                  <w:fldChar w:fldCharType="separate"/>
                </w:r>
                <w:r w:rsidR="007D34D9">
                  <w:rPr>
                    <w:webHidden/>
                  </w:rPr>
                  <w:t>4</w:t>
                </w:r>
                <w:r w:rsidR="001700BE">
                  <w:rPr>
                    <w:webHidden/>
                  </w:rPr>
                  <w:fldChar w:fldCharType="end"/>
                </w:r>
              </w:hyperlink>
            </w:p>
            <w:p w14:paraId="6AAFB578" w14:textId="77777777" w:rsidR="001700BE" w:rsidRDefault="005B4D25">
              <w:pPr>
                <w:pStyle w:val="TOC1"/>
                <w:rPr>
                  <w:rFonts w:eastAsiaTheme="minorEastAsia" w:cstheme="minorBidi"/>
                  <w:b w:val="0"/>
                  <w:caps w:val="0"/>
                  <w:color w:val="auto"/>
                  <w:kern w:val="0"/>
                  <w:sz w:val="22"/>
                  <w:szCs w:val="22"/>
                  <w:lang w:val="en-AU" w:eastAsia="en-AU"/>
                  <w14:ligatures w14:val="none"/>
                </w:rPr>
              </w:pPr>
              <w:hyperlink w:anchor="_Toc513708182" w:history="1">
                <w:r w:rsidR="001700BE" w:rsidRPr="00560CBB">
                  <w:rPr>
                    <w:rStyle w:val="Hyperlink"/>
                  </w:rPr>
                  <w:t>Executive summary</w:t>
                </w:r>
                <w:r w:rsidR="001700BE">
                  <w:rPr>
                    <w:webHidden/>
                  </w:rPr>
                  <w:tab/>
                </w:r>
                <w:r w:rsidR="001700BE">
                  <w:rPr>
                    <w:webHidden/>
                  </w:rPr>
                  <w:fldChar w:fldCharType="begin"/>
                </w:r>
                <w:r w:rsidR="001700BE">
                  <w:rPr>
                    <w:webHidden/>
                  </w:rPr>
                  <w:instrText xml:space="preserve"> PAGEREF _Toc513708182 \h </w:instrText>
                </w:r>
                <w:r w:rsidR="001700BE">
                  <w:rPr>
                    <w:webHidden/>
                  </w:rPr>
                </w:r>
                <w:r w:rsidR="001700BE">
                  <w:rPr>
                    <w:webHidden/>
                  </w:rPr>
                  <w:fldChar w:fldCharType="separate"/>
                </w:r>
                <w:r w:rsidR="007D34D9">
                  <w:rPr>
                    <w:webHidden/>
                  </w:rPr>
                  <w:t>5</w:t>
                </w:r>
                <w:r w:rsidR="001700BE">
                  <w:rPr>
                    <w:webHidden/>
                  </w:rPr>
                  <w:fldChar w:fldCharType="end"/>
                </w:r>
              </w:hyperlink>
            </w:p>
            <w:p w14:paraId="71D1B680" w14:textId="77777777" w:rsidR="001700BE" w:rsidRDefault="005B4D25">
              <w:pPr>
                <w:pStyle w:val="TOC1"/>
                <w:tabs>
                  <w:tab w:val="left" w:pos="432"/>
                </w:tabs>
                <w:rPr>
                  <w:rFonts w:eastAsiaTheme="minorEastAsia" w:cstheme="minorBidi"/>
                  <w:b w:val="0"/>
                  <w:caps w:val="0"/>
                  <w:color w:val="auto"/>
                  <w:kern w:val="0"/>
                  <w:sz w:val="22"/>
                  <w:szCs w:val="22"/>
                  <w:lang w:val="en-AU" w:eastAsia="en-AU"/>
                  <w14:ligatures w14:val="none"/>
                </w:rPr>
              </w:pPr>
              <w:hyperlink w:anchor="_Toc513708183" w:history="1">
                <w:r w:rsidR="001700BE" w:rsidRPr="00560CBB">
                  <w:rPr>
                    <w:rStyle w:val="Hyperlink"/>
                  </w:rPr>
                  <w:t>1.</w:t>
                </w:r>
                <w:r w:rsidR="001700BE">
                  <w:rPr>
                    <w:rFonts w:eastAsiaTheme="minorEastAsia" w:cstheme="minorBidi"/>
                    <w:b w:val="0"/>
                    <w:caps w:val="0"/>
                    <w:color w:val="auto"/>
                    <w:kern w:val="0"/>
                    <w:sz w:val="22"/>
                    <w:szCs w:val="22"/>
                    <w:lang w:val="en-AU" w:eastAsia="en-AU"/>
                    <w14:ligatures w14:val="none"/>
                  </w:rPr>
                  <w:tab/>
                </w:r>
                <w:r w:rsidR="001700BE" w:rsidRPr="00560CBB">
                  <w:rPr>
                    <w:rStyle w:val="Hyperlink"/>
                  </w:rPr>
                  <w:t>INTRODUCTION TO THE REVIEW</w:t>
                </w:r>
                <w:r w:rsidR="001700BE">
                  <w:rPr>
                    <w:webHidden/>
                  </w:rPr>
                  <w:tab/>
                </w:r>
                <w:r w:rsidR="001700BE">
                  <w:rPr>
                    <w:webHidden/>
                  </w:rPr>
                  <w:fldChar w:fldCharType="begin"/>
                </w:r>
                <w:r w:rsidR="001700BE">
                  <w:rPr>
                    <w:webHidden/>
                  </w:rPr>
                  <w:instrText xml:space="preserve"> PAGEREF _Toc513708183 \h </w:instrText>
                </w:r>
                <w:r w:rsidR="001700BE">
                  <w:rPr>
                    <w:webHidden/>
                  </w:rPr>
                </w:r>
                <w:r w:rsidR="001700BE">
                  <w:rPr>
                    <w:webHidden/>
                  </w:rPr>
                  <w:fldChar w:fldCharType="separate"/>
                </w:r>
                <w:r w:rsidR="007D34D9">
                  <w:rPr>
                    <w:webHidden/>
                  </w:rPr>
                  <w:t>7</w:t>
                </w:r>
                <w:r w:rsidR="001700BE">
                  <w:rPr>
                    <w:webHidden/>
                  </w:rPr>
                  <w:fldChar w:fldCharType="end"/>
                </w:r>
              </w:hyperlink>
            </w:p>
            <w:p w14:paraId="15533AA6" w14:textId="77777777" w:rsidR="001700BE" w:rsidRDefault="005B4D25">
              <w:pPr>
                <w:pStyle w:val="TOC1"/>
                <w:tabs>
                  <w:tab w:val="left" w:pos="432"/>
                </w:tabs>
                <w:rPr>
                  <w:rFonts w:eastAsiaTheme="minorEastAsia" w:cstheme="minorBidi"/>
                  <w:b w:val="0"/>
                  <w:caps w:val="0"/>
                  <w:color w:val="auto"/>
                  <w:kern w:val="0"/>
                  <w:sz w:val="22"/>
                  <w:szCs w:val="22"/>
                  <w:lang w:val="en-AU" w:eastAsia="en-AU"/>
                  <w14:ligatures w14:val="none"/>
                </w:rPr>
              </w:pPr>
              <w:hyperlink w:anchor="_Toc513708184" w:history="1">
                <w:r w:rsidR="001700BE" w:rsidRPr="00560CBB">
                  <w:rPr>
                    <w:rStyle w:val="Hyperlink"/>
                  </w:rPr>
                  <w:t>2.</w:t>
                </w:r>
                <w:r w:rsidR="001700BE">
                  <w:rPr>
                    <w:rFonts w:eastAsiaTheme="minorEastAsia" w:cstheme="minorBidi"/>
                    <w:b w:val="0"/>
                    <w:caps w:val="0"/>
                    <w:color w:val="auto"/>
                    <w:kern w:val="0"/>
                    <w:sz w:val="22"/>
                    <w:szCs w:val="22"/>
                    <w:lang w:val="en-AU" w:eastAsia="en-AU"/>
                    <w14:ligatures w14:val="none"/>
                  </w:rPr>
                  <w:tab/>
                </w:r>
                <w:r w:rsidR="001700BE" w:rsidRPr="00560CBB">
                  <w:rPr>
                    <w:rStyle w:val="Hyperlink"/>
                  </w:rPr>
                  <w:t>Background</w:t>
                </w:r>
                <w:r w:rsidR="001700BE">
                  <w:rPr>
                    <w:webHidden/>
                  </w:rPr>
                  <w:tab/>
                </w:r>
                <w:r w:rsidR="001700BE">
                  <w:rPr>
                    <w:webHidden/>
                  </w:rPr>
                  <w:fldChar w:fldCharType="begin"/>
                </w:r>
                <w:r w:rsidR="001700BE">
                  <w:rPr>
                    <w:webHidden/>
                  </w:rPr>
                  <w:instrText xml:space="preserve"> PAGEREF _Toc513708184 \h </w:instrText>
                </w:r>
                <w:r w:rsidR="001700BE">
                  <w:rPr>
                    <w:webHidden/>
                  </w:rPr>
                </w:r>
                <w:r w:rsidR="001700BE">
                  <w:rPr>
                    <w:webHidden/>
                  </w:rPr>
                  <w:fldChar w:fldCharType="separate"/>
                </w:r>
                <w:r w:rsidR="007D34D9">
                  <w:rPr>
                    <w:webHidden/>
                  </w:rPr>
                  <w:t>8</w:t>
                </w:r>
                <w:r w:rsidR="001700BE">
                  <w:rPr>
                    <w:webHidden/>
                  </w:rPr>
                  <w:fldChar w:fldCharType="end"/>
                </w:r>
              </w:hyperlink>
            </w:p>
            <w:p w14:paraId="34FDA661" w14:textId="77777777" w:rsidR="001700BE" w:rsidRDefault="005B4D25">
              <w:pPr>
                <w:pStyle w:val="TOC2"/>
                <w:rPr>
                  <w:rFonts w:eastAsiaTheme="minorEastAsia" w:cstheme="minorBidi"/>
                  <w:kern w:val="0"/>
                  <w:sz w:val="22"/>
                  <w:szCs w:val="22"/>
                  <w:lang w:val="en-AU" w:eastAsia="en-AU"/>
                  <w14:ligatures w14:val="none"/>
                </w:rPr>
              </w:pPr>
              <w:hyperlink w:anchor="_Toc513708185" w:history="1">
                <w:r w:rsidR="001700BE" w:rsidRPr="00560CBB">
                  <w:rPr>
                    <w:rStyle w:val="Hyperlink"/>
                  </w:rPr>
                  <w:t>2.1 Program Context &amp; History</w:t>
                </w:r>
                <w:r w:rsidR="001700BE">
                  <w:rPr>
                    <w:webHidden/>
                  </w:rPr>
                  <w:tab/>
                </w:r>
                <w:r w:rsidR="001700BE">
                  <w:rPr>
                    <w:webHidden/>
                  </w:rPr>
                  <w:fldChar w:fldCharType="begin"/>
                </w:r>
                <w:r w:rsidR="001700BE">
                  <w:rPr>
                    <w:webHidden/>
                  </w:rPr>
                  <w:instrText xml:space="preserve"> PAGEREF _Toc513708185 \h </w:instrText>
                </w:r>
                <w:r w:rsidR="001700BE">
                  <w:rPr>
                    <w:webHidden/>
                  </w:rPr>
                </w:r>
                <w:r w:rsidR="001700BE">
                  <w:rPr>
                    <w:webHidden/>
                  </w:rPr>
                  <w:fldChar w:fldCharType="separate"/>
                </w:r>
                <w:r w:rsidR="007D34D9">
                  <w:rPr>
                    <w:webHidden/>
                  </w:rPr>
                  <w:t>8</w:t>
                </w:r>
                <w:r w:rsidR="001700BE">
                  <w:rPr>
                    <w:webHidden/>
                  </w:rPr>
                  <w:fldChar w:fldCharType="end"/>
                </w:r>
              </w:hyperlink>
            </w:p>
            <w:p w14:paraId="01E4BA4C" w14:textId="77777777" w:rsidR="001700BE" w:rsidRDefault="005B4D25">
              <w:pPr>
                <w:pStyle w:val="TOC2"/>
                <w:rPr>
                  <w:rFonts w:eastAsiaTheme="minorEastAsia" w:cstheme="minorBidi"/>
                  <w:kern w:val="0"/>
                  <w:sz w:val="22"/>
                  <w:szCs w:val="22"/>
                  <w:lang w:val="en-AU" w:eastAsia="en-AU"/>
                  <w14:ligatures w14:val="none"/>
                </w:rPr>
              </w:pPr>
              <w:hyperlink w:anchor="_Toc513708186" w:history="1">
                <w:r w:rsidR="001700BE" w:rsidRPr="00560CBB">
                  <w:rPr>
                    <w:rStyle w:val="Hyperlink"/>
                  </w:rPr>
                  <w:t>2.2 Indexation of DVA Fees</w:t>
                </w:r>
                <w:r w:rsidR="001700BE">
                  <w:rPr>
                    <w:webHidden/>
                  </w:rPr>
                  <w:tab/>
                </w:r>
                <w:r w:rsidR="001700BE">
                  <w:rPr>
                    <w:webHidden/>
                  </w:rPr>
                  <w:fldChar w:fldCharType="begin"/>
                </w:r>
                <w:r w:rsidR="001700BE">
                  <w:rPr>
                    <w:webHidden/>
                  </w:rPr>
                  <w:instrText xml:space="preserve"> PAGEREF _Toc513708186 \h </w:instrText>
                </w:r>
                <w:r w:rsidR="001700BE">
                  <w:rPr>
                    <w:webHidden/>
                  </w:rPr>
                </w:r>
                <w:r w:rsidR="001700BE">
                  <w:rPr>
                    <w:webHidden/>
                  </w:rPr>
                  <w:fldChar w:fldCharType="separate"/>
                </w:r>
                <w:r w:rsidR="007D34D9">
                  <w:rPr>
                    <w:webHidden/>
                  </w:rPr>
                  <w:t>10</w:t>
                </w:r>
                <w:r w:rsidR="001700BE">
                  <w:rPr>
                    <w:webHidden/>
                  </w:rPr>
                  <w:fldChar w:fldCharType="end"/>
                </w:r>
              </w:hyperlink>
            </w:p>
            <w:p w14:paraId="3ECBAE08" w14:textId="77777777" w:rsidR="001700BE" w:rsidRDefault="005B4D25">
              <w:pPr>
                <w:pStyle w:val="TOC2"/>
                <w:rPr>
                  <w:rFonts w:eastAsiaTheme="minorEastAsia" w:cstheme="minorBidi"/>
                  <w:kern w:val="0"/>
                  <w:sz w:val="22"/>
                  <w:szCs w:val="22"/>
                  <w:lang w:val="en-AU" w:eastAsia="en-AU"/>
                  <w14:ligatures w14:val="none"/>
                </w:rPr>
              </w:pPr>
              <w:hyperlink w:anchor="_Toc513708187" w:history="1">
                <w:r w:rsidR="001700BE" w:rsidRPr="00560CBB">
                  <w:rPr>
                    <w:rStyle w:val="Hyperlink"/>
                  </w:rPr>
                  <w:t>2.3 Prior Approval Arrangements</w:t>
                </w:r>
                <w:r w:rsidR="001700BE">
                  <w:rPr>
                    <w:webHidden/>
                  </w:rPr>
                  <w:tab/>
                </w:r>
                <w:r w:rsidR="001700BE">
                  <w:rPr>
                    <w:webHidden/>
                  </w:rPr>
                  <w:fldChar w:fldCharType="begin"/>
                </w:r>
                <w:r w:rsidR="001700BE">
                  <w:rPr>
                    <w:webHidden/>
                  </w:rPr>
                  <w:instrText xml:space="preserve"> PAGEREF _Toc513708187 \h </w:instrText>
                </w:r>
                <w:r w:rsidR="001700BE">
                  <w:rPr>
                    <w:webHidden/>
                  </w:rPr>
                </w:r>
                <w:r w:rsidR="001700BE">
                  <w:rPr>
                    <w:webHidden/>
                  </w:rPr>
                  <w:fldChar w:fldCharType="separate"/>
                </w:r>
                <w:r w:rsidR="007D34D9">
                  <w:rPr>
                    <w:webHidden/>
                  </w:rPr>
                  <w:t>10</w:t>
                </w:r>
                <w:r w:rsidR="001700BE">
                  <w:rPr>
                    <w:webHidden/>
                  </w:rPr>
                  <w:fldChar w:fldCharType="end"/>
                </w:r>
              </w:hyperlink>
            </w:p>
            <w:p w14:paraId="26E03A22" w14:textId="77777777" w:rsidR="001700BE" w:rsidRDefault="005B4D25">
              <w:pPr>
                <w:pStyle w:val="TOC1"/>
                <w:tabs>
                  <w:tab w:val="left" w:pos="432"/>
                </w:tabs>
                <w:rPr>
                  <w:rFonts w:eastAsiaTheme="minorEastAsia" w:cstheme="minorBidi"/>
                  <w:b w:val="0"/>
                  <w:caps w:val="0"/>
                  <w:color w:val="auto"/>
                  <w:kern w:val="0"/>
                  <w:sz w:val="22"/>
                  <w:szCs w:val="22"/>
                  <w:lang w:val="en-AU" w:eastAsia="en-AU"/>
                  <w14:ligatures w14:val="none"/>
                </w:rPr>
              </w:pPr>
              <w:hyperlink w:anchor="_Toc513708188" w:history="1">
                <w:r w:rsidR="001700BE" w:rsidRPr="00560CBB">
                  <w:rPr>
                    <w:rStyle w:val="Hyperlink"/>
                  </w:rPr>
                  <w:t>3.</w:t>
                </w:r>
                <w:r w:rsidR="001700BE">
                  <w:rPr>
                    <w:rFonts w:eastAsiaTheme="minorEastAsia" w:cstheme="minorBidi"/>
                    <w:b w:val="0"/>
                    <w:caps w:val="0"/>
                    <w:color w:val="auto"/>
                    <w:kern w:val="0"/>
                    <w:sz w:val="22"/>
                    <w:szCs w:val="22"/>
                    <w:lang w:val="en-AU" w:eastAsia="en-AU"/>
                    <w14:ligatures w14:val="none"/>
                  </w:rPr>
                  <w:tab/>
                </w:r>
                <w:r w:rsidR="001700BE" w:rsidRPr="00560CBB">
                  <w:rPr>
                    <w:rStyle w:val="Hyperlink"/>
                  </w:rPr>
                  <w:t>Review analysis</w:t>
                </w:r>
                <w:r w:rsidR="001700BE">
                  <w:rPr>
                    <w:webHidden/>
                  </w:rPr>
                  <w:tab/>
                </w:r>
                <w:r w:rsidR="001700BE">
                  <w:rPr>
                    <w:webHidden/>
                  </w:rPr>
                  <w:fldChar w:fldCharType="begin"/>
                </w:r>
                <w:r w:rsidR="001700BE">
                  <w:rPr>
                    <w:webHidden/>
                  </w:rPr>
                  <w:instrText xml:space="preserve"> PAGEREF _Toc513708188 \h </w:instrText>
                </w:r>
                <w:r w:rsidR="001700BE">
                  <w:rPr>
                    <w:webHidden/>
                  </w:rPr>
                </w:r>
                <w:r w:rsidR="001700BE">
                  <w:rPr>
                    <w:webHidden/>
                  </w:rPr>
                  <w:fldChar w:fldCharType="separate"/>
                </w:r>
                <w:r w:rsidR="007D34D9">
                  <w:rPr>
                    <w:webHidden/>
                  </w:rPr>
                  <w:t>10</w:t>
                </w:r>
                <w:r w:rsidR="001700BE">
                  <w:rPr>
                    <w:webHidden/>
                  </w:rPr>
                  <w:fldChar w:fldCharType="end"/>
                </w:r>
              </w:hyperlink>
            </w:p>
            <w:p w14:paraId="0322F0F0" w14:textId="77777777" w:rsidR="001700BE" w:rsidRDefault="005B4D25">
              <w:pPr>
                <w:pStyle w:val="TOC2"/>
                <w:tabs>
                  <w:tab w:val="left" w:pos="720"/>
                </w:tabs>
                <w:rPr>
                  <w:rFonts w:eastAsiaTheme="minorEastAsia" w:cstheme="minorBidi"/>
                  <w:kern w:val="0"/>
                  <w:sz w:val="22"/>
                  <w:szCs w:val="22"/>
                  <w:lang w:val="en-AU" w:eastAsia="en-AU"/>
                  <w14:ligatures w14:val="none"/>
                </w:rPr>
              </w:pPr>
              <w:hyperlink w:anchor="_Toc513708189" w:history="1">
                <w:r w:rsidR="001700BE" w:rsidRPr="00560CBB">
                  <w:rPr>
                    <w:rStyle w:val="Hyperlink"/>
                  </w:rPr>
                  <w:t>3.1</w:t>
                </w:r>
                <w:r w:rsidR="001700BE">
                  <w:rPr>
                    <w:rFonts w:eastAsiaTheme="minorEastAsia" w:cstheme="minorBidi"/>
                    <w:kern w:val="0"/>
                    <w:sz w:val="22"/>
                    <w:szCs w:val="22"/>
                    <w:lang w:val="en-AU" w:eastAsia="en-AU"/>
                    <w14:ligatures w14:val="none"/>
                  </w:rPr>
                  <w:tab/>
                </w:r>
                <w:r w:rsidR="001700BE" w:rsidRPr="00560CBB">
                  <w:rPr>
                    <w:rStyle w:val="Hyperlink"/>
                  </w:rPr>
                  <w:t>Overall trends</w:t>
                </w:r>
                <w:r w:rsidR="001700BE">
                  <w:rPr>
                    <w:webHidden/>
                  </w:rPr>
                  <w:tab/>
                </w:r>
                <w:r w:rsidR="001700BE">
                  <w:rPr>
                    <w:webHidden/>
                  </w:rPr>
                  <w:fldChar w:fldCharType="begin"/>
                </w:r>
                <w:r w:rsidR="001700BE">
                  <w:rPr>
                    <w:webHidden/>
                  </w:rPr>
                  <w:instrText xml:space="preserve"> PAGEREF _Toc513708189 \h </w:instrText>
                </w:r>
                <w:r w:rsidR="001700BE">
                  <w:rPr>
                    <w:webHidden/>
                  </w:rPr>
                </w:r>
                <w:r w:rsidR="001700BE">
                  <w:rPr>
                    <w:webHidden/>
                  </w:rPr>
                  <w:fldChar w:fldCharType="separate"/>
                </w:r>
                <w:r w:rsidR="007D34D9">
                  <w:rPr>
                    <w:webHidden/>
                  </w:rPr>
                  <w:t>10</w:t>
                </w:r>
                <w:r w:rsidR="001700BE">
                  <w:rPr>
                    <w:webHidden/>
                  </w:rPr>
                  <w:fldChar w:fldCharType="end"/>
                </w:r>
              </w:hyperlink>
            </w:p>
            <w:p w14:paraId="6E81DEB5" w14:textId="77777777" w:rsidR="001700BE" w:rsidRDefault="005B4D25">
              <w:pPr>
                <w:pStyle w:val="TOC2"/>
                <w:rPr>
                  <w:rFonts w:eastAsiaTheme="minorEastAsia" w:cstheme="minorBidi"/>
                  <w:kern w:val="0"/>
                  <w:sz w:val="22"/>
                  <w:szCs w:val="22"/>
                  <w:lang w:val="en-AU" w:eastAsia="en-AU"/>
                  <w14:ligatures w14:val="none"/>
                </w:rPr>
              </w:pPr>
              <w:hyperlink w:anchor="_Toc513708190" w:history="1">
                <w:r w:rsidR="001700BE" w:rsidRPr="00560CBB">
                  <w:rPr>
                    <w:rStyle w:val="Hyperlink"/>
                  </w:rPr>
                  <w:t>3.2 Dental services</w:t>
                </w:r>
                <w:r w:rsidR="001700BE">
                  <w:rPr>
                    <w:webHidden/>
                  </w:rPr>
                  <w:tab/>
                </w:r>
                <w:r w:rsidR="001700BE">
                  <w:rPr>
                    <w:webHidden/>
                  </w:rPr>
                  <w:fldChar w:fldCharType="begin"/>
                </w:r>
                <w:r w:rsidR="001700BE">
                  <w:rPr>
                    <w:webHidden/>
                  </w:rPr>
                  <w:instrText xml:space="preserve"> PAGEREF _Toc513708190 \h </w:instrText>
                </w:r>
                <w:r w:rsidR="001700BE">
                  <w:rPr>
                    <w:webHidden/>
                  </w:rPr>
                </w:r>
                <w:r w:rsidR="001700BE">
                  <w:rPr>
                    <w:webHidden/>
                  </w:rPr>
                  <w:fldChar w:fldCharType="separate"/>
                </w:r>
                <w:r w:rsidR="007D34D9">
                  <w:rPr>
                    <w:webHidden/>
                  </w:rPr>
                  <w:t>11</w:t>
                </w:r>
                <w:r w:rsidR="001700BE">
                  <w:rPr>
                    <w:webHidden/>
                  </w:rPr>
                  <w:fldChar w:fldCharType="end"/>
                </w:r>
              </w:hyperlink>
            </w:p>
            <w:p w14:paraId="0749B674" w14:textId="77777777" w:rsidR="001700BE" w:rsidRDefault="005B4D25">
              <w:pPr>
                <w:pStyle w:val="TOC2"/>
                <w:rPr>
                  <w:rFonts w:eastAsiaTheme="minorEastAsia" w:cstheme="minorBidi"/>
                  <w:kern w:val="0"/>
                  <w:sz w:val="22"/>
                  <w:szCs w:val="22"/>
                  <w:lang w:val="en-AU" w:eastAsia="en-AU"/>
                  <w14:ligatures w14:val="none"/>
                </w:rPr>
              </w:pPr>
              <w:hyperlink w:anchor="_Toc513708191" w:history="1">
                <w:r w:rsidR="001700BE" w:rsidRPr="00560CBB">
                  <w:rPr>
                    <w:rStyle w:val="Hyperlink"/>
                  </w:rPr>
                  <w:t>3.3 Mental Health services</w:t>
                </w:r>
                <w:r w:rsidR="001700BE">
                  <w:rPr>
                    <w:webHidden/>
                  </w:rPr>
                  <w:tab/>
                </w:r>
                <w:r w:rsidR="001700BE">
                  <w:rPr>
                    <w:webHidden/>
                  </w:rPr>
                  <w:fldChar w:fldCharType="begin"/>
                </w:r>
                <w:r w:rsidR="001700BE">
                  <w:rPr>
                    <w:webHidden/>
                  </w:rPr>
                  <w:instrText xml:space="preserve"> PAGEREF _Toc513708191 \h </w:instrText>
                </w:r>
                <w:r w:rsidR="001700BE">
                  <w:rPr>
                    <w:webHidden/>
                  </w:rPr>
                </w:r>
                <w:r w:rsidR="001700BE">
                  <w:rPr>
                    <w:webHidden/>
                  </w:rPr>
                  <w:fldChar w:fldCharType="separate"/>
                </w:r>
                <w:r w:rsidR="007D34D9">
                  <w:rPr>
                    <w:webHidden/>
                  </w:rPr>
                  <w:t>12</w:t>
                </w:r>
                <w:r w:rsidR="001700BE">
                  <w:rPr>
                    <w:webHidden/>
                  </w:rPr>
                  <w:fldChar w:fldCharType="end"/>
                </w:r>
              </w:hyperlink>
            </w:p>
            <w:p w14:paraId="31E92B86" w14:textId="77777777" w:rsidR="001700BE" w:rsidRDefault="005B4D25">
              <w:pPr>
                <w:pStyle w:val="TOC2"/>
                <w:rPr>
                  <w:rFonts w:eastAsiaTheme="minorEastAsia" w:cstheme="minorBidi"/>
                  <w:kern w:val="0"/>
                  <w:sz w:val="22"/>
                  <w:szCs w:val="22"/>
                  <w:lang w:val="en-AU" w:eastAsia="en-AU"/>
                  <w14:ligatures w14:val="none"/>
                </w:rPr>
              </w:pPr>
              <w:hyperlink w:anchor="_Toc513708192" w:history="1">
                <w:r w:rsidR="001700BE" w:rsidRPr="00560CBB">
                  <w:rPr>
                    <w:rStyle w:val="Hyperlink"/>
                  </w:rPr>
                  <w:t>3.4 Musculoskeletal services</w:t>
                </w:r>
                <w:r w:rsidR="001700BE">
                  <w:rPr>
                    <w:webHidden/>
                  </w:rPr>
                  <w:tab/>
                </w:r>
                <w:r w:rsidR="001700BE">
                  <w:rPr>
                    <w:webHidden/>
                  </w:rPr>
                  <w:fldChar w:fldCharType="begin"/>
                </w:r>
                <w:r w:rsidR="001700BE">
                  <w:rPr>
                    <w:webHidden/>
                  </w:rPr>
                  <w:instrText xml:space="preserve"> PAGEREF _Toc513708192 \h </w:instrText>
                </w:r>
                <w:r w:rsidR="001700BE">
                  <w:rPr>
                    <w:webHidden/>
                  </w:rPr>
                </w:r>
                <w:r w:rsidR="001700BE">
                  <w:rPr>
                    <w:webHidden/>
                  </w:rPr>
                  <w:fldChar w:fldCharType="separate"/>
                </w:r>
                <w:r w:rsidR="007D34D9">
                  <w:rPr>
                    <w:webHidden/>
                  </w:rPr>
                  <w:t>13</w:t>
                </w:r>
                <w:r w:rsidR="001700BE">
                  <w:rPr>
                    <w:webHidden/>
                  </w:rPr>
                  <w:fldChar w:fldCharType="end"/>
                </w:r>
              </w:hyperlink>
            </w:p>
            <w:p w14:paraId="59379409" w14:textId="77777777" w:rsidR="001700BE" w:rsidRDefault="005B4D25">
              <w:pPr>
                <w:pStyle w:val="TOC2"/>
                <w:rPr>
                  <w:rFonts w:eastAsiaTheme="minorEastAsia" w:cstheme="minorBidi"/>
                  <w:kern w:val="0"/>
                  <w:sz w:val="22"/>
                  <w:szCs w:val="22"/>
                  <w:lang w:val="en-AU" w:eastAsia="en-AU"/>
                  <w14:ligatures w14:val="none"/>
                </w:rPr>
              </w:pPr>
              <w:hyperlink w:anchor="_Toc513708193" w:history="1">
                <w:r w:rsidR="001700BE" w:rsidRPr="00560CBB">
                  <w:rPr>
                    <w:rStyle w:val="Hyperlink"/>
                  </w:rPr>
                  <w:t>3.5 Optical Visual Aids</w:t>
                </w:r>
                <w:r w:rsidR="001700BE">
                  <w:rPr>
                    <w:webHidden/>
                  </w:rPr>
                  <w:tab/>
                </w:r>
                <w:r w:rsidR="001700BE">
                  <w:rPr>
                    <w:webHidden/>
                  </w:rPr>
                  <w:fldChar w:fldCharType="begin"/>
                </w:r>
                <w:r w:rsidR="001700BE">
                  <w:rPr>
                    <w:webHidden/>
                  </w:rPr>
                  <w:instrText xml:space="preserve"> PAGEREF _Toc513708193 \h </w:instrText>
                </w:r>
                <w:r w:rsidR="001700BE">
                  <w:rPr>
                    <w:webHidden/>
                  </w:rPr>
                </w:r>
                <w:r w:rsidR="001700BE">
                  <w:rPr>
                    <w:webHidden/>
                  </w:rPr>
                  <w:fldChar w:fldCharType="separate"/>
                </w:r>
                <w:r w:rsidR="007D34D9">
                  <w:rPr>
                    <w:webHidden/>
                  </w:rPr>
                  <w:t>14</w:t>
                </w:r>
                <w:r w:rsidR="001700BE">
                  <w:rPr>
                    <w:webHidden/>
                  </w:rPr>
                  <w:fldChar w:fldCharType="end"/>
                </w:r>
              </w:hyperlink>
            </w:p>
            <w:p w14:paraId="44370DBD" w14:textId="77777777" w:rsidR="001700BE" w:rsidRDefault="005B4D25">
              <w:pPr>
                <w:pStyle w:val="TOC2"/>
                <w:rPr>
                  <w:rFonts w:eastAsiaTheme="minorEastAsia" w:cstheme="minorBidi"/>
                  <w:kern w:val="0"/>
                  <w:sz w:val="22"/>
                  <w:szCs w:val="22"/>
                  <w:lang w:val="en-AU" w:eastAsia="en-AU"/>
                  <w14:ligatures w14:val="none"/>
                </w:rPr>
              </w:pPr>
              <w:hyperlink w:anchor="_Toc513708194" w:history="1">
                <w:r w:rsidR="001700BE" w:rsidRPr="00560CBB">
                  <w:rPr>
                    <w:rStyle w:val="Hyperlink"/>
                  </w:rPr>
                  <w:t>3.6 Other clinical services</w:t>
                </w:r>
                <w:r w:rsidR="001700BE">
                  <w:rPr>
                    <w:webHidden/>
                  </w:rPr>
                  <w:tab/>
                </w:r>
                <w:r w:rsidR="001700BE">
                  <w:rPr>
                    <w:webHidden/>
                  </w:rPr>
                  <w:fldChar w:fldCharType="begin"/>
                </w:r>
                <w:r w:rsidR="001700BE">
                  <w:rPr>
                    <w:webHidden/>
                  </w:rPr>
                  <w:instrText xml:space="preserve"> PAGEREF _Toc513708194 \h </w:instrText>
                </w:r>
                <w:r w:rsidR="001700BE">
                  <w:rPr>
                    <w:webHidden/>
                  </w:rPr>
                </w:r>
                <w:r w:rsidR="001700BE">
                  <w:rPr>
                    <w:webHidden/>
                  </w:rPr>
                  <w:fldChar w:fldCharType="separate"/>
                </w:r>
                <w:r w:rsidR="007D34D9">
                  <w:rPr>
                    <w:webHidden/>
                  </w:rPr>
                  <w:t>14</w:t>
                </w:r>
                <w:r w:rsidR="001700BE">
                  <w:rPr>
                    <w:webHidden/>
                  </w:rPr>
                  <w:fldChar w:fldCharType="end"/>
                </w:r>
              </w:hyperlink>
            </w:p>
            <w:p w14:paraId="0F16D7CA" w14:textId="77777777" w:rsidR="001700BE" w:rsidRDefault="005B4D25">
              <w:pPr>
                <w:pStyle w:val="TOC1"/>
                <w:tabs>
                  <w:tab w:val="left" w:pos="432"/>
                </w:tabs>
                <w:rPr>
                  <w:rFonts w:eastAsiaTheme="minorEastAsia" w:cstheme="minorBidi"/>
                  <w:b w:val="0"/>
                  <w:caps w:val="0"/>
                  <w:color w:val="auto"/>
                  <w:kern w:val="0"/>
                  <w:sz w:val="22"/>
                  <w:szCs w:val="22"/>
                  <w:lang w:val="en-AU" w:eastAsia="en-AU"/>
                  <w14:ligatures w14:val="none"/>
                </w:rPr>
              </w:pPr>
              <w:hyperlink w:anchor="_Toc513708195" w:history="1">
                <w:r w:rsidR="001700BE" w:rsidRPr="00560CBB">
                  <w:rPr>
                    <w:rStyle w:val="Hyperlink"/>
                  </w:rPr>
                  <w:t>4.</w:t>
                </w:r>
                <w:r w:rsidR="001700BE">
                  <w:rPr>
                    <w:rFonts w:eastAsiaTheme="minorEastAsia" w:cstheme="minorBidi"/>
                    <w:b w:val="0"/>
                    <w:caps w:val="0"/>
                    <w:color w:val="auto"/>
                    <w:kern w:val="0"/>
                    <w:sz w:val="22"/>
                    <w:szCs w:val="22"/>
                    <w:lang w:val="en-AU" w:eastAsia="en-AU"/>
                    <w14:ligatures w14:val="none"/>
                  </w:rPr>
                  <w:tab/>
                </w:r>
                <w:r w:rsidR="001700BE" w:rsidRPr="00560CBB">
                  <w:rPr>
                    <w:rStyle w:val="Hyperlink"/>
                  </w:rPr>
                  <w:t>consideration by working groups</w:t>
                </w:r>
                <w:r w:rsidR="001700BE">
                  <w:rPr>
                    <w:webHidden/>
                  </w:rPr>
                  <w:tab/>
                </w:r>
                <w:r w:rsidR="001700BE">
                  <w:rPr>
                    <w:webHidden/>
                  </w:rPr>
                  <w:fldChar w:fldCharType="begin"/>
                </w:r>
                <w:r w:rsidR="001700BE">
                  <w:rPr>
                    <w:webHidden/>
                  </w:rPr>
                  <w:instrText xml:space="preserve"> PAGEREF _Toc513708195 \h </w:instrText>
                </w:r>
                <w:r w:rsidR="001700BE">
                  <w:rPr>
                    <w:webHidden/>
                  </w:rPr>
                </w:r>
                <w:r w:rsidR="001700BE">
                  <w:rPr>
                    <w:webHidden/>
                  </w:rPr>
                  <w:fldChar w:fldCharType="separate"/>
                </w:r>
                <w:r w:rsidR="007D34D9">
                  <w:rPr>
                    <w:webHidden/>
                  </w:rPr>
                  <w:t>16</w:t>
                </w:r>
                <w:r w:rsidR="001700BE">
                  <w:rPr>
                    <w:webHidden/>
                  </w:rPr>
                  <w:fldChar w:fldCharType="end"/>
                </w:r>
              </w:hyperlink>
            </w:p>
            <w:p w14:paraId="7A6128D6" w14:textId="77777777" w:rsidR="001700BE" w:rsidRDefault="005B4D25">
              <w:pPr>
                <w:pStyle w:val="TOC2"/>
                <w:rPr>
                  <w:rFonts w:eastAsiaTheme="minorEastAsia" w:cstheme="minorBidi"/>
                  <w:kern w:val="0"/>
                  <w:sz w:val="22"/>
                  <w:szCs w:val="22"/>
                  <w:lang w:val="en-AU" w:eastAsia="en-AU"/>
                  <w14:ligatures w14:val="none"/>
                </w:rPr>
              </w:pPr>
              <w:hyperlink w:anchor="_Toc513708196" w:history="1">
                <w:r w:rsidR="001700BE" w:rsidRPr="00560CBB">
                  <w:rPr>
                    <w:rStyle w:val="Hyperlink"/>
                  </w:rPr>
                  <w:t>4.1 Overview</w:t>
                </w:r>
                <w:r w:rsidR="001700BE">
                  <w:rPr>
                    <w:webHidden/>
                  </w:rPr>
                  <w:tab/>
                </w:r>
                <w:r w:rsidR="001700BE">
                  <w:rPr>
                    <w:webHidden/>
                  </w:rPr>
                  <w:fldChar w:fldCharType="begin"/>
                </w:r>
                <w:r w:rsidR="001700BE">
                  <w:rPr>
                    <w:webHidden/>
                  </w:rPr>
                  <w:instrText xml:space="preserve"> PAGEREF _Toc513708196 \h </w:instrText>
                </w:r>
                <w:r w:rsidR="001700BE">
                  <w:rPr>
                    <w:webHidden/>
                  </w:rPr>
                </w:r>
                <w:r w:rsidR="001700BE">
                  <w:rPr>
                    <w:webHidden/>
                  </w:rPr>
                  <w:fldChar w:fldCharType="separate"/>
                </w:r>
                <w:r w:rsidR="007D34D9">
                  <w:rPr>
                    <w:webHidden/>
                  </w:rPr>
                  <w:t>16</w:t>
                </w:r>
                <w:r w:rsidR="001700BE">
                  <w:rPr>
                    <w:webHidden/>
                  </w:rPr>
                  <w:fldChar w:fldCharType="end"/>
                </w:r>
              </w:hyperlink>
            </w:p>
            <w:p w14:paraId="7C688C61" w14:textId="77777777" w:rsidR="001700BE" w:rsidRDefault="005B4D25">
              <w:pPr>
                <w:pStyle w:val="TOC2"/>
                <w:rPr>
                  <w:rFonts w:eastAsiaTheme="minorEastAsia" w:cstheme="minorBidi"/>
                  <w:kern w:val="0"/>
                  <w:sz w:val="22"/>
                  <w:szCs w:val="22"/>
                  <w:lang w:val="en-AU" w:eastAsia="en-AU"/>
                  <w14:ligatures w14:val="none"/>
                </w:rPr>
              </w:pPr>
              <w:hyperlink w:anchor="_Toc513708197" w:history="1">
                <w:r w:rsidR="001700BE" w:rsidRPr="00560CBB">
                  <w:rPr>
                    <w:rStyle w:val="Hyperlink"/>
                  </w:rPr>
                  <w:t>4.2 Dental services</w:t>
                </w:r>
                <w:r w:rsidR="001700BE">
                  <w:rPr>
                    <w:webHidden/>
                  </w:rPr>
                  <w:tab/>
                </w:r>
                <w:r w:rsidR="001700BE">
                  <w:rPr>
                    <w:webHidden/>
                  </w:rPr>
                  <w:fldChar w:fldCharType="begin"/>
                </w:r>
                <w:r w:rsidR="001700BE">
                  <w:rPr>
                    <w:webHidden/>
                  </w:rPr>
                  <w:instrText xml:space="preserve"> PAGEREF _Toc513708197 \h </w:instrText>
                </w:r>
                <w:r w:rsidR="001700BE">
                  <w:rPr>
                    <w:webHidden/>
                  </w:rPr>
                </w:r>
                <w:r w:rsidR="001700BE">
                  <w:rPr>
                    <w:webHidden/>
                  </w:rPr>
                  <w:fldChar w:fldCharType="separate"/>
                </w:r>
                <w:r w:rsidR="007D34D9">
                  <w:rPr>
                    <w:webHidden/>
                  </w:rPr>
                  <w:t>17</w:t>
                </w:r>
                <w:r w:rsidR="001700BE">
                  <w:rPr>
                    <w:webHidden/>
                  </w:rPr>
                  <w:fldChar w:fldCharType="end"/>
                </w:r>
              </w:hyperlink>
            </w:p>
            <w:p w14:paraId="51DE6225" w14:textId="77777777" w:rsidR="001700BE" w:rsidRDefault="005B4D25">
              <w:pPr>
                <w:pStyle w:val="TOC2"/>
                <w:rPr>
                  <w:rFonts w:eastAsiaTheme="minorEastAsia" w:cstheme="minorBidi"/>
                  <w:kern w:val="0"/>
                  <w:sz w:val="22"/>
                  <w:szCs w:val="22"/>
                  <w:lang w:val="en-AU" w:eastAsia="en-AU"/>
                  <w14:ligatures w14:val="none"/>
                </w:rPr>
              </w:pPr>
              <w:hyperlink w:anchor="_Toc513708198" w:history="1">
                <w:r w:rsidR="001700BE" w:rsidRPr="00560CBB">
                  <w:rPr>
                    <w:rStyle w:val="Hyperlink"/>
                  </w:rPr>
                  <w:t>4.3 Mental health</w:t>
                </w:r>
                <w:r w:rsidR="001700BE">
                  <w:rPr>
                    <w:webHidden/>
                  </w:rPr>
                  <w:tab/>
                </w:r>
                <w:r w:rsidR="001700BE">
                  <w:rPr>
                    <w:webHidden/>
                  </w:rPr>
                  <w:fldChar w:fldCharType="begin"/>
                </w:r>
                <w:r w:rsidR="001700BE">
                  <w:rPr>
                    <w:webHidden/>
                  </w:rPr>
                  <w:instrText xml:space="preserve"> PAGEREF _Toc513708198 \h </w:instrText>
                </w:r>
                <w:r w:rsidR="001700BE">
                  <w:rPr>
                    <w:webHidden/>
                  </w:rPr>
                </w:r>
                <w:r w:rsidR="001700BE">
                  <w:rPr>
                    <w:webHidden/>
                  </w:rPr>
                  <w:fldChar w:fldCharType="separate"/>
                </w:r>
                <w:r w:rsidR="007D34D9">
                  <w:rPr>
                    <w:webHidden/>
                  </w:rPr>
                  <w:t>17</w:t>
                </w:r>
                <w:r w:rsidR="001700BE">
                  <w:rPr>
                    <w:webHidden/>
                  </w:rPr>
                  <w:fldChar w:fldCharType="end"/>
                </w:r>
              </w:hyperlink>
            </w:p>
            <w:p w14:paraId="5B67F77D" w14:textId="77777777" w:rsidR="001700BE" w:rsidRDefault="005B4D25">
              <w:pPr>
                <w:pStyle w:val="TOC2"/>
                <w:rPr>
                  <w:rFonts w:eastAsiaTheme="minorEastAsia" w:cstheme="minorBidi"/>
                  <w:kern w:val="0"/>
                  <w:sz w:val="22"/>
                  <w:szCs w:val="22"/>
                  <w:lang w:val="en-AU" w:eastAsia="en-AU"/>
                  <w14:ligatures w14:val="none"/>
                </w:rPr>
              </w:pPr>
              <w:hyperlink w:anchor="_Toc513708199" w:history="1">
                <w:r w:rsidR="001700BE" w:rsidRPr="00560CBB">
                  <w:rPr>
                    <w:rStyle w:val="Hyperlink"/>
                  </w:rPr>
                  <w:t>4.4 Musculoskeletal services</w:t>
                </w:r>
                <w:r w:rsidR="001700BE">
                  <w:rPr>
                    <w:webHidden/>
                  </w:rPr>
                  <w:tab/>
                </w:r>
                <w:r w:rsidR="001700BE">
                  <w:rPr>
                    <w:webHidden/>
                  </w:rPr>
                  <w:fldChar w:fldCharType="begin"/>
                </w:r>
                <w:r w:rsidR="001700BE">
                  <w:rPr>
                    <w:webHidden/>
                  </w:rPr>
                  <w:instrText xml:space="preserve"> PAGEREF _Toc513708199 \h </w:instrText>
                </w:r>
                <w:r w:rsidR="001700BE">
                  <w:rPr>
                    <w:webHidden/>
                  </w:rPr>
                </w:r>
                <w:r w:rsidR="001700BE">
                  <w:rPr>
                    <w:webHidden/>
                  </w:rPr>
                  <w:fldChar w:fldCharType="separate"/>
                </w:r>
                <w:r w:rsidR="007D34D9">
                  <w:rPr>
                    <w:webHidden/>
                  </w:rPr>
                  <w:t>17</w:t>
                </w:r>
                <w:r w:rsidR="001700BE">
                  <w:rPr>
                    <w:webHidden/>
                  </w:rPr>
                  <w:fldChar w:fldCharType="end"/>
                </w:r>
              </w:hyperlink>
            </w:p>
            <w:p w14:paraId="3E8E4C47" w14:textId="77777777" w:rsidR="001700BE" w:rsidRDefault="005B4D25">
              <w:pPr>
                <w:pStyle w:val="TOC2"/>
                <w:rPr>
                  <w:rFonts w:eastAsiaTheme="minorEastAsia" w:cstheme="minorBidi"/>
                  <w:kern w:val="0"/>
                  <w:sz w:val="22"/>
                  <w:szCs w:val="22"/>
                  <w:lang w:val="en-AU" w:eastAsia="en-AU"/>
                  <w14:ligatures w14:val="none"/>
                </w:rPr>
              </w:pPr>
              <w:hyperlink w:anchor="_Toc513708200" w:history="1">
                <w:r w:rsidR="001700BE" w:rsidRPr="00560CBB">
                  <w:rPr>
                    <w:rStyle w:val="Hyperlink"/>
                  </w:rPr>
                  <w:t>4.5 Optical</w:t>
                </w:r>
                <w:r w:rsidR="001700BE">
                  <w:rPr>
                    <w:webHidden/>
                  </w:rPr>
                  <w:tab/>
                </w:r>
                <w:r w:rsidR="001700BE">
                  <w:rPr>
                    <w:webHidden/>
                  </w:rPr>
                  <w:fldChar w:fldCharType="begin"/>
                </w:r>
                <w:r w:rsidR="001700BE">
                  <w:rPr>
                    <w:webHidden/>
                  </w:rPr>
                  <w:instrText xml:space="preserve"> PAGEREF _Toc513708200 \h </w:instrText>
                </w:r>
                <w:r w:rsidR="001700BE">
                  <w:rPr>
                    <w:webHidden/>
                  </w:rPr>
                </w:r>
                <w:r w:rsidR="001700BE">
                  <w:rPr>
                    <w:webHidden/>
                  </w:rPr>
                  <w:fldChar w:fldCharType="separate"/>
                </w:r>
                <w:r w:rsidR="007D34D9">
                  <w:rPr>
                    <w:webHidden/>
                  </w:rPr>
                  <w:t>18</w:t>
                </w:r>
                <w:r w:rsidR="001700BE">
                  <w:rPr>
                    <w:webHidden/>
                  </w:rPr>
                  <w:fldChar w:fldCharType="end"/>
                </w:r>
              </w:hyperlink>
            </w:p>
            <w:p w14:paraId="74111FC6" w14:textId="77777777" w:rsidR="001700BE" w:rsidRDefault="005B4D25">
              <w:pPr>
                <w:pStyle w:val="TOC2"/>
                <w:rPr>
                  <w:rFonts w:eastAsiaTheme="minorEastAsia" w:cstheme="minorBidi"/>
                  <w:kern w:val="0"/>
                  <w:sz w:val="22"/>
                  <w:szCs w:val="22"/>
                  <w:lang w:val="en-AU" w:eastAsia="en-AU"/>
                  <w14:ligatures w14:val="none"/>
                </w:rPr>
              </w:pPr>
              <w:hyperlink w:anchor="_Toc513708201" w:history="1">
                <w:r w:rsidR="001700BE" w:rsidRPr="00560CBB">
                  <w:rPr>
                    <w:rStyle w:val="Hyperlink"/>
                  </w:rPr>
                  <w:t>4.6 Other clinical services</w:t>
                </w:r>
                <w:r w:rsidR="001700BE">
                  <w:rPr>
                    <w:webHidden/>
                  </w:rPr>
                  <w:tab/>
                </w:r>
                <w:r w:rsidR="001700BE">
                  <w:rPr>
                    <w:webHidden/>
                  </w:rPr>
                  <w:fldChar w:fldCharType="begin"/>
                </w:r>
                <w:r w:rsidR="001700BE">
                  <w:rPr>
                    <w:webHidden/>
                  </w:rPr>
                  <w:instrText xml:space="preserve"> PAGEREF _Toc513708201 \h </w:instrText>
                </w:r>
                <w:r w:rsidR="001700BE">
                  <w:rPr>
                    <w:webHidden/>
                  </w:rPr>
                </w:r>
                <w:r w:rsidR="001700BE">
                  <w:rPr>
                    <w:webHidden/>
                  </w:rPr>
                  <w:fldChar w:fldCharType="separate"/>
                </w:r>
                <w:r w:rsidR="007D34D9">
                  <w:rPr>
                    <w:webHidden/>
                  </w:rPr>
                  <w:t>18</w:t>
                </w:r>
                <w:r w:rsidR="001700BE">
                  <w:rPr>
                    <w:webHidden/>
                  </w:rPr>
                  <w:fldChar w:fldCharType="end"/>
                </w:r>
              </w:hyperlink>
            </w:p>
            <w:p w14:paraId="4FFCE2EB" w14:textId="77777777" w:rsidR="001700BE" w:rsidRDefault="005B4D25">
              <w:pPr>
                <w:pStyle w:val="TOC1"/>
                <w:tabs>
                  <w:tab w:val="left" w:pos="432"/>
                </w:tabs>
                <w:rPr>
                  <w:rFonts w:eastAsiaTheme="minorEastAsia" w:cstheme="minorBidi"/>
                  <w:b w:val="0"/>
                  <w:caps w:val="0"/>
                  <w:color w:val="auto"/>
                  <w:kern w:val="0"/>
                  <w:sz w:val="22"/>
                  <w:szCs w:val="22"/>
                  <w:lang w:val="en-AU" w:eastAsia="en-AU"/>
                  <w14:ligatures w14:val="none"/>
                </w:rPr>
              </w:pPr>
              <w:hyperlink w:anchor="_Toc513708202" w:history="1">
                <w:r w:rsidR="001700BE" w:rsidRPr="00560CBB">
                  <w:rPr>
                    <w:rStyle w:val="Hyperlink"/>
                  </w:rPr>
                  <w:t>5.</w:t>
                </w:r>
                <w:r w:rsidR="001700BE">
                  <w:rPr>
                    <w:rFonts w:eastAsiaTheme="minorEastAsia" w:cstheme="minorBidi"/>
                    <w:b w:val="0"/>
                    <w:caps w:val="0"/>
                    <w:color w:val="auto"/>
                    <w:kern w:val="0"/>
                    <w:sz w:val="22"/>
                    <w:szCs w:val="22"/>
                    <w:lang w:val="en-AU" w:eastAsia="en-AU"/>
                    <w14:ligatures w14:val="none"/>
                  </w:rPr>
                  <w:tab/>
                </w:r>
                <w:r w:rsidR="001700BE" w:rsidRPr="00560CBB">
                  <w:rPr>
                    <w:rStyle w:val="Hyperlink"/>
                  </w:rPr>
                  <w:t>proposed reform package</w:t>
                </w:r>
                <w:r w:rsidR="001700BE">
                  <w:rPr>
                    <w:webHidden/>
                  </w:rPr>
                  <w:tab/>
                </w:r>
                <w:r w:rsidR="001700BE">
                  <w:rPr>
                    <w:webHidden/>
                  </w:rPr>
                  <w:fldChar w:fldCharType="begin"/>
                </w:r>
                <w:r w:rsidR="001700BE">
                  <w:rPr>
                    <w:webHidden/>
                  </w:rPr>
                  <w:instrText xml:space="preserve"> PAGEREF _Toc513708202 \h </w:instrText>
                </w:r>
                <w:r w:rsidR="001700BE">
                  <w:rPr>
                    <w:webHidden/>
                  </w:rPr>
                </w:r>
                <w:r w:rsidR="001700BE">
                  <w:rPr>
                    <w:webHidden/>
                  </w:rPr>
                  <w:fldChar w:fldCharType="separate"/>
                </w:r>
                <w:r w:rsidR="007D34D9">
                  <w:rPr>
                    <w:webHidden/>
                  </w:rPr>
                  <w:t>18</w:t>
                </w:r>
                <w:r w:rsidR="001700BE">
                  <w:rPr>
                    <w:webHidden/>
                  </w:rPr>
                  <w:fldChar w:fldCharType="end"/>
                </w:r>
              </w:hyperlink>
            </w:p>
            <w:p w14:paraId="339A321B" w14:textId="77777777" w:rsidR="001700BE" w:rsidRDefault="005B4D25">
              <w:pPr>
                <w:pStyle w:val="TOC2"/>
                <w:rPr>
                  <w:rFonts w:eastAsiaTheme="minorEastAsia" w:cstheme="minorBidi"/>
                  <w:kern w:val="0"/>
                  <w:sz w:val="22"/>
                  <w:szCs w:val="22"/>
                  <w:lang w:val="en-AU" w:eastAsia="en-AU"/>
                  <w14:ligatures w14:val="none"/>
                </w:rPr>
              </w:pPr>
              <w:hyperlink w:anchor="_Toc513708203" w:history="1">
                <w:r w:rsidR="001700BE" w:rsidRPr="00560CBB">
                  <w:rPr>
                    <w:rStyle w:val="Hyperlink"/>
                  </w:rPr>
                  <w:t>5.1 Element 1: Technical adjustments to the schedules</w:t>
                </w:r>
                <w:r w:rsidR="001700BE">
                  <w:rPr>
                    <w:webHidden/>
                  </w:rPr>
                  <w:tab/>
                </w:r>
                <w:r w:rsidR="001700BE">
                  <w:rPr>
                    <w:webHidden/>
                  </w:rPr>
                  <w:fldChar w:fldCharType="begin"/>
                </w:r>
                <w:r w:rsidR="001700BE">
                  <w:rPr>
                    <w:webHidden/>
                  </w:rPr>
                  <w:instrText xml:space="preserve"> PAGEREF _Toc513708203 \h </w:instrText>
                </w:r>
                <w:r w:rsidR="001700BE">
                  <w:rPr>
                    <w:webHidden/>
                  </w:rPr>
                </w:r>
                <w:r w:rsidR="001700BE">
                  <w:rPr>
                    <w:webHidden/>
                  </w:rPr>
                  <w:fldChar w:fldCharType="separate"/>
                </w:r>
                <w:r w:rsidR="007D34D9">
                  <w:rPr>
                    <w:webHidden/>
                  </w:rPr>
                  <w:t>18</w:t>
                </w:r>
                <w:r w:rsidR="001700BE">
                  <w:rPr>
                    <w:webHidden/>
                  </w:rPr>
                  <w:fldChar w:fldCharType="end"/>
                </w:r>
              </w:hyperlink>
            </w:p>
            <w:p w14:paraId="3D80FC64" w14:textId="77777777" w:rsidR="001700BE" w:rsidRDefault="005B4D25">
              <w:pPr>
                <w:pStyle w:val="TOC2"/>
                <w:rPr>
                  <w:rFonts w:eastAsiaTheme="minorEastAsia" w:cstheme="minorBidi"/>
                  <w:kern w:val="0"/>
                  <w:sz w:val="22"/>
                  <w:szCs w:val="22"/>
                  <w:lang w:val="en-AU" w:eastAsia="en-AU"/>
                  <w14:ligatures w14:val="none"/>
                </w:rPr>
              </w:pPr>
              <w:hyperlink w:anchor="_Toc513708204" w:history="1">
                <w:r w:rsidR="001700BE" w:rsidRPr="00560CBB">
                  <w:rPr>
                    <w:rStyle w:val="Hyperlink"/>
                  </w:rPr>
                  <w:t>5.2 Element 2: A New Treatment Cycle</w:t>
                </w:r>
                <w:r w:rsidR="001700BE">
                  <w:rPr>
                    <w:webHidden/>
                  </w:rPr>
                  <w:tab/>
                </w:r>
                <w:r w:rsidR="001700BE">
                  <w:rPr>
                    <w:webHidden/>
                  </w:rPr>
                  <w:fldChar w:fldCharType="begin"/>
                </w:r>
                <w:r w:rsidR="001700BE">
                  <w:rPr>
                    <w:webHidden/>
                  </w:rPr>
                  <w:instrText xml:space="preserve"> PAGEREF _Toc513708204 \h </w:instrText>
                </w:r>
                <w:r w:rsidR="001700BE">
                  <w:rPr>
                    <w:webHidden/>
                  </w:rPr>
                </w:r>
                <w:r w:rsidR="001700BE">
                  <w:rPr>
                    <w:webHidden/>
                  </w:rPr>
                  <w:fldChar w:fldCharType="separate"/>
                </w:r>
                <w:r w:rsidR="007D34D9">
                  <w:rPr>
                    <w:webHidden/>
                  </w:rPr>
                  <w:t>19</w:t>
                </w:r>
                <w:r w:rsidR="001700BE">
                  <w:rPr>
                    <w:webHidden/>
                  </w:rPr>
                  <w:fldChar w:fldCharType="end"/>
                </w:r>
              </w:hyperlink>
            </w:p>
            <w:p w14:paraId="185F6637" w14:textId="77777777" w:rsidR="001700BE" w:rsidRDefault="005B4D25">
              <w:pPr>
                <w:pStyle w:val="TOC2"/>
                <w:rPr>
                  <w:rFonts w:eastAsiaTheme="minorEastAsia" w:cstheme="minorBidi"/>
                  <w:kern w:val="0"/>
                  <w:sz w:val="22"/>
                  <w:szCs w:val="22"/>
                  <w:lang w:val="en-AU" w:eastAsia="en-AU"/>
                  <w14:ligatures w14:val="none"/>
                </w:rPr>
              </w:pPr>
              <w:hyperlink w:anchor="_Toc513708205" w:history="1">
                <w:r w:rsidR="001700BE" w:rsidRPr="00560CBB">
                  <w:rPr>
                    <w:rStyle w:val="Hyperlink"/>
                  </w:rPr>
                  <w:t>5.3 Element 3: Trials of funding models</w:t>
                </w:r>
                <w:r w:rsidR="001700BE">
                  <w:rPr>
                    <w:webHidden/>
                  </w:rPr>
                  <w:tab/>
                </w:r>
                <w:r w:rsidR="001700BE">
                  <w:rPr>
                    <w:webHidden/>
                  </w:rPr>
                  <w:fldChar w:fldCharType="begin"/>
                </w:r>
                <w:r w:rsidR="001700BE">
                  <w:rPr>
                    <w:webHidden/>
                  </w:rPr>
                  <w:instrText xml:space="preserve"> PAGEREF _Toc513708205 \h </w:instrText>
                </w:r>
                <w:r w:rsidR="001700BE">
                  <w:rPr>
                    <w:webHidden/>
                  </w:rPr>
                </w:r>
                <w:r w:rsidR="001700BE">
                  <w:rPr>
                    <w:webHidden/>
                  </w:rPr>
                  <w:fldChar w:fldCharType="separate"/>
                </w:r>
                <w:r w:rsidR="007D34D9">
                  <w:rPr>
                    <w:webHidden/>
                  </w:rPr>
                  <w:t>21</w:t>
                </w:r>
                <w:r w:rsidR="001700BE">
                  <w:rPr>
                    <w:webHidden/>
                  </w:rPr>
                  <w:fldChar w:fldCharType="end"/>
                </w:r>
              </w:hyperlink>
            </w:p>
            <w:p w14:paraId="1EE11650" w14:textId="77777777" w:rsidR="001700BE" w:rsidRDefault="005B4D25">
              <w:pPr>
                <w:pStyle w:val="TOC2"/>
                <w:rPr>
                  <w:rFonts w:eastAsiaTheme="minorEastAsia" w:cstheme="minorBidi"/>
                  <w:kern w:val="0"/>
                  <w:sz w:val="22"/>
                  <w:szCs w:val="22"/>
                  <w:lang w:val="en-AU" w:eastAsia="en-AU"/>
                  <w14:ligatures w14:val="none"/>
                </w:rPr>
              </w:pPr>
              <w:hyperlink w:anchor="_Toc513708206" w:history="1">
                <w:r w:rsidR="001700BE" w:rsidRPr="00560CBB">
                  <w:rPr>
                    <w:rStyle w:val="Hyperlink"/>
                  </w:rPr>
                  <w:t>5.4 Element 4: Upgrades to meet future needs</w:t>
                </w:r>
                <w:r w:rsidR="001700BE">
                  <w:rPr>
                    <w:webHidden/>
                  </w:rPr>
                  <w:tab/>
                </w:r>
                <w:r w:rsidR="001700BE">
                  <w:rPr>
                    <w:webHidden/>
                  </w:rPr>
                  <w:fldChar w:fldCharType="begin"/>
                </w:r>
                <w:r w:rsidR="001700BE">
                  <w:rPr>
                    <w:webHidden/>
                  </w:rPr>
                  <w:instrText xml:space="preserve"> PAGEREF _Toc513708206 \h </w:instrText>
                </w:r>
                <w:r w:rsidR="001700BE">
                  <w:rPr>
                    <w:webHidden/>
                  </w:rPr>
                </w:r>
                <w:r w:rsidR="001700BE">
                  <w:rPr>
                    <w:webHidden/>
                  </w:rPr>
                  <w:fldChar w:fldCharType="separate"/>
                </w:r>
                <w:r w:rsidR="007D34D9">
                  <w:rPr>
                    <w:webHidden/>
                  </w:rPr>
                  <w:t>21</w:t>
                </w:r>
                <w:r w:rsidR="001700BE">
                  <w:rPr>
                    <w:webHidden/>
                  </w:rPr>
                  <w:fldChar w:fldCharType="end"/>
                </w:r>
              </w:hyperlink>
            </w:p>
            <w:p w14:paraId="3C21B5BB" w14:textId="77777777" w:rsidR="001700BE" w:rsidRDefault="005B4D25">
              <w:pPr>
                <w:pStyle w:val="TOC2"/>
                <w:rPr>
                  <w:rFonts w:eastAsiaTheme="minorEastAsia" w:cstheme="minorBidi"/>
                  <w:kern w:val="0"/>
                  <w:sz w:val="22"/>
                  <w:szCs w:val="22"/>
                  <w:lang w:val="en-AU" w:eastAsia="en-AU"/>
                  <w14:ligatures w14:val="none"/>
                </w:rPr>
              </w:pPr>
              <w:hyperlink w:anchor="_Toc513708207" w:history="1">
                <w:r w:rsidR="001700BE" w:rsidRPr="00560CBB">
                  <w:rPr>
                    <w:rStyle w:val="Hyperlink"/>
                  </w:rPr>
                  <w:t>5.5 Implementation of the Reform Package – next steps</w:t>
                </w:r>
                <w:r w:rsidR="001700BE">
                  <w:rPr>
                    <w:webHidden/>
                  </w:rPr>
                  <w:tab/>
                </w:r>
                <w:r w:rsidR="001700BE">
                  <w:rPr>
                    <w:webHidden/>
                  </w:rPr>
                  <w:fldChar w:fldCharType="begin"/>
                </w:r>
                <w:r w:rsidR="001700BE">
                  <w:rPr>
                    <w:webHidden/>
                  </w:rPr>
                  <w:instrText xml:space="preserve"> PAGEREF _Toc513708207 \h </w:instrText>
                </w:r>
                <w:r w:rsidR="001700BE">
                  <w:rPr>
                    <w:webHidden/>
                  </w:rPr>
                </w:r>
                <w:r w:rsidR="001700BE">
                  <w:rPr>
                    <w:webHidden/>
                  </w:rPr>
                  <w:fldChar w:fldCharType="separate"/>
                </w:r>
                <w:r w:rsidR="007D34D9">
                  <w:rPr>
                    <w:webHidden/>
                  </w:rPr>
                  <w:t>22</w:t>
                </w:r>
                <w:r w:rsidR="001700BE">
                  <w:rPr>
                    <w:webHidden/>
                  </w:rPr>
                  <w:fldChar w:fldCharType="end"/>
                </w:r>
              </w:hyperlink>
            </w:p>
            <w:p w14:paraId="7445A963" w14:textId="77777777" w:rsidR="001700BE" w:rsidRDefault="005B4D25">
              <w:pPr>
                <w:pStyle w:val="TOC2"/>
                <w:rPr>
                  <w:rFonts w:eastAsiaTheme="minorEastAsia" w:cstheme="minorBidi"/>
                  <w:kern w:val="0"/>
                  <w:sz w:val="22"/>
                  <w:szCs w:val="22"/>
                  <w:lang w:val="en-AU" w:eastAsia="en-AU"/>
                  <w14:ligatures w14:val="none"/>
                </w:rPr>
              </w:pPr>
              <w:hyperlink w:anchor="_Toc513708208" w:history="1">
                <w:r w:rsidR="001700BE" w:rsidRPr="00560CBB">
                  <w:rPr>
                    <w:rStyle w:val="Hyperlink"/>
                    <w:rFonts w:asciiTheme="majorHAnsi" w:hAnsiTheme="majorHAnsi"/>
                    <w:caps/>
                  </w:rPr>
                  <w:t>Attachment A</w:t>
                </w:r>
                <w:r w:rsidR="001700BE">
                  <w:rPr>
                    <w:webHidden/>
                  </w:rPr>
                  <w:tab/>
                </w:r>
                <w:r w:rsidR="001700BE">
                  <w:rPr>
                    <w:webHidden/>
                  </w:rPr>
                  <w:fldChar w:fldCharType="begin"/>
                </w:r>
                <w:r w:rsidR="001700BE">
                  <w:rPr>
                    <w:webHidden/>
                  </w:rPr>
                  <w:instrText xml:space="preserve"> PAGEREF _Toc513708208 \h </w:instrText>
                </w:r>
                <w:r w:rsidR="001700BE">
                  <w:rPr>
                    <w:webHidden/>
                  </w:rPr>
                </w:r>
                <w:r w:rsidR="001700BE">
                  <w:rPr>
                    <w:webHidden/>
                  </w:rPr>
                  <w:fldChar w:fldCharType="separate"/>
                </w:r>
                <w:r w:rsidR="007D34D9">
                  <w:rPr>
                    <w:webHidden/>
                  </w:rPr>
                  <w:t>23</w:t>
                </w:r>
                <w:r w:rsidR="001700BE">
                  <w:rPr>
                    <w:webHidden/>
                  </w:rPr>
                  <w:fldChar w:fldCharType="end"/>
                </w:r>
              </w:hyperlink>
            </w:p>
            <w:p w14:paraId="2F802EBB" w14:textId="77777777" w:rsidR="001700BE" w:rsidRDefault="005B4D25">
              <w:pPr>
                <w:pStyle w:val="TOC2"/>
                <w:rPr>
                  <w:rFonts w:eastAsiaTheme="minorEastAsia" w:cstheme="minorBidi"/>
                  <w:kern w:val="0"/>
                  <w:sz w:val="22"/>
                  <w:szCs w:val="22"/>
                  <w:lang w:val="en-AU" w:eastAsia="en-AU"/>
                  <w14:ligatures w14:val="none"/>
                </w:rPr>
              </w:pPr>
              <w:hyperlink w:anchor="_Toc513708209" w:history="1">
                <w:r w:rsidR="001700BE" w:rsidRPr="00560CBB">
                  <w:rPr>
                    <w:rStyle w:val="Hyperlink"/>
                  </w:rPr>
                  <w:t>Working Groups and submissions made to the Review</w:t>
                </w:r>
                <w:r w:rsidR="001700BE">
                  <w:rPr>
                    <w:webHidden/>
                  </w:rPr>
                  <w:tab/>
                </w:r>
                <w:r w:rsidR="001700BE">
                  <w:rPr>
                    <w:webHidden/>
                  </w:rPr>
                  <w:fldChar w:fldCharType="begin"/>
                </w:r>
                <w:r w:rsidR="001700BE">
                  <w:rPr>
                    <w:webHidden/>
                  </w:rPr>
                  <w:instrText xml:space="preserve"> PAGEREF _Toc513708209 \h </w:instrText>
                </w:r>
                <w:r w:rsidR="001700BE">
                  <w:rPr>
                    <w:webHidden/>
                  </w:rPr>
                </w:r>
                <w:r w:rsidR="001700BE">
                  <w:rPr>
                    <w:webHidden/>
                  </w:rPr>
                  <w:fldChar w:fldCharType="separate"/>
                </w:r>
                <w:r w:rsidR="007D34D9">
                  <w:rPr>
                    <w:webHidden/>
                  </w:rPr>
                  <w:t>23</w:t>
                </w:r>
                <w:r w:rsidR="001700BE">
                  <w:rPr>
                    <w:webHidden/>
                  </w:rPr>
                  <w:fldChar w:fldCharType="end"/>
                </w:r>
              </w:hyperlink>
            </w:p>
            <w:p w14:paraId="638D87D6" w14:textId="77777777" w:rsidR="001700BE" w:rsidRDefault="005B4D25">
              <w:pPr>
                <w:pStyle w:val="TOC2"/>
                <w:rPr>
                  <w:rFonts w:eastAsiaTheme="minorEastAsia" w:cstheme="minorBidi"/>
                  <w:kern w:val="0"/>
                  <w:sz w:val="22"/>
                  <w:szCs w:val="22"/>
                  <w:lang w:val="en-AU" w:eastAsia="en-AU"/>
                  <w14:ligatures w14:val="none"/>
                </w:rPr>
              </w:pPr>
              <w:hyperlink w:anchor="_Toc513708210" w:history="1">
                <w:r w:rsidR="001700BE" w:rsidRPr="00560CBB">
                  <w:rPr>
                    <w:rStyle w:val="Hyperlink"/>
                    <w:rFonts w:asciiTheme="majorHAnsi" w:hAnsiTheme="majorHAnsi"/>
                    <w:caps/>
                  </w:rPr>
                  <w:t>Attachment B</w:t>
                </w:r>
                <w:r w:rsidR="001700BE">
                  <w:rPr>
                    <w:webHidden/>
                  </w:rPr>
                  <w:tab/>
                </w:r>
                <w:r w:rsidR="001700BE">
                  <w:rPr>
                    <w:webHidden/>
                  </w:rPr>
                  <w:fldChar w:fldCharType="begin"/>
                </w:r>
                <w:r w:rsidR="001700BE">
                  <w:rPr>
                    <w:webHidden/>
                  </w:rPr>
                  <w:instrText xml:space="preserve"> PAGEREF _Toc513708210 \h </w:instrText>
                </w:r>
                <w:r w:rsidR="001700BE">
                  <w:rPr>
                    <w:webHidden/>
                  </w:rPr>
                </w:r>
                <w:r w:rsidR="001700BE">
                  <w:rPr>
                    <w:webHidden/>
                  </w:rPr>
                  <w:fldChar w:fldCharType="separate"/>
                </w:r>
                <w:r w:rsidR="007D34D9">
                  <w:rPr>
                    <w:webHidden/>
                  </w:rPr>
                  <w:t>24</w:t>
                </w:r>
                <w:r w:rsidR="001700BE">
                  <w:rPr>
                    <w:webHidden/>
                  </w:rPr>
                  <w:fldChar w:fldCharType="end"/>
                </w:r>
              </w:hyperlink>
            </w:p>
            <w:p w14:paraId="47A0F6A8" w14:textId="77777777" w:rsidR="001700BE" w:rsidRDefault="005B4D25">
              <w:pPr>
                <w:pStyle w:val="TOC2"/>
                <w:rPr>
                  <w:rFonts w:eastAsiaTheme="minorEastAsia" w:cstheme="minorBidi"/>
                  <w:kern w:val="0"/>
                  <w:sz w:val="22"/>
                  <w:szCs w:val="22"/>
                  <w:lang w:val="en-AU" w:eastAsia="en-AU"/>
                  <w14:ligatures w14:val="none"/>
                </w:rPr>
              </w:pPr>
              <w:hyperlink w:anchor="_Toc513708211" w:history="1">
                <w:r w:rsidR="001700BE" w:rsidRPr="00560CBB">
                  <w:rPr>
                    <w:rStyle w:val="Hyperlink"/>
                  </w:rPr>
                  <w:t>Potential dental and allied health schedule upgrades</w:t>
                </w:r>
                <w:r w:rsidR="001700BE">
                  <w:rPr>
                    <w:webHidden/>
                  </w:rPr>
                  <w:tab/>
                </w:r>
                <w:r w:rsidR="001700BE">
                  <w:rPr>
                    <w:webHidden/>
                  </w:rPr>
                  <w:fldChar w:fldCharType="begin"/>
                </w:r>
                <w:r w:rsidR="001700BE">
                  <w:rPr>
                    <w:webHidden/>
                  </w:rPr>
                  <w:instrText xml:space="preserve"> PAGEREF _Toc513708211 \h </w:instrText>
                </w:r>
                <w:r w:rsidR="001700BE">
                  <w:rPr>
                    <w:webHidden/>
                  </w:rPr>
                </w:r>
                <w:r w:rsidR="001700BE">
                  <w:rPr>
                    <w:webHidden/>
                  </w:rPr>
                  <w:fldChar w:fldCharType="separate"/>
                </w:r>
                <w:r w:rsidR="007D34D9">
                  <w:rPr>
                    <w:webHidden/>
                  </w:rPr>
                  <w:t>24</w:t>
                </w:r>
                <w:r w:rsidR="001700BE">
                  <w:rPr>
                    <w:webHidden/>
                  </w:rPr>
                  <w:fldChar w:fldCharType="end"/>
                </w:r>
              </w:hyperlink>
            </w:p>
            <w:p w14:paraId="19E429FA" w14:textId="77777777" w:rsidR="00F8116B" w:rsidRDefault="00F8116B">
              <w:r>
                <w:rPr>
                  <w:b/>
                  <w:bCs/>
                  <w:noProof/>
                </w:rPr>
                <w:fldChar w:fldCharType="end"/>
              </w:r>
            </w:p>
          </w:sdtContent>
        </w:sdt>
        <w:p w14:paraId="7897AA0A" w14:textId="77777777" w:rsidR="00474786" w:rsidRPr="00474786" w:rsidRDefault="00474786">
          <w:pPr>
            <w:spacing w:after="200" w:line="276" w:lineRule="auto"/>
            <w:rPr>
              <w:color w:val="775F55" w:themeColor="text2"/>
              <w:sz w:val="24"/>
              <w:szCs w:val="24"/>
            </w:rPr>
          </w:pPr>
          <w:r>
            <w:br w:type="page"/>
          </w:r>
        </w:p>
        <w:p w14:paraId="7052C681" w14:textId="0B98B86A" w:rsidR="00C13A52" w:rsidRDefault="00C13A52" w:rsidP="00C13A52">
          <w:pPr>
            <w:pStyle w:val="Heading1"/>
          </w:pPr>
          <w:bookmarkStart w:id="1" w:name="_Toc513708180"/>
          <w:r>
            <w:lastRenderedPageBreak/>
            <w:t>acknowledgements</w:t>
          </w:r>
          <w:bookmarkEnd w:id="1"/>
        </w:p>
        <w:p w14:paraId="090E440C" w14:textId="77777777" w:rsidR="00F424AE" w:rsidRDefault="00F424AE" w:rsidP="00C13A52">
          <w:pPr>
            <w:rPr>
              <w:rFonts w:ascii="Arial" w:hAnsi="Arial" w:cs="Arial"/>
              <w:sz w:val="24"/>
              <w:szCs w:val="24"/>
            </w:rPr>
          </w:pPr>
        </w:p>
        <w:p w14:paraId="7CE77DF1" w14:textId="62CF502F" w:rsidR="00C13A52" w:rsidRPr="00F424AE" w:rsidRDefault="00C13A52" w:rsidP="00C13A52">
          <w:pPr>
            <w:rPr>
              <w:rFonts w:ascii="Arial" w:hAnsi="Arial" w:cs="Arial"/>
              <w:sz w:val="24"/>
              <w:szCs w:val="24"/>
            </w:rPr>
          </w:pPr>
          <w:r w:rsidRPr="00F424AE">
            <w:rPr>
              <w:rFonts w:ascii="Arial" w:hAnsi="Arial" w:cs="Arial"/>
              <w:sz w:val="24"/>
              <w:szCs w:val="24"/>
            </w:rPr>
            <w:t>The Department of Veterans’ Affairs would like to acknowledge the input and advice from a range of people in conducting the review of dental and allied health arrangem</w:t>
          </w:r>
          <w:r w:rsidR="007827FE">
            <w:rPr>
              <w:rFonts w:ascii="Arial" w:hAnsi="Arial" w:cs="Arial"/>
              <w:sz w:val="24"/>
              <w:szCs w:val="24"/>
            </w:rPr>
            <w:t>ents (the Review). In particular</w:t>
          </w:r>
          <w:r w:rsidR="00F63DB6">
            <w:rPr>
              <w:rFonts w:ascii="Arial" w:hAnsi="Arial" w:cs="Arial"/>
              <w:sz w:val="24"/>
              <w:szCs w:val="24"/>
            </w:rPr>
            <w:t>, the Department would like to thank</w:t>
          </w:r>
          <w:r w:rsidRPr="00F424AE">
            <w:rPr>
              <w:rFonts w:ascii="Arial" w:hAnsi="Arial" w:cs="Arial"/>
              <w:sz w:val="24"/>
              <w:szCs w:val="24"/>
            </w:rPr>
            <w:t>:</w:t>
          </w:r>
        </w:p>
        <w:p w14:paraId="0355491E" w14:textId="7D64DAF6" w:rsidR="00F424AE" w:rsidRDefault="00F424AE" w:rsidP="00F424AE">
          <w:pPr>
            <w:numPr>
              <w:ilvl w:val="0"/>
              <w:numId w:val="34"/>
            </w:numPr>
            <w:spacing w:after="120" w:line="240" w:lineRule="auto"/>
            <w:rPr>
              <w:rFonts w:ascii="Arial" w:hAnsi="Arial" w:cs="Arial"/>
              <w:sz w:val="24"/>
              <w:szCs w:val="24"/>
            </w:rPr>
          </w:pPr>
          <w:r>
            <w:rPr>
              <w:rFonts w:ascii="Arial" w:hAnsi="Arial" w:cs="Arial"/>
              <w:sz w:val="24"/>
              <w:szCs w:val="24"/>
            </w:rPr>
            <w:t>The representatives of the ex-service community who provided their views and contributions, including</w:t>
          </w:r>
          <w:r w:rsidR="007827FE">
            <w:rPr>
              <w:rFonts w:ascii="Arial" w:hAnsi="Arial" w:cs="Arial"/>
              <w:sz w:val="24"/>
              <w:szCs w:val="24"/>
            </w:rPr>
            <w:t xml:space="preserve"> participation in</w:t>
          </w:r>
          <w:r>
            <w:rPr>
              <w:rFonts w:ascii="Arial" w:hAnsi="Arial" w:cs="Arial"/>
              <w:sz w:val="24"/>
              <w:szCs w:val="24"/>
            </w:rPr>
            <w:t xml:space="preserve"> the working groups.</w:t>
          </w:r>
        </w:p>
        <w:p w14:paraId="698E11EF" w14:textId="73FB1117" w:rsidR="00C13A52" w:rsidRPr="00F424AE" w:rsidRDefault="00C13A52" w:rsidP="00F424AE">
          <w:pPr>
            <w:numPr>
              <w:ilvl w:val="0"/>
              <w:numId w:val="34"/>
            </w:numPr>
            <w:spacing w:after="120" w:line="240" w:lineRule="auto"/>
            <w:rPr>
              <w:rFonts w:ascii="Arial" w:hAnsi="Arial" w:cs="Arial"/>
              <w:sz w:val="24"/>
              <w:szCs w:val="24"/>
            </w:rPr>
          </w:pPr>
          <w:r w:rsidRPr="00F424AE">
            <w:rPr>
              <w:rFonts w:ascii="Arial" w:hAnsi="Arial" w:cs="Arial"/>
              <w:sz w:val="24"/>
              <w:szCs w:val="24"/>
            </w:rPr>
            <w:t>The professional associations which made written</w:t>
          </w:r>
          <w:r w:rsidR="007827FE">
            <w:rPr>
              <w:rFonts w:ascii="Arial" w:hAnsi="Arial" w:cs="Arial"/>
              <w:sz w:val="24"/>
              <w:szCs w:val="24"/>
            </w:rPr>
            <w:t xml:space="preserve"> submissions to the Review, including</w:t>
          </w:r>
          <w:r w:rsidRPr="00F424AE">
            <w:rPr>
              <w:rFonts w:ascii="Arial" w:hAnsi="Arial" w:cs="Arial"/>
              <w:sz w:val="24"/>
              <w:szCs w:val="24"/>
            </w:rPr>
            <w:t xml:space="preserve"> recommendations and suggestions.</w:t>
          </w:r>
        </w:p>
        <w:p w14:paraId="09BE6DE2" w14:textId="7F8398CF" w:rsidR="007827FE" w:rsidRDefault="00C13A52" w:rsidP="00F424AE">
          <w:pPr>
            <w:numPr>
              <w:ilvl w:val="0"/>
              <w:numId w:val="34"/>
            </w:numPr>
            <w:spacing w:after="120" w:line="240" w:lineRule="auto"/>
            <w:rPr>
              <w:rFonts w:ascii="Arial" w:hAnsi="Arial" w:cs="Arial"/>
              <w:sz w:val="24"/>
              <w:szCs w:val="24"/>
            </w:rPr>
          </w:pPr>
          <w:r w:rsidRPr="00F424AE">
            <w:rPr>
              <w:rFonts w:ascii="Arial" w:hAnsi="Arial" w:cs="Arial"/>
              <w:sz w:val="24"/>
              <w:szCs w:val="24"/>
            </w:rPr>
            <w:t xml:space="preserve">The clinical experts from across the different professions who gave their time </w:t>
          </w:r>
          <w:r w:rsidR="007827FE">
            <w:rPr>
              <w:rFonts w:ascii="Arial" w:hAnsi="Arial" w:cs="Arial"/>
              <w:sz w:val="24"/>
              <w:szCs w:val="24"/>
            </w:rPr>
            <w:t>and expertise, including participation in</w:t>
          </w:r>
          <w:r w:rsidRPr="00F424AE">
            <w:rPr>
              <w:rFonts w:ascii="Arial" w:hAnsi="Arial" w:cs="Arial"/>
              <w:sz w:val="24"/>
              <w:szCs w:val="24"/>
            </w:rPr>
            <w:t xml:space="preserve"> the working groups. This included clinical experts nominated b</w:t>
          </w:r>
          <w:r w:rsidR="000737E2">
            <w:rPr>
              <w:rFonts w:ascii="Arial" w:hAnsi="Arial" w:cs="Arial"/>
              <w:sz w:val="24"/>
              <w:szCs w:val="24"/>
            </w:rPr>
            <w:t>y professional associations.</w:t>
          </w:r>
        </w:p>
        <w:p w14:paraId="085104C7" w14:textId="748A81B1" w:rsidR="00C13A52" w:rsidRPr="00F424AE" w:rsidRDefault="00C13A52" w:rsidP="00F424AE">
          <w:pPr>
            <w:numPr>
              <w:ilvl w:val="0"/>
              <w:numId w:val="34"/>
            </w:numPr>
            <w:spacing w:after="120" w:line="240" w:lineRule="auto"/>
            <w:rPr>
              <w:rFonts w:ascii="Arial" w:hAnsi="Arial" w:cs="Arial"/>
              <w:sz w:val="24"/>
              <w:szCs w:val="24"/>
            </w:rPr>
          </w:pPr>
          <w:r w:rsidRPr="00F424AE">
            <w:rPr>
              <w:rFonts w:ascii="Arial" w:hAnsi="Arial" w:cs="Arial"/>
              <w:sz w:val="24"/>
              <w:szCs w:val="24"/>
            </w:rPr>
            <w:t>DVA clinical advisers</w:t>
          </w:r>
          <w:r w:rsidR="007827FE">
            <w:rPr>
              <w:rFonts w:ascii="Arial" w:hAnsi="Arial" w:cs="Arial"/>
              <w:sz w:val="24"/>
              <w:szCs w:val="24"/>
            </w:rPr>
            <w:t xml:space="preserve"> who participated in the working groups and provided valuable advice during consideration of the findings</w:t>
          </w:r>
          <w:r w:rsidRPr="00F424AE">
            <w:rPr>
              <w:rFonts w:ascii="Arial" w:hAnsi="Arial" w:cs="Arial"/>
              <w:sz w:val="24"/>
              <w:szCs w:val="24"/>
            </w:rPr>
            <w:t>.</w:t>
          </w:r>
        </w:p>
        <w:p w14:paraId="0BD42078" w14:textId="58871029" w:rsidR="00C13A52" w:rsidRPr="00F424AE" w:rsidRDefault="00C13A52" w:rsidP="00F424AE">
          <w:pPr>
            <w:numPr>
              <w:ilvl w:val="0"/>
              <w:numId w:val="34"/>
            </w:numPr>
            <w:spacing w:after="120" w:line="240" w:lineRule="auto"/>
            <w:rPr>
              <w:rFonts w:ascii="Arial" w:hAnsi="Arial" w:cs="Arial"/>
              <w:sz w:val="24"/>
              <w:szCs w:val="24"/>
            </w:rPr>
          </w:pPr>
          <w:r w:rsidRPr="00F424AE">
            <w:rPr>
              <w:rFonts w:ascii="Arial" w:hAnsi="Arial" w:cs="Arial"/>
              <w:sz w:val="24"/>
              <w:szCs w:val="24"/>
            </w:rPr>
            <w:t>PricewaterhouseCoopers</w:t>
          </w:r>
          <w:r w:rsidR="007827FE">
            <w:rPr>
              <w:rFonts w:ascii="Arial" w:hAnsi="Arial" w:cs="Arial"/>
              <w:sz w:val="24"/>
              <w:szCs w:val="24"/>
            </w:rPr>
            <w:t xml:space="preserve">, who assisted </w:t>
          </w:r>
          <w:r w:rsidR="00F424AE" w:rsidRPr="00F424AE">
            <w:rPr>
              <w:rFonts w:ascii="Arial" w:hAnsi="Arial" w:cs="Arial"/>
              <w:sz w:val="24"/>
              <w:szCs w:val="24"/>
            </w:rPr>
            <w:t>with data analytics and project planning.</w:t>
          </w:r>
        </w:p>
        <w:p w14:paraId="32962BFD" w14:textId="77777777" w:rsidR="00C13A52" w:rsidRDefault="00C13A52" w:rsidP="00C13A52">
          <w:pPr>
            <w:rPr>
              <w:b/>
            </w:rPr>
          </w:pPr>
        </w:p>
        <w:p w14:paraId="21FF7E52" w14:textId="77777777" w:rsidR="00C13A52" w:rsidRDefault="00C13A52" w:rsidP="00474786">
          <w:pPr>
            <w:pStyle w:val="Heading1"/>
          </w:pPr>
        </w:p>
        <w:p w14:paraId="35B18D3D" w14:textId="77777777" w:rsidR="00C13A52" w:rsidRDefault="00C13A52" w:rsidP="00C13A52"/>
        <w:p w14:paraId="77843E90" w14:textId="77777777" w:rsidR="00C13A52" w:rsidRDefault="00C13A52" w:rsidP="00C13A52"/>
        <w:p w14:paraId="27611F9D" w14:textId="77777777" w:rsidR="00C13A52" w:rsidRDefault="00C13A52" w:rsidP="00C13A52"/>
        <w:p w14:paraId="540682E8" w14:textId="77777777" w:rsidR="00C13A52" w:rsidRDefault="00C13A52" w:rsidP="00C13A52"/>
        <w:p w14:paraId="18D8D2F4" w14:textId="77777777" w:rsidR="00C13A52" w:rsidRDefault="00C13A52" w:rsidP="00C13A52"/>
        <w:p w14:paraId="512197DB" w14:textId="77777777" w:rsidR="00C13A52" w:rsidRDefault="00C13A52" w:rsidP="00C13A52"/>
        <w:p w14:paraId="10CB95C3" w14:textId="77777777" w:rsidR="00C13A52" w:rsidRDefault="00C13A52" w:rsidP="00C13A52"/>
        <w:p w14:paraId="6D3D0E36" w14:textId="77777777" w:rsidR="00C13A52" w:rsidRDefault="00C13A52" w:rsidP="00C13A52"/>
        <w:p w14:paraId="5A572C8B" w14:textId="77777777" w:rsidR="00C13A52" w:rsidRDefault="00C13A52" w:rsidP="00C13A52"/>
        <w:p w14:paraId="5D54C54F" w14:textId="77777777" w:rsidR="00C13A52" w:rsidRDefault="00C13A52" w:rsidP="00C13A52"/>
        <w:p w14:paraId="1822485C" w14:textId="77777777" w:rsidR="00C13A52" w:rsidRDefault="00C13A52" w:rsidP="00C13A52"/>
        <w:p w14:paraId="763EB108" w14:textId="77777777" w:rsidR="00C13A52" w:rsidRDefault="00C13A52" w:rsidP="00C13A52"/>
        <w:p w14:paraId="5E1A8846" w14:textId="77777777" w:rsidR="00C13A52" w:rsidRDefault="00C13A52" w:rsidP="00C13A52"/>
        <w:p w14:paraId="3AEAD5BF" w14:textId="77777777" w:rsidR="00C13A52" w:rsidRDefault="00C13A52" w:rsidP="00C13A52"/>
        <w:p w14:paraId="5E16E4F0" w14:textId="77777777" w:rsidR="00C13A52" w:rsidRDefault="00C13A52" w:rsidP="00C13A52"/>
        <w:p w14:paraId="0C2AEBA3" w14:textId="6329E128" w:rsidR="00474786" w:rsidRDefault="00474786" w:rsidP="008D1BFC">
          <w:pPr>
            <w:pStyle w:val="Heading1"/>
          </w:pPr>
          <w:bookmarkStart w:id="2" w:name="_Toc513708181"/>
          <w:r w:rsidRPr="00474786">
            <w:lastRenderedPageBreak/>
            <w:t>Glossary</w:t>
          </w:r>
          <w:bookmarkEnd w:id="2"/>
        </w:p>
        <w:p w14:paraId="0F4F281A" w14:textId="77777777" w:rsidR="002C7DFD" w:rsidRPr="002C7DFD" w:rsidRDefault="002C7DFD" w:rsidP="002C7DFD"/>
        <w:p w14:paraId="12F2EB27" w14:textId="4644003A" w:rsidR="00474786" w:rsidRPr="002C7DFD" w:rsidRDefault="00474786" w:rsidP="00474786">
          <w:pPr>
            <w:rPr>
              <w:rFonts w:ascii="Arial" w:hAnsi="Arial" w:cs="Arial"/>
              <w:sz w:val="22"/>
              <w:szCs w:val="22"/>
            </w:rPr>
          </w:pPr>
          <w:r w:rsidRPr="002C7DFD">
            <w:rPr>
              <w:rFonts w:ascii="Arial" w:hAnsi="Arial" w:cs="Arial"/>
              <w:b/>
              <w:sz w:val="22"/>
              <w:szCs w:val="22"/>
            </w:rPr>
            <w:t xml:space="preserve">Allied </w:t>
          </w:r>
          <w:r w:rsidR="00CC18C0" w:rsidRPr="002C7DFD">
            <w:rPr>
              <w:rFonts w:ascii="Arial" w:hAnsi="Arial" w:cs="Arial"/>
              <w:b/>
              <w:sz w:val="22"/>
              <w:szCs w:val="22"/>
            </w:rPr>
            <w:t>h</w:t>
          </w:r>
          <w:r w:rsidRPr="002C7DFD">
            <w:rPr>
              <w:rFonts w:ascii="Arial" w:hAnsi="Arial" w:cs="Arial"/>
              <w:b/>
              <w:sz w:val="22"/>
              <w:szCs w:val="22"/>
            </w:rPr>
            <w:t xml:space="preserve">ealth </w:t>
          </w:r>
          <w:r w:rsidR="00CC18C0" w:rsidRPr="002C7DFD">
            <w:rPr>
              <w:rFonts w:ascii="Arial" w:hAnsi="Arial" w:cs="Arial"/>
              <w:b/>
              <w:sz w:val="22"/>
              <w:szCs w:val="22"/>
            </w:rPr>
            <w:t>s</w:t>
          </w:r>
          <w:r w:rsidRPr="002C7DFD">
            <w:rPr>
              <w:rFonts w:ascii="Arial" w:hAnsi="Arial" w:cs="Arial"/>
              <w:b/>
              <w:sz w:val="22"/>
              <w:szCs w:val="22"/>
            </w:rPr>
            <w:t>ervices</w:t>
          </w:r>
          <w:r w:rsidR="0031096F" w:rsidRPr="002C7DFD">
            <w:rPr>
              <w:rFonts w:ascii="Arial" w:hAnsi="Arial" w:cs="Arial"/>
              <w:b/>
              <w:sz w:val="22"/>
              <w:szCs w:val="22"/>
            </w:rPr>
            <w:t xml:space="preserve"> </w:t>
          </w:r>
          <w:r w:rsidR="00CC18C0" w:rsidRPr="002C7DFD">
            <w:rPr>
              <w:rFonts w:ascii="Arial" w:hAnsi="Arial" w:cs="Arial"/>
              <w:b/>
              <w:sz w:val="22"/>
              <w:szCs w:val="22"/>
            </w:rPr>
            <w:t>(</w:t>
          </w:r>
          <w:r w:rsidR="0031096F" w:rsidRPr="002C7DFD">
            <w:rPr>
              <w:rFonts w:ascii="Arial" w:hAnsi="Arial" w:cs="Arial"/>
              <w:b/>
              <w:sz w:val="22"/>
              <w:szCs w:val="22"/>
            </w:rPr>
            <w:t>in-scope for the Review</w:t>
          </w:r>
          <w:r w:rsidR="00CC18C0" w:rsidRPr="002C7DFD">
            <w:rPr>
              <w:rFonts w:ascii="Arial" w:hAnsi="Arial" w:cs="Arial"/>
              <w:b/>
              <w:sz w:val="22"/>
              <w:szCs w:val="22"/>
            </w:rPr>
            <w:t>)</w:t>
          </w:r>
          <w:r w:rsidRPr="002C7DFD">
            <w:rPr>
              <w:rFonts w:ascii="Arial" w:hAnsi="Arial" w:cs="Arial"/>
              <w:b/>
              <w:sz w:val="22"/>
              <w:szCs w:val="22"/>
            </w:rPr>
            <w:t>:</w:t>
          </w:r>
          <w:r w:rsidRPr="002C7DFD">
            <w:rPr>
              <w:rFonts w:ascii="Arial" w:hAnsi="Arial" w:cs="Arial"/>
              <w:sz w:val="22"/>
              <w:szCs w:val="22"/>
            </w:rPr>
            <w:t xml:space="preserve"> </w:t>
          </w:r>
          <w:r w:rsidR="006C4BF7" w:rsidRPr="002C7DFD">
            <w:rPr>
              <w:rFonts w:ascii="Arial" w:hAnsi="Arial" w:cs="Arial"/>
              <w:sz w:val="22"/>
              <w:szCs w:val="22"/>
            </w:rPr>
            <w:t>chiropractic</w:t>
          </w:r>
          <w:r w:rsidR="00F424AE" w:rsidRPr="002C7DFD">
            <w:rPr>
              <w:rFonts w:ascii="Arial" w:hAnsi="Arial" w:cs="Arial"/>
              <w:sz w:val="22"/>
              <w:szCs w:val="22"/>
            </w:rPr>
            <w:t xml:space="preserve"> services</w:t>
          </w:r>
          <w:r w:rsidR="0031096F" w:rsidRPr="002C7DFD">
            <w:rPr>
              <w:rFonts w:ascii="Arial" w:hAnsi="Arial" w:cs="Arial"/>
              <w:sz w:val="22"/>
              <w:szCs w:val="22"/>
            </w:rPr>
            <w:t xml:space="preserve">, </w:t>
          </w:r>
          <w:r w:rsidR="00CC18C0" w:rsidRPr="002C7DFD">
            <w:rPr>
              <w:rFonts w:ascii="Arial" w:hAnsi="Arial" w:cs="Arial"/>
              <w:sz w:val="22"/>
              <w:szCs w:val="22"/>
            </w:rPr>
            <w:t>diabetes e</w:t>
          </w:r>
          <w:r w:rsidR="000D7100" w:rsidRPr="002C7DFD">
            <w:rPr>
              <w:rFonts w:ascii="Arial" w:hAnsi="Arial" w:cs="Arial"/>
              <w:sz w:val="22"/>
              <w:szCs w:val="22"/>
            </w:rPr>
            <w:t>ducation</w:t>
          </w:r>
          <w:r w:rsidR="0031096F" w:rsidRPr="002C7DFD">
            <w:rPr>
              <w:rFonts w:ascii="Arial" w:hAnsi="Arial" w:cs="Arial"/>
              <w:sz w:val="22"/>
              <w:szCs w:val="22"/>
            </w:rPr>
            <w:t xml:space="preserve">, </w:t>
          </w:r>
          <w:r w:rsidR="00CC18C0" w:rsidRPr="002C7DFD">
            <w:rPr>
              <w:rFonts w:ascii="Arial" w:hAnsi="Arial" w:cs="Arial"/>
              <w:sz w:val="22"/>
              <w:szCs w:val="22"/>
            </w:rPr>
            <w:t>dietetics, exercise physiology, occupational t</w:t>
          </w:r>
          <w:r w:rsidR="000D7100" w:rsidRPr="002C7DFD">
            <w:rPr>
              <w:rFonts w:ascii="Arial" w:hAnsi="Arial" w:cs="Arial"/>
              <w:sz w:val="22"/>
              <w:szCs w:val="22"/>
            </w:rPr>
            <w:t>herapy</w:t>
          </w:r>
          <w:r w:rsidRPr="002C7DFD">
            <w:rPr>
              <w:rFonts w:ascii="Arial" w:hAnsi="Arial" w:cs="Arial"/>
              <w:sz w:val="22"/>
              <w:szCs w:val="22"/>
            </w:rPr>
            <w:t>,</w:t>
          </w:r>
          <w:r w:rsidR="00CC18C0" w:rsidRPr="002C7DFD">
            <w:rPr>
              <w:rFonts w:ascii="Arial" w:hAnsi="Arial" w:cs="Arial"/>
              <w:sz w:val="22"/>
              <w:szCs w:val="22"/>
            </w:rPr>
            <w:t xml:space="preserve"> occupational t</w:t>
          </w:r>
          <w:r w:rsidR="0031096F" w:rsidRPr="002C7DFD">
            <w:rPr>
              <w:rFonts w:ascii="Arial" w:hAnsi="Arial" w:cs="Arial"/>
              <w:sz w:val="22"/>
              <w:szCs w:val="22"/>
            </w:rPr>
            <w:t>herap</w:t>
          </w:r>
          <w:r w:rsidR="000D7100" w:rsidRPr="002C7DFD">
            <w:rPr>
              <w:rFonts w:ascii="Arial" w:hAnsi="Arial" w:cs="Arial"/>
              <w:sz w:val="22"/>
              <w:szCs w:val="22"/>
            </w:rPr>
            <w:t>y</w:t>
          </w:r>
          <w:r w:rsidR="00CC18C0" w:rsidRPr="002C7DFD">
            <w:rPr>
              <w:rFonts w:ascii="Arial" w:hAnsi="Arial" w:cs="Arial"/>
              <w:sz w:val="22"/>
              <w:szCs w:val="22"/>
            </w:rPr>
            <w:t xml:space="preserve"> (mental h</w:t>
          </w:r>
          <w:r w:rsidR="0031096F" w:rsidRPr="002C7DFD">
            <w:rPr>
              <w:rFonts w:ascii="Arial" w:hAnsi="Arial" w:cs="Arial"/>
              <w:sz w:val="22"/>
              <w:szCs w:val="22"/>
            </w:rPr>
            <w:t>ealth)</w:t>
          </w:r>
          <w:r w:rsidR="00CC18C0" w:rsidRPr="002C7DFD">
            <w:rPr>
              <w:rFonts w:ascii="Arial" w:hAnsi="Arial" w:cs="Arial"/>
              <w:sz w:val="22"/>
              <w:szCs w:val="22"/>
            </w:rPr>
            <w:t>, o</w:t>
          </w:r>
          <w:r w:rsidR="000D7100" w:rsidRPr="002C7DFD">
            <w:rPr>
              <w:rFonts w:ascii="Arial" w:hAnsi="Arial" w:cs="Arial"/>
              <w:sz w:val="22"/>
              <w:szCs w:val="22"/>
            </w:rPr>
            <w:t>ptometry</w:t>
          </w:r>
          <w:r w:rsidR="0031096F" w:rsidRPr="002C7DFD">
            <w:rPr>
              <w:rFonts w:ascii="Arial" w:hAnsi="Arial" w:cs="Arial"/>
              <w:sz w:val="22"/>
              <w:szCs w:val="22"/>
            </w:rPr>
            <w:t>,</w:t>
          </w:r>
          <w:r w:rsidR="00CC18C0" w:rsidRPr="002C7DFD">
            <w:rPr>
              <w:rFonts w:ascii="Arial" w:hAnsi="Arial" w:cs="Arial"/>
              <w:sz w:val="22"/>
              <w:szCs w:val="22"/>
            </w:rPr>
            <w:t xml:space="preserve"> o</w:t>
          </w:r>
          <w:r w:rsidR="000D7100" w:rsidRPr="002C7DFD">
            <w:rPr>
              <w:rFonts w:ascii="Arial" w:hAnsi="Arial" w:cs="Arial"/>
              <w:sz w:val="22"/>
              <w:szCs w:val="22"/>
            </w:rPr>
            <w:t>rthoptic</w:t>
          </w:r>
          <w:r w:rsidRPr="002C7DFD">
            <w:rPr>
              <w:rFonts w:ascii="Arial" w:hAnsi="Arial" w:cs="Arial"/>
              <w:sz w:val="22"/>
              <w:szCs w:val="22"/>
            </w:rPr>
            <w:t>s,</w:t>
          </w:r>
          <w:r w:rsidR="00CC18C0" w:rsidRPr="002C7DFD">
            <w:rPr>
              <w:rFonts w:ascii="Arial" w:hAnsi="Arial" w:cs="Arial"/>
              <w:sz w:val="22"/>
              <w:szCs w:val="22"/>
            </w:rPr>
            <w:t xml:space="preserve"> osteopathy, physiotherapy, podiatry, p</w:t>
          </w:r>
          <w:r w:rsidR="000D7100" w:rsidRPr="002C7DFD">
            <w:rPr>
              <w:rFonts w:ascii="Arial" w:hAnsi="Arial" w:cs="Arial"/>
              <w:sz w:val="22"/>
              <w:szCs w:val="22"/>
            </w:rPr>
            <w:t>sychology</w:t>
          </w:r>
          <w:r w:rsidR="00CC18C0" w:rsidRPr="002C7DFD">
            <w:rPr>
              <w:rFonts w:ascii="Arial" w:hAnsi="Arial" w:cs="Arial"/>
              <w:sz w:val="22"/>
              <w:szCs w:val="22"/>
            </w:rPr>
            <w:t xml:space="preserve"> (including </w:t>
          </w:r>
          <w:r w:rsidR="008B3F08" w:rsidRPr="002C7DFD">
            <w:rPr>
              <w:rFonts w:ascii="Arial" w:hAnsi="Arial" w:cs="Arial"/>
              <w:sz w:val="22"/>
              <w:szCs w:val="22"/>
            </w:rPr>
            <w:t>clinical</w:t>
          </w:r>
          <w:r w:rsidR="00CC18C0" w:rsidRPr="002C7DFD">
            <w:rPr>
              <w:rFonts w:ascii="Arial" w:hAnsi="Arial" w:cs="Arial"/>
              <w:sz w:val="22"/>
              <w:szCs w:val="22"/>
            </w:rPr>
            <w:t xml:space="preserve"> and neuro psychology), social w</w:t>
          </w:r>
          <w:r w:rsidRPr="002C7DFD">
            <w:rPr>
              <w:rFonts w:ascii="Arial" w:hAnsi="Arial" w:cs="Arial"/>
              <w:sz w:val="22"/>
              <w:szCs w:val="22"/>
            </w:rPr>
            <w:t>ork</w:t>
          </w:r>
          <w:r w:rsidR="00CC18C0" w:rsidRPr="002C7DFD">
            <w:rPr>
              <w:rFonts w:ascii="Arial" w:hAnsi="Arial" w:cs="Arial"/>
              <w:sz w:val="22"/>
              <w:szCs w:val="22"/>
            </w:rPr>
            <w:t>, social w</w:t>
          </w:r>
          <w:r w:rsidR="000D7100" w:rsidRPr="002C7DFD">
            <w:rPr>
              <w:rFonts w:ascii="Arial" w:hAnsi="Arial" w:cs="Arial"/>
              <w:sz w:val="22"/>
              <w:szCs w:val="22"/>
            </w:rPr>
            <w:t>ork</w:t>
          </w:r>
          <w:r w:rsidR="00CC18C0" w:rsidRPr="002C7DFD">
            <w:rPr>
              <w:rFonts w:ascii="Arial" w:hAnsi="Arial" w:cs="Arial"/>
              <w:sz w:val="22"/>
              <w:szCs w:val="22"/>
            </w:rPr>
            <w:t xml:space="preserve"> (mental h</w:t>
          </w:r>
          <w:r w:rsidR="0031096F" w:rsidRPr="002C7DFD">
            <w:rPr>
              <w:rFonts w:ascii="Arial" w:hAnsi="Arial" w:cs="Arial"/>
              <w:sz w:val="22"/>
              <w:szCs w:val="22"/>
            </w:rPr>
            <w:t>ealth),</w:t>
          </w:r>
          <w:r w:rsidR="00CC18C0" w:rsidRPr="002C7DFD">
            <w:rPr>
              <w:rFonts w:ascii="Arial" w:hAnsi="Arial" w:cs="Arial"/>
              <w:sz w:val="22"/>
              <w:szCs w:val="22"/>
            </w:rPr>
            <w:t xml:space="preserve"> and speech p</w:t>
          </w:r>
          <w:r w:rsidRPr="002C7DFD">
            <w:rPr>
              <w:rFonts w:ascii="Arial" w:hAnsi="Arial" w:cs="Arial"/>
              <w:sz w:val="22"/>
              <w:szCs w:val="22"/>
            </w:rPr>
            <w:t xml:space="preserve">athology. </w:t>
          </w:r>
        </w:p>
        <w:p w14:paraId="29F5C426" w14:textId="768A4424" w:rsidR="00CC18C0" w:rsidRPr="002C7DFD" w:rsidRDefault="002E1683" w:rsidP="00CC18C0">
          <w:pPr>
            <w:rPr>
              <w:rFonts w:ascii="Arial" w:hAnsi="Arial" w:cs="Arial"/>
              <w:sz w:val="22"/>
              <w:szCs w:val="22"/>
            </w:rPr>
          </w:pPr>
          <w:r w:rsidRPr="002C7DFD">
            <w:rPr>
              <w:rFonts w:ascii="Arial" w:hAnsi="Arial" w:cs="Arial"/>
              <w:b/>
              <w:sz w:val="22"/>
              <w:szCs w:val="22"/>
            </w:rPr>
            <w:t>Client (also “DVA c</w:t>
          </w:r>
          <w:r w:rsidR="00CC18C0" w:rsidRPr="002C7DFD">
            <w:rPr>
              <w:rFonts w:ascii="Arial" w:hAnsi="Arial" w:cs="Arial"/>
              <w:b/>
              <w:sz w:val="22"/>
              <w:szCs w:val="22"/>
            </w:rPr>
            <w:t>lient”):</w:t>
          </w:r>
          <w:r w:rsidR="007827FE" w:rsidRPr="002C7DFD">
            <w:rPr>
              <w:rFonts w:ascii="Arial" w:hAnsi="Arial" w:cs="Arial"/>
              <w:sz w:val="22"/>
              <w:szCs w:val="22"/>
            </w:rPr>
            <w:t xml:space="preserve"> </w:t>
          </w:r>
          <w:r w:rsidR="00CC18C0" w:rsidRPr="002C7DFD">
            <w:rPr>
              <w:rFonts w:ascii="Arial" w:hAnsi="Arial" w:cs="Arial"/>
              <w:sz w:val="22"/>
              <w:szCs w:val="22"/>
            </w:rPr>
            <w:t>recipient of services funded by</w:t>
          </w:r>
          <w:r w:rsidRPr="002C7DFD">
            <w:rPr>
              <w:rFonts w:ascii="Arial" w:hAnsi="Arial" w:cs="Arial"/>
              <w:sz w:val="22"/>
              <w:szCs w:val="22"/>
            </w:rPr>
            <w:t xml:space="preserve"> DVA; veterans and their dependa</w:t>
          </w:r>
          <w:r w:rsidR="00CC18C0" w:rsidRPr="002C7DFD">
            <w:rPr>
              <w:rFonts w:ascii="Arial" w:hAnsi="Arial" w:cs="Arial"/>
              <w:sz w:val="22"/>
              <w:szCs w:val="22"/>
            </w:rPr>
            <w:t xml:space="preserve">nts </w:t>
          </w:r>
          <w:r w:rsidR="000737E2" w:rsidRPr="002C7DFD">
            <w:rPr>
              <w:rFonts w:ascii="Arial" w:hAnsi="Arial" w:cs="Arial"/>
              <w:sz w:val="22"/>
              <w:szCs w:val="22"/>
            </w:rPr>
            <w:t xml:space="preserve">who </w:t>
          </w:r>
          <w:r w:rsidR="00CC18C0" w:rsidRPr="002C7DFD">
            <w:rPr>
              <w:rFonts w:ascii="Arial" w:hAnsi="Arial" w:cs="Arial"/>
              <w:sz w:val="22"/>
              <w:szCs w:val="22"/>
            </w:rPr>
            <w:t>are clients of DVA.</w:t>
          </w:r>
        </w:p>
        <w:p w14:paraId="6AA479D7" w14:textId="45ACB497" w:rsidR="00CC18C0" w:rsidRPr="002C7DFD" w:rsidRDefault="00CC18C0" w:rsidP="00474786">
          <w:pPr>
            <w:rPr>
              <w:rFonts w:ascii="Arial" w:hAnsi="Arial" w:cs="Arial"/>
              <w:sz w:val="22"/>
              <w:szCs w:val="22"/>
            </w:rPr>
          </w:pPr>
          <w:r w:rsidRPr="002C7DFD">
            <w:rPr>
              <w:rFonts w:ascii="Arial" w:hAnsi="Arial" w:cs="Arial"/>
              <w:b/>
              <w:sz w:val="22"/>
              <w:szCs w:val="22"/>
            </w:rPr>
            <w:t>Dental</w:t>
          </w:r>
          <w:r w:rsidRPr="002C7DFD">
            <w:rPr>
              <w:rFonts w:ascii="Arial" w:hAnsi="Arial" w:cs="Arial"/>
              <w:sz w:val="22"/>
              <w:szCs w:val="22"/>
            </w:rPr>
            <w:t xml:space="preserve"> </w:t>
          </w:r>
          <w:r w:rsidRPr="002C7DFD">
            <w:rPr>
              <w:rFonts w:ascii="Arial" w:hAnsi="Arial" w:cs="Arial"/>
              <w:b/>
              <w:sz w:val="22"/>
              <w:szCs w:val="22"/>
            </w:rPr>
            <w:t>services</w:t>
          </w:r>
          <w:r w:rsidR="002E1683" w:rsidRPr="002C7DFD">
            <w:rPr>
              <w:rFonts w:ascii="Arial" w:hAnsi="Arial" w:cs="Arial"/>
              <w:b/>
              <w:sz w:val="22"/>
              <w:szCs w:val="22"/>
            </w:rPr>
            <w:t xml:space="preserve"> (in-scope for the Review)</w:t>
          </w:r>
          <w:r w:rsidRPr="002C7DFD">
            <w:rPr>
              <w:rFonts w:ascii="Arial" w:hAnsi="Arial" w:cs="Arial"/>
              <w:b/>
              <w:sz w:val="22"/>
              <w:szCs w:val="22"/>
            </w:rPr>
            <w:t>:</w:t>
          </w:r>
          <w:r w:rsidRPr="002C7DFD">
            <w:rPr>
              <w:rFonts w:ascii="Arial" w:hAnsi="Arial" w:cs="Arial"/>
              <w:sz w:val="22"/>
              <w:szCs w:val="22"/>
            </w:rPr>
            <w:t xml:space="preserve"> this includes services provided by dentists, dental specialists, and dental prosthetists.</w:t>
          </w:r>
        </w:p>
        <w:p w14:paraId="4C0F656D" w14:textId="0BDAA62E" w:rsidR="00CC18C0" w:rsidRPr="002C7DFD" w:rsidRDefault="00CC18C0" w:rsidP="00474786">
          <w:pPr>
            <w:rPr>
              <w:rFonts w:ascii="Arial" w:hAnsi="Arial" w:cs="Arial"/>
              <w:sz w:val="22"/>
              <w:szCs w:val="22"/>
            </w:rPr>
          </w:pPr>
          <w:r w:rsidRPr="002C7DFD">
            <w:rPr>
              <w:rFonts w:ascii="Arial" w:hAnsi="Arial" w:cs="Arial"/>
              <w:b/>
              <w:sz w:val="22"/>
              <w:szCs w:val="22"/>
            </w:rPr>
            <w:t>DVA</w:t>
          </w:r>
          <w:r w:rsidRPr="002C7DFD">
            <w:rPr>
              <w:rFonts w:ascii="Arial" w:hAnsi="Arial" w:cs="Arial"/>
              <w:sz w:val="22"/>
              <w:szCs w:val="22"/>
            </w:rPr>
            <w:t>: the Department of Veterans’ Affairs.</w:t>
          </w:r>
        </w:p>
        <w:p w14:paraId="29A748F4" w14:textId="561FE703" w:rsidR="004D39AE" w:rsidRPr="002C7DFD" w:rsidRDefault="00ED6ABB" w:rsidP="00474786">
          <w:pPr>
            <w:rPr>
              <w:rFonts w:ascii="Arial" w:hAnsi="Arial" w:cs="Arial"/>
              <w:sz w:val="22"/>
              <w:szCs w:val="22"/>
            </w:rPr>
          </w:pPr>
          <w:r w:rsidRPr="002C7DFD">
            <w:rPr>
              <w:rFonts w:ascii="Arial" w:hAnsi="Arial" w:cs="Arial"/>
              <w:b/>
              <w:sz w:val="22"/>
              <w:szCs w:val="22"/>
            </w:rPr>
            <w:t>Ex-Service O</w:t>
          </w:r>
          <w:r w:rsidR="004D39AE" w:rsidRPr="002C7DFD">
            <w:rPr>
              <w:rFonts w:ascii="Arial" w:hAnsi="Arial" w:cs="Arial"/>
              <w:b/>
              <w:sz w:val="22"/>
              <w:szCs w:val="22"/>
            </w:rPr>
            <w:t>rganisation (also</w:t>
          </w:r>
          <w:r w:rsidR="00F63DB6" w:rsidRPr="002C7DFD">
            <w:rPr>
              <w:rFonts w:ascii="Arial" w:hAnsi="Arial" w:cs="Arial"/>
              <w:b/>
              <w:sz w:val="22"/>
              <w:szCs w:val="22"/>
            </w:rPr>
            <w:t xml:space="preserve"> “ESO” or</w:t>
          </w:r>
          <w:r w:rsidR="004D39AE" w:rsidRPr="002C7DFD">
            <w:rPr>
              <w:rFonts w:ascii="Arial" w:hAnsi="Arial" w:cs="Arial"/>
              <w:b/>
              <w:sz w:val="22"/>
              <w:szCs w:val="22"/>
            </w:rPr>
            <w:t xml:space="preserve"> “ex-service community”):</w:t>
          </w:r>
          <w:r w:rsidR="009A606A" w:rsidRPr="002C7DFD">
            <w:rPr>
              <w:rFonts w:ascii="Arial" w:hAnsi="Arial" w:cs="Arial"/>
              <w:b/>
              <w:sz w:val="22"/>
              <w:szCs w:val="22"/>
            </w:rPr>
            <w:t xml:space="preserve"> </w:t>
          </w:r>
          <w:r w:rsidR="009A606A" w:rsidRPr="002C7DFD">
            <w:rPr>
              <w:rFonts w:ascii="Arial" w:hAnsi="Arial" w:cs="Arial"/>
              <w:sz w:val="22"/>
              <w:szCs w:val="22"/>
            </w:rPr>
            <w:t>member-based non-government organisations supporting veterans and/or</w:t>
          </w:r>
          <w:r w:rsidR="00F424AE" w:rsidRPr="002C7DFD">
            <w:rPr>
              <w:rFonts w:ascii="Arial" w:hAnsi="Arial" w:cs="Arial"/>
              <w:sz w:val="22"/>
              <w:szCs w:val="22"/>
            </w:rPr>
            <w:t xml:space="preserve"> their</w:t>
          </w:r>
          <w:r w:rsidR="009A606A" w:rsidRPr="002C7DFD">
            <w:rPr>
              <w:rFonts w:ascii="Arial" w:hAnsi="Arial" w:cs="Arial"/>
              <w:sz w:val="22"/>
              <w:szCs w:val="22"/>
            </w:rPr>
            <w:t xml:space="preserve"> families.</w:t>
          </w:r>
        </w:p>
        <w:p w14:paraId="4F92C70F" w14:textId="5D0CE045" w:rsidR="00F63DB6" w:rsidRPr="002C7DFD" w:rsidRDefault="00F63DB6" w:rsidP="00474786">
          <w:pPr>
            <w:rPr>
              <w:rFonts w:ascii="Arial" w:hAnsi="Arial" w:cs="Arial"/>
              <w:sz w:val="22"/>
              <w:szCs w:val="22"/>
            </w:rPr>
          </w:pPr>
          <w:r w:rsidRPr="002C7DFD">
            <w:rPr>
              <w:rFonts w:ascii="Arial" w:hAnsi="Arial" w:cs="Arial"/>
              <w:b/>
              <w:sz w:val="22"/>
              <w:szCs w:val="22"/>
            </w:rPr>
            <w:t>Ex-Se</w:t>
          </w:r>
          <w:r w:rsidR="00F863CA" w:rsidRPr="002C7DFD">
            <w:rPr>
              <w:rFonts w:ascii="Arial" w:hAnsi="Arial" w:cs="Arial"/>
              <w:b/>
              <w:sz w:val="22"/>
              <w:szCs w:val="22"/>
            </w:rPr>
            <w:t>rvice Organisation Round Table (also “ESORT”)</w:t>
          </w:r>
          <w:r w:rsidRPr="002C7DFD">
            <w:rPr>
              <w:rFonts w:ascii="Arial" w:hAnsi="Arial" w:cs="Arial"/>
              <w:b/>
              <w:sz w:val="22"/>
              <w:szCs w:val="22"/>
            </w:rPr>
            <w:t>:</w:t>
          </w:r>
          <w:r w:rsidR="007937CB" w:rsidRPr="002C7DFD">
            <w:rPr>
              <w:rFonts w:ascii="Arial" w:hAnsi="Arial" w:cs="Arial"/>
              <w:b/>
              <w:sz w:val="22"/>
              <w:szCs w:val="22"/>
            </w:rPr>
            <w:t xml:space="preserve"> </w:t>
          </w:r>
          <w:r w:rsidR="00D23B46">
            <w:rPr>
              <w:rFonts w:ascii="Arial" w:hAnsi="Arial" w:cs="Arial"/>
              <w:sz w:val="22"/>
              <w:szCs w:val="22"/>
            </w:rPr>
            <w:t>the</w:t>
          </w:r>
          <w:r w:rsidR="00D23B46" w:rsidRPr="00D23B46">
            <w:rPr>
              <w:sz w:val="20"/>
              <w:lang w:val="en"/>
            </w:rPr>
            <w:t xml:space="preserve"> </w:t>
          </w:r>
          <w:r w:rsidR="00D23B46" w:rsidRPr="00D23B46">
            <w:rPr>
              <w:rFonts w:ascii="Arial" w:hAnsi="Arial" w:cs="Arial"/>
              <w:sz w:val="22"/>
              <w:szCs w:val="22"/>
            </w:rPr>
            <w:t>main forum for dialogue between the Military Rehabilitatio</w:t>
          </w:r>
          <w:r w:rsidR="00D23B46">
            <w:rPr>
              <w:rFonts w:ascii="Arial" w:hAnsi="Arial" w:cs="Arial"/>
              <w:sz w:val="22"/>
              <w:szCs w:val="22"/>
            </w:rPr>
            <w:t>n Compensation Commission</w:t>
          </w:r>
          <w:r w:rsidR="00D23B46" w:rsidRPr="00D23B46">
            <w:rPr>
              <w:rFonts w:ascii="Arial" w:hAnsi="Arial" w:cs="Arial"/>
              <w:sz w:val="22"/>
              <w:szCs w:val="22"/>
            </w:rPr>
            <w:t>, Repatriation Commission, Department of Veterans’ Affairs and the leadership of the ESO and Defence communities</w:t>
          </w:r>
          <w:r w:rsidR="00D23B46">
            <w:rPr>
              <w:rFonts w:ascii="Arial" w:hAnsi="Arial" w:cs="Arial"/>
              <w:sz w:val="22"/>
              <w:szCs w:val="22"/>
            </w:rPr>
            <w:t xml:space="preserve">. </w:t>
          </w:r>
        </w:p>
        <w:p w14:paraId="4282A40E" w14:textId="7C001E6A" w:rsidR="00CC18C0" w:rsidRPr="002C7DFD" w:rsidRDefault="00CC18C0" w:rsidP="00474786">
          <w:pPr>
            <w:rPr>
              <w:rFonts w:ascii="Arial" w:hAnsi="Arial" w:cs="Arial"/>
              <w:b/>
              <w:sz w:val="22"/>
              <w:szCs w:val="22"/>
            </w:rPr>
          </w:pPr>
          <w:r w:rsidRPr="002C7DFD">
            <w:rPr>
              <w:rFonts w:ascii="Arial" w:hAnsi="Arial" w:cs="Arial"/>
              <w:b/>
              <w:sz w:val="22"/>
              <w:szCs w:val="22"/>
            </w:rPr>
            <w:t>Gold Card holder</w:t>
          </w:r>
          <w:r w:rsidR="007827FE" w:rsidRPr="002C7DFD">
            <w:rPr>
              <w:rFonts w:ascii="Arial" w:hAnsi="Arial" w:cs="Arial"/>
              <w:sz w:val="22"/>
              <w:szCs w:val="22"/>
            </w:rPr>
            <w:t xml:space="preserve">: </w:t>
          </w:r>
          <w:r w:rsidRPr="002C7DFD">
            <w:rPr>
              <w:rFonts w:ascii="Arial" w:hAnsi="Arial" w:cs="Arial"/>
              <w:sz w:val="22"/>
              <w:szCs w:val="22"/>
            </w:rPr>
            <w:t>DVA client who is eligible to receive clinically necessary treatment for all medical conditions.</w:t>
          </w:r>
          <w:r w:rsidRPr="002C7DFD">
            <w:rPr>
              <w:rFonts w:ascii="Arial" w:hAnsi="Arial" w:cs="Arial"/>
              <w:b/>
              <w:sz w:val="22"/>
              <w:szCs w:val="22"/>
            </w:rPr>
            <w:t xml:space="preserve"> </w:t>
          </w:r>
        </w:p>
        <w:p w14:paraId="34560CE6" w14:textId="0EFD477F" w:rsidR="003424D7" w:rsidRPr="002C7DFD" w:rsidRDefault="003424D7" w:rsidP="00474786">
          <w:pPr>
            <w:rPr>
              <w:rFonts w:ascii="Arial" w:hAnsi="Arial" w:cs="Arial"/>
              <w:sz w:val="22"/>
              <w:szCs w:val="22"/>
            </w:rPr>
          </w:pPr>
          <w:r w:rsidRPr="002C7DFD">
            <w:rPr>
              <w:rFonts w:ascii="Arial" w:hAnsi="Arial" w:cs="Arial"/>
              <w:b/>
              <w:sz w:val="22"/>
              <w:szCs w:val="22"/>
            </w:rPr>
            <w:t>GP</w:t>
          </w:r>
          <w:r w:rsidR="007827FE" w:rsidRPr="002C7DFD">
            <w:rPr>
              <w:rFonts w:ascii="Arial" w:hAnsi="Arial" w:cs="Arial"/>
              <w:sz w:val="22"/>
              <w:szCs w:val="22"/>
            </w:rPr>
            <w:t xml:space="preserve">: </w:t>
          </w:r>
          <w:r w:rsidRPr="002C7DFD">
            <w:rPr>
              <w:rFonts w:ascii="Arial" w:hAnsi="Arial" w:cs="Arial"/>
              <w:sz w:val="22"/>
              <w:szCs w:val="22"/>
            </w:rPr>
            <w:t>general practitioner.</w:t>
          </w:r>
        </w:p>
        <w:p w14:paraId="4F467206" w14:textId="0D98D6D5" w:rsidR="004139C3" w:rsidRPr="002C7DFD" w:rsidRDefault="004139C3" w:rsidP="00474786">
          <w:pPr>
            <w:rPr>
              <w:rFonts w:ascii="Arial" w:hAnsi="Arial" w:cs="Arial"/>
              <w:sz w:val="22"/>
              <w:szCs w:val="22"/>
            </w:rPr>
          </w:pPr>
          <w:r w:rsidRPr="002C7DFD">
            <w:rPr>
              <w:rFonts w:ascii="Arial" w:hAnsi="Arial" w:cs="Arial"/>
              <w:b/>
              <w:sz w:val="22"/>
              <w:szCs w:val="22"/>
            </w:rPr>
            <w:t>MBS:</w:t>
          </w:r>
          <w:r w:rsidRPr="002C7DFD">
            <w:rPr>
              <w:rFonts w:ascii="Arial" w:hAnsi="Arial" w:cs="Arial"/>
              <w:sz w:val="22"/>
              <w:szCs w:val="22"/>
            </w:rPr>
            <w:t xml:space="preserve"> Medicare Benefits Schedule</w:t>
          </w:r>
          <w:r w:rsidR="002E1683" w:rsidRPr="002C7DFD">
            <w:rPr>
              <w:rFonts w:ascii="Arial" w:hAnsi="Arial" w:cs="Arial"/>
              <w:sz w:val="22"/>
              <w:szCs w:val="22"/>
            </w:rPr>
            <w:t>.</w:t>
          </w:r>
        </w:p>
        <w:p w14:paraId="4D663A32" w14:textId="730C3137" w:rsidR="00CC18C0" w:rsidRPr="002C7DFD" w:rsidRDefault="00CC18C0" w:rsidP="00CC18C0">
          <w:pPr>
            <w:rPr>
              <w:rFonts w:ascii="Arial" w:hAnsi="Arial" w:cs="Arial"/>
              <w:sz w:val="22"/>
              <w:szCs w:val="22"/>
            </w:rPr>
          </w:pPr>
          <w:r w:rsidRPr="002C7DFD">
            <w:rPr>
              <w:rFonts w:ascii="Arial" w:hAnsi="Arial" w:cs="Arial"/>
              <w:b/>
              <w:sz w:val="22"/>
              <w:szCs w:val="22"/>
            </w:rPr>
            <w:t>Patient:</w:t>
          </w:r>
          <w:r w:rsidR="007827FE" w:rsidRPr="002C7DFD">
            <w:rPr>
              <w:rFonts w:ascii="Arial" w:hAnsi="Arial" w:cs="Arial"/>
              <w:sz w:val="22"/>
              <w:szCs w:val="22"/>
            </w:rPr>
            <w:t xml:space="preserve"> </w:t>
          </w:r>
          <w:r w:rsidRPr="002C7DFD">
            <w:rPr>
              <w:rFonts w:ascii="Arial" w:hAnsi="Arial" w:cs="Arial"/>
              <w:sz w:val="22"/>
              <w:szCs w:val="22"/>
            </w:rPr>
            <w:t>r</w:t>
          </w:r>
          <w:r w:rsidR="007827FE" w:rsidRPr="002C7DFD">
            <w:rPr>
              <w:rFonts w:ascii="Arial" w:hAnsi="Arial" w:cs="Arial"/>
              <w:sz w:val="22"/>
              <w:szCs w:val="22"/>
            </w:rPr>
            <w:t>ecipient of services from</w:t>
          </w:r>
          <w:r w:rsidRPr="002C7DFD">
            <w:rPr>
              <w:rFonts w:ascii="Arial" w:hAnsi="Arial" w:cs="Arial"/>
              <w:sz w:val="22"/>
              <w:szCs w:val="22"/>
            </w:rPr>
            <w:t xml:space="preserve"> a </w:t>
          </w:r>
          <w:r w:rsidR="00F424AE" w:rsidRPr="002C7DFD">
            <w:rPr>
              <w:rFonts w:ascii="Arial" w:hAnsi="Arial" w:cs="Arial"/>
              <w:sz w:val="22"/>
              <w:szCs w:val="22"/>
            </w:rPr>
            <w:t>provider</w:t>
          </w:r>
          <w:r w:rsidRPr="002C7DFD">
            <w:rPr>
              <w:rFonts w:ascii="Arial" w:hAnsi="Arial" w:cs="Arial"/>
              <w:sz w:val="22"/>
              <w:szCs w:val="22"/>
            </w:rPr>
            <w:t xml:space="preserve"> funded by DVA.</w:t>
          </w:r>
        </w:p>
        <w:p w14:paraId="0C33E70D" w14:textId="35C912AD" w:rsidR="00474786" w:rsidRPr="002C7DFD" w:rsidRDefault="00474786" w:rsidP="00474786">
          <w:pPr>
            <w:rPr>
              <w:rFonts w:ascii="Arial" w:hAnsi="Arial" w:cs="Arial"/>
              <w:sz w:val="22"/>
              <w:szCs w:val="22"/>
            </w:rPr>
          </w:pPr>
          <w:r w:rsidRPr="002C7DFD">
            <w:rPr>
              <w:rFonts w:ascii="Arial" w:hAnsi="Arial" w:cs="Arial"/>
              <w:b/>
              <w:sz w:val="22"/>
              <w:szCs w:val="22"/>
            </w:rPr>
            <w:t xml:space="preserve">Provider: </w:t>
          </w:r>
          <w:r w:rsidRPr="002C7DFD">
            <w:rPr>
              <w:rFonts w:ascii="Arial" w:hAnsi="Arial" w:cs="Arial"/>
              <w:sz w:val="22"/>
              <w:szCs w:val="22"/>
            </w:rPr>
            <w:t>practitioner who is funded by DVA for services delivered to DVA clients</w:t>
          </w:r>
          <w:r w:rsidR="00CC18C0" w:rsidRPr="002C7DFD">
            <w:rPr>
              <w:rFonts w:ascii="Arial" w:hAnsi="Arial" w:cs="Arial"/>
              <w:sz w:val="22"/>
              <w:szCs w:val="22"/>
            </w:rPr>
            <w:t>.</w:t>
          </w:r>
        </w:p>
        <w:p w14:paraId="2B90CAD3" w14:textId="6DB68CF8" w:rsidR="00CC18C0" w:rsidRPr="002C7DFD" w:rsidRDefault="00CC18C0" w:rsidP="00CC18C0">
          <w:pPr>
            <w:rPr>
              <w:rFonts w:ascii="Arial" w:hAnsi="Arial" w:cs="Arial"/>
              <w:sz w:val="22"/>
              <w:szCs w:val="22"/>
            </w:rPr>
          </w:pPr>
          <w:r w:rsidRPr="002C7DFD">
            <w:rPr>
              <w:rFonts w:ascii="Arial" w:hAnsi="Arial" w:cs="Arial"/>
              <w:b/>
              <w:sz w:val="22"/>
              <w:szCs w:val="22"/>
            </w:rPr>
            <w:t>Review:</w:t>
          </w:r>
          <w:r w:rsidRPr="002C7DFD">
            <w:rPr>
              <w:rFonts w:ascii="Arial" w:hAnsi="Arial" w:cs="Arial"/>
              <w:sz w:val="22"/>
              <w:szCs w:val="22"/>
            </w:rPr>
            <w:t xml:space="preserve"> the Dental and Allied Health Review.</w:t>
          </w:r>
        </w:p>
        <w:p w14:paraId="7BAD4D7D" w14:textId="5995178D" w:rsidR="00CC18C0" w:rsidRPr="002C7DFD" w:rsidRDefault="00CC18C0" w:rsidP="00CC18C0">
          <w:pPr>
            <w:rPr>
              <w:rFonts w:ascii="Arial" w:hAnsi="Arial" w:cs="Arial"/>
              <w:sz w:val="22"/>
              <w:szCs w:val="22"/>
            </w:rPr>
          </w:pPr>
          <w:r w:rsidRPr="002C7DFD">
            <w:rPr>
              <w:rFonts w:ascii="Arial" w:hAnsi="Arial" w:cs="Arial"/>
              <w:b/>
              <w:sz w:val="22"/>
              <w:szCs w:val="22"/>
            </w:rPr>
            <w:t xml:space="preserve">Schedule (also “fee schedule”): </w:t>
          </w:r>
          <w:r w:rsidRPr="002C7DFD">
            <w:rPr>
              <w:rFonts w:ascii="Arial" w:hAnsi="Arial" w:cs="Arial"/>
              <w:sz w:val="22"/>
              <w:szCs w:val="22"/>
            </w:rPr>
            <w:t>the fee schedule</w:t>
          </w:r>
          <w:r w:rsidR="007827FE" w:rsidRPr="002C7DFD">
            <w:rPr>
              <w:rFonts w:ascii="Arial" w:hAnsi="Arial" w:cs="Arial"/>
              <w:sz w:val="22"/>
              <w:szCs w:val="22"/>
            </w:rPr>
            <w:t xml:space="preserve"> allied health </w:t>
          </w:r>
          <w:r w:rsidR="00A933CE" w:rsidRPr="002C7DFD">
            <w:rPr>
              <w:rFonts w:ascii="Arial" w:hAnsi="Arial" w:cs="Arial"/>
              <w:sz w:val="22"/>
              <w:szCs w:val="22"/>
            </w:rPr>
            <w:t>providers’</w:t>
          </w:r>
          <w:r w:rsidR="007827FE" w:rsidRPr="002C7DFD">
            <w:rPr>
              <w:rFonts w:ascii="Arial" w:hAnsi="Arial" w:cs="Arial"/>
              <w:sz w:val="22"/>
              <w:szCs w:val="22"/>
            </w:rPr>
            <w:t xml:space="preserve"> </w:t>
          </w:r>
          <w:r w:rsidRPr="002C7DFD">
            <w:rPr>
              <w:rFonts w:ascii="Arial" w:hAnsi="Arial" w:cs="Arial"/>
              <w:sz w:val="22"/>
              <w:szCs w:val="22"/>
            </w:rPr>
            <w:t>use when claiming for a service to DVA client.</w:t>
          </w:r>
        </w:p>
        <w:p w14:paraId="5E25F6E5" w14:textId="7308D165" w:rsidR="00CC18C0" w:rsidRPr="002C7DFD" w:rsidRDefault="00CC18C0" w:rsidP="00CC18C0">
          <w:pPr>
            <w:rPr>
              <w:rFonts w:ascii="Arial" w:hAnsi="Arial" w:cs="Arial"/>
              <w:sz w:val="22"/>
              <w:szCs w:val="22"/>
            </w:rPr>
          </w:pPr>
          <w:r w:rsidRPr="002C7DFD">
            <w:rPr>
              <w:rFonts w:ascii="Arial" w:hAnsi="Arial" w:cs="Arial"/>
              <w:b/>
              <w:sz w:val="22"/>
              <w:szCs w:val="22"/>
            </w:rPr>
            <w:t xml:space="preserve">Treatment cycle: </w:t>
          </w:r>
          <w:r w:rsidRPr="002C7DFD">
            <w:rPr>
              <w:rFonts w:ascii="Arial" w:hAnsi="Arial" w:cs="Arial"/>
              <w:sz w:val="22"/>
              <w:szCs w:val="22"/>
            </w:rPr>
            <w:t xml:space="preserve">a course of </w:t>
          </w:r>
          <w:r w:rsidR="003424D7" w:rsidRPr="002C7DFD">
            <w:rPr>
              <w:rFonts w:ascii="Arial" w:hAnsi="Arial" w:cs="Arial"/>
              <w:sz w:val="22"/>
              <w:szCs w:val="22"/>
            </w:rPr>
            <w:t>clinically necessary allied health treatment of up to 12 sessions as referred by a GP.</w:t>
          </w:r>
        </w:p>
        <w:p w14:paraId="2631AF18" w14:textId="24ED0032" w:rsidR="00474786" w:rsidRPr="002C7DFD" w:rsidRDefault="00474786" w:rsidP="00474786">
          <w:pPr>
            <w:rPr>
              <w:rFonts w:ascii="Arial" w:hAnsi="Arial" w:cs="Arial"/>
              <w:sz w:val="22"/>
              <w:szCs w:val="22"/>
            </w:rPr>
          </w:pPr>
          <w:r w:rsidRPr="002C7DFD">
            <w:rPr>
              <w:rFonts w:ascii="Arial" w:hAnsi="Arial" w:cs="Arial"/>
              <w:b/>
              <w:sz w:val="22"/>
              <w:szCs w:val="22"/>
            </w:rPr>
            <w:t>Treatment Population:</w:t>
          </w:r>
          <w:r w:rsidRPr="002C7DFD">
            <w:rPr>
              <w:rFonts w:ascii="Arial" w:hAnsi="Arial" w:cs="Arial"/>
              <w:sz w:val="22"/>
              <w:szCs w:val="22"/>
            </w:rPr>
            <w:t xml:space="preserve"> the cohort of DVA clients who hold either a DVA Gold card or a DVA White card, through which they are covered for dental and allied health services</w:t>
          </w:r>
          <w:r w:rsidR="00CC18C0" w:rsidRPr="002C7DFD">
            <w:rPr>
              <w:rFonts w:ascii="Arial" w:hAnsi="Arial" w:cs="Arial"/>
              <w:sz w:val="22"/>
              <w:szCs w:val="22"/>
            </w:rPr>
            <w:t>.</w:t>
          </w:r>
        </w:p>
        <w:p w14:paraId="2FF35412" w14:textId="10E23F30" w:rsidR="00CC18C0" w:rsidRPr="002C7DFD" w:rsidRDefault="00CC18C0" w:rsidP="00474786">
          <w:pPr>
            <w:rPr>
              <w:rFonts w:ascii="Arial" w:hAnsi="Arial" w:cs="Arial"/>
              <w:sz w:val="22"/>
              <w:szCs w:val="22"/>
            </w:rPr>
          </w:pPr>
          <w:r w:rsidRPr="002C7DFD">
            <w:rPr>
              <w:rFonts w:ascii="Arial" w:hAnsi="Arial" w:cs="Arial"/>
              <w:b/>
              <w:sz w:val="22"/>
              <w:szCs w:val="22"/>
            </w:rPr>
            <w:t>White Card holder</w:t>
          </w:r>
          <w:r w:rsidR="007827FE" w:rsidRPr="002C7DFD">
            <w:rPr>
              <w:rFonts w:ascii="Arial" w:hAnsi="Arial" w:cs="Arial"/>
              <w:sz w:val="22"/>
              <w:szCs w:val="22"/>
            </w:rPr>
            <w:t xml:space="preserve">: </w:t>
          </w:r>
          <w:r w:rsidRPr="002C7DFD">
            <w:rPr>
              <w:rFonts w:ascii="Arial" w:hAnsi="Arial" w:cs="Arial"/>
              <w:sz w:val="22"/>
              <w:szCs w:val="22"/>
            </w:rPr>
            <w:t xml:space="preserve">DVA client who is eligible to receive clinically necessary treatment for </w:t>
          </w:r>
          <w:r w:rsidR="007827FE" w:rsidRPr="002C7DFD">
            <w:rPr>
              <w:rFonts w:ascii="Arial" w:hAnsi="Arial" w:cs="Arial"/>
              <w:sz w:val="22"/>
              <w:szCs w:val="22"/>
            </w:rPr>
            <w:t xml:space="preserve">the treatment of specific </w:t>
          </w:r>
          <w:r w:rsidRPr="002C7DFD">
            <w:rPr>
              <w:rFonts w:ascii="Arial" w:hAnsi="Arial" w:cs="Arial"/>
              <w:sz w:val="22"/>
              <w:szCs w:val="22"/>
            </w:rPr>
            <w:t>medical conditions</w:t>
          </w:r>
          <w:r w:rsidR="007827FE" w:rsidRPr="002C7DFD">
            <w:rPr>
              <w:rFonts w:ascii="Arial" w:hAnsi="Arial" w:cs="Arial"/>
              <w:sz w:val="22"/>
              <w:szCs w:val="22"/>
            </w:rPr>
            <w:t xml:space="preserve"> accepted under DVA arrangements</w:t>
          </w:r>
          <w:r w:rsidRPr="002C7DFD">
            <w:rPr>
              <w:rFonts w:ascii="Arial" w:hAnsi="Arial" w:cs="Arial"/>
              <w:sz w:val="22"/>
              <w:szCs w:val="22"/>
            </w:rPr>
            <w:t>.</w:t>
          </w:r>
        </w:p>
        <w:p w14:paraId="5B16E0B1" w14:textId="61316396" w:rsidR="00474786" w:rsidRPr="002C7DFD" w:rsidRDefault="00B9624D" w:rsidP="008D1BFC">
          <w:pPr>
            <w:rPr>
              <w:rFonts w:ascii="Arial" w:hAnsi="Arial" w:cs="Arial"/>
              <w:sz w:val="22"/>
              <w:szCs w:val="22"/>
            </w:rPr>
          </w:pPr>
          <w:r w:rsidRPr="002C7DFD">
            <w:rPr>
              <w:rFonts w:ascii="Arial" w:hAnsi="Arial" w:cs="Arial"/>
              <w:b/>
              <w:sz w:val="22"/>
              <w:szCs w:val="22"/>
            </w:rPr>
            <w:t>Working group:</w:t>
          </w:r>
          <w:r w:rsidRPr="002C7DFD">
            <w:rPr>
              <w:rFonts w:ascii="Arial" w:hAnsi="Arial" w:cs="Arial"/>
              <w:sz w:val="22"/>
              <w:szCs w:val="22"/>
            </w:rPr>
            <w:t xml:space="preserve"> working groups comprised of nominations from provider associations and ex-service organisations.</w:t>
          </w:r>
        </w:p>
        <w:p w14:paraId="612B142A" w14:textId="290A4078" w:rsidR="00B912E6" w:rsidRDefault="00F8116B" w:rsidP="00B912E6">
          <w:pPr>
            <w:pStyle w:val="Title"/>
          </w:pPr>
          <w:r>
            <w:br w:type="page"/>
          </w:r>
          <w:r w:rsidR="00330E8B">
            <w:lastRenderedPageBreak/>
            <w:t>Review of DVA Dental &amp; Allied Health Arrangements</w:t>
          </w:r>
        </w:p>
        <w:p w14:paraId="61FC4543" w14:textId="68C11559" w:rsidR="007B61BB" w:rsidRDefault="007B61BB" w:rsidP="00B912E6">
          <w:pPr>
            <w:pStyle w:val="Heading1"/>
          </w:pPr>
          <w:bookmarkStart w:id="3" w:name="_Toc513708182"/>
          <w:r>
            <w:t>Executive summary</w:t>
          </w:r>
          <w:bookmarkEnd w:id="3"/>
        </w:p>
        <w:p w14:paraId="2912DA94" w14:textId="62D34FA3" w:rsidR="00F41796" w:rsidRPr="007827FE" w:rsidRDefault="00700A4D" w:rsidP="007827FE">
          <w:pPr>
            <w:numPr>
              <w:ilvl w:val="0"/>
              <w:numId w:val="7"/>
            </w:numPr>
            <w:spacing w:after="120" w:line="240" w:lineRule="auto"/>
            <w:rPr>
              <w:rFonts w:ascii="Arial" w:hAnsi="Arial" w:cs="Arial"/>
              <w:sz w:val="24"/>
              <w:szCs w:val="24"/>
            </w:rPr>
          </w:pPr>
          <w:r>
            <w:rPr>
              <w:rFonts w:ascii="Arial" w:hAnsi="Arial" w:cs="Arial"/>
              <w:sz w:val="24"/>
              <w:szCs w:val="24"/>
            </w:rPr>
            <w:t>As part of the 2015-16 B</w:t>
          </w:r>
          <w:r w:rsidR="007827FE" w:rsidRPr="00F41796">
            <w:rPr>
              <w:rFonts w:ascii="Arial" w:hAnsi="Arial" w:cs="Arial"/>
              <w:sz w:val="24"/>
              <w:szCs w:val="24"/>
            </w:rPr>
            <w:t>ud</w:t>
          </w:r>
          <w:r w:rsidR="007827FE">
            <w:rPr>
              <w:rFonts w:ascii="Arial" w:hAnsi="Arial" w:cs="Arial"/>
              <w:sz w:val="24"/>
              <w:szCs w:val="24"/>
            </w:rPr>
            <w:t>get m</w:t>
          </w:r>
          <w:r w:rsidR="007827FE" w:rsidRPr="00F41796">
            <w:rPr>
              <w:rFonts w:ascii="Arial" w:hAnsi="Arial" w:cs="Arial"/>
              <w:sz w:val="24"/>
              <w:szCs w:val="24"/>
            </w:rPr>
            <w:t xml:space="preserve">easure </w:t>
          </w:r>
          <w:r w:rsidR="007827FE" w:rsidRPr="00F41796">
            <w:rPr>
              <w:rFonts w:ascii="Arial" w:hAnsi="Arial" w:cs="Arial"/>
              <w:i/>
              <w:sz w:val="24"/>
              <w:szCs w:val="24"/>
            </w:rPr>
            <w:t>Dental and allied health provider fees - continuation of the indexation pause</w:t>
          </w:r>
          <w:r>
            <w:rPr>
              <w:rFonts w:ascii="Arial" w:hAnsi="Arial" w:cs="Arial"/>
              <w:sz w:val="24"/>
              <w:szCs w:val="24"/>
            </w:rPr>
            <w:t xml:space="preserve">, </w:t>
          </w:r>
          <w:r w:rsidR="007827FE">
            <w:rPr>
              <w:rFonts w:ascii="Arial" w:hAnsi="Arial" w:cs="Arial"/>
              <w:sz w:val="24"/>
              <w:szCs w:val="24"/>
            </w:rPr>
            <w:t>t</w:t>
          </w:r>
          <w:r w:rsidR="008C781B" w:rsidRPr="007827FE">
            <w:rPr>
              <w:rFonts w:ascii="Arial" w:hAnsi="Arial" w:cs="Arial"/>
              <w:sz w:val="24"/>
              <w:szCs w:val="24"/>
            </w:rPr>
            <w:t xml:space="preserve">he </w:t>
          </w:r>
          <w:r w:rsidR="00263964" w:rsidRPr="007827FE">
            <w:rPr>
              <w:rFonts w:ascii="Arial" w:hAnsi="Arial" w:cs="Arial"/>
              <w:sz w:val="24"/>
              <w:szCs w:val="24"/>
            </w:rPr>
            <w:t>Australian</w:t>
          </w:r>
          <w:r w:rsidR="002767E1" w:rsidRPr="007827FE">
            <w:rPr>
              <w:rFonts w:ascii="Arial" w:hAnsi="Arial" w:cs="Arial"/>
              <w:sz w:val="24"/>
              <w:szCs w:val="24"/>
            </w:rPr>
            <w:t xml:space="preserve"> </w:t>
          </w:r>
          <w:r w:rsidR="008C781B" w:rsidRPr="007827FE">
            <w:rPr>
              <w:rFonts w:ascii="Arial" w:hAnsi="Arial" w:cs="Arial"/>
              <w:sz w:val="24"/>
              <w:szCs w:val="24"/>
            </w:rPr>
            <w:t xml:space="preserve">Government committed </w:t>
          </w:r>
          <w:r w:rsidR="002767E1" w:rsidRPr="007827FE">
            <w:rPr>
              <w:rFonts w:ascii="Arial" w:hAnsi="Arial" w:cs="Arial"/>
              <w:sz w:val="24"/>
              <w:szCs w:val="24"/>
            </w:rPr>
            <w:t>the Department of Veterans’ Affairs (</w:t>
          </w:r>
          <w:r w:rsidR="008C781B" w:rsidRPr="007827FE">
            <w:rPr>
              <w:rFonts w:ascii="Arial" w:hAnsi="Arial" w:cs="Arial"/>
              <w:sz w:val="24"/>
              <w:szCs w:val="24"/>
            </w:rPr>
            <w:t>DVA</w:t>
          </w:r>
          <w:r w:rsidR="002767E1" w:rsidRPr="007827FE">
            <w:rPr>
              <w:rFonts w:ascii="Arial" w:hAnsi="Arial" w:cs="Arial"/>
              <w:sz w:val="24"/>
              <w:szCs w:val="24"/>
            </w:rPr>
            <w:t>)</w:t>
          </w:r>
          <w:r w:rsidR="008C781B" w:rsidRPr="007827FE">
            <w:rPr>
              <w:rFonts w:ascii="Arial" w:hAnsi="Arial" w:cs="Arial"/>
              <w:sz w:val="24"/>
              <w:szCs w:val="24"/>
            </w:rPr>
            <w:t xml:space="preserve"> to review its dental and allied health </w:t>
          </w:r>
          <w:r w:rsidR="002767E1" w:rsidRPr="007827FE">
            <w:rPr>
              <w:rFonts w:ascii="Arial" w:hAnsi="Arial" w:cs="Arial"/>
              <w:sz w:val="24"/>
              <w:szCs w:val="24"/>
            </w:rPr>
            <w:t xml:space="preserve">funding </w:t>
          </w:r>
          <w:r w:rsidR="008C781B" w:rsidRPr="007827FE">
            <w:rPr>
              <w:rFonts w:ascii="Arial" w:hAnsi="Arial" w:cs="Arial"/>
              <w:sz w:val="24"/>
              <w:szCs w:val="24"/>
            </w:rPr>
            <w:t>arrangements</w:t>
          </w:r>
          <w:r w:rsidR="00F41796" w:rsidRPr="007827FE">
            <w:rPr>
              <w:rFonts w:ascii="Arial" w:hAnsi="Arial" w:cs="Arial"/>
              <w:sz w:val="24"/>
              <w:szCs w:val="24"/>
            </w:rPr>
            <w:t xml:space="preserve"> (the Review)</w:t>
          </w:r>
          <w:r w:rsidR="007827FE">
            <w:rPr>
              <w:rFonts w:ascii="Arial" w:hAnsi="Arial" w:cs="Arial"/>
              <w:sz w:val="24"/>
              <w:szCs w:val="24"/>
            </w:rPr>
            <w:t>.</w:t>
          </w:r>
          <w:r w:rsidR="002767E1" w:rsidRPr="007827FE">
            <w:rPr>
              <w:rFonts w:ascii="Arial" w:hAnsi="Arial" w:cs="Arial"/>
              <w:sz w:val="24"/>
              <w:szCs w:val="24"/>
            </w:rPr>
            <w:t xml:space="preserve"> </w:t>
          </w:r>
        </w:p>
        <w:p w14:paraId="1AE3C7DE" w14:textId="1F5EE288" w:rsidR="008C781B" w:rsidRPr="00F41796" w:rsidRDefault="008C781B">
          <w:pPr>
            <w:numPr>
              <w:ilvl w:val="0"/>
              <w:numId w:val="7"/>
            </w:numPr>
            <w:spacing w:after="120" w:line="240" w:lineRule="auto"/>
            <w:rPr>
              <w:rFonts w:ascii="Arial" w:hAnsi="Arial" w:cs="Arial"/>
              <w:sz w:val="24"/>
              <w:szCs w:val="24"/>
            </w:rPr>
          </w:pPr>
          <w:r w:rsidRPr="00F41796">
            <w:rPr>
              <w:rFonts w:ascii="Arial" w:hAnsi="Arial" w:cs="Arial"/>
              <w:sz w:val="24"/>
              <w:szCs w:val="24"/>
            </w:rPr>
            <w:t xml:space="preserve">The Review looked for opportunities, where appropriate, to re-balance DVA dental and allied health </w:t>
          </w:r>
          <w:r w:rsidR="002767E1">
            <w:rPr>
              <w:rFonts w:ascii="Arial" w:hAnsi="Arial" w:cs="Arial"/>
              <w:sz w:val="24"/>
              <w:szCs w:val="24"/>
            </w:rPr>
            <w:t xml:space="preserve">funding </w:t>
          </w:r>
          <w:r w:rsidRPr="00F41796">
            <w:rPr>
              <w:rFonts w:ascii="Arial" w:hAnsi="Arial" w:cs="Arial"/>
              <w:sz w:val="24"/>
              <w:szCs w:val="24"/>
            </w:rPr>
            <w:t>arrangements to ensure that services continue to best meet current and future needs of the veteran community</w:t>
          </w:r>
          <w:r w:rsidR="002E1683">
            <w:rPr>
              <w:rFonts w:ascii="Arial" w:hAnsi="Arial" w:cs="Arial"/>
              <w:sz w:val="24"/>
              <w:szCs w:val="24"/>
            </w:rPr>
            <w:t xml:space="preserve">. </w:t>
          </w:r>
          <w:r w:rsidR="002767E1">
            <w:rPr>
              <w:rFonts w:ascii="Arial" w:hAnsi="Arial" w:cs="Arial"/>
              <w:sz w:val="24"/>
              <w:szCs w:val="24"/>
            </w:rPr>
            <w:t xml:space="preserve">The Review was undertaken </w:t>
          </w:r>
          <w:r w:rsidR="002767E1" w:rsidRPr="00F41796">
            <w:rPr>
              <w:rFonts w:ascii="Arial" w:hAnsi="Arial" w:cs="Arial"/>
              <w:sz w:val="24"/>
              <w:szCs w:val="24"/>
            </w:rPr>
            <w:t>in consultation with representativ</w:t>
          </w:r>
          <w:r w:rsidR="002767E1">
            <w:rPr>
              <w:rFonts w:ascii="Arial" w:hAnsi="Arial" w:cs="Arial"/>
              <w:sz w:val="24"/>
              <w:szCs w:val="24"/>
            </w:rPr>
            <w:t xml:space="preserve">es of the veteran community, </w:t>
          </w:r>
          <w:r w:rsidR="00E461A8">
            <w:rPr>
              <w:rFonts w:ascii="Arial" w:hAnsi="Arial" w:cs="Arial"/>
              <w:sz w:val="24"/>
              <w:szCs w:val="24"/>
            </w:rPr>
            <w:t xml:space="preserve">dental and allied health </w:t>
          </w:r>
          <w:r w:rsidR="002767E1">
            <w:rPr>
              <w:rFonts w:ascii="Arial" w:hAnsi="Arial" w:cs="Arial"/>
              <w:sz w:val="24"/>
              <w:szCs w:val="24"/>
            </w:rPr>
            <w:t>association</w:t>
          </w:r>
          <w:r w:rsidR="002767E1" w:rsidRPr="00F41796">
            <w:rPr>
              <w:rFonts w:ascii="Arial" w:hAnsi="Arial" w:cs="Arial"/>
              <w:sz w:val="24"/>
              <w:szCs w:val="24"/>
            </w:rPr>
            <w:t>s</w:t>
          </w:r>
          <w:r w:rsidR="00F424AE">
            <w:rPr>
              <w:rFonts w:ascii="Arial" w:hAnsi="Arial" w:cs="Arial"/>
              <w:sz w:val="24"/>
              <w:szCs w:val="24"/>
            </w:rPr>
            <w:t xml:space="preserve"> and DVA clinical advise</w:t>
          </w:r>
          <w:r w:rsidR="002767E1">
            <w:rPr>
              <w:rFonts w:ascii="Arial" w:hAnsi="Arial" w:cs="Arial"/>
              <w:sz w:val="24"/>
              <w:szCs w:val="24"/>
            </w:rPr>
            <w:t>rs</w:t>
          </w:r>
          <w:r w:rsidR="002767E1" w:rsidRPr="00F41796">
            <w:rPr>
              <w:rFonts w:ascii="Arial" w:hAnsi="Arial" w:cs="Arial"/>
              <w:sz w:val="24"/>
              <w:szCs w:val="24"/>
            </w:rPr>
            <w:t>.</w:t>
          </w:r>
          <w:r w:rsidR="00F424AE">
            <w:rPr>
              <w:rFonts w:ascii="Arial" w:hAnsi="Arial" w:cs="Arial"/>
              <w:sz w:val="24"/>
              <w:szCs w:val="24"/>
            </w:rPr>
            <w:t xml:space="preserve"> DVA also sought the views of the medical profession, through the Australian Medical Association and the Royal Australian College of GPs.</w:t>
          </w:r>
          <w:r w:rsidR="002767E1" w:rsidRPr="00F41796">
            <w:rPr>
              <w:rFonts w:ascii="Arial" w:hAnsi="Arial" w:cs="Arial"/>
              <w:sz w:val="24"/>
              <w:szCs w:val="24"/>
            </w:rPr>
            <w:t xml:space="preserve"> </w:t>
          </w:r>
        </w:p>
        <w:p w14:paraId="2133001B" w14:textId="6D883B31" w:rsidR="008C781B" w:rsidRDefault="008C781B" w:rsidP="00C10ADE">
          <w:pPr>
            <w:numPr>
              <w:ilvl w:val="0"/>
              <w:numId w:val="7"/>
            </w:numPr>
            <w:spacing w:after="120" w:line="240" w:lineRule="auto"/>
            <w:rPr>
              <w:rFonts w:ascii="Arial" w:hAnsi="Arial" w:cs="Arial"/>
              <w:sz w:val="24"/>
              <w:szCs w:val="24"/>
            </w:rPr>
          </w:pPr>
          <w:r>
            <w:rPr>
              <w:rFonts w:ascii="Arial" w:hAnsi="Arial" w:cs="Arial"/>
              <w:sz w:val="24"/>
              <w:szCs w:val="24"/>
            </w:rPr>
            <w:t>I</w:t>
          </w:r>
          <w:r w:rsidRPr="008C781B">
            <w:rPr>
              <w:rFonts w:ascii="Arial" w:hAnsi="Arial" w:cs="Arial"/>
              <w:sz w:val="24"/>
              <w:szCs w:val="24"/>
            </w:rPr>
            <w:t xml:space="preserve">n 2016-17, DVA expenditure on dental and allied health services was </w:t>
          </w:r>
          <w:r w:rsidRPr="00B17306">
            <w:rPr>
              <w:rFonts w:ascii="Arial" w:hAnsi="Arial" w:cs="Arial"/>
              <w:sz w:val="24"/>
              <w:szCs w:val="24"/>
            </w:rPr>
            <w:t>approximately $319 million for 4.0 million services</w:t>
          </w:r>
          <w:r w:rsidRPr="0031096F">
            <w:rPr>
              <w:rFonts w:ascii="Arial" w:hAnsi="Arial" w:cs="Arial"/>
              <w:sz w:val="24"/>
              <w:szCs w:val="24"/>
            </w:rPr>
            <w:t>,</w:t>
          </w:r>
          <w:r w:rsidRPr="00B17306">
            <w:rPr>
              <w:rFonts w:ascii="Arial" w:hAnsi="Arial" w:cs="Arial"/>
              <w:sz w:val="24"/>
              <w:szCs w:val="24"/>
            </w:rPr>
            <w:t xml:space="preserve"> delivered to over 140,000 DVA card holders, or</w:t>
          </w:r>
          <w:r w:rsidR="002767E1">
            <w:rPr>
              <w:rFonts w:ascii="Arial" w:hAnsi="Arial" w:cs="Arial"/>
              <w:sz w:val="24"/>
              <w:szCs w:val="24"/>
            </w:rPr>
            <w:t xml:space="preserve"> 72 per cent of DVA’s</w:t>
          </w:r>
          <w:r w:rsidRPr="008C781B">
            <w:rPr>
              <w:rFonts w:ascii="Arial" w:hAnsi="Arial" w:cs="Arial"/>
              <w:sz w:val="24"/>
              <w:szCs w:val="24"/>
            </w:rPr>
            <w:t xml:space="preserve"> treatment population (defined as all holders of DVA Gold or White cards). This equates to an average of 29 services and over $2,200 per client</w:t>
          </w:r>
          <w:r w:rsidR="002767E1">
            <w:rPr>
              <w:rFonts w:ascii="Arial" w:hAnsi="Arial" w:cs="Arial"/>
              <w:sz w:val="24"/>
              <w:szCs w:val="24"/>
            </w:rPr>
            <w:t xml:space="preserve"> per year</w:t>
          </w:r>
          <w:r w:rsidRPr="008C781B">
            <w:rPr>
              <w:rFonts w:ascii="Arial" w:hAnsi="Arial" w:cs="Arial"/>
              <w:sz w:val="24"/>
              <w:szCs w:val="24"/>
            </w:rPr>
            <w:t>.</w:t>
          </w:r>
        </w:p>
        <w:p w14:paraId="32B04F37" w14:textId="7D25286E" w:rsidR="008C781B" w:rsidRPr="008C781B" w:rsidRDefault="002E1683" w:rsidP="00C10ADE">
          <w:pPr>
            <w:numPr>
              <w:ilvl w:val="0"/>
              <w:numId w:val="7"/>
            </w:numPr>
            <w:spacing w:after="120" w:line="240" w:lineRule="auto"/>
            <w:rPr>
              <w:rFonts w:ascii="Arial" w:hAnsi="Arial" w:cs="Arial"/>
              <w:sz w:val="24"/>
              <w:szCs w:val="24"/>
            </w:rPr>
          </w:pPr>
          <w:r>
            <w:rPr>
              <w:rFonts w:ascii="Arial" w:hAnsi="Arial" w:cs="Arial"/>
              <w:sz w:val="24"/>
              <w:szCs w:val="24"/>
            </w:rPr>
            <w:t>In conduc</w:t>
          </w:r>
          <w:r w:rsidR="002767E1">
            <w:rPr>
              <w:rFonts w:ascii="Arial" w:hAnsi="Arial" w:cs="Arial"/>
              <w:sz w:val="24"/>
              <w:szCs w:val="24"/>
            </w:rPr>
            <w:t>ting the Review</w:t>
          </w:r>
          <w:r w:rsidR="008C781B" w:rsidRPr="008C781B">
            <w:rPr>
              <w:rFonts w:ascii="Arial" w:hAnsi="Arial" w:cs="Arial"/>
              <w:sz w:val="24"/>
              <w:szCs w:val="24"/>
            </w:rPr>
            <w:t>, DVA:</w:t>
          </w:r>
        </w:p>
        <w:p w14:paraId="30DBCA39" w14:textId="1E53C79B" w:rsidR="008C781B" w:rsidRPr="008C781B" w:rsidRDefault="00FC4F62" w:rsidP="00C10ADE">
          <w:pPr>
            <w:pStyle w:val="ListParagraph"/>
            <w:numPr>
              <w:ilvl w:val="1"/>
              <w:numId w:val="7"/>
            </w:numPr>
            <w:spacing w:after="0" w:line="240" w:lineRule="auto"/>
            <w:rPr>
              <w:rFonts w:ascii="Arial" w:hAnsi="Arial" w:cs="Arial"/>
              <w:sz w:val="24"/>
              <w:szCs w:val="24"/>
            </w:rPr>
          </w:pPr>
          <w:r>
            <w:rPr>
              <w:rFonts w:ascii="Arial" w:hAnsi="Arial" w:cs="Arial"/>
              <w:sz w:val="24"/>
              <w:szCs w:val="24"/>
            </w:rPr>
            <w:t>I</w:t>
          </w:r>
          <w:r w:rsidR="008C781B" w:rsidRPr="008C781B">
            <w:rPr>
              <w:rFonts w:ascii="Arial" w:hAnsi="Arial" w:cs="Arial"/>
              <w:sz w:val="24"/>
              <w:szCs w:val="24"/>
            </w:rPr>
            <w:t xml:space="preserve">nvited </w:t>
          </w:r>
          <w:r w:rsidR="002E1683">
            <w:rPr>
              <w:rFonts w:ascii="Arial" w:hAnsi="Arial" w:cs="Arial"/>
              <w:sz w:val="24"/>
              <w:szCs w:val="24"/>
            </w:rPr>
            <w:t xml:space="preserve">written </w:t>
          </w:r>
          <w:r w:rsidR="008C781B" w:rsidRPr="008C781B">
            <w:rPr>
              <w:rFonts w:ascii="Arial" w:hAnsi="Arial" w:cs="Arial"/>
              <w:sz w:val="24"/>
              <w:szCs w:val="24"/>
            </w:rPr>
            <w:t>submissions from provider associations</w:t>
          </w:r>
          <w:r w:rsidR="00AC1145">
            <w:rPr>
              <w:rFonts w:ascii="Arial" w:hAnsi="Arial" w:cs="Arial"/>
              <w:sz w:val="24"/>
              <w:szCs w:val="24"/>
            </w:rPr>
            <w:t xml:space="preserve">. </w:t>
          </w:r>
        </w:p>
        <w:p w14:paraId="7AE9ACFE" w14:textId="6AC22AF6" w:rsidR="008C781B" w:rsidRDefault="00FC4F62" w:rsidP="00C10ADE">
          <w:pPr>
            <w:pStyle w:val="ListParagraph"/>
            <w:numPr>
              <w:ilvl w:val="1"/>
              <w:numId w:val="7"/>
            </w:numPr>
            <w:spacing w:after="0" w:line="240" w:lineRule="auto"/>
            <w:rPr>
              <w:rFonts w:ascii="Arial" w:hAnsi="Arial" w:cs="Arial"/>
              <w:sz w:val="24"/>
              <w:szCs w:val="24"/>
            </w:rPr>
          </w:pPr>
          <w:r>
            <w:rPr>
              <w:rFonts w:ascii="Arial" w:hAnsi="Arial" w:cs="Arial"/>
              <w:sz w:val="24"/>
              <w:szCs w:val="24"/>
            </w:rPr>
            <w:t>C</w:t>
          </w:r>
          <w:r w:rsidR="008C781B" w:rsidRPr="008C781B">
            <w:rPr>
              <w:rFonts w:ascii="Arial" w:hAnsi="Arial" w:cs="Arial"/>
              <w:sz w:val="24"/>
              <w:szCs w:val="24"/>
            </w:rPr>
            <w:t>onsulted with</w:t>
          </w:r>
          <w:r w:rsidR="002E1683">
            <w:rPr>
              <w:rFonts w:ascii="Arial" w:hAnsi="Arial" w:cs="Arial"/>
              <w:sz w:val="24"/>
              <w:szCs w:val="24"/>
            </w:rPr>
            <w:t xml:space="preserve"> members from ex-service organisations and</w:t>
          </w:r>
          <w:r w:rsidR="008C781B" w:rsidRPr="008C781B">
            <w:rPr>
              <w:rFonts w:ascii="Arial" w:hAnsi="Arial" w:cs="Arial"/>
              <w:sz w:val="24"/>
              <w:szCs w:val="24"/>
            </w:rPr>
            <w:t xml:space="preserve"> clinical representatives from provider associations, </w:t>
          </w:r>
          <w:r w:rsidR="002E1683">
            <w:rPr>
              <w:rFonts w:ascii="Arial" w:hAnsi="Arial" w:cs="Arial"/>
              <w:sz w:val="24"/>
              <w:szCs w:val="24"/>
            </w:rPr>
            <w:t>thr</w:t>
          </w:r>
          <w:r w:rsidR="008C781B" w:rsidRPr="008C781B">
            <w:rPr>
              <w:rFonts w:ascii="Arial" w:hAnsi="Arial" w:cs="Arial"/>
              <w:sz w:val="24"/>
              <w:szCs w:val="24"/>
            </w:rPr>
            <w:t>ough participation in working groups</w:t>
          </w:r>
          <w:r w:rsidR="00AC1145">
            <w:rPr>
              <w:rFonts w:ascii="Arial" w:hAnsi="Arial" w:cs="Arial"/>
              <w:sz w:val="24"/>
              <w:szCs w:val="24"/>
            </w:rPr>
            <w:t>.</w:t>
          </w:r>
        </w:p>
        <w:p w14:paraId="3C06C1AB" w14:textId="6A408F3E" w:rsidR="007827FE" w:rsidRPr="008C781B" w:rsidRDefault="007827FE" w:rsidP="00C10ADE">
          <w:pPr>
            <w:pStyle w:val="ListParagraph"/>
            <w:numPr>
              <w:ilvl w:val="1"/>
              <w:numId w:val="7"/>
            </w:numPr>
            <w:spacing w:after="0" w:line="240" w:lineRule="auto"/>
            <w:rPr>
              <w:rFonts w:ascii="Arial" w:hAnsi="Arial" w:cs="Arial"/>
              <w:sz w:val="24"/>
              <w:szCs w:val="24"/>
            </w:rPr>
          </w:pPr>
          <w:r>
            <w:rPr>
              <w:rFonts w:ascii="Arial" w:hAnsi="Arial" w:cs="Arial"/>
              <w:sz w:val="24"/>
              <w:szCs w:val="24"/>
            </w:rPr>
            <w:t>Consulted with DVA clinical advisers.</w:t>
          </w:r>
        </w:p>
        <w:p w14:paraId="719E86A1" w14:textId="5CB69969" w:rsidR="008C781B" w:rsidRPr="008C781B" w:rsidRDefault="00FC4F62" w:rsidP="00C10ADE">
          <w:pPr>
            <w:pStyle w:val="ListParagraph"/>
            <w:numPr>
              <w:ilvl w:val="1"/>
              <w:numId w:val="7"/>
            </w:numPr>
            <w:spacing w:after="0" w:line="240" w:lineRule="auto"/>
            <w:rPr>
              <w:rFonts w:ascii="Arial" w:hAnsi="Arial" w:cs="Arial"/>
              <w:sz w:val="24"/>
              <w:szCs w:val="24"/>
            </w:rPr>
          </w:pPr>
          <w:r>
            <w:rPr>
              <w:rFonts w:ascii="Arial" w:hAnsi="Arial" w:cs="Arial"/>
              <w:sz w:val="24"/>
              <w:szCs w:val="24"/>
            </w:rPr>
            <w:t>R</w:t>
          </w:r>
          <w:r w:rsidR="008C781B" w:rsidRPr="008C781B">
            <w:rPr>
              <w:rFonts w:ascii="Arial" w:hAnsi="Arial" w:cs="Arial"/>
              <w:sz w:val="24"/>
              <w:szCs w:val="24"/>
            </w:rPr>
            <w:t>eview</w:t>
          </w:r>
          <w:r w:rsidR="00AC1145">
            <w:rPr>
              <w:rFonts w:ascii="Arial" w:hAnsi="Arial" w:cs="Arial"/>
              <w:sz w:val="24"/>
              <w:szCs w:val="24"/>
            </w:rPr>
            <w:t>ed</w:t>
          </w:r>
          <w:r w:rsidR="008C781B" w:rsidRPr="008C781B">
            <w:rPr>
              <w:rFonts w:ascii="Arial" w:hAnsi="Arial" w:cs="Arial"/>
              <w:sz w:val="24"/>
              <w:szCs w:val="24"/>
            </w:rPr>
            <w:t xml:space="preserve"> servi</w:t>
          </w:r>
          <w:r w:rsidR="00AC1145">
            <w:rPr>
              <w:rFonts w:ascii="Arial" w:hAnsi="Arial" w:cs="Arial"/>
              <w:sz w:val="24"/>
              <w:szCs w:val="24"/>
            </w:rPr>
            <w:t xml:space="preserve">ce usage and client </w:t>
          </w:r>
          <w:r w:rsidR="008C781B" w:rsidRPr="008C781B">
            <w:rPr>
              <w:rFonts w:ascii="Arial" w:hAnsi="Arial" w:cs="Arial"/>
              <w:sz w:val="24"/>
              <w:szCs w:val="24"/>
            </w:rPr>
            <w:t>data</w:t>
          </w:r>
          <w:r w:rsidR="00AC1145">
            <w:rPr>
              <w:rFonts w:ascii="Arial" w:hAnsi="Arial" w:cs="Arial"/>
              <w:sz w:val="24"/>
              <w:szCs w:val="24"/>
            </w:rPr>
            <w:t>.</w:t>
          </w:r>
        </w:p>
        <w:p w14:paraId="699FC027" w14:textId="16FFD054" w:rsidR="008C781B" w:rsidRPr="008C781B" w:rsidRDefault="008B3F08" w:rsidP="00C10ADE">
          <w:pPr>
            <w:pStyle w:val="ListParagraph"/>
            <w:numPr>
              <w:ilvl w:val="1"/>
              <w:numId w:val="7"/>
            </w:numPr>
            <w:spacing w:after="160" w:line="240" w:lineRule="auto"/>
            <w:rPr>
              <w:rFonts w:ascii="Arial" w:hAnsi="Arial" w:cs="Arial"/>
              <w:sz w:val="24"/>
              <w:szCs w:val="24"/>
            </w:rPr>
          </w:pPr>
          <w:r>
            <w:rPr>
              <w:rFonts w:ascii="Arial" w:hAnsi="Arial" w:cs="Arial"/>
              <w:sz w:val="24"/>
              <w:szCs w:val="24"/>
            </w:rPr>
            <w:t>Developed</w:t>
          </w:r>
          <w:r w:rsidR="00AC1145">
            <w:rPr>
              <w:rFonts w:ascii="Arial" w:hAnsi="Arial" w:cs="Arial"/>
              <w:sz w:val="24"/>
              <w:szCs w:val="24"/>
            </w:rPr>
            <w:t xml:space="preserve"> options for improving DVA’s dental and allied health funding arrangements</w:t>
          </w:r>
          <w:r w:rsidR="008C781B" w:rsidRPr="008C781B">
            <w:rPr>
              <w:rFonts w:ascii="Arial" w:hAnsi="Arial" w:cs="Arial"/>
              <w:sz w:val="24"/>
              <w:szCs w:val="24"/>
            </w:rPr>
            <w:t>.</w:t>
          </w:r>
        </w:p>
        <w:p w14:paraId="74F7EF69" w14:textId="0F5F030E" w:rsidR="005D5671" w:rsidRPr="005D5671" w:rsidRDefault="00222361" w:rsidP="00C10ADE">
          <w:pPr>
            <w:numPr>
              <w:ilvl w:val="0"/>
              <w:numId w:val="7"/>
            </w:numPr>
            <w:spacing w:after="120" w:line="240" w:lineRule="auto"/>
            <w:rPr>
              <w:rFonts w:ascii="Arial" w:hAnsi="Arial" w:cs="Arial"/>
              <w:sz w:val="24"/>
              <w:szCs w:val="24"/>
            </w:rPr>
          </w:pPr>
          <w:r>
            <w:rPr>
              <w:rFonts w:ascii="Arial" w:hAnsi="Arial" w:cs="Arial"/>
              <w:sz w:val="24"/>
              <w:szCs w:val="24"/>
            </w:rPr>
            <w:t xml:space="preserve">The main themes of submissions </w:t>
          </w:r>
          <w:r w:rsidR="00AC1145">
            <w:rPr>
              <w:rFonts w:ascii="Arial" w:hAnsi="Arial" w:cs="Arial"/>
              <w:sz w:val="24"/>
              <w:szCs w:val="24"/>
            </w:rPr>
            <w:t xml:space="preserve">made by provider associations </w:t>
          </w:r>
          <w:r>
            <w:rPr>
              <w:rFonts w:ascii="Arial" w:hAnsi="Arial" w:cs="Arial"/>
              <w:sz w:val="24"/>
              <w:szCs w:val="24"/>
            </w:rPr>
            <w:t>to</w:t>
          </w:r>
          <w:r w:rsidR="005D5671" w:rsidRPr="005D5671">
            <w:rPr>
              <w:rFonts w:ascii="Arial" w:hAnsi="Arial" w:cs="Arial"/>
              <w:sz w:val="24"/>
              <w:szCs w:val="24"/>
            </w:rPr>
            <w:t xml:space="preserve"> the Review</w:t>
          </w:r>
          <w:r>
            <w:rPr>
              <w:rFonts w:ascii="Arial" w:hAnsi="Arial" w:cs="Arial"/>
              <w:sz w:val="24"/>
              <w:szCs w:val="24"/>
            </w:rPr>
            <w:t xml:space="preserve"> were</w:t>
          </w:r>
          <w:r w:rsidR="005D5671" w:rsidRPr="005D5671">
            <w:rPr>
              <w:rFonts w:ascii="Arial" w:hAnsi="Arial" w:cs="Arial"/>
              <w:sz w:val="24"/>
              <w:szCs w:val="24"/>
            </w:rPr>
            <w:t>:</w:t>
          </w:r>
        </w:p>
        <w:p w14:paraId="66A87CC3" w14:textId="0334174A" w:rsidR="005D5671" w:rsidRPr="005D5671" w:rsidRDefault="008B3F08" w:rsidP="00147DD8">
          <w:pPr>
            <w:pStyle w:val="ListParagraph"/>
            <w:numPr>
              <w:ilvl w:val="1"/>
              <w:numId w:val="7"/>
            </w:numPr>
            <w:spacing w:after="0" w:line="259" w:lineRule="auto"/>
            <w:contextualSpacing w:val="0"/>
            <w:rPr>
              <w:rFonts w:ascii="Arial" w:hAnsi="Arial" w:cs="Arial"/>
              <w:sz w:val="24"/>
              <w:szCs w:val="24"/>
            </w:rPr>
          </w:pPr>
          <w:r>
            <w:rPr>
              <w:rFonts w:ascii="Arial" w:hAnsi="Arial" w:cs="Arial"/>
              <w:sz w:val="24"/>
              <w:szCs w:val="24"/>
            </w:rPr>
            <w:t>Fees</w:t>
          </w:r>
          <w:r w:rsidR="005D5671" w:rsidRPr="005D5671">
            <w:rPr>
              <w:rFonts w:ascii="Arial" w:hAnsi="Arial" w:cs="Arial"/>
              <w:sz w:val="24"/>
              <w:szCs w:val="24"/>
            </w:rPr>
            <w:t xml:space="preserve"> – concern was expressed b</w:t>
          </w:r>
          <w:r w:rsidR="007827FE">
            <w:rPr>
              <w:rFonts w:ascii="Arial" w:hAnsi="Arial" w:cs="Arial"/>
              <w:sz w:val="24"/>
              <w:szCs w:val="24"/>
            </w:rPr>
            <w:t>y providers about the adequacy and</w:t>
          </w:r>
          <w:r w:rsidR="005D5671" w:rsidRPr="005D5671">
            <w:rPr>
              <w:rFonts w:ascii="Arial" w:hAnsi="Arial" w:cs="Arial"/>
              <w:sz w:val="24"/>
              <w:szCs w:val="24"/>
            </w:rPr>
            <w:t xml:space="preserve"> competitiveness of fees, including the impact of the pause on indexation.</w:t>
          </w:r>
        </w:p>
        <w:p w14:paraId="68C73B26" w14:textId="2042C98C" w:rsidR="005D5671" w:rsidRPr="005D5671" w:rsidRDefault="008B3F08" w:rsidP="00147DD8">
          <w:pPr>
            <w:pStyle w:val="ListParagraph"/>
            <w:numPr>
              <w:ilvl w:val="1"/>
              <w:numId w:val="7"/>
            </w:numPr>
            <w:spacing w:after="0" w:line="259" w:lineRule="auto"/>
            <w:contextualSpacing w:val="0"/>
            <w:rPr>
              <w:rFonts w:ascii="Arial" w:hAnsi="Arial" w:cs="Arial"/>
              <w:sz w:val="24"/>
              <w:szCs w:val="24"/>
            </w:rPr>
          </w:pPr>
          <w:r>
            <w:rPr>
              <w:rFonts w:ascii="Arial" w:hAnsi="Arial" w:cs="Arial"/>
              <w:sz w:val="24"/>
              <w:szCs w:val="24"/>
            </w:rPr>
            <w:t>Schedules</w:t>
          </w:r>
          <w:r w:rsidR="005D5671" w:rsidRPr="005D5671">
            <w:rPr>
              <w:rFonts w:ascii="Arial" w:hAnsi="Arial" w:cs="Arial"/>
              <w:sz w:val="24"/>
              <w:szCs w:val="24"/>
            </w:rPr>
            <w:t xml:space="preserve"> – proposals </w:t>
          </w:r>
          <w:r w:rsidR="002E1683">
            <w:rPr>
              <w:rFonts w:ascii="Arial" w:hAnsi="Arial" w:cs="Arial"/>
              <w:sz w:val="24"/>
              <w:szCs w:val="24"/>
            </w:rPr>
            <w:t>were made</w:t>
          </w:r>
          <w:r w:rsidR="008D7328">
            <w:rPr>
              <w:rFonts w:ascii="Arial" w:hAnsi="Arial" w:cs="Arial"/>
              <w:sz w:val="24"/>
              <w:szCs w:val="24"/>
            </w:rPr>
            <w:t xml:space="preserve"> to support contemporary clinical practice</w:t>
          </w:r>
          <w:r w:rsidR="00C248C3">
            <w:rPr>
              <w:rFonts w:ascii="Arial" w:hAnsi="Arial" w:cs="Arial"/>
              <w:sz w:val="24"/>
              <w:szCs w:val="24"/>
            </w:rPr>
            <w:t>, including making schedules</w:t>
          </w:r>
          <w:r w:rsidR="005D5671" w:rsidRPr="005D5671">
            <w:rPr>
              <w:rFonts w:ascii="Arial" w:hAnsi="Arial" w:cs="Arial"/>
              <w:sz w:val="24"/>
              <w:szCs w:val="24"/>
            </w:rPr>
            <w:t xml:space="preserve"> more consistent and simpler.</w:t>
          </w:r>
        </w:p>
        <w:p w14:paraId="3EAD4BF4" w14:textId="6F51AF44" w:rsidR="005D5671" w:rsidRDefault="008B3F08" w:rsidP="00147DD8">
          <w:pPr>
            <w:numPr>
              <w:ilvl w:val="1"/>
              <w:numId w:val="7"/>
            </w:numPr>
            <w:spacing w:after="160" w:line="240" w:lineRule="auto"/>
            <w:rPr>
              <w:rFonts w:ascii="Arial" w:hAnsi="Arial" w:cs="Arial"/>
              <w:sz w:val="24"/>
              <w:szCs w:val="24"/>
            </w:rPr>
          </w:pPr>
          <w:r>
            <w:rPr>
              <w:rFonts w:ascii="Arial" w:hAnsi="Arial" w:cs="Arial"/>
              <w:sz w:val="24"/>
              <w:szCs w:val="24"/>
            </w:rPr>
            <w:t>Communication</w:t>
          </w:r>
          <w:r w:rsidR="005D5671" w:rsidRPr="005D5671">
            <w:rPr>
              <w:rFonts w:ascii="Arial" w:hAnsi="Arial" w:cs="Arial"/>
              <w:sz w:val="24"/>
              <w:szCs w:val="24"/>
            </w:rPr>
            <w:t xml:space="preserve"> – suggestions were made on the need to better share information betwe</w:t>
          </w:r>
          <w:r w:rsidR="00AC1145">
            <w:rPr>
              <w:rFonts w:ascii="Arial" w:hAnsi="Arial" w:cs="Arial"/>
              <w:sz w:val="24"/>
              <w:szCs w:val="24"/>
            </w:rPr>
            <w:t>en allied health providers and g</w:t>
          </w:r>
          <w:r w:rsidR="005D5671" w:rsidRPr="005D5671">
            <w:rPr>
              <w:rFonts w:ascii="Arial" w:hAnsi="Arial" w:cs="Arial"/>
              <w:sz w:val="24"/>
              <w:szCs w:val="24"/>
            </w:rPr>
            <w:t>eneral</w:t>
          </w:r>
          <w:r w:rsidR="00AC1145">
            <w:rPr>
              <w:rFonts w:ascii="Arial" w:hAnsi="Arial" w:cs="Arial"/>
              <w:sz w:val="24"/>
              <w:szCs w:val="24"/>
            </w:rPr>
            <w:t xml:space="preserve"> practit</w:t>
          </w:r>
          <w:r w:rsidR="00B244A7">
            <w:rPr>
              <w:rFonts w:ascii="Arial" w:hAnsi="Arial" w:cs="Arial"/>
              <w:sz w:val="24"/>
              <w:szCs w:val="24"/>
            </w:rPr>
            <w:t>i</w:t>
          </w:r>
          <w:r w:rsidR="00AC1145">
            <w:rPr>
              <w:rFonts w:ascii="Arial" w:hAnsi="Arial" w:cs="Arial"/>
              <w:sz w:val="24"/>
              <w:szCs w:val="24"/>
            </w:rPr>
            <w:t>oners (GPs)</w:t>
          </w:r>
          <w:r w:rsidR="005D5671">
            <w:rPr>
              <w:rFonts w:ascii="Arial" w:hAnsi="Arial" w:cs="Arial"/>
              <w:sz w:val="24"/>
              <w:szCs w:val="24"/>
            </w:rPr>
            <w:t>.</w:t>
          </w:r>
        </w:p>
        <w:p w14:paraId="377BB6AE" w14:textId="3D3ABFA0" w:rsidR="00E461A8" w:rsidRPr="00E461A8" w:rsidRDefault="00E461A8" w:rsidP="0082478F">
          <w:pPr>
            <w:numPr>
              <w:ilvl w:val="0"/>
              <w:numId w:val="7"/>
            </w:numPr>
            <w:spacing w:after="120" w:line="240" w:lineRule="auto"/>
            <w:rPr>
              <w:rFonts w:ascii="Arial" w:hAnsi="Arial" w:cs="Arial"/>
              <w:sz w:val="24"/>
              <w:szCs w:val="24"/>
            </w:rPr>
          </w:pPr>
          <w:r w:rsidRPr="00E461A8">
            <w:rPr>
              <w:rFonts w:ascii="Arial" w:hAnsi="Arial" w:cs="Arial"/>
              <w:sz w:val="24"/>
              <w:szCs w:val="24"/>
            </w:rPr>
            <w:t>DVA formed five working g</w:t>
          </w:r>
          <w:r w:rsidR="005D5671" w:rsidRPr="00E461A8">
            <w:rPr>
              <w:rFonts w:ascii="Arial" w:hAnsi="Arial" w:cs="Arial"/>
              <w:sz w:val="24"/>
              <w:szCs w:val="24"/>
            </w:rPr>
            <w:t>roups</w:t>
          </w:r>
          <w:r w:rsidR="00A714C6" w:rsidRPr="00E461A8">
            <w:rPr>
              <w:rFonts w:ascii="Arial" w:hAnsi="Arial" w:cs="Arial"/>
              <w:sz w:val="24"/>
              <w:szCs w:val="24"/>
            </w:rPr>
            <w:t xml:space="preserve"> </w:t>
          </w:r>
          <w:r w:rsidRPr="00E461A8">
            <w:rPr>
              <w:rFonts w:ascii="Arial" w:hAnsi="Arial" w:cs="Arial"/>
              <w:sz w:val="24"/>
              <w:szCs w:val="24"/>
            </w:rPr>
            <w:t>to conduct the Review i</w:t>
          </w:r>
          <w:r w:rsidR="00F41796" w:rsidRPr="00E461A8">
            <w:rPr>
              <w:rFonts w:ascii="Arial" w:hAnsi="Arial" w:cs="Arial"/>
              <w:sz w:val="24"/>
              <w:szCs w:val="24"/>
            </w:rPr>
            <w:t>n the following areas:</w:t>
          </w:r>
          <w:r w:rsidR="005D5671" w:rsidRPr="00E461A8">
            <w:rPr>
              <w:rFonts w:ascii="Arial" w:hAnsi="Arial" w:cs="Arial"/>
              <w:sz w:val="24"/>
              <w:szCs w:val="24"/>
            </w:rPr>
            <w:t xml:space="preserve"> dental, </w:t>
          </w:r>
          <w:r w:rsidR="005D6D63">
            <w:rPr>
              <w:rFonts w:ascii="Arial" w:hAnsi="Arial" w:cs="Arial"/>
              <w:sz w:val="24"/>
              <w:szCs w:val="24"/>
            </w:rPr>
            <w:t>mental health,</w:t>
          </w:r>
          <w:r w:rsidR="00FA3B66">
            <w:rPr>
              <w:rFonts w:ascii="Arial" w:hAnsi="Arial" w:cs="Arial"/>
              <w:sz w:val="24"/>
              <w:szCs w:val="24"/>
            </w:rPr>
            <w:t xml:space="preserve"> musculoskeletal</w:t>
          </w:r>
          <w:r w:rsidR="007827FE">
            <w:rPr>
              <w:rFonts w:ascii="Arial" w:hAnsi="Arial" w:cs="Arial"/>
              <w:sz w:val="24"/>
              <w:szCs w:val="24"/>
            </w:rPr>
            <w:t>, optical and</w:t>
          </w:r>
          <w:r w:rsidR="005D6D63">
            <w:rPr>
              <w:rFonts w:ascii="Arial" w:hAnsi="Arial" w:cs="Arial"/>
              <w:sz w:val="24"/>
              <w:szCs w:val="24"/>
            </w:rPr>
            <w:t xml:space="preserve"> </w:t>
          </w:r>
          <w:r w:rsidR="007827FE">
            <w:rPr>
              <w:rFonts w:ascii="Arial" w:hAnsi="Arial" w:cs="Arial"/>
              <w:sz w:val="24"/>
              <w:szCs w:val="24"/>
            </w:rPr>
            <w:t>other clinical</w:t>
          </w:r>
          <w:r w:rsidR="006179FD" w:rsidRPr="00E461A8">
            <w:rPr>
              <w:rFonts w:ascii="Arial" w:hAnsi="Arial" w:cs="Arial"/>
              <w:sz w:val="24"/>
              <w:szCs w:val="24"/>
            </w:rPr>
            <w:t>.</w:t>
          </w:r>
        </w:p>
        <w:p w14:paraId="06EB7C26" w14:textId="2105E07E" w:rsidR="005D5671" w:rsidRPr="00F25822" w:rsidRDefault="00B07429" w:rsidP="00C811A7">
          <w:pPr>
            <w:numPr>
              <w:ilvl w:val="0"/>
              <w:numId w:val="7"/>
            </w:numPr>
            <w:spacing w:after="120" w:line="240" w:lineRule="auto"/>
            <w:rPr>
              <w:rFonts w:ascii="Arial" w:hAnsi="Arial" w:cs="Arial"/>
              <w:sz w:val="24"/>
              <w:szCs w:val="24"/>
            </w:rPr>
          </w:pPr>
          <w:r>
            <w:rPr>
              <w:rFonts w:ascii="Arial" w:hAnsi="Arial" w:cs="Arial"/>
              <w:sz w:val="24"/>
              <w:szCs w:val="24"/>
            </w:rPr>
            <w:t>Working g</w:t>
          </w:r>
          <w:r w:rsidR="00C811A7">
            <w:rPr>
              <w:rFonts w:ascii="Arial" w:hAnsi="Arial" w:cs="Arial"/>
              <w:sz w:val="24"/>
              <w:szCs w:val="24"/>
            </w:rPr>
            <w:t>roup membership included a</w:t>
          </w:r>
          <w:r w:rsidR="002E1683">
            <w:rPr>
              <w:rFonts w:ascii="Arial" w:hAnsi="Arial" w:cs="Arial"/>
              <w:sz w:val="24"/>
              <w:szCs w:val="24"/>
            </w:rPr>
            <w:t>n ex-service organisation member</w:t>
          </w:r>
          <w:r w:rsidR="007827FE">
            <w:rPr>
              <w:rFonts w:ascii="Arial" w:hAnsi="Arial" w:cs="Arial"/>
              <w:sz w:val="24"/>
              <w:szCs w:val="24"/>
            </w:rPr>
            <w:t>, allied health provider</w:t>
          </w:r>
          <w:r w:rsidR="00E461A8">
            <w:rPr>
              <w:rFonts w:ascii="Arial" w:hAnsi="Arial" w:cs="Arial"/>
              <w:sz w:val="24"/>
              <w:szCs w:val="24"/>
            </w:rPr>
            <w:t>s,</w:t>
          </w:r>
          <w:r w:rsidR="00F424AE">
            <w:rPr>
              <w:rFonts w:ascii="Arial" w:hAnsi="Arial" w:cs="Arial"/>
              <w:sz w:val="24"/>
              <w:szCs w:val="24"/>
            </w:rPr>
            <w:t xml:space="preserve"> GP representatives</w:t>
          </w:r>
          <w:r w:rsidR="007827FE">
            <w:rPr>
              <w:rFonts w:ascii="Arial" w:hAnsi="Arial" w:cs="Arial"/>
              <w:sz w:val="24"/>
              <w:szCs w:val="24"/>
            </w:rPr>
            <w:t xml:space="preserve">, DVA clinical advisers and </w:t>
          </w:r>
          <w:r w:rsidR="00C248C3">
            <w:rPr>
              <w:rFonts w:ascii="Arial" w:hAnsi="Arial" w:cs="Arial"/>
              <w:sz w:val="24"/>
              <w:szCs w:val="24"/>
            </w:rPr>
            <w:t xml:space="preserve">departmental </w:t>
          </w:r>
          <w:r w:rsidR="00E461A8">
            <w:rPr>
              <w:rFonts w:ascii="Arial" w:hAnsi="Arial" w:cs="Arial"/>
              <w:sz w:val="24"/>
              <w:szCs w:val="24"/>
            </w:rPr>
            <w:t>officers</w:t>
          </w:r>
          <w:r w:rsidR="00C811A7">
            <w:rPr>
              <w:rFonts w:ascii="Arial" w:hAnsi="Arial" w:cs="Arial"/>
              <w:sz w:val="24"/>
              <w:szCs w:val="24"/>
            </w:rPr>
            <w:t xml:space="preserve">. </w:t>
          </w:r>
          <w:r w:rsidR="00F25822">
            <w:rPr>
              <w:rFonts w:ascii="Arial" w:hAnsi="Arial" w:cs="Arial"/>
              <w:sz w:val="24"/>
              <w:szCs w:val="24"/>
            </w:rPr>
            <w:t xml:space="preserve">The </w:t>
          </w:r>
          <w:r w:rsidR="00E461A8">
            <w:rPr>
              <w:rFonts w:ascii="Arial" w:hAnsi="Arial" w:cs="Arial"/>
              <w:sz w:val="24"/>
              <w:szCs w:val="24"/>
            </w:rPr>
            <w:t xml:space="preserve">role </w:t>
          </w:r>
          <w:r w:rsidR="00E461A8">
            <w:rPr>
              <w:rFonts w:ascii="Arial" w:hAnsi="Arial" w:cs="Arial"/>
              <w:sz w:val="24"/>
              <w:szCs w:val="24"/>
            </w:rPr>
            <w:lastRenderedPageBreak/>
            <w:t>of the working g</w:t>
          </w:r>
          <w:r w:rsidR="00C811A7">
            <w:rPr>
              <w:rFonts w:ascii="Arial" w:hAnsi="Arial" w:cs="Arial"/>
              <w:sz w:val="24"/>
              <w:szCs w:val="24"/>
            </w:rPr>
            <w:t>roups</w:t>
          </w:r>
          <w:r w:rsidR="00F41796">
            <w:rPr>
              <w:rFonts w:ascii="Arial" w:hAnsi="Arial" w:cs="Arial"/>
              <w:sz w:val="24"/>
              <w:szCs w:val="24"/>
            </w:rPr>
            <w:t xml:space="preserve"> </w:t>
          </w:r>
          <w:r w:rsidR="00F25822">
            <w:rPr>
              <w:rFonts w:ascii="Arial" w:hAnsi="Arial" w:cs="Arial"/>
              <w:sz w:val="24"/>
              <w:szCs w:val="24"/>
            </w:rPr>
            <w:t>was to provide expert advice to DVA</w:t>
          </w:r>
          <w:r w:rsidR="00F41796">
            <w:rPr>
              <w:rFonts w:ascii="Arial" w:hAnsi="Arial" w:cs="Arial"/>
              <w:sz w:val="24"/>
              <w:szCs w:val="24"/>
            </w:rPr>
            <w:t xml:space="preserve"> </w:t>
          </w:r>
          <w:r w:rsidR="00F25822">
            <w:rPr>
              <w:rFonts w:ascii="Arial" w:hAnsi="Arial" w:cs="Arial"/>
              <w:sz w:val="24"/>
              <w:szCs w:val="24"/>
            </w:rPr>
            <w:t xml:space="preserve">to ensure that DVA </w:t>
          </w:r>
          <w:r>
            <w:rPr>
              <w:rFonts w:ascii="Arial" w:hAnsi="Arial" w:cs="Arial"/>
              <w:sz w:val="24"/>
              <w:szCs w:val="24"/>
            </w:rPr>
            <w:t xml:space="preserve">funding </w:t>
          </w:r>
          <w:r w:rsidR="00F25822">
            <w:rPr>
              <w:rFonts w:ascii="Arial" w:hAnsi="Arial" w:cs="Arial"/>
              <w:sz w:val="24"/>
              <w:szCs w:val="24"/>
            </w:rPr>
            <w:t>arrangements reflect</w:t>
          </w:r>
          <w:r>
            <w:rPr>
              <w:rFonts w:ascii="Arial" w:hAnsi="Arial" w:cs="Arial"/>
              <w:sz w:val="24"/>
              <w:szCs w:val="24"/>
            </w:rPr>
            <w:t>ed</w:t>
          </w:r>
          <w:r w:rsidR="00F25822">
            <w:rPr>
              <w:rFonts w:ascii="Arial" w:hAnsi="Arial" w:cs="Arial"/>
              <w:sz w:val="24"/>
              <w:szCs w:val="24"/>
            </w:rPr>
            <w:t xml:space="preserve"> contemporary clinical best practice.</w:t>
          </w:r>
          <w:r w:rsidR="006179FD">
            <w:rPr>
              <w:rFonts w:ascii="Arial" w:hAnsi="Arial" w:cs="Arial"/>
              <w:sz w:val="24"/>
              <w:szCs w:val="24"/>
            </w:rPr>
            <w:t xml:space="preserve"> </w:t>
          </w:r>
          <w:r w:rsidR="006179FD" w:rsidRPr="00F25822">
            <w:rPr>
              <w:rFonts w:ascii="Arial" w:hAnsi="Arial" w:cs="Arial"/>
              <w:sz w:val="24"/>
              <w:szCs w:val="24"/>
            </w:rPr>
            <w:t xml:space="preserve">The </w:t>
          </w:r>
          <w:r>
            <w:rPr>
              <w:rFonts w:ascii="Arial" w:hAnsi="Arial" w:cs="Arial"/>
              <w:sz w:val="24"/>
              <w:szCs w:val="24"/>
            </w:rPr>
            <w:t>working g</w:t>
          </w:r>
          <w:r w:rsidR="008A226E">
            <w:rPr>
              <w:rFonts w:ascii="Arial" w:hAnsi="Arial" w:cs="Arial"/>
              <w:sz w:val="24"/>
              <w:szCs w:val="24"/>
            </w:rPr>
            <w:t>roups</w:t>
          </w:r>
          <w:r w:rsidR="00A714C6" w:rsidRPr="00F25822">
            <w:rPr>
              <w:rFonts w:ascii="Arial" w:hAnsi="Arial" w:cs="Arial"/>
              <w:sz w:val="24"/>
              <w:szCs w:val="24"/>
            </w:rPr>
            <w:t xml:space="preserve"> </w:t>
          </w:r>
          <w:r w:rsidR="006179FD" w:rsidRPr="00F25822">
            <w:rPr>
              <w:rFonts w:ascii="Arial" w:hAnsi="Arial" w:cs="Arial"/>
              <w:sz w:val="24"/>
              <w:szCs w:val="24"/>
            </w:rPr>
            <w:t>focu</w:t>
          </w:r>
          <w:r w:rsidR="000737E2">
            <w:rPr>
              <w:rFonts w:ascii="Arial" w:hAnsi="Arial" w:cs="Arial"/>
              <w:sz w:val="24"/>
              <w:szCs w:val="24"/>
            </w:rPr>
            <w:t>s</w:t>
          </w:r>
          <w:r w:rsidR="005D5671" w:rsidRPr="00C811A7">
            <w:rPr>
              <w:rFonts w:ascii="Arial" w:hAnsi="Arial" w:cs="Arial"/>
              <w:sz w:val="24"/>
              <w:szCs w:val="24"/>
            </w:rPr>
            <w:t>ed on analysis of</w:t>
          </w:r>
          <w:r w:rsidR="00222361" w:rsidRPr="00F25822">
            <w:rPr>
              <w:rFonts w:ascii="Arial" w:hAnsi="Arial" w:cs="Arial"/>
              <w:sz w:val="24"/>
              <w:szCs w:val="24"/>
            </w:rPr>
            <w:t xml:space="preserve"> current arrangements including</w:t>
          </w:r>
          <w:r w:rsidR="005D5671" w:rsidRPr="00F25822">
            <w:rPr>
              <w:rFonts w:ascii="Arial" w:hAnsi="Arial" w:cs="Arial"/>
              <w:sz w:val="24"/>
              <w:szCs w:val="24"/>
            </w:rPr>
            <w:t xml:space="preserve"> </w:t>
          </w:r>
          <w:r w:rsidR="00222361" w:rsidRPr="00F25822">
            <w:rPr>
              <w:rFonts w:ascii="Arial" w:hAnsi="Arial" w:cs="Arial"/>
              <w:sz w:val="24"/>
              <w:szCs w:val="24"/>
            </w:rPr>
            <w:t xml:space="preserve">service </w:t>
          </w:r>
          <w:r w:rsidR="005D5671" w:rsidRPr="00F25822">
            <w:rPr>
              <w:rFonts w:ascii="Arial" w:hAnsi="Arial" w:cs="Arial"/>
              <w:sz w:val="24"/>
              <w:szCs w:val="24"/>
            </w:rPr>
            <w:t>data for each profession</w:t>
          </w:r>
          <w:r w:rsidR="00222361" w:rsidRPr="00F25822">
            <w:rPr>
              <w:rFonts w:ascii="Arial" w:hAnsi="Arial" w:cs="Arial"/>
              <w:sz w:val="24"/>
              <w:szCs w:val="24"/>
            </w:rPr>
            <w:t>;</w:t>
          </w:r>
          <w:r w:rsidR="005D5671" w:rsidRPr="00F25822">
            <w:rPr>
              <w:rFonts w:ascii="Arial" w:hAnsi="Arial" w:cs="Arial"/>
              <w:sz w:val="24"/>
              <w:szCs w:val="24"/>
            </w:rPr>
            <w:t xml:space="preserve"> review of DVA</w:t>
          </w:r>
          <w:r w:rsidR="00C811A7">
            <w:rPr>
              <w:rFonts w:ascii="Arial" w:hAnsi="Arial" w:cs="Arial"/>
              <w:sz w:val="24"/>
              <w:szCs w:val="24"/>
            </w:rPr>
            <w:t xml:space="preserve"> schedules; and</w:t>
          </w:r>
          <w:r w:rsidR="00222361" w:rsidRPr="00F25822">
            <w:rPr>
              <w:rFonts w:ascii="Arial" w:hAnsi="Arial" w:cs="Arial"/>
              <w:sz w:val="24"/>
              <w:szCs w:val="24"/>
            </w:rPr>
            <w:t xml:space="preserve"> </w:t>
          </w:r>
          <w:r>
            <w:rPr>
              <w:rFonts w:ascii="Arial" w:hAnsi="Arial" w:cs="Arial"/>
              <w:sz w:val="24"/>
              <w:szCs w:val="24"/>
            </w:rPr>
            <w:t xml:space="preserve">providing </w:t>
          </w:r>
          <w:r w:rsidR="00A714C6" w:rsidRPr="00F25822">
            <w:rPr>
              <w:rFonts w:ascii="Arial" w:hAnsi="Arial" w:cs="Arial"/>
              <w:sz w:val="24"/>
              <w:szCs w:val="24"/>
            </w:rPr>
            <w:t>evidence-based options for the modification of existing items or the addition of new items.</w:t>
          </w:r>
          <w:r w:rsidR="005D5671" w:rsidRPr="00F25822">
            <w:rPr>
              <w:rFonts w:ascii="Arial" w:hAnsi="Arial" w:cs="Arial"/>
              <w:sz w:val="24"/>
              <w:szCs w:val="24"/>
            </w:rPr>
            <w:t xml:space="preserve"> A number of common th</w:t>
          </w:r>
          <w:r w:rsidR="00B63A39">
            <w:rPr>
              <w:rFonts w:ascii="Arial" w:hAnsi="Arial" w:cs="Arial"/>
              <w:sz w:val="24"/>
              <w:szCs w:val="24"/>
            </w:rPr>
            <w:t>emes emerged</w:t>
          </w:r>
          <w:r w:rsidR="005D5671" w:rsidRPr="00F25822">
            <w:rPr>
              <w:rFonts w:ascii="Arial" w:hAnsi="Arial" w:cs="Arial"/>
              <w:sz w:val="24"/>
              <w:szCs w:val="24"/>
            </w:rPr>
            <w:t>:</w:t>
          </w:r>
        </w:p>
        <w:p w14:paraId="1306813E" w14:textId="0BDB98C9" w:rsidR="005D5671" w:rsidRPr="005D5671" w:rsidRDefault="008B3F08" w:rsidP="00C10ADE">
          <w:pPr>
            <w:pStyle w:val="ListParagraph"/>
            <w:numPr>
              <w:ilvl w:val="1"/>
              <w:numId w:val="7"/>
            </w:numPr>
            <w:spacing w:after="160" w:line="259" w:lineRule="auto"/>
            <w:rPr>
              <w:rFonts w:ascii="Arial" w:hAnsi="Arial" w:cs="Arial"/>
              <w:sz w:val="24"/>
              <w:szCs w:val="24"/>
            </w:rPr>
          </w:pPr>
          <w:r>
            <w:rPr>
              <w:rFonts w:ascii="Arial" w:hAnsi="Arial" w:cs="Arial"/>
              <w:sz w:val="24"/>
              <w:szCs w:val="24"/>
            </w:rPr>
            <w:t>The</w:t>
          </w:r>
          <w:r w:rsidR="008A226E">
            <w:rPr>
              <w:rFonts w:ascii="Arial" w:hAnsi="Arial" w:cs="Arial"/>
              <w:sz w:val="24"/>
              <w:szCs w:val="24"/>
            </w:rPr>
            <w:t xml:space="preserve"> need to promote multidisciplinary, collaborative care between allied health </w:t>
          </w:r>
          <w:r w:rsidR="00E053DA">
            <w:rPr>
              <w:rFonts w:ascii="Arial" w:hAnsi="Arial" w:cs="Arial"/>
              <w:sz w:val="24"/>
              <w:szCs w:val="24"/>
            </w:rPr>
            <w:t xml:space="preserve">providers </w:t>
          </w:r>
          <w:r w:rsidR="00B244A7">
            <w:rPr>
              <w:rFonts w:ascii="Arial" w:hAnsi="Arial" w:cs="Arial"/>
              <w:sz w:val="24"/>
              <w:szCs w:val="24"/>
            </w:rPr>
            <w:t>and GPs.</w:t>
          </w:r>
        </w:p>
        <w:p w14:paraId="34D3C11E" w14:textId="6F350440" w:rsidR="005D5671" w:rsidRPr="005D5671" w:rsidRDefault="008B3F08" w:rsidP="00C10ADE">
          <w:pPr>
            <w:pStyle w:val="ListParagraph"/>
            <w:numPr>
              <w:ilvl w:val="1"/>
              <w:numId w:val="7"/>
            </w:numPr>
            <w:spacing w:after="160" w:line="259" w:lineRule="auto"/>
            <w:rPr>
              <w:rFonts w:ascii="Arial" w:hAnsi="Arial" w:cs="Arial"/>
              <w:sz w:val="24"/>
              <w:szCs w:val="24"/>
            </w:rPr>
          </w:pPr>
          <w:r>
            <w:rPr>
              <w:rFonts w:ascii="Arial" w:hAnsi="Arial" w:cs="Arial"/>
              <w:sz w:val="24"/>
              <w:szCs w:val="24"/>
            </w:rPr>
            <w:t>Higher</w:t>
          </w:r>
          <w:r w:rsidR="005D5671" w:rsidRPr="005D5671">
            <w:rPr>
              <w:rFonts w:ascii="Arial" w:hAnsi="Arial" w:cs="Arial"/>
              <w:sz w:val="24"/>
              <w:szCs w:val="24"/>
            </w:rPr>
            <w:t xml:space="preserve"> than expected </w:t>
          </w:r>
          <w:r w:rsidR="002C3DE7">
            <w:rPr>
              <w:rFonts w:ascii="Arial" w:hAnsi="Arial" w:cs="Arial"/>
              <w:sz w:val="24"/>
              <w:szCs w:val="24"/>
            </w:rPr>
            <w:t>use</w:t>
          </w:r>
          <w:r w:rsidR="005D5671" w:rsidRPr="005D5671">
            <w:rPr>
              <w:rFonts w:ascii="Arial" w:hAnsi="Arial" w:cs="Arial"/>
              <w:sz w:val="24"/>
              <w:szCs w:val="24"/>
            </w:rPr>
            <w:t xml:space="preserve"> of some services – particularly</w:t>
          </w:r>
          <w:r w:rsidR="00C811A7">
            <w:rPr>
              <w:rFonts w:ascii="Arial" w:hAnsi="Arial" w:cs="Arial"/>
              <w:sz w:val="24"/>
              <w:szCs w:val="24"/>
            </w:rPr>
            <w:t xml:space="preserve"> some modalities</w:t>
          </w:r>
          <w:r w:rsidR="005D5671" w:rsidRPr="005D5671">
            <w:rPr>
              <w:rFonts w:ascii="Arial" w:hAnsi="Arial" w:cs="Arial"/>
              <w:sz w:val="24"/>
              <w:szCs w:val="24"/>
            </w:rPr>
            <w:t xml:space="preserve"> </w:t>
          </w:r>
          <w:r w:rsidR="00C811A7">
            <w:rPr>
              <w:rFonts w:ascii="Arial" w:hAnsi="Arial" w:cs="Arial"/>
              <w:sz w:val="24"/>
              <w:szCs w:val="24"/>
            </w:rPr>
            <w:t xml:space="preserve">in the </w:t>
          </w:r>
          <w:r w:rsidR="005D5671" w:rsidRPr="005D5671">
            <w:rPr>
              <w:rFonts w:ascii="Arial" w:hAnsi="Arial" w:cs="Arial"/>
              <w:sz w:val="24"/>
              <w:szCs w:val="24"/>
            </w:rPr>
            <w:t>musculoskeletal</w:t>
          </w:r>
          <w:r w:rsidR="00C811A7">
            <w:rPr>
              <w:rFonts w:ascii="Arial" w:hAnsi="Arial" w:cs="Arial"/>
              <w:sz w:val="24"/>
              <w:szCs w:val="24"/>
            </w:rPr>
            <w:t xml:space="preserve"> category</w:t>
          </w:r>
          <w:r w:rsidR="00B244A7">
            <w:rPr>
              <w:rFonts w:ascii="Arial" w:hAnsi="Arial" w:cs="Arial"/>
              <w:sz w:val="24"/>
              <w:szCs w:val="24"/>
            </w:rPr>
            <w:t>.</w:t>
          </w:r>
        </w:p>
        <w:p w14:paraId="3AA46D59" w14:textId="386FEC60" w:rsidR="005D5671" w:rsidRPr="005D5671" w:rsidRDefault="008B3F08" w:rsidP="00C10ADE">
          <w:pPr>
            <w:pStyle w:val="ListParagraph"/>
            <w:numPr>
              <w:ilvl w:val="1"/>
              <w:numId w:val="7"/>
            </w:numPr>
            <w:spacing w:after="160" w:line="259" w:lineRule="auto"/>
            <w:rPr>
              <w:rFonts w:ascii="Arial" w:hAnsi="Arial" w:cs="Arial"/>
              <w:sz w:val="24"/>
              <w:szCs w:val="24"/>
            </w:rPr>
          </w:pPr>
          <w:r>
            <w:rPr>
              <w:rFonts w:ascii="Arial" w:hAnsi="Arial" w:cs="Arial"/>
              <w:sz w:val="24"/>
              <w:szCs w:val="24"/>
            </w:rPr>
            <w:t>A</w:t>
          </w:r>
          <w:r w:rsidR="005D5671" w:rsidRPr="005D5671">
            <w:rPr>
              <w:rFonts w:ascii="Arial" w:hAnsi="Arial" w:cs="Arial"/>
              <w:sz w:val="24"/>
              <w:szCs w:val="24"/>
            </w:rPr>
            <w:t xml:space="preserve"> need to</w:t>
          </w:r>
          <w:r w:rsidR="005D5671" w:rsidRPr="002E1683">
            <w:rPr>
              <w:rFonts w:ascii="Arial" w:hAnsi="Arial" w:cs="Arial"/>
              <w:sz w:val="24"/>
              <w:szCs w:val="24"/>
              <w:lang w:val="en-AU"/>
            </w:rPr>
            <w:t xml:space="preserve"> recognise</w:t>
          </w:r>
          <w:r w:rsidR="005D5671" w:rsidRPr="005D5671">
            <w:rPr>
              <w:rFonts w:ascii="Arial" w:hAnsi="Arial" w:cs="Arial"/>
              <w:sz w:val="24"/>
              <w:szCs w:val="24"/>
            </w:rPr>
            <w:t xml:space="preserve"> (and appropriately remunerate) the difference between treatment of clients experiencing acute episodes and complex clients with multiple comorbidities</w:t>
          </w:r>
          <w:r w:rsidR="00B244A7">
            <w:rPr>
              <w:rFonts w:ascii="Arial" w:hAnsi="Arial" w:cs="Arial"/>
              <w:sz w:val="24"/>
              <w:szCs w:val="24"/>
            </w:rPr>
            <w:t>.</w:t>
          </w:r>
        </w:p>
        <w:p w14:paraId="19234EF9" w14:textId="318FF4A8" w:rsidR="00B244A7" w:rsidRDefault="00FC4F62" w:rsidP="00BB0D0D">
          <w:pPr>
            <w:pStyle w:val="ListParagraph"/>
            <w:numPr>
              <w:ilvl w:val="1"/>
              <w:numId w:val="7"/>
            </w:numPr>
            <w:spacing w:after="160" w:line="259" w:lineRule="auto"/>
            <w:rPr>
              <w:rFonts w:ascii="Arial" w:hAnsi="Arial" w:cs="Arial"/>
              <w:sz w:val="24"/>
              <w:szCs w:val="24"/>
            </w:rPr>
          </w:pPr>
          <w:r>
            <w:rPr>
              <w:rFonts w:ascii="Arial" w:hAnsi="Arial" w:cs="Arial"/>
              <w:sz w:val="24"/>
              <w:szCs w:val="24"/>
            </w:rPr>
            <w:t>H</w:t>
          </w:r>
          <w:r w:rsidR="00B244A7">
            <w:rPr>
              <w:rFonts w:ascii="Arial" w:hAnsi="Arial" w:cs="Arial"/>
              <w:sz w:val="24"/>
              <w:szCs w:val="24"/>
            </w:rPr>
            <w:t>ow to de</w:t>
          </w:r>
          <w:r w:rsidR="00B244A7" w:rsidRPr="005D5671">
            <w:rPr>
              <w:rFonts w:ascii="Arial" w:hAnsi="Arial" w:cs="Arial"/>
              <w:sz w:val="24"/>
              <w:szCs w:val="24"/>
            </w:rPr>
            <w:t>liver services out-of-rooms, when appropriate</w:t>
          </w:r>
          <w:r w:rsidR="00147DD8">
            <w:rPr>
              <w:rFonts w:ascii="Arial" w:hAnsi="Arial" w:cs="Arial"/>
              <w:sz w:val="24"/>
              <w:szCs w:val="24"/>
            </w:rPr>
            <w:t>.</w:t>
          </w:r>
        </w:p>
        <w:p w14:paraId="7AA9949D" w14:textId="77777777" w:rsidR="00BB0D0D" w:rsidRPr="00BB0D0D" w:rsidRDefault="00BB0D0D" w:rsidP="00BB0D0D">
          <w:pPr>
            <w:pStyle w:val="ListParagraph"/>
            <w:spacing w:after="160" w:line="259" w:lineRule="auto"/>
            <w:ind w:left="1440"/>
            <w:rPr>
              <w:rFonts w:ascii="Arial" w:hAnsi="Arial" w:cs="Arial"/>
              <w:sz w:val="24"/>
              <w:szCs w:val="24"/>
            </w:rPr>
          </w:pPr>
        </w:p>
        <w:p w14:paraId="3A1CC583" w14:textId="03B7B339" w:rsidR="005D5671" w:rsidRPr="00923CE9" w:rsidRDefault="005D5671" w:rsidP="00C10ADE">
          <w:pPr>
            <w:pStyle w:val="ListParagraph"/>
            <w:numPr>
              <w:ilvl w:val="0"/>
              <w:numId w:val="7"/>
            </w:numPr>
            <w:spacing w:after="160" w:line="259" w:lineRule="auto"/>
            <w:contextualSpacing w:val="0"/>
            <w:rPr>
              <w:rFonts w:ascii="Arial" w:hAnsi="Arial" w:cs="Arial"/>
              <w:sz w:val="24"/>
              <w:szCs w:val="24"/>
            </w:rPr>
          </w:pPr>
          <w:r w:rsidRPr="00923CE9">
            <w:rPr>
              <w:rFonts w:ascii="Arial" w:hAnsi="Arial" w:cs="Arial"/>
              <w:sz w:val="24"/>
              <w:szCs w:val="24"/>
            </w:rPr>
            <w:t>The Review found the main opportunities for improvement included:</w:t>
          </w:r>
        </w:p>
        <w:p w14:paraId="7CD2103F" w14:textId="1309AF79" w:rsidR="005D5671" w:rsidRPr="00923CE9" w:rsidRDefault="008B3F08" w:rsidP="00000FA8">
          <w:pPr>
            <w:pStyle w:val="ListParagraph"/>
            <w:numPr>
              <w:ilvl w:val="1"/>
              <w:numId w:val="7"/>
            </w:numPr>
            <w:spacing w:after="0" w:line="259" w:lineRule="auto"/>
            <w:contextualSpacing w:val="0"/>
            <w:rPr>
              <w:rFonts w:ascii="Arial" w:hAnsi="Arial" w:cs="Arial"/>
              <w:sz w:val="24"/>
              <w:szCs w:val="24"/>
            </w:rPr>
          </w:pPr>
          <w:r>
            <w:rPr>
              <w:rFonts w:ascii="Arial" w:hAnsi="Arial" w:cs="Arial"/>
              <w:sz w:val="24"/>
              <w:szCs w:val="24"/>
            </w:rPr>
            <w:t>Improved</w:t>
          </w:r>
          <w:r w:rsidR="005D5671" w:rsidRPr="00923CE9">
            <w:rPr>
              <w:rFonts w:ascii="Arial" w:hAnsi="Arial" w:cs="Arial"/>
              <w:sz w:val="24"/>
              <w:szCs w:val="24"/>
            </w:rPr>
            <w:t xml:space="preserve"> quality of care through stronger communication channels </w:t>
          </w:r>
          <w:r w:rsidR="00923CE9">
            <w:rPr>
              <w:rFonts w:ascii="Arial" w:hAnsi="Arial" w:cs="Arial"/>
              <w:sz w:val="24"/>
              <w:szCs w:val="24"/>
            </w:rPr>
            <w:t>between GP</w:t>
          </w:r>
          <w:r w:rsidR="00B244A7">
            <w:rPr>
              <w:rFonts w:ascii="Arial" w:hAnsi="Arial" w:cs="Arial"/>
              <w:sz w:val="24"/>
              <w:szCs w:val="24"/>
            </w:rPr>
            <w:t xml:space="preserve">s and allied health </w:t>
          </w:r>
          <w:r w:rsidR="00E053DA">
            <w:rPr>
              <w:rFonts w:ascii="Arial" w:hAnsi="Arial" w:cs="Arial"/>
              <w:sz w:val="24"/>
              <w:szCs w:val="24"/>
            </w:rPr>
            <w:t>provide</w:t>
          </w:r>
          <w:r w:rsidR="00E053DA" w:rsidRPr="00923CE9">
            <w:rPr>
              <w:rFonts w:ascii="Arial" w:hAnsi="Arial" w:cs="Arial"/>
              <w:sz w:val="24"/>
              <w:szCs w:val="24"/>
            </w:rPr>
            <w:t>rs</w:t>
          </w:r>
          <w:r w:rsidR="005D5671" w:rsidRPr="00923CE9">
            <w:rPr>
              <w:rFonts w:ascii="Arial" w:hAnsi="Arial" w:cs="Arial"/>
              <w:sz w:val="24"/>
              <w:szCs w:val="24"/>
            </w:rPr>
            <w:t>.</w:t>
          </w:r>
        </w:p>
        <w:p w14:paraId="21C6430A" w14:textId="4EA61A8A" w:rsidR="005D5671" w:rsidRPr="00923CE9" w:rsidRDefault="008B3F08" w:rsidP="00000FA8">
          <w:pPr>
            <w:pStyle w:val="ListParagraph"/>
            <w:numPr>
              <w:ilvl w:val="1"/>
              <w:numId w:val="7"/>
            </w:numPr>
            <w:spacing w:after="0" w:line="259" w:lineRule="auto"/>
            <w:contextualSpacing w:val="0"/>
            <w:rPr>
              <w:rFonts w:ascii="Arial" w:hAnsi="Arial" w:cs="Arial"/>
              <w:sz w:val="24"/>
              <w:szCs w:val="24"/>
            </w:rPr>
          </w:pPr>
          <w:r>
            <w:rPr>
              <w:rFonts w:ascii="Arial" w:hAnsi="Arial" w:cs="Arial"/>
              <w:sz w:val="24"/>
              <w:szCs w:val="24"/>
            </w:rPr>
            <w:t>Improved</w:t>
          </w:r>
          <w:r w:rsidR="005D5671" w:rsidRPr="00923CE9">
            <w:rPr>
              <w:rFonts w:ascii="Arial" w:hAnsi="Arial" w:cs="Arial"/>
              <w:sz w:val="24"/>
              <w:szCs w:val="24"/>
            </w:rPr>
            <w:t xml:space="preserve"> efficiency of service delivery through simpler, more streamlined and coherent structure to the fee schedules.</w:t>
          </w:r>
        </w:p>
        <w:p w14:paraId="4E069DBD" w14:textId="30D41869" w:rsidR="005D5671" w:rsidRDefault="008B3F08" w:rsidP="00000FA8">
          <w:pPr>
            <w:pStyle w:val="ListParagraph"/>
            <w:numPr>
              <w:ilvl w:val="1"/>
              <w:numId w:val="7"/>
            </w:numPr>
            <w:spacing w:after="0" w:line="259" w:lineRule="auto"/>
            <w:contextualSpacing w:val="0"/>
            <w:rPr>
              <w:rFonts w:ascii="Arial" w:hAnsi="Arial" w:cs="Arial"/>
              <w:sz w:val="24"/>
              <w:szCs w:val="24"/>
            </w:rPr>
          </w:pPr>
          <w:r>
            <w:rPr>
              <w:rFonts w:ascii="Arial" w:hAnsi="Arial" w:cs="Arial"/>
              <w:sz w:val="24"/>
              <w:szCs w:val="24"/>
            </w:rPr>
            <w:t>Introducing</w:t>
          </w:r>
          <w:r w:rsidR="005D5671" w:rsidRPr="00923CE9">
            <w:rPr>
              <w:rFonts w:ascii="Arial" w:hAnsi="Arial" w:cs="Arial"/>
              <w:sz w:val="24"/>
              <w:szCs w:val="24"/>
            </w:rPr>
            <w:t xml:space="preserve"> new and updated schedule items, including better alignment of the range of items available to the veteran community with contemporary clinical practice and services available to the general population. </w:t>
          </w:r>
        </w:p>
        <w:p w14:paraId="7DF05CE8" w14:textId="77777777" w:rsidR="00F424AE" w:rsidRPr="00923CE9" w:rsidRDefault="00F424AE" w:rsidP="00F424AE">
          <w:pPr>
            <w:pStyle w:val="ListParagraph"/>
            <w:spacing w:after="0" w:line="259" w:lineRule="auto"/>
            <w:ind w:left="1440"/>
            <w:contextualSpacing w:val="0"/>
            <w:rPr>
              <w:rFonts w:ascii="Arial" w:hAnsi="Arial" w:cs="Arial"/>
              <w:sz w:val="24"/>
              <w:szCs w:val="24"/>
            </w:rPr>
          </w:pPr>
        </w:p>
        <w:p w14:paraId="62E89BA8" w14:textId="0C7BE977" w:rsidR="00700A4D" w:rsidRPr="00700A4D" w:rsidRDefault="00700A4D" w:rsidP="00700A4D">
          <w:pPr>
            <w:pStyle w:val="ListParagraph"/>
            <w:numPr>
              <w:ilvl w:val="0"/>
              <w:numId w:val="7"/>
            </w:numPr>
            <w:spacing w:after="160" w:line="259" w:lineRule="auto"/>
            <w:contextualSpacing w:val="0"/>
            <w:rPr>
              <w:rFonts w:ascii="Arial" w:hAnsi="Arial" w:cs="Arial"/>
              <w:sz w:val="24"/>
              <w:szCs w:val="24"/>
            </w:rPr>
          </w:pPr>
          <w:r>
            <w:rPr>
              <w:rFonts w:ascii="Arial" w:hAnsi="Arial" w:cs="Arial"/>
              <w:sz w:val="24"/>
              <w:szCs w:val="24"/>
            </w:rPr>
            <w:t>DVA</w:t>
          </w:r>
          <w:r w:rsidRPr="00B244A7">
            <w:rPr>
              <w:rFonts w:ascii="Arial" w:hAnsi="Arial" w:cs="Arial"/>
              <w:sz w:val="24"/>
              <w:szCs w:val="24"/>
            </w:rPr>
            <w:t xml:space="preserve"> considered the content of sub</w:t>
          </w:r>
          <w:r>
            <w:rPr>
              <w:rFonts w:ascii="Arial" w:hAnsi="Arial" w:cs="Arial"/>
              <w:sz w:val="24"/>
              <w:szCs w:val="24"/>
            </w:rPr>
            <w:t>missions, deliberations in working g</w:t>
          </w:r>
          <w:r w:rsidRPr="00B244A7">
            <w:rPr>
              <w:rFonts w:ascii="Arial" w:hAnsi="Arial" w:cs="Arial"/>
              <w:sz w:val="24"/>
              <w:szCs w:val="24"/>
            </w:rPr>
            <w:t xml:space="preserve">roups and the results of </w:t>
          </w:r>
          <w:r>
            <w:rPr>
              <w:rFonts w:ascii="Arial" w:hAnsi="Arial" w:cs="Arial"/>
              <w:sz w:val="24"/>
              <w:szCs w:val="24"/>
            </w:rPr>
            <w:t>data analysis</w:t>
          </w:r>
          <w:r w:rsidRPr="00B244A7">
            <w:rPr>
              <w:rFonts w:ascii="Arial" w:hAnsi="Arial" w:cs="Arial"/>
              <w:sz w:val="24"/>
              <w:szCs w:val="24"/>
            </w:rPr>
            <w:t xml:space="preserve"> to</w:t>
          </w:r>
          <w:r w:rsidR="00B63A39">
            <w:rPr>
              <w:rFonts w:ascii="Arial" w:hAnsi="Arial" w:cs="Arial"/>
              <w:sz w:val="24"/>
              <w:szCs w:val="24"/>
            </w:rPr>
            <w:t xml:space="preserve"> inform the recommendations of the Review</w:t>
          </w:r>
          <w:r w:rsidRPr="00B244A7">
            <w:rPr>
              <w:rFonts w:ascii="Arial" w:hAnsi="Arial" w:cs="Arial"/>
              <w:sz w:val="24"/>
              <w:szCs w:val="24"/>
            </w:rPr>
            <w:t>.</w:t>
          </w:r>
        </w:p>
        <w:p w14:paraId="09D3A814" w14:textId="690B2073" w:rsidR="00923CE9" w:rsidRPr="00923CE9" w:rsidRDefault="00700A4D" w:rsidP="00C10ADE">
          <w:pPr>
            <w:pStyle w:val="ListParagraph"/>
            <w:numPr>
              <w:ilvl w:val="0"/>
              <w:numId w:val="7"/>
            </w:numPr>
            <w:spacing w:after="160" w:line="259" w:lineRule="auto"/>
            <w:contextualSpacing w:val="0"/>
            <w:rPr>
              <w:rFonts w:ascii="Arial" w:hAnsi="Arial" w:cs="Arial"/>
              <w:sz w:val="24"/>
              <w:szCs w:val="24"/>
            </w:rPr>
          </w:pPr>
          <w:r>
            <w:rPr>
              <w:rFonts w:ascii="Arial" w:hAnsi="Arial" w:cs="Arial"/>
              <w:sz w:val="24"/>
              <w:szCs w:val="24"/>
            </w:rPr>
            <w:t>R</w:t>
          </w:r>
          <w:r w:rsidR="00923CE9" w:rsidRPr="00923CE9">
            <w:rPr>
              <w:rFonts w:ascii="Arial" w:hAnsi="Arial" w:cs="Arial"/>
              <w:sz w:val="24"/>
              <w:szCs w:val="24"/>
            </w:rPr>
            <w:t>ecommendations of the Review</w:t>
          </w:r>
          <w:r>
            <w:rPr>
              <w:rFonts w:ascii="Arial" w:hAnsi="Arial" w:cs="Arial"/>
              <w:sz w:val="24"/>
              <w:szCs w:val="24"/>
            </w:rPr>
            <w:t xml:space="preserve"> are</w:t>
          </w:r>
          <w:r w:rsidR="00923CE9" w:rsidRPr="00923CE9">
            <w:rPr>
              <w:rFonts w:ascii="Arial" w:hAnsi="Arial" w:cs="Arial"/>
              <w:sz w:val="24"/>
              <w:szCs w:val="24"/>
            </w:rPr>
            <w:t>:</w:t>
          </w:r>
        </w:p>
        <w:p w14:paraId="3A19D44E" w14:textId="607D9E7E" w:rsidR="008A226E" w:rsidRPr="00BC06AB" w:rsidRDefault="00EA5472" w:rsidP="00871ECC">
          <w:pPr>
            <w:pStyle w:val="ListParagraph"/>
            <w:numPr>
              <w:ilvl w:val="0"/>
              <w:numId w:val="24"/>
            </w:numPr>
            <w:spacing w:after="0" w:line="259" w:lineRule="auto"/>
            <w:ind w:left="1077" w:hanging="357"/>
            <w:contextualSpacing w:val="0"/>
            <w:rPr>
              <w:rFonts w:ascii="Arial" w:hAnsi="Arial" w:cs="Arial"/>
              <w:sz w:val="24"/>
              <w:szCs w:val="24"/>
            </w:rPr>
          </w:pPr>
          <w:r>
            <w:rPr>
              <w:rFonts w:ascii="Arial" w:hAnsi="Arial" w:cs="Arial"/>
              <w:i/>
              <w:sz w:val="24"/>
              <w:szCs w:val="24"/>
            </w:rPr>
            <w:t>Recommendation one</w:t>
          </w:r>
          <w:r w:rsidR="00923CE9" w:rsidRPr="00923CE9">
            <w:rPr>
              <w:rFonts w:ascii="Arial" w:hAnsi="Arial" w:cs="Arial"/>
              <w:sz w:val="24"/>
              <w:szCs w:val="24"/>
            </w:rPr>
            <w:t xml:space="preserve">:  </w:t>
          </w:r>
          <w:r w:rsidR="00330E8B">
            <w:rPr>
              <w:rFonts w:ascii="Arial" w:hAnsi="Arial" w:cs="Arial"/>
              <w:sz w:val="24"/>
              <w:szCs w:val="24"/>
            </w:rPr>
            <w:t>i</w:t>
          </w:r>
          <w:r w:rsidR="00923CE9" w:rsidRPr="00923CE9">
            <w:rPr>
              <w:rFonts w:ascii="Arial" w:hAnsi="Arial" w:cs="Arial"/>
              <w:sz w:val="24"/>
              <w:szCs w:val="24"/>
            </w:rPr>
            <w:t>mplement a new Treatment Cycle model of service delivery to improve quality of care under allied health arran</w:t>
          </w:r>
          <w:r w:rsidR="00923CE9">
            <w:rPr>
              <w:rFonts w:ascii="Arial" w:hAnsi="Arial" w:cs="Arial"/>
              <w:sz w:val="24"/>
              <w:szCs w:val="24"/>
            </w:rPr>
            <w:t xml:space="preserve">gements. Under this model, </w:t>
          </w:r>
          <w:r w:rsidR="00923CE9" w:rsidRPr="00923CE9">
            <w:rPr>
              <w:rFonts w:ascii="Arial" w:hAnsi="Arial" w:cs="Arial"/>
              <w:sz w:val="24"/>
              <w:szCs w:val="24"/>
            </w:rPr>
            <w:t>GP</w:t>
          </w:r>
          <w:r w:rsidR="00923CE9">
            <w:rPr>
              <w:rFonts w:ascii="Arial" w:hAnsi="Arial" w:cs="Arial"/>
              <w:sz w:val="24"/>
              <w:szCs w:val="24"/>
            </w:rPr>
            <w:t>s</w:t>
          </w:r>
          <w:r w:rsidR="00923CE9" w:rsidRPr="00923CE9">
            <w:rPr>
              <w:rFonts w:ascii="Arial" w:hAnsi="Arial" w:cs="Arial"/>
              <w:sz w:val="24"/>
              <w:szCs w:val="24"/>
            </w:rPr>
            <w:t xml:space="preserve"> would refer clients to allied health services (except for dental and optical) for up to and including 12 sessions of delivery or for a year, whichever is sooner.</w:t>
          </w:r>
        </w:p>
        <w:p w14:paraId="6AE98857" w14:textId="12B09C4A" w:rsidR="008A226E" w:rsidRPr="00CC18C0" w:rsidRDefault="00923CE9" w:rsidP="00871ECC">
          <w:pPr>
            <w:pStyle w:val="ListParagraph"/>
            <w:numPr>
              <w:ilvl w:val="0"/>
              <w:numId w:val="24"/>
            </w:numPr>
            <w:spacing w:after="0" w:line="259" w:lineRule="auto"/>
            <w:ind w:left="1077" w:hanging="357"/>
            <w:contextualSpacing w:val="0"/>
            <w:rPr>
              <w:rFonts w:ascii="Arial" w:hAnsi="Arial" w:cs="Arial"/>
              <w:sz w:val="24"/>
              <w:szCs w:val="24"/>
            </w:rPr>
          </w:pPr>
          <w:r w:rsidRPr="00CC18C0">
            <w:rPr>
              <w:rFonts w:ascii="Arial" w:hAnsi="Arial" w:cs="Arial"/>
              <w:i/>
              <w:sz w:val="24"/>
              <w:szCs w:val="24"/>
            </w:rPr>
            <w:t>R</w:t>
          </w:r>
          <w:r w:rsidR="00EA5472">
            <w:rPr>
              <w:rFonts w:ascii="Arial" w:hAnsi="Arial" w:cs="Arial"/>
              <w:i/>
              <w:sz w:val="24"/>
              <w:szCs w:val="24"/>
            </w:rPr>
            <w:t>ecommendation two</w:t>
          </w:r>
          <w:r w:rsidR="00330E8B">
            <w:rPr>
              <w:rFonts w:ascii="Arial" w:hAnsi="Arial" w:cs="Arial"/>
              <w:sz w:val="24"/>
              <w:szCs w:val="24"/>
            </w:rPr>
            <w:t>: u</w:t>
          </w:r>
          <w:r w:rsidRPr="00CC18C0">
            <w:rPr>
              <w:rFonts w:ascii="Arial" w:hAnsi="Arial" w:cs="Arial"/>
              <w:sz w:val="24"/>
              <w:szCs w:val="24"/>
            </w:rPr>
            <w:t>ndertake updates to the dental and allied health fee schedule to better reflect contemporary clinical practice and future needs and take advantage of strategic opportunities such as new technologies and innovative funding models.</w:t>
          </w:r>
        </w:p>
        <w:p w14:paraId="11C918A9" w14:textId="02771BEB" w:rsidR="00923CE9" w:rsidRPr="00CC18C0" w:rsidRDefault="00EA5472" w:rsidP="0025688B">
          <w:pPr>
            <w:pStyle w:val="ListParagraph"/>
            <w:numPr>
              <w:ilvl w:val="0"/>
              <w:numId w:val="24"/>
            </w:numPr>
            <w:spacing w:after="160" w:line="259" w:lineRule="auto"/>
            <w:contextualSpacing w:val="0"/>
            <w:rPr>
              <w:rFonts w:ascii="Arial" w:hAnsi="Arial" w:cs="Arial"/>
              <w:sz w:val="24"/>
              <w:szCs w:val="24"/>
            </w:rPr>
          </w:pPr>
          <w:r>
            <w:rPr>
              <w:rFonts w:ascii="Arial" w:hAnsi="Arial" w:cs="Arial"/>
              <w:i/>
              <w:sz w:val="24"/>
              <w:szCs w:val="24"/>
            </w:rPr>
            <w:t>Recommendation three</w:t>
          </w:r>
          <w:r w:rsidR="00330E8B">
            <w:rPr>
              <w:rFonts w:ascii="Arial" w:hAnsi="Arial" w:cs="Arial"/>
              <w:sz w:val="24"/>
              <w:szCs w:val="24"/>
            </w:rPr>
            <w:t>: u</w:t>
          </w:r>
          <w:r w:rsidR="00923CE9" w:rsidRPr="00CC18C0">
            <w:rPr>
              <w:rFonts w:ascii="Arial" w:hAnsi="Arial" w:cs="Arial"/>
              <w:sz w:val="24"/>
              <w:szCs w:val="24"/>
            </w:rPr>
            <w:t>ndertake trials of new funding models to determine if more effective funding models c</w:t>
          </w:r>
          <w:r w:rsidR="00B70881">
            <w:rPr>
              <w:rFonts w:ascii="Arial" w:hAnsi="Arial" w:cs="Arial"/>
              <w:sz w:val="24"/>
              <w:szCs w:val="24"/>
            </w:rPr>
            <w:t>ould</w:t>
          </w:r>
          <w:r w:rsidR="00700A4D">
            <w:rPr>
              <w:rFonts w:ascii="Arial" w:hAnsi="Arial" w:cs="Arial"/>
              <w:sz w:val="24"/>
              <w:szCs w:val="24"/>
            </w:rPr>
            <w:t xml:space="preserve"> be implemented</w:t>
          </w:r>
          <w:r w:rsidR="00923CE9" w:rsidRPr="00CC18C0">
            <w:rPr>
              <w:rFonts w:ascii="Arial" w:hAnsi="Arial" w:cs="Arial"/>
              <w:sz w:val="24"/>
              <w:szCs w:val="24"/>
            </w:rPr>
            <w:t xml:space="preserve"> to meet future needs.</w:t>
          </w:r>
        </w:p>
        <w:p w14:paraId="14DDA818" w14:textId="77777777" w:rsidR="005D5671" w:rsidRDefault="005D5671" w:rsidP="006179FD">
          <w:pPr>
            <w:spacing w:after="120" w:line="240" w:lineRule="auto"/>
            <w:rPr>
              <w:rFonts w:ascii="Arial" w:hAnsi="Arial" w:cs="Arial"/>
              <w:sz w:val="24"/>
              <w:szCs w:val="24"/>
            </w:rPr>
          </w:pPr>
        </w:p>
        <w:p w14:paraId="7D2BCAA3" w14:textId="28E7A1C4" w:rsidR="00CA0CB2" w:rsidRDefault="001227E5">
          <w:pPr>
            <w:spacing w:after="200" w:line="276" w:lineRule="auto"/>
          </w:pPr>
          <w:r>
            <w:br w:type="page"/>
          </w:r>
        </w:p>
      </w:sdtContent>
    </w:sdt>
    <w:p w14:paraId="594CD7B0" w14:textId="17B7017F" w:rsidR="00CA0CB2" w:rsidRPr="00BB0D0D" w:rsidRDefault="00330E8B">
      <w:pPr>
        <w:pStyle w:val="Title"/>
      </w:pPr>
      <w:r>
        <w:lastRenderedPageBreak/>
        <w:t>Review of DVA Dental &amp; Allied Health Arrangements</w:t>
      </w:r>
    </w:p>
    <w:p w14:paraId="43A7DFAA" w14:textId="1E94DF41" w:rsidR="00D777E0" w:rsidRPr="005E6C6F" w:rsidRDefault="00921C80">
      <w:pPr>
        <w:pStyle w:val="Heading1"/>
        <w:numPr>
          <w:ilvl w:val="2"/>
          <w:numId w:val="7"/>
        </w:numPr>
        <w:rPr>
          <w:b/>
        </w:rPr>
      </w:pPr>
      <w:bookmarkStart w:id="4" w:name="_Toc513708183"/>
      <w:r w:rsidRPr="005E6C6F">
        <w:rPr>
          <w:b/>
        </w:rPr>
        <w:t>INTRODUCTION</w:t>
      </w:r>
      <w:r w:rsidR="002E34FC" w:rsidRPr="005E6C6F">
        <w:rPr>
          <w:b/>
        </w:rPr>
        <w:t xml:space="preserve"> TO THE REVIEW</w:t>
      </w:r>
      <w:bookmarkEnd w:id="4"/>
    </w:p>
    <w:p w14:paraId="31D5EA88" w14:textId="09673721" w:rsidR="00D777E0" w:rsidRPr="00871ECC" w:rsidRDefault="00D777E0" w:rsidP="00871ECC">
      <w:pPr>
        <w:numPr>
          <w:ilvl w:val="0"/>
          <w:numId w:val="7"/>
        </w:numPr>
        <w:spacing w:after="160" w:line="240" w:lineRule="auto"/>
        <w:rPr>
          <w:rFonts w:ascii="Arial" w:hAnsi="Arial" w:cs="Arial"/>
          <w:sz w:val="24"/>
          <w:szCs w:val="24"/>
        </w:rPr>
      </w:pPr>
      <w:r w:rsidRPr="00871ECC">
        <w:rPr>
          <w:rFonts w:ascii="Arial" w:hAnsi="Arial" w:cs="Arial"/>
          <w:sz w:val="24"/>
          <w:szCs w:val="24"/>
        </w:rPr>
        <w:t>Thi</w:t>
      </w:r>
      <w:r w:rsidRPr="006A1873">
        <w:rPr>
          <w:rFonts w:ascii="Arial" w:hAnsi="Arial" w:cs="Arial"/>
          <w:sz w:val="24"/>
          <w:szCs w:val="24"/>
        </w:rPr>
        <w:t>s section of the report summari</w:t>
      </w:r>
      <w:r w:rsidRPr="00871ECC">
        <w:rPr>
          <w:rFonts w:ascii="Arial" w:hAnsi="Arial" w:cs="Arial"/>
          <w:sz w:val="24"/>
          <w:szCs w:val="24"/>
        </w:rPr>
        <w:t>se</w:t>
      </w:r>
      <w:r>
        <w:rPr>
          <w:rFonts w:ascii="Arial" w:hAnsi="Arial" w:cs="Arial"/>
          <w:sz w:val="24"/>
          <w:szCs w:val="24"/>
        </w:rPr>
        <w:t>s</w:t>
      </w:r>
      <w:r w:rsidRPr="00871ECC">
        <w:rPr>
          <w:rFonts w:ascii="Arial" w:hAnsi="Arial" w:cs="Arial"/>
          <w:sz w:val="24"/>
          <w:szCs w:val="24"/>
        </w:rPr>
        <w:t xml:space="preserve"> the terms of reference and methodology</w:t>
      </w:r>
      <w:r w:rsidR="00F424AE">
        <w:rPr>
          <w:rFonts w:ascii="Arial" w:hAnsi="Arial" w:cs="Arial"/>
          <w:sz w:val="24"/>
          <w:szCs w:val="24"/>
        </w:rPr>
        <w:t xml:space="preserve"> of the Review</w:t>
      </w:r>
      <w:r w:rsidRPr="00871ECC">
        <w:rPr>
          <w:rFonts w:ascii="Arial" w:hAnsi="Arial" w:cs="Arial"/>
          <w:sz w:val="24"/>
          <w:szCs w:val="24"/>
        </w:rPr>
        <w:t>.</w:t>
      </w:r>
    </w:p>
    <w:p w14:paraId="7079489D" w14:textId="1E32EA86" w:rsidR="00D90F45" w:rsidRPr="00E24434" w:rsidRDefault="00330E8B" w:rsidP="00871ECC">
      <w:pPr>
        <w:numPr>
          <w:ilvl w:val="0"/>
          <w:numId w:val="7"/>
        </w:numPr>
        <w:spacing w:after="160" w:line="240" w:lineRule="auto"/>
        <w:rPr>
          <w:rFonts w:ascii="Arial" w:hAnsi="Arial" w:cs="Arial"/>
          <w:sz w:val="24"/>
          <w:szCs w:val="24"/>
        </w:rPr>
      </w:pPr>
      <w:r>
        <w:rPr>
          <w:rFonts w:ascii="Arial" w:hAnsi="Arial" w:cs="Arial"/>
          <w:sz w:val="24"/>
          <w:szCs w:val="24"/>
        </w:rPr>
        <w:t>Through its dental and allied h</w:t>
      </w:r>
      <w:r w:rsidR="00E24434" w:rsidRPr="00E24434">
        <w:rPr>
          <w:rFonts w:ascii="Arial" w:hAnsi="Arial" w:cs="Arial"/>
          <w:sz w:val="24"/>
          <w:szCs w:val="24"/>
        </w:rPr>
        <w:t>ealth funding</w:t>
      </w:r>
      <w:r>
        <w:rPr>
          <w:rFonts w:ascii="Arial" w:hAnsi="Arial" w:cs="Arial"/>
          <w:sz w:val="24"/>
          <w:szCs w:val="24"/>
        </w:rPr>
        <w:t xml:space="preserve"> arrangements</w:t>
      </w:r>
      <w:r w:rsidR="00E24434" w:rsidRPr="00E24434">
        <w:rPr>
          <w:rFonts w:ascii="Arial" w:hAnsi="Arial" w:cs="Arial"/>
          <w:sz w:val="24"/>
          <w:szCs w:val="24"/>
        </w:rPr>
        <w:t xml:space="preserve">, </w:t>
      </w:r>
      <w:r w:rsidR="00E24434">
        <w:rPr>
          <w:rFonts w:ascii="Arial" w:hAnsi="Arial" w:cs="Arial"/>
          <w:sz w:val="24"/>
          <w:szCs w:val="24"/>
        </w:rPr>
        <w:t xml:space="preserve">the </w:t>
      </w:r>
      <w:r w:rsidR="00E24434" w:rsidRPr="00E24434">
        <w:rPr>
          <w:rFonts w:ascii="Arial" w:hAnsi="Arial" w:cs="Arial"/>
          <w:sz w:val="24"/>
          <w:szCs w:val="24"/>
        </w:rPr>
        <w:t>D</w:t>
      </w:r>
      <w:r w:rsidR="00E24434">
        <w:rPr>
          <w:rFonts w:ascii="Arial" w:hAnsi="Arial" w:cs="Arial"/>
          <w:sz w:val="24"/>
          <w:szCs w:val="24"/>
        </w:rPr>
        <w:t xml:space="preserve">epartment of </w:t>
      </w:r>
      <w:r w:rsidR="00E24434" w:rsidRPr="00E24434">
        <w:rPr>
          <w:rFonts w:ascii="Arial" w:hAnsi="Arial" w:cs="Arial"/>
          <w:sz w:val="24"/>
          <w:szCs w:val="24"/>
        </w:rPr>
        <w:t>V</w:t>
      </w:r>
      <w:r w:rsidR="00E24434">
        <w:rPr>
          <w:rFonts w:ascii="Arial" w:hAnsi="Arial" w:cs="Arial"/>
          <w:sz w:val="24"/>
          <w:szCs w:val="24"/>
        </w:rPr>
        <w:t>eterans’ Affairs (DVA)</w:t>
      </w:r>
      <w:r>
        <w:rPr>
          <w:rFonts w:ascii="Arial" w:hAnsi="Arial" w:cs="Arial"/>
          <w:sz w:val="24"/>
          <w:szCs w:val="24"/>
        </w:rPr>
        <w:t xml:space="preserve"> seeks to ensure</w:t>
      </w:r>
      <w:r w:rsidR="00E24434" w:rsidRPr="00E24434">
        <w:rPr>
          <w:rFonts w:ascii="Arial" w:hAnsi="Arial" w:cs="Arial"/>
          <w:sz w:val="24"/>
          <w:szCs w:val="24"/>
        </w:rPr>
        <w:t xml:space="preserve"> quality, effective, and </w:t>
      </w:r>
      <w:r>
        <w:rPr>
          <w:rFonts w:ascii="Arial" w:hAnsi="Arial" w:cs="Arial"/>
          <w:sz w:val="24"/>
          <w:szCs w:val="24"/>
        </w:rPr>
        <w:t xml:space="preserve">clinically </w:t>
      </w:r>
      <w:r w:rsidR="00E24434" w:rsidRPr="00E24434">
        <w:rPr>
          <w:rFonts w:ascii="Arial" w:hAnsi="Arial" w:cs="Arial"/>
          <w:sz w:val="24"/>
          <w:szCs w:val="24"/>
        </w:rPr>
        <w:t>appropriate services to meet current and future needs of the veteran community.</w:t>
      </w:r>
    </w:p>
    <w:p w14:paraId="7ADEC9AE" w14:textId="0A5F78DF" w:rsidR="0025688B" w:rsidRDefault="0025688B" w:rsidP="0025688B">
      <w:pPr>
        <w:numPr>
          <w:ilvl w:val="0"/>
          <w:numId w:val="7"/>
        </w:numPr>
        <w:spacing w:after="120" w:line="240" w:lineRule="auto"/>
        <w:rPr>
          <w:rFonts w:ascii="Arial" w:hAnsi="Arial" w:cs="Arial"/>
          <w:sz w:val="24"/>
          <w:szCs w:val="24"/>
        </w:rPr>
      </w:pPr>
      <w:r>
        <w:rPr>
          <w:rFonts w:ascii="Arial" w:hAnsi="Arial" w:cs="Arial"/>
          <w:sz w:val="24"/>
          <w:szCs w:val="24"/>
        </w:rPr>
        <w:t>The structure of this</w:t>
      </w:r>
      <w:r w:rsidR="00EC01D6">
        <w:rPr>
          <w:rFonts w:ascii="Arial" w:hAnsi="Arial" w:cs="Arial"/>
          <w:sz w:val="24"/>
          <w:szCs w:val="24"/>
        </w:rPr>
        <w:t xml:space="preserve"> </w:t>
      </w:r>
      <w:r w:rsidR="000A2591">
        <w:rPr>
          <w:rFonts w:ascii="Arial" w:hAnsi="Arial" w:cs="Arial"/>
          <w:sz w:val="24"/>
          <w:szCs w:val="24"/>
        </w:rPr>
        <w:t xml:space="preserve">report </w:t>
      </w:r>
      <w:r>
        <w:rPr>
          <w:rFonts w:ascii="Arial" w:hAnsi="Arial" w:cs="Arial"/>
          <w:sz w:val="24"/>
          <w:szCs w:val="24"/>
        </w:rPr>
        <w:t>consists of the following parts:</w:t>
      </w:r>
    </w:p>
    <w:p w14:paraId="0BACC301" w14:textId="753702A4" w:rsidR="0025688B" w:rsidRDefault="0025688B" w:rsidP="0025688B">
      <w:pPr>
        <w:numPr>
          <w:ilvl w:val="1"/>
          <w:numId w:val="7"/>
        </w:numPr>
        <w:spacing w:after="0" w:line="240" w:lineRule="auto"/>
        <w:rPr>
          <w:rFonts w:ascii="Arial" w:hAnsi="Arial" w:cs="Arial"/>
          <w:sz w:val="24"/>
          <w:szCs w:val="24"/>
        </w:rPr>
      </w:pPr>
      <w:r>
        <w:rPr>
          <w:rFonts w:ascii="Arial" w:hAnsi="Arial" w:cs="Arial"/>
          <w:sz w:val="24"/>
          <w:szCs w:val="24"/>
        </w:rPr>
        <w:t>Section 1: Introduction to the Review.</w:t>
      </w:r>
    </w:p>
    <w:p w14:paraId="05179836" w14:textId="33A929DA" w:rsidR="0025688B" w:rsidRDefault="0025688B" w:rsidP="0025688B">
      <w:pPr>
        <w:numPr>
          <w:ilvl w:val="1"/>
          <w:numId w:val="7"/>
        </w:numPr>
        <w:spacing w:after="0" w:line="240" w:lineRule="auto"/>
        <w:rPr>
          <w:rFonts w:ascii="Arial" w:hAnsi="Arial" w:cs="Arial"/>
          <w:sz w:val="24"/>
          <w:szCs w:val="24"/>
        </w:rPr>
      </w:pPr>
      <w:r>
        <w:rPr>
          <w:rFonts w:ascii="Arial" w:hAnsi="Arial" w:cs="Arial"/>
          <w:sz w:val="24"/>
          <w:szCs w:val="24"/>
        </w:rPr>
        <w:t>Section 2: Background.</w:t>
      </w:r>
    </w:p>
    <w:p w14:paraId="2C903760" w14:textId="57BAA170" w:rsidR="0025688B" w:rsidRDefault="0025688B" w:rsidP="0025688B">
      <w:pPr>
        <w:numPr>
          <w:ilvl w:val="1"/>
          <w:numId w:val="7"/>
        </w:numPr>
        <w:spacing w:after="0" w:line="240" w:lineRule="auto"/>
        <w:rPr>
          <w:rFonts w:ascii="Arial" w:hAnsi="Arial" w:cs="Arial"/>
          <w:sz w:val="24"/>
          <w:szCs w:val="24"/>
        </w:rPr>
      </w:pPr>
      <w:r>
        <w:rPr>
          <w:rFonts w:ascii="Arial" w:hAnsi="Arial" w:cs="Arial"/>
          <w:sz w:val="24"/>
          <w:szCs w:val="24"/>
        </w:rPr>
        <w:t>Section 3: Review analysis</w:t>
      </w:r>
      <w:r w:rsidR="00F424AE">
        <w:rPr>
          <w:rFonts w:ascii="Arial" w:hAnsi="Arial" w:cs="Arial"/>
          <w:sz w:val="24"/>
          <w:szCs w:val="24"/>
        </w:rPr>
        <w:t>.</w:t>
      </w:r>
    </w:p>
    <w:p w14:paraId="7BB77113" w14:textId="1309C8D7" w:rsidR="0025688B" w:rsidRDefault="0025688B" w:rsidP="0025688B">
      <w:pPr>
        <w:numPr>
          <w:ilvl w:val="1"/>
          <w:numId w:val="7"/>
        </w:numPr>
        <w:spacing w:after="0" w:line="240" w:lineRule="auto"/>
        <w:rPr>
          <w:rFonts w:ascii="Arial" w:hAnsi="Arial" w:cs="Arial"/>
          <w:sz w:val="24"/>
          <w:szCs w:val="24"/>
        </w:rPr>
      </w:pPr>
      <w:r>
        <w:rPr>
          <w:rFonts w:ascii="Arial" w:hAnsi="Arial" w:cs="Arial"/>
          <w:sz w:val="24"/>
          <w:szCs w:val="24"/>
        </w:rPr>
        <w:t>Section 4: Consideration by working groups.</w:t>
      </w:r>
    </w:p>
    <w:p w14:paraId="1C8FACD2" w14:textId="21DEA79E" w:rsidR="00263964" w:rsidRDefault="0025688B" w:rsidP="0025688B">
      <w:pPr>
        <w:numPr>
          <w:ilvl w:val="1"/>
          <w:numId w:val="7"/>
        </w:numPr>
        <w:spacing w:after="0" w:line="240" w:lineRule="auto"/>
        <w:rPr>
          <w:rFonts w:ascii="Arial" w:hAnsi="Arial" w:cs="Arial"/>
          <w:sz w:val="24"/>
          <w:szCs w:val="24"/>
        </w:rPr>
      </w:pPr>
      <w:r>
        <w:rPr>
          <w:rFonts w:ascii="Arial" w:hAnsi="Arial" w:cs="Arial"/>
          <w:sz w:val="24"/>
          <w:szCs w:val="24"/>
        </w:rPr>
        <w:t>Section 5: Proposed Reform Package.</w:t>
      </w:r>
    </w:p>
    <w:p w14:paraId="75D113D0" w14:textId="77777777" w:rsidR="0025688B" w:rsidRPr="0025688B" w:rsidRDefault="0025688B" w:rsidP="0025688B">
      <w:pPr>
        <w:spacing w:after="0" w:line="240" w:lineRule="auto"/>
        <w:ind w:left="1440"/>
        <w:rPr>
          <w:rFonts w:ascii="Arial" w:hAnsi="Arial" w:cs="Arial"/>
          <w:sz w:val="24"/>
          <w:szCs w:val="24"/>
        </w:rPr>
      </w:pPr>
    </w:p>
    <w:p w14:paraId="761C6C99" w14:textId="7CFC471E" w:rsidR="008A1AFF" w:rsidRDefault="0050238D" w:rsidP="008B2C6C">
      <w:pPr>
        <w:numPr>
          <w:ilvl w:val="0"/>
          <w:numId w:val="7"/>
        </w:numPr>
        <w:spacing w:after="160" w:line="240" w:lineRule="auto"/>
        <w:rPr>
          <w:rFonts w:ascii="Arial" w:hAnsi="Arial" w:cs="Arial"/>
          <w:sz w:val="24"/>
          <w:szCs w:val="24"/>
        </w:rPr>
      </w:pPr>
      <w:r>
        <w:rPr>
          <w:rFonts w:ascii="Arial" w:hAnsi="Arial" w:cs="Arial"/>
          <w:sz w:val="24"/>
          <w:szCs w:val="24"/>
        </w:rPr>
        <w:t>DVA undertook</w:t>
      </w:r>
      <w:r w:rsidR="008A1AFF" w:rsidRPr="008A1AFF">
        <w:rPr>
          <w:rFonts w:ascii="Arial" w:hAnsi="Arial" w:cs="Arial"/>
          <w:sz w:val="24"/>
          <w:szCs w:val="24"/>
        </w:rPr>
        <w:t xml:space="preserve"> a review of its dental and allied health </w:t>
      </w:r>
      <w:r w:rsidR="005F18A4">
        <w:rPr>
          <w:rFonts w:ascii="Arial" w:hAnsi="Arial" w:cs="Arial"/>
          <w:sz w:val="24"/>
          <w:szCs w:val="24"/>
        </w:rPr>
        <w:t xml:space="preserve">funding </w:t>
      </w:r>
      <w:r w:rsidR="008A1AFF" w:rsidRPr="008A1AFF">
        <w:rPr>
          <w:rFonts w:ascii="Arial" w:hAnsi="Arial" w:cs="Arial"/>
          <w:sz w:val="24"/>
          <w:szCs w:val="24"/>
        </w:rPr>
        <w:t xml:space="preserve">arrangements to ensure </w:t>
      </w:r>
      <w:r w:rsidR="0025688B">
        <w:rPr>
          <w:rFonts w:ascii="Arial" w:hAnsi="Arial" w:cs="Arial"/>
          <w:sz w:val="24"/>
          <w:szCs w:val="24"/>
        </w:rPr>
        <w:t xml:space="preserve">that </w:t>
      </w:r>
      <w:r w:rsidR="008A1AFF" w:rsidRPr="008A1AFF">
        <w:rPr>
          <w:rFonts w:ascii="Arial" w:hAnsi="Arial" w:cs="Arial"/>
          <w:sz w:val="24"/>
          <w:szCs w:val="24"/>
        </w:rPr>
        <w:t>the</w:t>
      </w:r>
      <w:r w:rsidR="0025688B">
        <w:rPr>
          <w:rFonts w:ascii="Arial" w:hAnsi="Arial" w:cs="Arial"/>
          <w:sz w:val="24"/>
          <w:szCs w:val="24"/>
        </w:rPr>
        <w:t>y</w:t>
      </w:r>
      <w:r w:rsidR="008A1AFF" w:rsidRPr="008A1AFF">
        <w:rPr>
          <w:rFonts w:ascii="Arial" w:hAnsi="Arial" w:cs="Arial"/>
          <w:sz w:val="24"/>
          <w:szCs w:val="24"/>
        </w:rPr>
        <w:t xml:space="preserve"> continue to meet the current and future needs of the v</w:t>
      </w:r>
      <w:r w:rsidR="0025688B">
        <w:rPr>
          <w:rFonts w:ascii="Arial" w:hAnsi="Arial" w:cs="Arial"/>
          <w:sz w:val="24"/>
          <w:szCs w:val="24"/>
        </w:rPr>
        <w:t>eteran community. The R</w:t>
      </w:r>
      <w:r>
        <w:rPr>
          <w:rFonts w:ascii="Arial" w:hAnsi="Arial" w:cs="Arial"/>
          <w:sz w:val="24"/>
          <w:szCs w:val="24"/>
        </w:rPr>
        <w:t>eview wa</w:t>
      </w:r>
      <w:r w:rsidR="0025688B">
        <w:rPr>
          <w:rFonts w:ascii="Arial" w:hAnsi="Arial" w:cs="Arial"/>
          <w:sz w:val="24"/>
          <w:szCs w:val="24"/>
        </w:rPr>
        <w:t>s a component of a</w:t>
      </w:r>
      <w:r w:rsidR="008A1AFF" w:rsidRPr="008A1AFF">
        <w:rPr>
          <w:rFonts w:ascii="Arial" w:hAnsi="Arial" w:cs="Arial"/>
          <w:sz w:val="24"/>
          <w:szCs w:val="24"/>
        </w:rPr>
        <w:t xml:space="preserve"> 2015-16 Budget measure</w:t>
      </w:r>
      <w:r w:rsidR="00700A4D">
        <w:rPr>
          <w:rFonts w:ascii="Arial" w:hAnsi="Arial" w:cs="Arial"/>
          <w:sz w:val="24"/>
          <w:szCs w:val="24"/>
        </w:rPr>
        <w:t xml:space="preserve"> </w:t>
      </w:r>
      <w:r w:rsidR="00700A4D" w:rsidRPr="00F41796">
        <w:rPr>
          <w:rFonts w:ascii="Arial" w:hAnsi="Arial" w:cs="Arial"/>
          <w:i/>
          <w:sz w:val="24"/>
          <w:szCs w:val="24"/>
        </w:rPr>
        <w:t>Dental and allied health provider fees - continuation of the indexation pause</w:t>
      </w:r>
      <w:r w:rsidR="008A1AFF" w:rsidRPr="008A1AFF">
        <w:rPr>
          <w:rFonts w:ascii="Arial" w:hAnsi="Arial" w:cs="Arial"/>
          <w:sz w:val="24"/>
          <w:szCs w:val="24"/>
        </w:rPr>
        <w:t>.</w:t>
      </w:r>
    </w:p>
    <w:p w14:paraId="540F4280" w14:textId="5FA31E05" w:rsidR="002B7D4F" w:rsidRPr="002B7D4F" w:rsidRDefault="002B7D4F" w:rsidP="008B2C6C">
      <w:pPr>
        <w:pStyle w:val="ListParagraph"/>
        <w:numPr>
          <w:ilvl w:val="0"/>
          <w:numId w:val="7"/>
        </w:numPr>
        <w:shd w:val="clear" w:color="auto" w:fill="FFFFFF"/>
        <w:spacing w:after="160"/>
        <w:ind w:right="-329"/>
        <w:contextualSpacing w:val="0"/>
        <w:rPr>
          <w:rFonts w:ascii="Arial" w:hAnsi="Arial" w:cs="Arial"/>
          <w:sz w:val="24"/>
          <w:szCs w:val="24"/>
        </w:rPr>
      </w:pPr>
      <w:r w:rsidRPr="002B7D4F">
        <w:rPr>
          <w:rFonts w:ascii="Arial" w:hAnsi="Arial" w:cs="Arial"/>
          <w:sz w:val="24"/>
          <w:szCs w:val="24"/>
        </w:rPr>
        <w:t>DVA s</w:t>
      </w:r>
      <w:r w:rsidR="00B70881">
        <w:rPr>
          <w:rFonts w:ascii="Arial" w:hAnsi="Arial" w:cs="Arial"/>
          <w:sz w:val="24"/>
          <w:szCs w:val="24"/>
        </w:rPr>
        <w:t>ought</w:t>
      </w:r>
      <w:r w:rsidRPr="002B7D4F">
        <w:rPr>
          <w:rFonts w:ascii="Arial" w:hAnsi="Arial" w:cs="Arial"/>
          <w:sz w:val="24"/>
          <w:szCs w:val="24"/>
        </w:rPr>
        <w:t xml:space="preserve"> to maintain consistency with broader government policy and reforms</w:t>
      </w:r>
      <w:r w:rsidR="00EA5472">
        <w:rPr>
          <w:rFonts w:ascii="Arial" w:hAnsi="Arial" w:cs="Arial"/>
          <w:sz w:val="24"/>
          <w:szCs w:val="24"/>
        </w:rPr>
        <w:t xml:space="preserve"> in the Review’s considerations</w:t>
      </w:r>
      <w:r w:rsidRPr="002B7D4F">
        <w:rPr>
          <w:rFonts w:ascii="Arial" w:hAnsi="Arial" w:cs="Arial"/>
          <w:sz w:val="24"/>
          <w:szCs w:val="24"/>
        </w:rPr>
        <w:t>. The Review occurred at the same time as the review of the Medicare Benefits Schedule</w:t>
      </w:r>
      <w:r w:rsidR="00700A4D">
        <w:rPr>
          <w:rFonts w:ascii="Arial" w:hAnsi="Arial" w:cs="Arial"/>
          <w:sz w:val="24"/>
          <w:szCs w:val="24"/>
        </w:rPr>
        <w:t xml:space="preserve"> (MBS) undertaken by the Department of Health</w:t>
      </w:r>
      <w:r w:rsidRPr="002B7D4F">
        <w:rPr>
          <w:rFonts w:ascii="Arial" w:hAnsi="Arial" w:cs="Arial"/>
          <w:sz w:val="24"/>
          <w:szCs w:val="24"/>
        </w:rPr>
        <w:t>.</w:t>
      </w:r>
    </w:p>
    <w:p w14:paraId="64BC5BEB" w14:textId="77777777" w:rsidR="00FE5558" w:rsidRDefault="0050238D" w:rsidP="00FE5558">
      <w:pPr>
        <w:numPr>
          <w:ilvl w:val="0"/>
          <w:numId w:val="7"/>
        </w:numPr>
        <w:spacing w:after="120" w:line="240" w:lineRule="auto"/>
        <w:rPr>
          <w:rFonts w:ascii="Arial" w:hAnsi="Arial" w:cs="Arial"/>
          <w:sz w:val="24"/>
          <w:szCs w:val="24"/>
        </w:rPr>
      </w:pPr>
      <w:r w:rsidRPr="002B7D4F">
        <w:rPr>
          <w:rFonts w:ascii="Arial" w:hAnsi="Arial" w:cs="Arial"/>
          <w:color w:val="222222"/>
          <w:sz w:val="24"/>
          <w:szCs w:val="24"/>
        </w:rPr>
        <w:t>The Review</w:t>
      </w:r>
      <w:r w:rsidR="008A1AFF" w:rsidRPr="002B7D4F">
        <w:rPr>
          <w:rFonts w:ascii="Arial" w:hAnsi="Arial" w:cs="Arial"/>
          <w:color w:val="222222"/>
          <w:sz w:val="24"/>
          <w:szCs w:val="24"/>
        </w:rPr>
        <w:t>:</w:t>
      </w:r>
    </w:p>
    <w:p w14:paraId="3236AE8D" w14:textId="6A38E593" w:rsidR="00FE5558" w:rsidRDefault="008B3F08" w:rsidP="00EA5472">
      <w:pPr>
        <w:numPr>
          <w:ilvl w:val="1"/>
          <w:numId w:val="7"/>
        </w:numPr>
        <w:spacing w:after="0" w:line="240" w:lineRule="auto"/>
        <w:rPr>
          <w:rFonts w:ascii="Arial" w:hAnsi="Arial" w:cs="Arial"/>
          <w:sz w:val="24"/>
          <w:szCs w:val="24"/>
        </w:rPr>
      </w:pPr>
      <w:r>
        <w:rPr>
          <w:rFonts w:ascii="Arial" w:hAnsi="Arial" w:cs="Arial"/>
          <w:color w:val="222222"/>
          <w:sz w:val="24"/>
          <w:szCs w:val="24"/>
        </w:rPr>
        <w:t>Considered</w:t>
      </w:r>
      <w:r w:rsidR="005F18A4">
        <w:rPr>
          <w:rFonts w:ascii="Arial" w:hAnsi="Arial" w:cs="Arial"/>
          <w:color w:val="222222"/>
          <w:sz w:val="24"/>
          <w:szCs w:val="24"/>
        </w:rPr>
        <w:t xml:space="preserve"> </w:t>
      </w:r>
      <w:r w:rsidR="008A1AFF" w:rsidRPr="00FE5558">
        <w:rPr>
          <w:rFonts w:ascii="Arial" w:hAnsi="Arial" w:cs="Arial"/>
          <w:color w:val="222222"/>
          <w:sz w:val="24"/>
          <w:szCs w:val="24"/>
        </w:rPr>
        <w:t>DVA fees, business rules, service</w:t>
      </w:r>
      <w:r w:rsidR="008A1AFF" w:rsidRPr="002E1683">
        <w:rPr>
          <w:rFonts w:ascii="Arial" w:hAnsi="Arial" w:cs="Arial"/>
          <w:color w:val="222222"/>
          <w:sz w:val="24"/>
          <w:szCs w:val="24"/>
          <w:lang w:val="en-AU"/>
        </w:rPr>
        <w:t xml:space="preserve"> utilisation</w:t>
      </w:r>
      <w:r w:rsidR="008A1AFF" w:rsidRPr="00FE5558">
        <w:rPr>
          <w:rFonts w:ascii="Arial" w:hAnsi="Arial" w:cs="Arial"/>
          <w:color w:val="222222"/>
          <w:sz w:val="24"/>
          <w:szCs w:val="24"/>
        </w:rPr>
        <w:t xml:space="preserve"> and trends including prior approval arrangements</w:t>
      </w:r>
      <w:r w:rsidR="005F18A4">
        <w:rPr>
          <w:rFonts w:ascii="Arial" w:hAnsi="Arial" w:cs="Arial"/>
          <w:color w:val="222222"/>
          <w:sz w:val="24"/>
          <w:szCs w:val="24"/>
        </w:rPr>
        <w:t xml:space="preserve"> for dental and allied health</w:t>
      </w:r>
      <w:r w:rsidR="00263964">
        <w:rPr>
          <w:rFonts w:ascii="Arial" w:hAnsi="Arial" w:cs="Arial"/>
          <w:color w:val="222222"/>
          <w:sz w:val="24"/>
          <w:szCs w:val="24"/>
        </w:rPr>
        <w:t xml:space="preserve"> services</w:t>
      </w:r>
      <w:r w:rsidR="00FE5558">
        <w:rPr>
          <w:rFonts w:ascii="Arial" w:hAnsi="Arial" w:cs="Arial"/>
          <w:color w:val="222222"/>
          <w:sz w:val="24"/>
          <w:szCs w:val="24"/>
        </w:rPr>
        <w:t>.</w:t>
      </w:r>
    </w:p>
    <w:p w14:paraId="61D00D9D" w14:textId="59BBE4DB" w:rsidR="00FE5558" w:rsidRDefault="008B3F08" w:rsidP="00EA5472">
      <w:pPr>
        <w:numPr>
          <w:ilvl w:val="1"/>
          <w:numId w:val="7"/>
        </w:numPr>
        <w:spacing w:after="0" w:line="240" w:lineRule="auto"/>
        <w:rPr>
          <w:rFonts w:ascii="Arial" w:hAnsi="Arial" w:cs="Arial"/>
          <w:sz w:val="24"/>
          <w:szCs w:val="24"/>
        </w:rPr>
      </w:pPr>
      <w:r>
        <w:rPr>
          <w:rFonts w:ascii="Arial" w:hAnsi="Arial" w:cs="Arial"/>
          <w:color w:val="222222"/>
          <w:sz w:val="24"/>
          <w:szCs w:val="24"/>
        </w:rPr>
        <w:t>Considered</w:t>
      </w:r>
      <w:r w:rsidR="008A1AFF" w:rsidRPr="00FE5558">
        <w:rPr>
          <w:rFonts w:ascii="Arial" w:hAnsi="Arial" w:cs="Arial"/>
          <w:color w:val="222222"/>
          <w:sz w:val="24"/>
          <w:szCs w:val="24"/>
        </w:rPr>
        <w:t xml:space="preserve"> contemporary and evidence based trends in the delivery of dental and allied health services in Australia</w:t>
      </w:r>
      <w:r w:rsidR="00FE5558">
        <w:rPr>
          <w:rFonts w:ascii="Arial" w:hAnsi="Arial" w:cs="Arial"/>
          <w:color w:val="222222"/>
          <w:sz w:val="24"/>
          <w:szCs w:val="24"/>
        </w:rPr>
        <w:t>.</w:t>
      </w:r>
    </w:p>
    <w:p w14:paraId="676A9044" w14:textId="090B80F7" w:rsidR="00FE5558" w:rsidRDefault="008B3F08" w:rsidP="00EA5472">
      <w:pPr>
        <w:numPr>
          <w:ilvl w:val="1"/>
          <w:numId w:val="7"/>
        </w:numPr>
        <w:spacing w:after="0" w:line="240" w:lineRule="auto"/>
        <w:rPr>
          <w:rFonts w:ascii="Arial" w:hAnsi="Arial" w:cs="Arial"/>
          <w:sz w:val="24"/>
          <w:szCs w:val="24"/>
        </w:rPr>
      </w:pPr>
      <w:r>
        <w:rPr>
          <w:rFonts w:ascii="Arial" w:hAnsi="Arial" w:cs="Arial"/>
          <w:color w:val="222222"/>
          <w:sz w:val="24"/>
          <w:szCs w:val="24"/>
        </w:rPr>
        <w:t>Considered</w:t>
      </w:r>
      <w:r w:rsidR="008A1AFF" w:rsidRPr="00FE5558">
        <w:rPr>
          <w:rFonts w:ascii="Arial" w:hAnsi="Arial" w:cs="Arial"/>
          <w:color w:val="222222"/>
          <w:sz w:val="24"/>
          <w:szCs w:val="24"/>
        </w:rPr>
        <w:t xml:space="preserve"> opportunities to streamline interaction with DVA and identify options to reduce red-tape for health care providers</w:t>
      </w:r>
      <w:r w:rsidR="00FE5558">
        <w:rPr>
          <w:rFonts w:ascii="Arial" w:hAnsi="Arial" w:cs="Arial"/>
          <w:color w:val="222222"/>
          <w:sz w:val="24"/>
          <w:szCs w:val="24"/>
        </w:rPr>
        <w:t>.</w:t>
      </w:r>
    </w:p>
    <w:p w14:paraId="180345E1" w14:textId="5A212F21" w:rsidR="00FE5558" w:rsidRDefault="008B3F08" w:rsidP="00EA5472">
      <w:pPr>
        <w:numPr>
          <w:ilvl w:val="1"/>
          <w:numId w:val="7"/>
        </w:numPr>
        <w:spacing w:after="0" w:line="240" w:lineRule="auto"/>
        <w:rPr>
          <w:rFonts w:ascii="Arial" w:hAnsi="Arial" w:cs="Arial"/>
          <w:sz w:val="24"/>
          <w:szCs w:val="24"/>
        </w:rPr>
      </w:pPr>
      <w:r>
        <w:rPr>
          <w:rFonts w:ascii="Arial" w:hAnsi="Arial" w:cs="Arial"/>
          <w:color w:val="222222"/>
          <w:sz w:val="24"/>
          <w:szCs w:val="24"/>
        </w:rPr>
        <w:t>Sought</w:t>
      </w:r>
      <w:r w:rsidR="008A1AFF" w:rsidRPr="00FE5558">
        <w:rPr>
          <w:rFonts w:ascii="Arial" w:hAnsi="Arial" w:cs="Arial"/>
          <w:color w:val="222222"/>
          <w:sz w:val="24"/>
          <w:szCs w:val="24"/>
        </w:rPr>
        <w:t xml:space="preserve"> to remain cost-neutral to government – i.e. any additions to</w:t>
      </w:r>
      <w:r w:rsidR="00A83F97">
        <w:rPr>
          <w:rFonts w:ascii="Arial" w:hAnsi="Arial" w:cs="Arial"/>
          <w:color w:val="222222"/>
          <w:sz w:val="24"/>
          <w:szCs w:val="24"/>
        </w:rPr>
        <w:t xml:space="preserve"> expenditure </w:t>
      </w:r>
      <w:r w:rsidR="00700A4D">
        <w:rPr>
          <w:rFonts w:ascii="Arial" w:hAnsi="Arial" w:cs="Arial"/>
          <w:color w:val="222222"/>
          <w:sz w:val="24"/>
          <w:szCs w:val="24"/>
        </w:rPr>
        <w:t xml:space="preserve">would </w:t>
      </w:r>
      <w:r w:rsidR="008A1AFF" w:rsidRPr="00FE5558">
        <w:rPr>
          <w:rFonts w:ascii="Arial" w:hAnsi="Arial" w:cs="Arial"/>
          <w:color w:val="222222"/>
          <w:sz w:val="24"/>
          <w:szCs w:val="24"/>
        </w:rPr>
        <w:t>need to be offset by reductions in other</w:t>
      </w:r>
      <w:r w:rsidR="00A83F97">
        <w:rPr>
          <w:rFonts w:ascii="Arial" w:hAnsi="Arial" w:cs="Arial"/>
          <w:color w:val="222222"/>
          <w:sz w:val="24"/>
          <w:szCs w:val="24"/>
        </w:rPr>
        <w:t xml:space="preserve"> expenditure</w:t>
      </w:r>
      <w:r w:rsidR="00FE5558">
        <w:rPr>
          <w:rFonts w:ascii="Arial" w:hAnsi="Arial" w:cs="Arial"/>
          <w:color w:val="222222"/>
          <w:sz w:val="24"/>
          <w:szCs w:val="24"/>
        </w:rPr>
        <w:t>.</w:t>
      </w:r>
    </w:p>
    <w:p w14:paraId="10D83EDD" w14:textId="59DFC362" w:rsidR="00FE5558" w:rsidRDefault="008B3F08" w:rsidP="00EA5472">
      <w:pPr>
        <w:numPr>
          <w:ilvl w:val="1"/>
          <w:numId w:val="7"/>
        </w:numPr>
        <w:spacing w:after="0" w:line="240" w:lineRule="auto"/>
        <w:rPr>
          <w:rFonts w:ascii="Arial" w:hAnsi="Arial" w:cs="Arial"/>
          <w:sz w:val="24"/>
          <w:szCs w:val="24"/>
        </w:rPr>
      </w:pPr>
      <w:r>
        <w:rPr>
          <w:rFonts w:ascii="Arial" w:hAnsi="Arial" w:cs="Arial"/>
          <w:color w:val="222222"/>
          <w:sz w:val="24"/>
          <w:szCs w:val="24"/>
        </w:rPr>
        <w:t>Complemented</w:t>
      </w:r>
      <w:r w:rsidR="008A1AFF" w:rsidRPr="00FE5558">
        <w:rPr>
          <w:rFonts w:ascii="Arial" w:hAnsi="Arial" w:cs="Arial"/>
          <w:color w:val="222222"/>
          <w:sz w:val="24"/>
          <w:szCs w:val="24"/>
        </w:rPr>
        <w:t>, and not duplicate</w:t>
      </w:r>
      <w:r w:rsidR="0050238D" w:rsidRPr="00FE5558">
        <w:rPr>
          <w:rFonts w:ascii="Arial" w:hAnsi="Arial" w:cs="Arial"/>
          <w:color w:val="222222"/>
          <w:sz w:val="24"/>
          <w:szCs w:val="24"/>
        </w:rPr>
        <w:t>d</w:t>
      </w:r>
      <w:r w:rsidR="008A1AFF" w:rsidRPr="00FE5558">
        <w:rPr>
          <w:rFonts w:ascii="Arial" w:hAnsi="Arial" w:cs="Arial"/>
          <w:color w:val="222222"/>
          <w:sz w:val="24"/>
          <w:szCs w:val="24"/>
        </w:rPr>
        <w:t>, the review o</w:t>
      </w:r>
      <w:r w:rsidR="00700A4D">
        <w:rPr>
          <w:rFonts w:ascii="Arial" w:hAnsi="Arial" w:cs="Arial"/>
          <w:color w:val="222222"/>
          <w:sz w:val="24"/>
          <w:szCs w:val="24"/>
        </w:rPr>
        <w:t>f the MBS</w:t>
      </w:r>
      <w:r w:rsidR="00FE5558">
        <w:rPr>
          <w:rFonts w:ascii="Arial" w:hAnsi="Arial" w:cs="Arial"/>
          <w:color w:val="222222"/>
          <w:sz w:val="24"/>
          <w:szCs w:val="24"/>
        </w:rPr>
        <w:t>.</w:t>
      </w:r>
    </w:p>
    <w:p w14:paraId="2CC4BED9" w14:textId="2DD02539" w:rsidR="008A1AFF" w:rsidRPr="00775661" w:rsidRDefault="008B3F08" w:rsidP="008B2C6C">
      <w:pPr>
        <w:numPr>
          <w:ilvl w:val="1"/>
          <w:numId w:val="7"/>
        </w:numPr>
        <w:spacing w:after="160" w:line="240" w:lineRule="auto"/>
        <w:rPr>
          <w:rFonts w:ascii="Arial" w:hAnsi="Arial" w:cs="Arial"/>
          <w:sz w:val="24"/>
          <w:szCs w:val="24"/>
        </w:rPr>
      </w:pPr>
      <w:r>
        <w:rPr>
          <w:rFonts w:ascii="Arial" w:hAnsi="Arial" w:cs="Arial"/>
          <w:color w:val="222222"/>
          <w:sz w:val="24"/>
          <w:szCs w:val="24"/>
        </w:rPr>
        <w:t>Was</w:t>
      </w:r>
      <w:r w:rsidR="0050238D" w:rsidRPr="00FE5558">
        <w:rPr>
          <w:rFonts w:ascii="Arial" w:hAnsi="Arial" w:cs="Arial"/>
          <w:color w:val="222222"/>
          <w:sz w:val="24"/>
          <w:szCs w:val="24"/>
        </w:rPr>
        <w:t xml:space="preserve"> </w:t>
      </w:r>
      <w:r w:rsidR="008A1AFF" w:rsidRPr="00FE5558">
        <w:rPr>
          <w:rFonts w:ascii="Arial" w:hAnsi="Arial" w:cs="Arial"/>
          <w:color w:val="222222"/>
          <w:sz w:val="24"/>
          <w:szCs w:val="24"/>
        </w:rPr>
        <w:t xml:space="preserve">undertaken in consultation with representatives of the </w:t>
      </w:r>
      <w:r w:rsidR="001A022F">
        <w:rPr>
          <w:rFonts w:ascii="Arial" w:hAnsi="Arial" w:cs="Arial"/>
          <w:color w:val="222222"/>
          <w:sz w:val="24"/>
          <w:szCs w:val="24"/>
        </w:rPr>
        <w:t>ex-service</w:t>
      </w:r>
      <w:r w:rsidR="008A1AFF" w:rsidRPr="00FE5558">
        <w:rPr>
          <w:rFonts w:ascii="Arial" w:hAnsi="Arial" w:cs="Arial"/>
          <w:color w:val="222222"/>
          <w:sz w:val="24"/>
          <w:szCs w:val="24"/>
        </w:rPr>
        <w:t xml:space="preserve"> community</w:t>
      </w:r>
      <w:r w:rsidR="00F424AE">
        <w:rPr>
          <w:rFonts w:ascii="Arial" w:hAnsi="Arial" w:cs="Arial"/>
          <w:color w:val="222222"/>
          <w:sz w:val="24"/>
          <w:szCs w:val="24"/>
        </w:rPr>
        <w:t>, GPs</w:t>
      </w:r>
      <w:r w:rsidR="008A1AFF" w:rsidRPr="00FE5558">
        <w:rPr>
          <w:rFonts w:ascii="Arial" w:hAnsi="Arial" w:cs="Arial"/>
          <w:color w:val="222222"/>
          <w:sz w:val="24"/>
          <w:szCs w:val="24"/>
        </w:rPr>
        <w:t xml:space="preserve"> and dental and allied health care providers.</w:t>
      </w:r>
    </w:p>
    <w:p w14:paraId="28E2004A" w14:textId="4D51E73F" w:rsidR="008A1AFF" w:rsidRPr="00871ECC" w:rsidRDefault="008A1AFF" w:rsidP="00871ECC">
      <w:pPr>
        <w:pStyle w:val="ListParagraph"/>
        <w:numPr>
          <w:ilvl w:val="0"/>
          <w:numId w:val="7"/>
        </w:numPr>
        <w:autoSpaceDE w:val="0"/>
        <w:autoSpaceDN w:val="0"/>
        <w:adjustRightInd w:val="0"/>
        <w:spacing w:after="160" w:line="240" w:lineRule="auto"/>
        <w:contextualSpacing w:val="0"/>
        <w:rPr>
          <w:rFonts w:ascii="Arial" w:hAnsi="Arial" w:cs="Arial"/>
          <w:color w:val="222222"/>
          <w:sz w:val="24"/>
          <w:szCs w:val="24"/>
          <w:lang w:val="en-AU"/>
        </w:rPr>
      </w:pPr>
      <w:r w:rsidRPr="002B7D4F">
        <w:rPr>
          <w:rFonts w:ascii="Arial" w:hAnsi="Arial" w:cs="Arial"/>
          <w:color w:val="222222"/>
          <w:sz w:val="24"/>
          <w:szCs w:val="24"/>
        </w:rPr>
        <w:t>In</w:t>
      </w:r>
      <w:r w:rsidR="0050238D" w:rsidRPr="002B7D4F">
        <w:rPr>
          <w:rFonts w:ascii="Arial" w:hAnsi="Arial" w:cs="Arial"/>
          <w:color w:val="222222"/>
          <w:sz w:val="24"/>
          <w:szCs w:val="24"/>
        </w:rPr>
        <w:t xml:space="preserve"> conducting the Review, DVA</w:t>
      </w:r>
      <w:r w:rsidRPr="002B7D4F">
        <w:rPr>
          <w:rFonts w:ascii="Arial" w:hAnsi="Arial" w:cs="Arial"/>
          <w:color w:val="222222"/>
          <w:sz w:val="24"/>
          <w:szCs w:val="24"/>
        </w:rPr>
        <w:t xml:space="preserve"> engage</w:t>
      </w:r>
      <w:r w:rsidR="0050238D" w:rsidRPr="002B7D4F">
        <w:rPr>
          <w:rFonts w:ascii="Arial" w:hAnsi="Arial" w:cs="Arial"/>
          <w:color w:val="222222"/>
          <w:sz w:val="24"/>
          <w:szCs w:val="24"/>
        </w:rPr>
        <w:t>d</w:t>
      </w:r>
      <w:r w:rsidR="00700A4D">
        <w:rPr>
          <w:rFonts w:ascii="Arial" w:hAnsi="Arial" w:cs="Arial"/>
          <w:color w:val="222222"/>
          <w:sz w:val="24"/>
          <w:szCs w:val="24"/>
        </w:rPr>
        <w:t xml:space="preserve"> with health providers</w:t>
      </w:r>
      <w:r w:rsidRPr="002B7D4F">
        <w:rPr>
          <w:rFonts w:ascii="Arial" w:hAnsi="Arial" w:cs="Arial"/>
          <w:color w:val="222222"/>
          <w:sz w:val="24"/>
          <w:szCs w:val="24"/>
        </w:rPr>
        <w:t xml:space="preserve"> and their representatives</w:t>
      </w:r>
      <w:r w:rsidR="001A022F">
        <w:rPr>
          <w:rFonts w:ascii="Arial" w:hAnsi="Arial" w:cs="Arial"/>
          <w:color w:val="222222"/>
          <w:sz w:val="24"/>
          <w:szCs w:val="24"/>
        </w:rPr>
        <w:t xml:space="preserve"> from associations</w:t>
      </w:r>
      <w:r w:rsidRPr="002B7D4F">
        <w:rPr>
          <w:rFonts w:ascii="Arial" w:hAnsi="Arial" w:cs="Arial"/>
          <w:color w:val="222222"/>
          <w:sz w:val="24"/>
          <w:szCs w:val="24"/>
        </w:rPr>
        <w:t xml:space="preserve"> to ensure a broad </w:t>
      </w:r>
      <w:r w:rsidR="00775661">
        <w:rPr>
          <w:rFonts w:ascii="Arial" w:hAnsi="Arial" w:cs="Arial"/>
          <w:color w:val="222222"/>
          <w:sz w:val="24"/>
          <w:szCs w:val="24"/>
        </w:rPr>
        <w:t xml:space="preserve">representation. </w:t>
      </w:r>
      <w:r w:rsidRPr="00871ECC">
        <w:rPr>
          <w:rFonts w:ascii="Arial" w:hAnsi="Arial" w:cs="Arial"/>
          <w:color w:val="222222"/>
          <w:sz w:val="24"/>
          <w:szCs w:val="24"/>
        </w:rPr>
        <w:t>The f</w:t>
      </w:r>
      <w:r w:rsidR="0050238D" w:rsidRPr="00871ECC">
        <w:rPr>
          <w:rFonts w:ascii="Arial" w:hAnsi="Arial" w:cs="Arial"/>
          <w:color w:val="222222"/>
          <w:sz w:val="24"/>
          <w:szCs w:val="24"/>
        </w:rPr>
        <w:t>ollowing</w:t>
      </w:r>
      <w:r w:rsidR="001B0A5D" w:rsidRPr="00871ECC">
        <w:rPr>
          <w:rFonts w:ascii="Arial" w:hAnsi="Arial" w:cs="Arial"/>
          <w:color w:val="222222"/>
          <w:sz w:val="24"/>
          <w:szCs w:val="24"/>
        </w:rPr>
        <w:t xml:space="preserve"> allied</w:t>
      </w:r>
      <w:r w:rsidR="0050238D" w:rsidRPr="00871ECC">
        <w:rPr>
          <w:rFonts w:ascii="Arial" w:hAnsi="Arial" w:cs="Arial"/>
          <w:color w:val="222222"/>
          <w:sz w:val="24"/>
          <w:szCs w:val="24"/>
        </w:rPr>
        <w:t xml:space="preserve"> health services were</w:t>
      </w:r>
      <w:r w:rsidRPr="00871ECC">
        <w:rPr>
          <w:rFonts w:ascii="Arial" w:hAnsi="Arial" w:cs="Arial"/>
          <w:color w:val="222222"/>
          <w:sz w:val="24"/>
          <w:szCs w:val="24"/>
        </w:rPr>
        <w:t xml:space="preserve"> in-scope for the Review</w:t>
      </w:r>
      <w:r w:rsidR="001A022F">
        <w:rPr>
          <w:rFonts w:ascii="Arial" w:hAnsi="Arial" w:cs="Arial"/>
          <w:color w:val="222222"/>
          <w:sz w:val="24"/>
          <w:szCs w:val="24"/>
        </w:rPr>
        <w:t>:</w:t>
      </w:r>
    </w:p>
    <w:tbl>
      <w:tblPr>
        <w:tblW w:w="0" w:type="auto"/>
        <w:tblLook w:val="04A0" w:firstRow="1" w:lastRow="0" w:firstColumn="1" w:lastColumn="0" w:noHBand="0" w:noVBand="1"/>
      </w:tblPr>
      <w:tblGrid>
        <w:gridCol w:w="5103"/>
        <w:gridCol w:w="3913"/>
      </w:tblGrid>
      <w:tr w:rsidR="008A1AFF" w:rsidRPr="008A1AFF" w14:paraId="1B7242A2" w14:textId="77777777" w:rsidTr="00CC18C0">
        <w:tc>
          <w:tcPr>
            <w:tcW w:w="5103" w:type="dxa"/>
          </w:tcPr>
          <w:p w14:paraId="0131D707" w14:textId="36C3CDC1" w:rsidR="008A1AFF" w:rsidRPr="008A1AFF" w:rsidRDefault="00D23B46" w:rsidP="002B7D4F">
            <w:pPr>
              <w:pStyle w:val="ListParagraph"/>
              <w:numPr>
                <w:ilvl w:val="0"/>
                <w:numId w:val="11"/>
              </w:numPr>
              <w:autoSpaceDE w:val="0"/>
              <w:autoSpaceDN w:val="0"/>
              <w:adjustRightInd w:val="0"/>
              <w:spacing w:before="60" w:after="0" w:line="240" w:lineRule="auto"/>
              <w:ind w:left="1077" w:hanging="357"/>
              <w:contextualSpacing w:val="0"/>
              <w:rPr>
                <w:rFonts w:ascii="Arial" w:hAnsi="Arial" w:cs="Arial"/>
                <w:color w:val="222222"/>
                <w:sz w:val="24"/>
                <w:szCs w:val="24"/>
              </w:rPr>
            </w:pPr>
            <w:r>
              <w:rPr>
                <w:rFonts w:ascii="Arial" w:hAnsi="Arial" w:cs="Arial"/>
                <w:color w:val="222222"/>
                <w:sz w:val="24"/>
                <w:szCs w:val="24"/>
                <w:lang w:val="en-AU"/>
              </w:rPr>
              <w:lastRenderedPageBreak/>
              <w:t>c</w:t>
            </w:r>
            <w:r w:rsidR="002E1683" w:rsidRPr="002E1683">
              <w:rPr>
                <w:rFonts w:ascii="Arial" w:hAnsi="Arial" w:cs="Arial"/>
                <w:color w:val="222222"/>
                <w:sz w:val="24"/>
                <w:szCs w:val="24"/>
                <w:lang w:val="en-AU"/>
              </w:rPr>
              <w:t>hiropractic</w:t>
            </w:r>
          </w:p>
        </w:tc>
        <w:tc>
          <w:tcPr>
            <w:tcW w:w="3913" w:type="dxa"/>
          </w:tcPr>
          <w:p w14:paraId="7012C73C" w14:textId="15B7CE00" w:rsidR="008A1AFF" w:rsidRPr="008A1AFF" w:rsidRDefault="000737E2" w:rsidP="00C10ADE">
            <w:pPr>
              <w:pStyle w:val="ListParagraph"/>
              <w:numPr>
                <w:ilvl w:val="0"/>
                <w:numId w:val="11"/>
              </w:numPr>
              <w:autoSpaceDE w:val="0"/>
              <w:autoSpaceDN w:val="0"/>
              <w:adjustRightInd w:val="0"/>
              <w:spacing w:before="60" w:after="0" w:line="240" w:lineRule="auto"/>
              <w:contextualSpacing w:val="0"/>
              <w:rPr>
                <w:rFonts w:ascii="Arial" w:hAnsi="Arial" w:cs="Arial"/>
                <w:color w:val="222222"/>
                <w:sz w:val="24"/>
                <w:szCs w:val="24"/>
              </w:rPr>
            </w:pPr>
            <w:r>
              <w:rPr>
                <w:rFonts w:ascii="Arial" w:hAnsi="Arial" w:cs="Arial"/>
                <w:color w:val="222222"/>
                <w:sz w:val="24"/>
                <w:szCs w:val="24"/>
              </w:rPr>
              <w:t>o</w:t>
            </w:r>
            <w:r w:rsidR="008A1AFF" w:rsidRPr="008A1AFF">
              <w:rPr>
                <w:rFonts w:ascii="Arial" w:hAnsi="Arial" w:cs="Arial"/>
                <w:color w:val="222222"/>
                <w:sz w:val="24"/>
                <w:szCs w:val="24"/>
              </w:rPr>
              <w:t>ptometry</w:t>
            </w:r>
          </w:p>
        </w:tc>
      </w:tr>
      <w:tr w:rsidR="008A1AFF" w:rsidRPr="008A1AFF" w14:paraId="1175BA88" w14:textId="77777777" w:rsidTr="00CC18C0">
        <w:tc>
          <w:tcPr>
            <w:tcW w:w="5103" w:type="dxa"/>
          </w:tcPr>
          <w:p w14:paraId="09730D35" w14:textId="77777777" w:rsidR="008A1AFF" w:rsidRPr="008A1AFF" w:rsidRDefault="008A1AFF" w:rsidP="002B7D4F">
            <w:pPr>
              <w:pStyle w:val="ListParagraph"/>
              <w:numPr>
                <w:ilvl w:val="0"/>
                <w:numId w:val="11"/>
              </w:numPr>
              <w:autoSpaceDE w:val="0"/>
              <w:autoSpaceDN w:val="0"/>
              <w:adjustRightInd w:val="0"/>
              <w:spacing w:before="60" w:after="0" w:line="240" w:lineRule="auto"/>
              <w:ind w:left="1077" w:hanging="357"/>
              <w:contextualSpacing w:val="0"/>
              <w:rPr>
                <w:rFonts w:ascii="Arial" w:hAnsi="Arial" w:cs="Arial"/>
                <w:color w:val="222222"/>
                <w:sz w:val="24"/>
                <w:szCs w:val="24"/>
              </w:rPr>
            </w:pPr>
            <w:r w:rsidRPr="008A1AFF">
              <w:rPr>
                <w:rFonts w:ascii="Arial" w:hAnsi="Arial" w:cs="Arial"/>
                <w:color w:val="222222"/>
                <w:sz w:val="24"/>
                <w:szCs w:val="24"/>
              </w:rPr>
              <w:t>clinical psychology</w:t>
            </w:r>
          </w:p>
        </w:tc>
        <w:tc>
          <w:tcPr>
            <w:tcW w:w="3913" w:type="dxa"/>
          </w:tcPr>
          <w:p w14:paraId="1DCE6141" w14:textId="77777777" w:rsidR="008A1AFF" w:rsidRPr="008A1AFF" w:rsidRDefault="008A1AFF" w:rsidP="00C10ADE">
            <w:pPr>
              <w:pStyle w:val="ListParagraph"/>
              <w:numPr>
                <w:ilvl w:val="0"/>
                <w:numId w:val="11"/>
              </w:numPr>
              <w:autoSpaceDE w:val="0"/>
              <w:autoSpaceDN w:val="0"/>
              <w:adjustRightInd w:val="0"/>
              <w:spacing w:before="60" w:after="0" w:line="240" w:lineRule="auto"/>
              <w:contextualSpacing w:val="0"/>
              <w:rPr>
                <w:rFonts w:ascii="Arial" w:hAnsi="Arial" w:cs="Arial"/>
                <w:color w:val="222222"/>
                <w:sz w:val="24"/>
                <w:szCs w:val="24"/>
              </w:rPr>
            </w:pPr>
            <w:r w:rsidRPr="008A1AFF">
              <w:rPr>
                <w:rFonts w:ascii="Arial" w:hAnsi="Arial" w:cs="Arial"/>
                <w:color w:val="222222"/>
                <w:sz w:val="24"/>
                <w:szCs w:val="24"/>
              </w:rPr>
              <w:t>orthoptics</w:t>
            </w:r>
          </w:p>
        </w:tc>
      </w:tr>
      <w:tr w:rsidR="008A1AFF" w:rsidRPr="008A1AFF" w14:paraId="51EC9BC8" w14:textId="77777777" w:rsidTr="00CC18C0">
        <w:trPr>
          <w:trHeight w:val="353"/>
        </w:trPr>
        <w:tc>
          <w:tcPr>
            <w:tcW w:w="5103" w:type="dxa"/>
          </w:tcPr>
          <w:p w14:paraId="6C81A48F" w14:textId="6B6593F3" w:rsidR="008A1AFF" w:rsidRPr="00CC18C0" w:rsidRDefault="008A1AFF">
            <w:pPr>
              <w:pStyle w:val="ListParagraph"/>
              <w:numPr>
                <w:ilvl w:val="0"/>
                <w:numId w:val="11"/>
              </w:numPr>
              <w:autoSpaceDE w:val="0"/>
              <w:autoSpaceDN w:val="0"/>
              <w:adjustRightInd w:val="0"/>
              <w:spacing w:before="60" w:after="0" w:line="240" w:lineRule="auto"/>
              <w:ind w:left="1077" w:hanging="357"/>
              <w:contextualSpacing w:val="0"/>
              <w:rPr>
                <w:rFonts w:ascii="Arial" w:hAnsi="Arial" w:cs="Arial"/>
                <w:color w:val="222222"/>
                <w:sz w:val="24"/>
                <w:szCs w:val="24"/>
              </w:rPr>
            </w:pPr>
            <w:r w:rsidRPr="008A1AFF">
              <w:rPr>
                <w:rFonts w:ascii="Arial" w:hAnsi="Arial" w:cs="Arial"/>
                <w:color w:val="222222"/>
                <w:sz w:val="24"/>
                <w:szCs w:val="24"/>
              </w:rPr>
              <w:t xml:space="preserve">dental – including </w:t>
            </w:r>
            <w:r w:rsidR="00700A4D">
              <w:rPr>
                <w:rFonts w:ascii="Arial" w:hAnsi="Arial" w:cs="Arial"/>
                <w:color w:val="222222"/>
                <w:sz w:val="24"/>
                <w:szCs w:val="24"/>
              </w:rPr>
              <w:t xml:space="preserve">dental </w:t>
            </w:r>
            <w:r w:rsidR="00B9245A">
              <w:rPr>
                <w:rFonts w:ascii="Arial" w:hAnsi="Arial" w:cs="Arial"/>
                <w:color w:val="222222"/>
                <w:sz w:val="24"/>
                <w:szCs w:val="24"/>
              </w:rPr>
              <w:t>specialty</w:t>
            </w:r>
          </w:p>
        </w:tc>
        <w:tc>
          <w:tcPr>
            <w:tcW w:w="3913" w:type="dxa"/>
          </w:tcPr>
          <w:p w14:paraId="4492E1C8" w14:textId="77777777" w:rsidR="008A1AFF" w:rsidRPr="008A1AFF" w:rsidRDefault="008A1AFF" w:rsidP="00CC18C0">
            <w:pPr>
              <w:pStyle w:val="ListParagraph"/>
              <w:numPr>
                <w:ilvl w:val="0"/>
                <w:numId w:val="11"/>
              </w:numPr>
              <w:autoSpaceDE w:val="0"/>
              <w:autoSpaceDN w:val="0"/>
              <w:adjustRightInd w:val="0"/>
              <w:spacing w:before="60" w:after="0" w:line="240" w:lineRule="auto"/>
              <w:ind w:left="357" w:hanging="357"/>
              <w:contextualSpacing w:val="0"/>
              <w:rPr>
                <w:rFonts w:ascii="Arial" w:hAnsi="Arial" w:cs="Arial"/>
                <w:color w:val="222222"/>
                <w:sz w:val="24"/>
                <w:szCs w:val="24"/>
              </w:rPr>
            </w:pPr>
            <w:r w:rsidRPr="008A1AFF">
              <w:rPr>
                <w:rFonts w:ascii="Arial" w:hAnsi="Arial" w:cs="Arial"/>
                <w:color w:val="222222"/>
                <w:sz w:val="24"/>
                <w:szCs w:val="24"/>
              </w:rPr>
              <w:t>osteopathy</w:t>
            </w:r>
          </w:p>
        </w:tc>
      </w:tr>
      <w:tr w:rsidR="008A1AFF" w:rsidRPr="008A1AFF" w14:paraId="1677A269" w14:textId="77777777" w:rsidTr="00CC18C0">
        <w:tc>
          <w:tcPr>
            <w:tcW w:w="5103" w:type="dxa"/>
          </w:tcPr>
          <w:p w14:paraId="7D213799" w14:textId="57DA8A6E" w:rsidR="008A1AFF" w:rsidRPr="008A1AFF" w:rsidRDefault="008A1AFF" w:rsidP="002B7D4F">
            <w:pPr>
              <w:pStyle w:val="ListParagraph"/>
              <w:numPr>
                <w:ilvl w:val="0"/>
                <w:numId w:val="11"/>
              </w:numPr>
              <w:autoSpaceDE w:val="0"/>
              <w:autoSpaceDN w:val="0"/>
              <w:adjustRightInd w:val="0"/>
              <w:spacing w:before="60" w:after="0" w:line="240" w:lineRule="auto"/>
              <w:ind w:left="1077" w:hanging="357"/>
              <w:contextualSpacing w:val="0"/>
              <w:rPr>
                <w:rFonts w:ascii="Arial" w:hAnsi="Arial" w:cs="Arial"/>
                <w:color w:val="222222"/>
                <w:sz w:val="24"/>
                <w:szCs w:val="24"/>
              </w:rPr>
            </w:pPr>
            <w:r w:rsidRPr="008A1AFF">
              <w:rPr>
                <w:rFonts w:ascii="Arial" w:hAnsi="Arial" w:cs="Arial"/>
                <w:color w:val="222222"/>
                <w:sz w:val="24"/>
                <w:szCs w:val="24"/>
              </w:rPr>
              <w:t>dental prosthe</w:t>
            </w:r>
            <w:r w:rsidR="00700A4D">
              <w:rPr>
                <w:rFonts w:ascii="Arial" w:hAnsi="Arial" w:cs="Arial"/>
                <w:color w:val="222222"/>
                <w:sz w:val="24"/>
                <w:szCs w:val="24"/>
              </w:rPr>
              <w:t>tics</w:t>
            </w:r>
          </w:p>
        </w:tc>
        <w:tc>
          <w:tcPr>
            <w:tcW w:w="3913" w:type="dxa"/>
          </w:tcPr>
          <w:p w14:paraId="7E5ED0A7" w14:textId="77777777" w:rsidR="008A1AFF" w:rsidRPr="008A1AFF" w:rsidRDefault="008A1AFF" w:rsidP="00CC18C0">
            <w:pPr>
              <w:pStyle w:val="ListParagraph"/>
              <w:numPr>
                <w:ilvl w:val="0"/>
                <w:numId w:val="11"/>
              </w:numPr>
              <w:autoSpaceDE w:val="0"/>
              <w:autoSpaceDN w:val="0"/>
              <w:adjustRightInd w:val="0"/>
              <w:spacing w:before="60" w:after="0" w:line="240" w:lineRule="auto"/>
              <w:ind w:left="357" w:hanging="357"/>
              <w:contextualSpacing w:val="0"/>
              <w:rPr>
                <w:rFonts w:ascii="Arial" w:hAnsi="Arial" w:cs="Arial"/>
                <w:color w:val="222222"/>
                <w:sz w:val="24"/>
                <w:szCs w:val="24"/>
              </w:rPr>
            </w:pPr>
            <w:r w:rsidRPr="008A1AFF">
              <w:rPr>
                <w:rFonts w:ascii="Arial" w:hAnsi="Arial" w:cs="Arial"/>
                <w:color w:val="222222"/>
                <w:sz w:val="24"/>
                <w:szCs w:val="24"/>
              </w:rPr>
              <w:t>physiotherapy</w:t>
            </w:r>
          </w:p>
        </w:tc>
      </w:tr>
      <w:tr w:rsidR="008A1AFF" w:rsidRPr="008A1AFF" w14:paraId="6C5D0F12" w14:textId="77777777" w:rsidTr="00CC18C0">
        <w:tc>
          <w:tcPr>
            <w:tcW w:w="5103" w:type="dxa"/>
          </w:tcPr>
          <w:p w14:paraId="069E66D9" w14:textId="7518910D" w:rsidR="008A1AFF" w:rsidRPr="008A1AFF" w:rsidRDefault="00700A4D" w:rsidP="002B7D4F">
            <w:pPr>
              <w:pStyle w:val="ListParagraph"/>
              <w:numPr>
                <w:ilvl w:val="0"/>
                <w:numId w:val="11"/>
              </w:numPr>
              <w:autoSpaceDE w:val="0"/>
              <w:autoSpaceDN w:val="0"/>
              <w:adjustRightInd w:val="0"/>
              <w:spacing w:before="60" w:after="0" w:line="240" w:lineRule="auto"/>
              <w:ind w:left="1077" w:hanging="357"/>
              <w:contextualSpacing w:val="0"/>
              <w:rPr>
                <w:rFonts w:ascii="Arial" w:hAnsi="Arial" w:cs="Arial"/>
                <w:color w:val="222222"/>
                <w:sz w:val="24"/>
                <w:szCs w:val="24"/>
              </w:rPr>
            </w:pPr>
            <w:r>
              <w:rPr>
                <w:rFonts w:ascii="Arial" w:hAnsi="Arial" w:cs="Arial"/>
                <w:color w:val="222222"/>
                <w:sz w:val="24"/>
                <w:szCs w:val="24"/>
              </w:rPr>
              <w:t>diabetes education</w:t>
            </w:r>
          </w:p>
        </w:tc>
        <w:tc>
          <w:tcPr>
            <w:tcW w:w="3913" w:type="dxa"/>
          </w:tcPr>
          <w:p w14:paraId="05DC3800" w14:textId="77777777" w:rsidR="008A1AFF" w:rsidRPr="008A1AFF" w:rsidRDefault="008A1AFF" w:rsidP="00C10ADE">
            <w:pPr>
              <w:pStyle w:val="ListParagraph"/>
              <w:numPr>
                <w:ilvl w:val="0"/>
                <w:numId w:val="11"/>
              </w:numPr>
              <w:autoSpaceDE w:val="0"/>
              <w:autoSpaceDN w:val="0"/>
              <w:adjustRightInd w:val="0"/>
              <w:spacing w:before="60" w:after="0" w:line="240" w:lineRule="auto"/>
              <w:contextualSpacing w:val="0"/>
              <w:rPr>
                <w:rFonts w:ascii="Arial" w:hAnsi="Arial" w:cs="Arial"/>
                <w:color w:val="222222"/>
                <w:sz w:val="24"/>
                <w:szCs w:val="24"/>
              </w:rPr>
            </w:pPr>
            <w:r w:rsidRPr="008A1AFF">
              <w:rPr>
                <w:rFonts w:ascii="Arial" w:hAnsi="Arial" w:cs="Arial"/>
                <w:color w:val="222222"/>
                <w:sz w:val="24"/>
                <w:szCs w:val="24"/>
              </w:rPr>
              <w:t>podiatry</w:t>
            </w:r>
          </w:p>
        </w:tc>
      </w:tr>
      <w:tr w:rsidR="008A1AFF" w:rsidRPr="008A1AFF" w14:paraId="70D88E74" w14:textId="77777777" w:rsidTr="00CC18C0">
        <w:tc>
          <w:tcPr>
            <w:tcW w:w="5103" w:type="dxa"/>
          </w:tcPr>
          <w:p w14:paraId="491812C9" w14:textId="77777777" w:rsidR="008A1AFF" w:rsidRPr="008A1AFF" w:rsidRDefault="008A1AFF" w:rsidP="002B7D4F">
            <w:pPr>
              <w:pStyle w:val="ListParagraph"/>
              <w:numPr>
                <w:ilvl w:val="0"/>
                <w:numId w:val="11"/>
              </w:numPr>
              <w:autoSpaceDE w:val="0"/>
              <w:autoSpaceDN w:val="0"/>
              <w:adjustRightInd w:val="0"/>
              <w:spacing w:before="60" w:after="0" w:line="240" w:lineRule="auto"/>
              <w:ind w:left="1077" w:hanging="357"/>
              <w:contextualSpacing w:val="0"/>
              <w:rPr>
                <w:rFonts w:ascii="Arial" w:hAnsi="Arial" w:cs="Arial"/>
                <w:color w:val="222222"/>
                <w:sz w:val="24"/>
                <w:szCs w:val="24"/>
              </w:rPr>
            </w:pPr>
            <w:r w:rsidRPr="008A1AFF">
              <w:rPr>
                <w:rFonts w:ascii="Arial" w:hAnsi="Arial" w:cs="Arial"/>
                <w:color w:val="222222"/>
                <w:sz w:val="24"/>
                <w:szCs w:val="24"/>
              </w:rPr>
              <w:t>dietetics</w:t>
            </w:r>
          </w:p>
        </w:tc>
        <w:tc>
          <w:tcPr>
            <w:tcW w:w="3913" w:type="dxa"/>
          </w:tcPr>
          <w:p w14:paraId="3B957C91" w14:textId="77777777" w:rsidR="008A1AFF" w:rsidRPr="008A1AFF" w:rsidRDefault="008A1AFF" w:rsidP="00C10ADE">
            <w:pPr>
              <w:pStyle w:val="ListParagraph"/>
              <w:numPr>
                <w:ilvl w:val="0"/>
                <w:numId w:val="11"/>
              </w:numPr>
              <w:autoSpaceDE w:val="0"/>
              <w:autoSpaceDN w:val="0"/>
              <w:adjustRightInd w:val="0"/>
              <w:spacing w:before="60" w:after="0" w:line="240" w:lineRule="auto"/>
              <w:contextualSpacing w:val="0"/>
              <w:rPr>
                <w:rFonts w:ascii="Arial" w:hAnsi="Arial" w:cs="Arial"/>
                <w:color w:val="222222"/>
                <w:sz w:val="24"/>
                <w:szCs w:val="24"/>
              </w:rPr>
            </w:pPr>
            <w:r w:rsidRPr="008A1AFF">
              <w:rPr>
                <w:rFonts w:ascii="Arial" w:hAnsi="Arial" w:cs="Arial"/>
                <w:color w:val="222222"/>
                <w:sz w:val="24"/>
                <w:szCs w:val="24"/>
              </w:rPr>
              <w:t>psychology</w:t>
            </w:r>
          </w:p>
        </w:tc>
      </w:tr>
      <w:tr w:rsidR="008A1AFF" w:rsidRPr="008A1AFF" w14:paraId="29C6DD2F" w14:textId="77777777" w:rsidTr="00CC18C0">
        <w:tc>
          <w:tcPr>
            <w:tcW w:w="5103" w:type="dxa"/>
          </w:tcPr>
          <w:p w14:paraId="3EDDF8CB" w14:textId="77777777" w:rsidR="008A1AFF" w:rsidRPr="008A1AFF" w:rsidRDefault="008A1AFF" w:rsidP="002B7D4F">
            <w:pPr>
              <w:pStyle w:val="ListParagraph"/>
              <w:numPr>
                <w:ilvl w:val="0"/>
                <w:numId w:val="11"/>
              </w:numPr>
              <w:autoSpaceDE w:val="0"/>
              <w:autoSpaceDN w:val="0"/>
              <w:adjustRightInd w:val="0"/>
              <w:spacing w:before="60" w:after="0" w:line="240" w:lineRule="auto"/>
              <w:ind w:left="1077" w:hanging="357"/>
              <w:contextualSpacing w:val="0"/>
              <w:rPr>
                <w:rFonts w:ascii="Arial" w:hAnsi="Arial" w:cs="Arial"/>
                <w:color w:val="222222"/>
                <w:sz w:val="24"/>
                <w:szCs w:val="24"/>
              </w:rPr>
            </w:pPr>
            <w:r w:rsidRPr="008A1AFF">
              <w:rPr>
                <w:rFonts w:ascii="Arial" w:hAnsi="Arial" w:cs="Arial"/>
                <w:color w:val="222222"/>
                <w:sz w:val="24"/>
                <w:szCs w:val="24"/>
              </w:rPr>
              <w:t>exercise physiology</w:t>
            </w:r>
          </w:p>
        </w:tc>
        <w:tc>
          <w:tcPr>
            <w:tcW w:w="3913" w:type="dxa"/>
          </w:tcPr>
          <w:p w14:paraId="649E58F0" w14:textId="6AAA4FCA" w:rsidR="008A1AFF" w:rsidRPr="008A1AFF" w:rsidRDefault="00700A4D" w:rsidP="00C10ADE">
            <w:pPr>
              <w:pStyle w:val="ListParagraph"/>
              <w:numPr>
                <w:ilvl w:val="0"/>
                <w:numId w:val="11"/>
              </w:numPr>
              <w:autoSpaceDE w:val="0"/>
              <w:autoSpaceDN w:val="0"/>
              <w:adjustRightInd w:val="0"/>
              <w:spacing w:before="60" w:after="0" w:line="240" w:lineRule="auto"/>
              <w:contextualSpacing w:val="0"/>
              <w:rPr>
                <w:rFonts w:ascii="Arial" w:hAnsi="Arial" w:cs="Arial"/>
                <w:color w:val="222222"/>
                <w:sz w:val="24"/>
                <w:szCs w:val="24"/>
              </w:rPr>
            </w:pPr>
            <w:r>
              <w:rPr>
                <w:rFonts w:ascii="Arial" w:hAnsi="Arial" w:cs="Arial"/>
                <w:color w:val="222222"/>
                <w:sz w:val="24"/>
                <w:szCs w:val="24"/>
              </w:rPr>
              <w:t>social work</w:t>
            </w:r>
          </w:p>
        </w:tc>
      </w:tr>
      <w:tr w:rsidR="008A1AFF" w:rsidRPr="008A1AFF" w14:paraId="7011E747" w14:textId="77777777" w:rsidTr="00CC18C0">
        <w:tc>
          <w:tcPr>
            <w:tcW w:w="5103" w:type="dxa"/>
          </w:tcPr>
          <w:p w14:paraId="4D20206D" w14:textId="77777777" w:rsidR="008A1AFF" w:rsidRPr="008A1AFF" w:rsidRDefault="008A1AFF" w:rsidP="002B7D4F">
            <w:pPr>
              <w:pStyle w:val="ListParagraph"/>
              <w:numPr>
                <w:ilvl w:val="0"/>
                <w:numId w:val="11"/>
              </w:numPr>
              <w:autoSpaceDE w:val="0"/>
              <w:autoSpaceDN w:val="0"/>
              <w:adjustRightInd w:val="0"/>
              <w:spacing w:before="60" w:after="0" w:line="240" w:lineRule="auto"/>
              <w:ind w:left="1077" w:hanging="357"/>
              <w:contextualSpacing w:val="0"/>
              <w:rPr>
                <w:rFonts w:ascii="Arial" w:hAnsi="Arial" w:cs="Arial"/>
                <w:color w:val="222222"/>
                <w:sz w:val="24"/>
                <w:szCs w:val="24"/>
              </w:rPr>
            </w:pPr>
            <w:r w:rsidRPr="008A1AFF">
              <w:rPr>
                <w:rFonts w:ascii="Arial" w:hAnsi="Arial" w:cs="Arial"/>
                <w:color w:val="222222"/>
                <w:sz w:val="24"/>
                <w:szCs w:val="24"/>
              </w:rPr>
              <w:t>neuropsychology</w:t>
            </w:r>
          </w:p>
        </w:tc>
        <w:tc>
          <w:tcPr>
            <w:tcW w:w="3913" w:type="dxa"/>
          </w:tcPr>
          <w:p w14:paraId="6488D2F5" w14:textId="5121DB50" w:rsidR="008A1AFF" w:rsidRPr="008A1AFF" w:rsidRDefault="00700A4D" w:rsidP="00C10ADE">
            <w:pPr>
              <w:pStyle w:val="ListParagraph"/>
              <w:numPr>
                <w:ilvl w:val="0"/>
                <w:numId w:val="11"/>
              </w:numPr>
              <w:autoSpaceDE w:val="0"/>
              <w:autoSpaceDN w:val="0"/>
              <w:adjustRightInd w:val="0"/>
              <w:spacing w:before="60" w:after="0" w:line="240" w:lineRule="auto"/>
              <w:contextualSpacing w:val="0"/>
              <w:rPr>
                <w:rFonts w:ascii="Arial" w:hAnsi="Arial" w:cs="Arial"/>
                <w:color w:val="222222"/>
                <w:sz w:val="24"/>
                <w:szCs w:val="24"/>
              </w:rPr>
            </w:pPr>
            <w:r>
              <w:rPr>
                <w:rFonts w:ascii="Arial" w:hAnsi="Arial" w:cs="Arial"/>
                <w:color w:val="222222"/>
                <w:sz w:val="24"/>
                <w:szCs w:val="24"/>
              </w:rPr>
              <w:t>social work</w:t>
            </w:r>
            <w:r w:rsidR="008A1AFF" w:rsidRPr="008A1AFF">
              <w:rPr>
                <w:rFonts w:ascii="Arial" w:hAnsi="Arial" w:cs="Arial"/>
                <w:color w:val="222222"/>
                <w:sz w:val="24"/>
                <w:szCs w:val="24"/>
              </w:rPr>
              <w:t xml:space="preserve"> (mental health)</w:t>
            </w:r>
          </w:p>
        </w:tc>
      </w:tr>
      <w:tr w:rsidR="008A1AFF" w:rsidRPr="008A1AFF" w14:paraId="1D03438E" w14:textId="77777777" w:rsidTr="00CC18C0">
        <w:tc>
          <w:tcPr>
            <w:tcW w:w="5103" w:type="dxa"/>
          </w:tcPr>
          <w:p w14:paraId="79E28CAB" w14:textId="0287929A" w:rsidR="008A1AFF" w:rsidRPr="008A1AFF" w:rsidRDefault="008A1AFF">
            <w:pPr>
              <w:pStyle w:val="ListParagraph"/>
              <w:numPr>
                <w:ilvl w:val="0"/>
                <w:numId w:val="11"/>
              </w:numPr>
              <w:autoSpaceDE w:val="0"/>
              <w:autoSpaceDN w:val="0"/>
              <w:adjustRightInd w:val="0"/>
              <w:spacing w:before="60" w:after="0" w:line="240" w:lineRule="auto"/>
              <w:ind w:left="1077" w:hanging="357"/>
              <w:contextualSpacing w:val="0"/>
              <w:rPr>
                <w:rFonts w:ascii="Arial" w:hAnsi="Arial" w:cs="Arial"/>
                <w:color w:val="222222"/>
                <w:sz w:val="24"/>
                <w:szCs w:val="24"/>
              </w:rPr>
            </w:pPr>
            <w:r w:rsidRPr="008A1AFF">
              <w:rPr>
                <w:rFonts w:ascii="Arial" w:hAnsi="Arial" w:cs="Arial"/>
                <w:color w:val="222222"/>
                <w:sz w:val="24"/>
                <w:szCs w:val="24"/>
              </w:rPr>
              <w:t xml:space="preserve">occupational therapy </w:t>
            </w:r>
          </w:p>
        </w:tc>
        <w:tc>
          <w:tcPr>
            <w:tcW w:w="3913" w:type="dxa"/>
          </w:tcPr>
          <w:p w14:paraId="033B8252" w14:textId="77777777" w:rsidR="008A1AFF" w:rsidRPr="008A1AFF" w:rsidRDefault="008A1AFF" w:rsidP="00C10ADE">
            <w:pPr>
              <w:pStyle w:val="ListParagraph"/>
              <w:numPr>
                <w:ilvl w:val="0"/>
                <w:numId w:val="11"/>
              </w:numPr>
              <w:autoSpaceDE w:val="0"/>
              <w:autoSpaceDN w:val="0"/>
              <w:adjustRightInd w:val="0"/>
              <w:spacing w:before="60" w:after="0" w:line="240" w:lineRule="auto"/>
              <w:contextualSpacing w:val="0"/>
              <w:rPr>
                <w:rFonts w:ascii="Arial" w:hAnsi="Arial" w:cs="Arial"/>
                <w:color w:val="222222"/>
                <w:sz w:val="24"/>
                <w:szCs w:val="24"/>
              </w:rPr>
            </w:pPr>
            <w:r w:rsidRPr="008A1AFF">
              <w:rPr>
                <w:rFonts w:ascii="Arial" w:hAnsi="Arial" w:cs="Arial"/>
                <w:color w:val="222222"/>
                <w:sz w:val="24"/>
                <w:szCs w:val="24"/>
              </w:rPr>
              <w:t>speech pathology</w:t>
            </w:r>
          </w:p>
        </w:tc>
      </w:tr>
      <w:tr w:rsidR="008A1AFF" w:rsidRPr="008A1AFF" w14:paraId="47CC497B" w14:textId="77777777" w:rsidTr="00CC18C0">
        <w:tc>
          <w:tcPr>
            <w:tcW w:w="5103" w:type="dxa"/>
          </w:tcPr>
          <w:p w14:paraId="2143682C" w14:textId="7D27ED9F" w:rsidR="001A022F" w:rsidRPr="00871ECC" w:rsidRDefault="008A1AFF">
            <w:pPr>
              <w:pStyle w:val="ListParagraph"/>
              <w:numPr>
                <w:ilvl w:val="0"/>
                <w:numId w:val="11"/>
              </w:numPr>
              <w:autoSpaceDE w:val="0"/>
              <w:autoSpaceDN w:val="0"/>
              <w:adjustRightInd w:val="0"/>
              <w:spacing w:before="60" w:after="0" w:line="240" w:lineRule="auto"/>
              <w:ind w:left="1077" w:hanging="357"/>
              <w:contextualSpacing w:val="0"/>
              <w:rPr>
                <w:rFonts w:ascii="Arial" w:hAnsi="Arial" w:cs="Arial"/>
                <w:color w:val="222222"/>
                <w:sz w:val="24"/>
                <w:szCs w:val="24"/>
              </w:rPr>
            </w:pPr>
            <w:r w:rsidRPr="008A1AFF">
              <w:rPr>
                <w:rFonts w:ascii="Arial" w:hAnsi="Arial" w:cs="Arial"/>
                <w:color w:val="222222"/>
                <w:sz w:val="24"/>
                <w:szCs w:val="24"/>
              </w:rPr>
              <w:t>occupational therapy</w:t>
            </w:r>
            <w:r w:rsidR="001A022F">
              <w:rPr>
                <w:rFonts w:ascii="Arial" w:hAnsi="Arial" w:cs="Arial"/>
                <w:color w:val="222222"/>
                <w:sz w:val="24"/>
                <w:szCs w:val="24"/>
              </w:rPr>
              <w:t xml:space="preserve"> </w:t>
            </w:r>
            <w:r w:rsidR="001A022F" w:rsidRPr="008A1AFF">
              <w:rPr>
                <w:rFonts w:ascii="Arial" w:hAnsi="Arial" w:cs="Arial"/>
                <w:color w:val="222222"/>
                <w:sz w:val="24"/>
                <w:szCs w:val="24"/>
              </w:rPr>
              <w:t>(mental health)</w:t>
            </w:r>
          </w:p>
        </w:tc>
        <w:tc>
          <w:tcPr>
            <w:tcW w:w="3913" w:type="dxa"/>
          </w:tcPr>
          <w:p w14:paraId="32001256" w14:textId="77777777" w:rsidR="008A1AFF" w:rsidRPr="008A1AFF" w:rsidRDefault="008A1AFF" w:rsidP="008C781B">
            <w:pPr>
              <w:pStyle w:val="ListParagraph"/>
              <w:autoSpaceDE w:val="0"/>
              <w:autoSpaceDN w:val="0"/>
              <w:adjustRightInd w:val="0"/>
              <w:spacing w:before="60" w:after="0" w:line="240" w:lineRule="auto"/>
              <w:ind w:left="360"/>
              <w:contextualSpacing w:val="0"/>
              <w:rPr>
                <w:rFonts w:ascii="Arial" w:hAnsi="Arial" w:cs="Arial"/>
                <w:color w:val="222222"/>
                <w:sz w:val="24"/>
                <w:szCs w:val="24"/>
              </w:rPr>
            </w:pPr>
          </w:p>
        </w:tc>
      </w:tr>
    </w:tbl>
    <w:p w14:paraId="1AE76E39" w14:textId="77777777" w:rsidR="00700A4D" w:rsidRDefault="00700A4D" w:rsidP="00700A4D">
      <w:pPr>
        <w:spacing w:after="160" w:line="240" w:lineRule="auto"/>
        <w:ind w:left="720"/>
        <w:rPr>
          <w:rFonts w:ascii="Arial" w:hAnsi="Arial" w:cs="Arial"/>
          <w:sz w:val="24"/>
          <w:szCs w:val="24"/>
        </w:rPr>
      </w:pPr>
    </w:p>
    <w:p w14:paraId="7FD3F5A7" w14:textId="47668C96" w:rsidR="001A022F" w:rsidRDefault="001A022F" w:rsidP="008B2C6C">
      <w:pPr>
        <w:numPr>
          <w:ilvl w:val="0"/>
          <w:numId w:val="7"/>
        </w:numPr>
        <w:spacing w:after="160" w:line="240" w:lineRule="auto"/>
        <w:rPr>
          <w:rFonts w:ascii="Arial" w:hAnsi="Arial" w:cs="Arial"/>
          <w:sz w:val="24"/>
          <w:szCs w:val="24"/>
        </w:rPr>
      </w:pPr>
      <w:r>
        <w:rPr>
          <w:rFonts w:ascii="Arial" w:hAnsi="Arial" w:cs="Arial"/>
          <w:sz w:val="24"/>
          <w:szCs w:val="24"/>
        </w:rPr>
        <w:t>In order to consult with clinical experts from these profes</w:t>
      </w:r>
      <w:r w:rsidR="00C248C3">
        <w:rPr>
          <w:rFonts w:ascii="Arial" w:hAnsi="Arial" w:cs="Arial"/>
          <w:sz w:val="24"/>
          <w:szCs w:val="24"/>
        </w:rPr>
        <w:t xml:space="preserve">sions, DVA formed five </w:t>
      </w:r>
      <w:r>
        <w:rPr>
          <w:rFonts w:ascii="Arial" w:hAnsi="Arial" w:cs="Arial"/>
          <w:sz w:val="24"/>
          <w:szCs w:val="24"/>
        </w:rPr>
        <w:t xml:space="preserve">working groups in the following areas: </w:t>
      </w:r>
      <w:r w:rsidR="004D39AE">
        <w:rPr>
          <w:rFonts w:ascii="Arial" w:hAnsi="Arial" w:cs="Arial"/>
          <w:sz w:val="24"/>
          <w:szCs w:val="24"/>
        </w:rPr>
        <w:t>dental</w:t>
      </w:r>
      <w:r>
        <w:rPr>
          <w:rFonts w:ascii="Arial" w:hAnsi="Arial" w:cs="Arial"/>
          <w:sz w:val="24"/>
          <w:szCs w:val="24"/>
        </w:rPr>
        <w:t>, mental health,</w:t>
      </w:r>
      <w:r w:rsidR="004D39AE">
        <w:rPr>
          <w:rFonts w:ascii="Arial" w:hAnsi="Arial" w:cs="Arial"/>
          <w:sz w:val="24"/>
          <w:szCs w:val="24"/>
        </w:rPr>
        <w:t xml:space="preserve"> musculoskeletal, optical and</w:t>
      </w:r>
      <w:r>
        <w:rPr>
          <w:rFonts w:ascii="Arial" w:hAnsi="Arial" w:cs="Arial"/>
          <w:sz w:val="24"/>
          <w:szCs w:val="24"/>
        </w:rPr>
        <w:t xml:space="preserve"> other clinical</w:t>
      </w:r>
      <w:r w:rsidR="004D39AE">
        <w:rPr>
          <w:rFonts w:ascii="Arial" w:hAnsi="Arial" w:cs="Arial"/>
          <w:sz w:val="24"/>
          <w:szCs w:val="24"/>
        </w:rPr>
        <w:t>.</w:t>
      </w:r>
      <w:r w:rsidR="005D0CB7">
        <w:rPr>
          <w:rFonts w:ascii="Arial" w:hAnsi="Arial" w:cs="Arial"/>
          <w:sz w:val="24"/>
          <w:szCs w:val="24"/>
        </w:rPr>
        <w:t xml:space="preserve"> </w:t>
      </w:r>
      <w:r w:rsidR="000737E2">
        <w:rPr>
          <w:rFonts w:ascii="Arial" w:hAnsi="Arial" w:cs="Arial"/>
          <w:sz w:val="24"/>
          <w:szCs w:val="24"/>
        </w:rPr>
        <w:t xml:space="preserve">Information on membership of the working groups is at </w:t>
      </w:r>
      <w:r w:rsidR="000737E2" w:rsidRPr="000737E2">
        <w:rPr>
          <w:rFonts w:ascii="Arial" w:hAnsi="Arial" w:cs="Arial"/>
          <w:sz w:val="24"/>
          <w:szCs w:val="24"/>
          <w:u w:val="single"/>
        </w:rPr>
        <w:t>Attachment A</w:t>
      </w:r>
      <w:r w:rsidR="000737E2">
        <w:rPr>
          <w:rFonts w:ascii="Arial" w:hAnsi="Arial" w:cs="Arial"/>
          <w:sz w:val="24"/>
          <w:szCs w:val="24"/>
        </w:rPr>
        <w:t xml:space="preserve">. </w:t>
      </w:r>
      <w:r w:rsidR="005D0CB7">
        <w:rPr>
          <w:rFonts w:ascii="Arial" w:hAnsi="Arial" w:cs="Arial"/>
          <w:sz w:val="24"/>
          <w:szCs w:val="24"/>
        </w:rPr>
        <w:t>The optical working group discussion w</w:t>
      </w:r>
      <w:r w:rsidR="00700A4D">
        <w:rPr>
          <w:rFonts w:ascii="Arial" w:hAnsi="Arial" w:cs="Arial"/>
          <w:sz w:val="24"/>
          <w:szCs w:val="24"/>
        </w:rPr>
        <w:t>as about current arrangements for</w:t>
      </w:r>
      <w:r w:rsidR="005D0CB7">
        <w:rPr>
          <w:rFonts w:ascii="Arial" w:hAnsi="Arial" w:cs="Arial"/>
          <w:sz w:val="24"/>
          <w:szCs w:val="24"/>
        </w:rPr>
        <w:t xml:space="preserve"> the DVA visual aids schedule.</w:t>
      </w:r>
    </w:p>
    <w:p w14:paraId="682973CF" w14:textId="695BD33E" w:rsidR="00FE5558" w:rsidRDefault="00FE5558" w:rsidP="008B2C6C">
      <w:pPr>
        <w:numPr>
          <w:ilvl w:val="0"/>
          <w:numId w:val="7"/>
        </w:numPr>
        <w:spacing w:after="160" w:line="240" w:lineRule="auto"/>
        <w:rPr>
          <w:rFonts w:ascii="Arial" w:hAnsi="Arial" w:cs="Arial"/>
          <w:sz w:val="24"/>
          <w:szCs w:val="24"/>
        </w:rPr>
      </w:pPr>
      <w:r>
        <w:rPr>
          <w:rFonts w:ascii="Arial" w:hAnsi="Arial" w:cs="Arial"/>
          <w:sz w:val="24"/>
          <w:szCs w:val="24"/>
        </w:rPr>
        <w:t>The following items were out</w:t>
      </w:r>
      <w:r w:rsidR="009A606A">
        <w:rPr>
          <w:rFonts w:ascii="Arial" w:hAnsi="Arial" w:cs="Arial"/>
          <w:sz w:val="24"/>
          <w:szCs w:val="24"/>
        </w:rPr>
        <w:t>-</w:t>
      </w:r>
      <w:r>
        <w:rPr>
          <w:rFonts w:ascii="Arial" w:hAnsi="Arial" w:cs="Arial"/>
          <w:sz w:val="24"/>
          <w:szCs w:val="24"/>
        </w:rPr>
        <w:t>of</w:t>
      </w:r>
      <w:r w:rsidR="009A606A">
        <w:rPr>
          <w:rFonts w:ascii="Arial" w:hAnsi="Arial" w:cs="Arial"/>
          <w:sz w:val="24"/>
          <w:szCs w:val="24"/>
        </w:rPr>
        <w:t>-</w:t>
      </w:r>
      <w:r>
        <w:rPr>
          <w:rFonts w:ascii="Arial" w:hAnsi="Arial" w:cs="Arial"/>
          <w:sz w:val="24"/>
          <w:szCs w:val="24"/>
        </w:rPr>
        <w:t xml:space="preserve">scope </w:t>
      </w:r>
      <w:r w:rsidR="009A606A">
        <w:rPr>
          <w:rFonts w:ascii="Arial" w:hAnsi="Arial" w:cs="Arial"/>
          <w:sz w:val="24"/>
          <w:szCs w:val="24"/>
        </w:rPr>
        <w:t>for</w:t>
      </w:r>
      <w:r w:rsidR="00700A4D">
        <w:rPr>
          <w:rFonts w:ascii="Arial" w:hAnsi="Arial" w:cs="Arial"/>
          <w:sz w:val="24"/>
          <w:szCs w:val="24"/>
        </w:rPr>
        <w:t xml:space="preserve"> the R</w:t>
      </w:r>
      <w:r>
        <w:rPr>
          <w:rFonts w:ascii="Arial" w:hAnsi="Arial" w:cs="Arial"/>
          <w:sz w:val="24"/>
          <w:szCs w:val="24"/>
        </w:rPr>
        <w:t>eview:</w:t>
      </w:r>
    </w:p>
    <w:p w14:paraId="7D003DDA" w14:textId="1A9C4F5E" w:rsidR="00FE5558" w:rsidRDefault="008B3F08" w:rsidP="00871ECC">
      <w:pPr>
        <w:numPr>
          <w:ilvl w:val="1"/>
          <w:numId w:val="7"/>
        </w:numPr>
        <w:spacing w:after="0" w:line="240" w:lineRule="auto"/>
        <w:rPr>
          <w:rFonts w:ascii="Arial" w:hAnsi="Arial" w:cs="Arial"/>
          <w:sz w:val="24"/>
          <w:szCs w:val="24"/>
        </w:rPr>
      </w:pPr>
      <w:r>
        <w:rPr>
          <w:rFonts w:ascii="Arial" w:hAnsi="Arial" w:cs="Arial"/>
          <w:sz w:val="24"/>
          <w:szCs w:val="24"/>
        </w:rPr>
        <w:t>Arrangements</w:t>
      </w:r>
      <w:r w:rsidR="00FE5558">
        <w:rPr>
          <w:rFonts w:ascii="Arial" w:hAnsi="Arial" w:cs="Arial"/>
          <w:sz w:val="24"/>
          <w:szCs w:val="24"/>
        </w:rPr>
        <w:t xml:space="preserve"> within the scope of the MBS Review (to avoid duplication of activity).</w:t>
      </w:r>
      <w:r w:rsidR="00C248C3">
        <w:rPr>
          <w:rFonts w:ascii="Arial" w:hAnsi="Arial" w:cs="Arial"/>
          <w:sz w:val="24"/>
          <w:szCs w:val="24"/>
        </w:rPr>
        <w:t xml:space="preserve"> This included</w:t>
      </w:r>
      <w:r w:rsidR="005D0CB7">
        <w:rPr>
          <w:rFonts w:ascii="Arial" w:hAnsi="Arial" w:cs="Arial"/>
          <w:sz w:val="24"/>
          <w:szCs w:val="24"/>
        </w:rPr>
        <w:t xml:space="preserve"> optical consultations available on the MBS.</w:t>
      </w:r>
    </w:p>
    <w:p w14:paraId="518AC503" w14:textId="03586B48" w:rsidR="00FE5558" w:rsidRDefault="008B3F08" w:rsidP="008B2C6C">
      <w:pPr>
        <w:numPr>
          <w:ilvl w:val="1"/>
          <w:numId w:val="7"/>
        </w:numPr>
        <w:spacing w:after="160" w:line="240" w:lineRule="auto"/>
        <w:rPr>
          <w:rFonts w:ascii="Arial" w:hAnsi="Arial" w:cs="Arial"/>
          <w:sz w:val="24"/>
          <w:szCs w:val="24"/>
        </w:rPr>
      </w:pPr>
      <w:r>
        <w:rPr>
          <w:rFonts w:ascii="Arial" w:hAnsi="Arial" w:cs="Arial"/>
          <w:sz w:val="24"/>
          <w:szCs w:val="24"/>
        </w:rPr>
        <w:t>Proposals</w:t>
      </w:r>
      <w:r w:rsidR="00FE5558">
        <w:rPr>
          <w:rFonts w:ascii="Arial" w:hAnsi="Arial" w:cs="Arial"/>
          <w:sz w:val="24"/>
          <w:szCs w:val="24"/>
        </w:rPr>
        <w:t xml:space="preserve"> that were not cost neutral to Government (any changes to fee schedules would need to be offset by reductions in other areas).</w:t>
      </w:r>
    </w:p>
    <w:p w14:paraId="2245E109" w14:textId="1348794C" w:rsidR="00FE5558" w:rsidRDefault="00FE5558" w:rsidP="008B2C6C">
      <w:pPr>
        <w:numPr>
          <w:ilvl w:val="0"/>
          <w:numId w:val="7"/>
        </w:numPr>
        <w:spacing w:after="160" w:line="240" w:lineRule="auto"/>
        <w:rPr>
          <w:rFonts w:ascii="Arial" w:hAnsi="Arial" w:cs="Arial"/>
          <w:sz w:val="24"/>
          <w:szCs w:val="24"/>
        </w:rPr>
      </w:pPr>
      <w:r>
        <w:rPr>
          <w:rFonts w:ascii="Arial" w:hAnsi="Arial" w:cs="Arial"/>
          <w:sz w:val="24"/>
          <w:szCs w:val="24"/>
        </w:rPr>
        <w:t>Broadly, th</w:t>
      </w:r>
      <w:r w:rsidR="00FA3B66">
        <w:rPr>
          <w:rFonts w:ascii="Arial" w:hAnsi="Arial" w:cs="Arial"/>
          <w:sz w:val="24"/>
          <w:szCs w:val="24"/>
        </w:rPr>
        <w:t>e R</w:t>
      </w:r>
      <w:r w:rsidR="006179FD">
        <w:rPr>
          <w:rFonts w:ascii="Arial" w:hAnsi="Arial" w:cs="Arial"/>
          <w:sz w:val="24"/>
          <w:szCs w:val="24"/>
        </w:rPr>
        <w:t>eview was undertaken in three</w:t>
      </w:r>
      <w:r>
        <w:rPr>
          <w:rFonts w:ascii="Arial" w:hAnsi="Arial" w:cs="Arial"/>
          <w:sz w:val="24"/>
          <w:szCs w:val="24"/>
        </w:rPr>
        <w:t xml:space="preserve"> phases:</w:t>
      </w:r>
    </w:p>
    <w:p w14:paraId="656AE605" w14:textId="721859EF" w:rsidR="00FE5558" w:rsidRDefault="009A606A" w:rsidP="00871ECC">
      <w:pPr>
        <w:numPr>
          <w:ilvl w:val="1"/>
          <w:numId w:val="7"/>
        </w:numPr>
        <w:spacing w:after="0" w:line="240" w:lineRule="auto"/>
        <w:rPr>
          <w:rFonts w:ascii="Arial" w:hAnsi="Arial" w:cs="Arial"/>
          <w:sz w:val="24"/>
          <w:szCs w:val="24"/>
        </w:rPr>
      </w:pPr>
      <w:r>
        <w:rPr>
          <w:rFonts w:ascii="Arial" w:hAnsi="Arial" w:cs="Arial"/>
          <w:sz w:val="24"/>
          <w:szCs w:val="24"/>
        </w:rPr>
        <w:t xml:space="preserve">Phase one: </w:t>
      </w:r>
      <w:r w:rsidR="008B3F08">
        <w:rPr>
          <w:rFonts w:ascii="Arial" w:hAnsi="Arial" w:cs="Arial"/>
          <w:sz w:val="24"/>
          <w:szCs w:val="24"/>
        </w:rPr>
        <w:t>Data</w:t>
      </w:r>
      <w:r w:rsidR="00FE5558">
        <w:rPr>
          <w:rFonts w:ascii="Arial" w:hAnsi="Arial" w:cs="Arial"/>
          <w:sz w:val="24"/>
          <w:szCs w:val="24"/>
        </w:rPr>
        <w:t xml:space="preserve"> analytics (service utilisation)</w:t>
      </w:r>
      <w:r w:rsidR="00D777E0">
        <w:rPr>
          <w:rFonts w:ascii="Arial" w:hAnsi="Arial" w:cs="Arial"/>
          <w:sz w:val="24"/>
          <w:szCs w:val="24"/>
        </w:rPr>
        <w:t xml:space="preserve">, </w:t>
      </w:r>
      <w:r w:rsidR="003A5216">
        <w:rPr>
          <w:rFonts w:ascii="Arial" w:hAnsi="Arial" w:cs="Arial"/>
          <w:sz w:val="24"/>
          <w:szCs w:val="24"/>
        </w:rPr>
        <w:t>conducted from 2015 to 2017</w:t>
      </w:r>
      <w:r w:rsidR="00D777E0">
        <w:rPr>
          <w:rFonts w:ascii="Arial" w:hAnsi="Arial" w:cs="Arial"/>
          <w:sz w:val="24"/>
          <w:szCs w:val="24"/>
        </w:rPr>
        <w:t>.</w:t>
      </w:r>
      <w:r w:rsidR="004D39AE">
        <w:rPr>
          <w:rFonts w:ascii="Arial" w:hAnsi="Arial" w:cs="Arial"/>
          <w:sz w:val="24"/>
          <w:szCs w:val="24"/>
        </w:rPr>
        <w:t xml:space="preserve"> </w:t>
      </w:r>
    </w:p>
    <w:p w14:paraId="1941ADCB" w14:textId="3912F5C4" w:rsidR="00FE5558" w:rsidRDefault="009A606A" w:rsidP="00871ECC">
      <w:pPr>
        <w:numPr>
          <w:ilvl w:val="1"/>
          <w:numId w:val="7"/>
        </w:numPr>
        <w:spacing w:after="0" w:line="240" w:lineRule="auto"/>
        <w:rPr>
          <w:rFonts w:ascii="Arial" w:hAnsi="Arial" w:cs="Arial"/>
          <w:sz w:val="24"/>
          <w:szCs w:val="24"/>
        </w:rPr>
      </w:pPr>
      <w:r>
        <w:rPr>
          <w:rFonts w:ascii="Arial" w:hAnsi="Arial" w:cs="Arial"/>
          <w:sz w:val="24"/>
          <w:szCs w:val="24"/>
        </w:rPr>
        <w:t xml:space="preserve">Phase two: </w:t>
      </w:r>
      <w:r w:rsidR="008B3F08">
        <w:rPr>
          <w:rFonts w:ascii="Arial" w:hAnsi="Arial" w:cs="Arial"/>
          <w:sz w:val="24"/>
          <w:szCs w:val="24"/>
        </w:rPr>
        <w:t>Stakeholder</w:t>
      </w:r>
      <w:r w:rsidR="006179FD">
        <w:rPr>
          <w:rFonts w:ascii="Arial" w:hAnsi="Arial" w:cs="Arial"/>
          <w:sz w:val="24"/>
          <w:szCs w:val="24"/>
        </w:rPr>
        <w:t xml:space="preserve"> engagement and communic</w:t>
      </w:r>
      <w:r w:rsidR="006179FD" w:rsidRPr="006179FD">
        <w:rPr>
          <w:rFonts w:ascii="Arial" w:hAnsi="Arial" w:cs="Arial"/>
          <w:sz w:val="24"/>
          <w:szCs w:val="24"/>
        </w:rPr>
        <w:t>ation (</w:t>
      </w:r>
      <w:r w:rsidR="00775661">
        <w:rPr>
          <w:rFonts w:ascii="Arial" w:hAnsi="Arial" w:cs="Arial"/>
          <w:sz w:val="24"/>
          <w:szCs w:val="24"/>
        </w:rPr>
        <w:t xml:space="preserve">by establishing </w:t>
      </w:r>
      <w:r w:rsidR="006179FD" w:rsidRPr="006179FD">
        <w:rPr>
          <w:rFonts w:ascii="Arial" w:hAnsi="Arial" w:cs="Arial"/>
          <w:sz w:val="24"/>
          <w:szCs w:val="24"/>
        </w:rPr>
        <w:t>working groups</w:t>
      </w:r>
      <w:r w:rsidR="00775661">
        <w:rPr>
          <w:rFonts w:ascii="Arial" w:hAnsi="Arial" w:cs="Arial"/>
          <w:sz w:val="24"/>
          <w:szCs w:val="24"/>
        </w:rPr>
        <w:t xml:space="preserve"> with professional associations and the </w:t>
      </w:r>
      <w:r w:rsidR="004D39AE">
        <w:rPr>
          <w:rFonts w:ascii="Arial" w:hAnsi="Arial" w:cs="Arial"/>
          <w:sz w:val="24"/>
          <w:szCs w:val="24"/>
        </w:rPr>
        <w:t>ex-</w:t>
      </w:r>
      <w:r w:rsidR="00D777E0">
        <w:rPr>
          <w:rFonts w:ascii="Arial" w:hAnsi="Arial" w:cs="Arial"/>
          <w:sz w:val="24"/>
          <w:szCs w:val="24"/>
        </w:rPr>
        <w:t>service</w:t>
      </w:r>
      <w:r w:rsidR="004D39AE">
        <w:rPr>
          <w:rFonts w:ascii="Arial" w:hAnsi="Arial" w:cs="Arial"/>
          <w:sz w:val="24"/>
          <w:szCs w:val="24"/>
        </w:rPr>
        <w:t xml:space="preserve"> </w:t>
      </w:r>
      <w:r w:rsidR="00775661">
        <w:rPr>
          <w:rFonts w:ascii="Arial" w:hAnsi="Arial" w:cs="Arial"/>
          <w:sz w:val="24"/>
          <w:szCs w:val="24"/>
        </w:rPr>
        <w:t xml:space="preserve">community </w:t>
      </w:r>
      <w:r>
        <w:rPr>
          <w:rFonts w:ascii="Arial" w:hAnsi="Arial" w:cs="Arial"/>
          <w:sz w:val="24"/>
          <w:szCs w:val="24"/>
        </w:rPr>
        <w:t xml:space="preserve">including </w:t>
      </w:r>
      <w:r w:rsidR="00775661">
        <w:rPr>
          <w:rFonts w:ascii="Arial" w:hAnsi="Arial" w:cs="Arial"/>
          <w:sz w:val="24"/>
          <w:szCs w:val="24"/>
        </w:rPr>
        <w:t>through the Ex-Service</w:t>
      </w:r>
      <w:r w:rsidR="00925819">
        <w:rPr>
          <w:rFonts w:ascii="Arial" w:hAnsi="Arial" w:cs="Arial"/>
          <w:sz w:val="24"/>
          <w:szCs w:val="24"/>
        </w:rPr>
        <w:t xml:space="preserve"> Organisation</w:t>
      </w:r>
      <w:r w:rsidR="00775661">
        <w:rPr>
          <w:rFonts w:ascii="Arial" w:hAnsi="Arial" w:cs="Arial"/>
          <w:sz w:val="24"/>
          <w:szCs w:val="24"/>
        </w:rPr>
        <w:t xml:space="preserve"> Round Table</w:t>
      </w:r>
      <w:r w:rsidR="00F521FE">
        <w:rPr>
          <w:rFonts w:ascii="Arial" w:hAnsi="Arial" w:cs="Arial"/>
          <w:sz w:val="24"/>
          <w:szCs w:val="24"/>
        </w:rPr>
        <w:t xml:space="preserve"> (ESORT)</w:t>
      </w:r>
      <w:r w:rsidR="00FA3B66">
        <w:rPr>
          <w:rFonts w:ascii="Arial" w:hAnsi="Arial" w:cs="Arial"/>
          <w:sz w:val="24"/>
          <w:szCs w:val="24"/>
        </w:rPr>
        <w:t xml:space="preserve"> and focus group</w:t>
      </w:r>
      <w:r w:rsidR="006179FD" w:rsidRPr="006179FD">
        <w:rPr>
          <w:rFonts w:ascii="Arial" w:hAnsi="Arial" w:cs="Arial"/>
          <w:sz w:val="24"/>
          <w:szCs w:val="24"/>
        </w:rPr>
        <w:t>)</w:t>
      </w:r>
      <w:r w:rsidR="00D777E0" w:rsidRPr="00D777E0">
        <w:rPr>
          <w:rFonts w:ascii="Arial" w:hAnsi="Arial" w:cs="Arial"/>
          <w:sz w:val="24"/>
          <w:szCs w:val="24"/>
        </w:rPr>
        <w:t xml:space="preserve"> </w:t>
      </w:r>
      <w:r w:rsidR="00D777E0">
        <w:rPr>
          <w:rFonts w:ascii="Arial" w:hAnsi="Arial" w:cs="Arial"/>
          <w:sz w:val="24"/>
          <w:szCs w:val="24"/>
        </w:rPr>
        <w:t>conducted from 2016 to 2017</w:t>
      </w:r>
      <w:r w:rsidR="006179FD" w:rsidRPr="006179FD">
        <w:rPr>
          <w:rFonts w:ascii="Arial" w:hAnsi="Arial" w:cs="Arial"/>
          <w:sz w:val="24"/>
          <w:szCs w:val="24"/>
        </w:rPr>
        <w:t>.</w:t>
      </w:r>
    </w:p>
    <w:p w14:paraId="7C4AD907" w14:textId="56DB07A8" w:rsidR="000C10B0" w:rsidRPr="00E810A1" w:rsidRDefault="00D777E0" w:rsidP="00C13E23">
      <w:pPr>
        <w:numPr>
          <w:ilvl w:val="1"/>
          <w:numId w:val="7"/>
        </w:numPr>
        <w:spacing w:after="120" w:line="240" w:lineRule="auto"/>
        <w:rPr>
          <w:rStyle w:val="IntenseEmphasis"/>
          <w:rFonts w:ascii="Arial" w:hAnsi="Arial" w:cs="Arial"/>
          <w:b w:val="0"/>
          <w:color w:val="auto"/>
          <w:spacing w:val="0"/>
          <w:kern w:val="24"/>
          <w:sz w:val="24"/>
          <w:szCs w:val="24"/>
        </w:rPr>
      </w:pPr>
      <w:r>
        <w:rPr>
          <w:rFonts w:ascii="Arial" w:hAnsi="Arial" w:cs="Arial"/>
          <w:sz w:val="24"/>
          <w:szCs w:val="24"/>
        </w:rPr>
        <w:t>Phase three: Analysis and r</w:t>
      </w:r>
      <w:r w:rsidR="008B3F08">
        <w:rPr>
          <w:rFonts w:ascii="Arial" w:hAnsi="Arial" w:cs="Arial"/>
          <w:sz w:val="24"/>
          <w:szCs w:val="24"/>
        </w:rPr>
        <w:t>eporting</w:t>
      </w:r>
      <w:r w:rsidR="00C248C3">
        <w:rPr>
          <w:rFonts w:ascii="Arial" w:hAnsi="Arial" w:cs="Arial"/>
          <w:sz w:val="24"/>
          <w:szCs w:val="24"/>
        </w:rPr>
        <w:t xml:space="preserve"> conducted from</w:t>
      </w:r>
      <w:r>
        <w:rPr>
          <w:rFonts w:ascii="Arial" w:hAnsi="Arial" w:cs="Arial"/>
          <w:sz w:val="24"/>
          <w:szCs w:val="24"/>
        </w:rPr>
        <w:t xml:space="preserve"> 2017</w:t>
      </w:r>
      <w:r w:rsidR="00C248C3">
        <w:rPr>
          <w:rFonts w:ascii="Arial" w:hAnsi="Arial" w:cs="Arial"/>
          <w:sz w:val="24"/>
          <w:szCs w:val="24"/>
        </w:rPr>
        <w:t xml:space="preserve"> to 20</w:t>
      </w:r>
      <w:r w:rsidR="00700A4D">
        <w:rPr>
          <w:rFonts w:ascii="Arial" w:hAnsi="Arial" w:cs="Arial"/>
          <w:sz w:val="24"/>
          <w:szCs w:val="24"/>
        </w:rPr>
        <w:t>18</w:t>
      </w:r>
      <w:r w:rsidR="006179FD">
        <w:rPr>
          <w:rFonts w:ascii="Arial" w:hAnsi="Arial" w:cs="Arial"/>
          <w:sz w:val="24"/>
          <w:szCs w:val="24"/>
        </w:rPr>
        <w:t>.</w:t>
      </w:r>
    </w:p>
    <w:p w14:paraId="0AFBD2F6" w14:textId="28315FB0" w:rsidR="00C13E23" w:rsidRPr="005E6C6F" w:rsidRDefault="007C4215" w:rsidP="00C13E23">
      <w:pPr>
        <w:pStyle w:val="Heading1"/>
        <w:rPr>
          <w:rStyle w:val="IntenseEmphasis"/>
          <w:rFonts w:asciiTheme="majorHAnsi" w:hAnsiTheme="majorHAnsi"/>
          <w:color w:val="775F55" w:themeColor="text2"/>
          <w:spacing w:val="0"/>
          <w:kern w:val="24"/>
          <w:sz w:val="32"/>
        </w:rPr>
      </w:pPr>
      <w:bookmarkStart w:id="5" w:name="_Toc513708184"/>
      <w:r w:rsidRPr="005E6C6F">
        <w:rPr>
          <w:rStyle w:val="IntenseEmphasis"/>
          <w:rFonts w:asciiTheme="majorHAnsi" w:hAnsiTheme="majorHAnsi"/>
          <w:color w:val="775F55" w:themeColor="text2"/>
          <w:spacing w:val="0"/>
          <w:kern w:val="24"/>
          <w:sz w:val="32"/>
        </w:rPr>
        <w:t>2.</w:t>
      </w:r>
      <w:r w:rsidRPr="005E6C6F">
        <w:rPr>
          <w:rStyle w:val="IntenseEmphasis"/>
          <w:rFonts w:asciiTheme="majorHAnsi" w:hAnsiTheme="majorHAnsi"/>
          <w:color w:val="775F55" w:themeColor="text2"/>
          <w:spacing w:val="0"/>
          <w:kern w:val="24"/>
          <w:sz w:val="32"/>
        </w:rPr>
        <w:tab/>
      </w:r>
      <w:r w:rsidR="00725C93" w:rsidRPr="005E6C6F">
        <w:rPr>
          <w:rStyle w:val="IntenseEmphasis"/>
          <w:rFonts w:asciiTheme="majorHAnsi" w:hAnsiTheme="majorHAnsi"/>
          <w:color w:val="775F55" w:themeColor="text2"/>
          <w:spacing w:val="0"/>
          <w:kern w:val="24"/>
          <w:sz w:val="32"/>
        </w:rPr>
        <w:t>Background</w:t>
      </w:r>
      <w:bookmarkEnd w:id="5"/>
    </w:p>
    <w:p w14:paraId="60304E78" w14:textId="294EA9FD" w:rsidR="00D777E0" w:rsidRPr="00871ECC" w:rsidRDefault="00D777E0" w:rsidP="00871ECC">
      <w:pPr>
        <w:pStyle w:val="1PPOBodyTextChar"/>
        <w:numPr>
          <w:ilvl w:val="0"/>
          <w:numId w:val="7"/>
        </w:numPr>
        <w:rPr>
          <w:rFonts w:eastAsiaTheme="minorHAnsi"/>
          <w:kern w:val="24"/>
          <w:sz w:val="24"/>
          <w:szCs w:val="24"/>
          <w:lang w:val="en-US" w:eastAsia="ja-JP"/>
          <w14:ligatures w14:val="standardContextual"/>
        </w:rPr>
      </w:pPr>
      <w:r w:rsidRPr="00871ECC">
        <w:rPr>
          <w:rFonts w:eastAsiaTheme="minorHAnsi"/>
          <w:kern w:val="24"/>
          <w:sz w:val="24"/>
          <w:szCs w:val="24"/>
          <w:lang w:val="en-US" w:eastAsia="ja-JP"/>
          <w14:ligatures w14:val="standardContextual"/>
        </w:rPr>
        <w:t>This section of the report sets out the program context and history of DVA’s dental and allied health arrangements, details about indexation, and prior approval arrangements.</w:t>
      </w:r>
    </w:p>
    <w:p w14:paraId="79D8DF7C" w14:textId="38667FED" w:rsidR="00793A0B" w:rsidRDefault="007C4215" w:rsidP="00793A0B">
      <w:pPr>
        <w:pStyle w:val="Heading2"/>
      </w:pPr>
      <w:bookmarkStart w:id="6" w:name="_Toc428460607"/>
      <w:bookmarkStart w:id="7" w:name="_Toc513708185"/>
      <w:r>
        <w:t xml:space="preserve">2.1 </w:t>
      </w:r>
      <w:r w:rsidR="00793A0B">
        <w:t xml:space="preserve">Program </w:t>
      </w:r>
      <w:r w:rsidR="004139C3">
        <w:t xml:space="preserve">Context &amp; </w:t>
      </w:r>
      <w:r w:rsidR="00793A0B">
        <w:t>History</w:t>
      </w:r>
      <w:bookmarkEnd w:id="6"/>
      <w:bookmarkEnd w:id="7"/>
    </w:p>
    <w:p w14:paraId="3E6E970A" w14:textId="64AD69A3" w:rsidR="00970A9B" w:rsidRDefault="00970A9B" w:rsidP="00C10ADE">
      <w:pPr>
        <w:pStyle w:val="1PPOBodyTextChar"/>
        <w:numPr>
          <w:ilvl w:val="0"/>
          <w:numId w:val="7"/>
        </w:numPr>
        <w:rPr>
          <w:rFonts w:eastAsiaTheme="minorHAnsi"/>
          <w:kern w:val="24"/>
          <w:sz w:val="24"/>
          <w:szCs w:val="24"/>
          <w:lang w:val="en-US" w:eastAsia="ja-JP"/>
          <w14:ligatures w14:val="standardContextual"/>
        </w:rPr>
      </w:pPr>
      <w:r w:rsidRPr="00970A9B">
        <w:rPr>
          <w:rFonts w:eastAsiaTheme="minorHAnsi"/>
          <w:kern w:val="24"/>
          <w:sz w:val="24"/>
          <w:szCs w:val="24"/>
          <w:lang w:val="en-US" w:eastAsia="ja-JP"/>
          <w14:ligatures w14:val="standardContextual"/>
        </w:rPr>
        <w:t xml:space="preserve">The Australian Government provides </w:t>
      </w:r>
      <w:r w:rsidR="001B0A5D">
        <w:rPr>
          <w:rFonts w:eastAsiaTheme="minorHAnsi"/>
          <w:kern w:val="24"/>
          <w:sz w:val="24"/>
          <w:szCs w:val="24"/>
          <w:lang w:val="en-US" w:eastAsia="ja-JP"/>
          <w14:ligatures w14:val="standardContextual"/>
        </w:rPr>
        <w:t>a</w:t>
      </w:r>
      <w:r w:rsidR="00263964">
        <w:rPr>
          <w:rFonts w:eastAsiaTheme="minorHAnsi"/>
          <w:kern w:val="24"/>
          <w:sz w:val="24"/>
          <w:szCs w:val="24"/>
          <w:lang w:val="en-US" w:eastAsia="ja-JP"/>
          <w14:ligatures w14:val="standardContextual"/>
        </w:rPr>
        <w:t xml:space="preserve">lmost </w:t>
      </w:r>
      <w:r w:rsidRPr="00970A9B">
        <w:rPr>
          <w:rFonts w:eastAsiaTheme="minorHAnsi"/>
          <w:kern w:val="24"/>
          <w:sz w:val="24"/>
          <w:szCs w:val="24"/>
          <w:lang w:val="en-US" w:eastAsia="ja-JP"/>
          <w14:ligatures w14:val="standardContextual"/>
        </w:rPr>
        <w:t>$5 billion</w:t>
      </w:r>
      <w:r w:rsidR="001B0A5D">
        <w:rPr>
          <w:rFonts w:eastAsiaTheme="minorHAnsi"/>
          <w:kern w:val="24"/>
          <w:sz w:val="24"/>
          <w:szCs w:val="24"/>
          <w:lang w:val="en-US" w:eastAsia="ja-JP"/>
          <w14:ligatures w14:val="standardContextual"/>
        </w:rPr>
        <w:t xml:space="preserve"> per year</w:t>
      </w:r>
      <w:r w:rsidRPr="00970A9B">
        <w:rPr>
          <w:rFonts w:eastAsiaTheme="minorHAnsi"/>
          <w:kern w:val="24"/>
          <w:sz w:val="24"/>
          <w:szCs w:val="24"/>
          <w:lang w:val="en-US" w:eastAsia="ja-JP"/>
          <w14:ligatures w14:val="standardContextual"/>
        </w:rPr>
        <w:t xml:space="preserve"> in funding for health treatment, services and support to veterans </w:t>
      </w:r>
      <w:r>
        <w:rPr>
          <w:rFonts w:eastAsiaTheme="minorHAnsi"/>
          <w:kern w:val="24"/>
          <w:sz w:val="24"/>
          <w:szCs w:val="24"/>
          <w:lang w:val="en-US" w:eastAsia="ja-JP"/>
          <w14:ligatures w14:val="standardContextual"/>
        </w:rPr>
        <w:t xml:space="preserve">and their families. </w:t>
      </w:r>
      <w:r w:rsidRPr="00970A9B">
        <w:rPr>
          <w:rFonts w:eastAsiaTheme="minorHAnsi"/>
          <w:kern w:val="24"/>
          <w:sz w:val="24"/>
          <w:szCs w:val="24"/>
          <w:lang w:val="en-US" w:eastAsia="ja-JP"/>
          <w14:ligatures w14:val="standardContextual"/>
        </w:rPr>
        <w:t>DVA uses a health card</w:t>
      </w:r>
      <w:r w:rsidR="00255948">
        <w:rPr>
          <w:rFonts w:eastAsiaTheme="minorHAnsi"/>
          <w:kern w:val="24"/>
          <w:sz w:val="24"/>
          <w:szCs w:val="24"/>
          <w:lang w:val="en-US" w:eastAsia="ja-JP"/>
          <w14:ligatures w14:val="standardContextual"/>
        </w:rPr>
        <w:t xml:space="preserve"> </w:t>
      </w:r>
      <w:r w:rsidRPr="00970A9B">
        <w:rPr>
          <w:rFonts w:eastAsiaTheme="minorHAnsi"/>
          <w:kern w:val="24"/>
          <w:sz w:val="24"/>
          <w:szCs w:val="24"/>
          <w:lang w:val="en-US" w:eastAsia="ja-JP"/>
          <w14:ligatures w14:val="standardContextual"/>
        </w:rPr>
        <w:t>system as the basis for enabling access to health and other care services for veterans, war widows and eligible depend</w:t>
      </w:r>
      <w:r w:rsidR="00D777E0">
        <w:rPr>
          <w:rFonts w:eastAsiaTheme="minorHAnsi"/>
          <w:kern w:val="24"/>
          <w:sz w:val="24"/>
          <w:szCs w:val="24"/>
          <w:lang w:val="en-US" w:eastAsia="ja-JP"/>
          <w14:ligatures w14:val="standardContextual"/>
        </w:rPr>
        <w:t>a</w:t>
      </w:r>
      <w:r w:rsidRPr="00970A9B">
        <w:rPr>
          <w:rFonts w:eastAsiaTheme="minorHAnsi"/>
          <w:kern w:val="24"/>
          <w:sz w:val="24"/>
          <w:szCs w:val="24"/>
          <w:lang w:val="en-US" w:eastAsia="ja-JP"/>
          <w14:ligatures w14:val="standardContextual"/>
        </w:rPr>
        <w:t>nts.</w:t>
      </w:r>
      <w:r w:rsidR="00E810A1">
        <w:rPr>
          <w:rFonts w:eastAsiaTheme="minorHAnsi"/>
          <w:kern w:val="24"/>
          <w:sz w:val="24"/>
          <w:szCs w:val="24"/>
          <w:lang w:val="en-US" w:eastAsia="ja-JP"/>
          <w14:ligatures w14:val="standardContextual"/>
        </w:rPr>
        <w:t xml:space="preserve"> Gold card holders are </w:t>
      </w:r>
      <w:r w:rsidR="00B9245A">
        <w:rPr>
          <w:rFonts w:eastAsiaTheme="minorHAnsi"/>
          <w:kern w:val="24"/>
          <w:sz w:val="24"/>
          <w:szCs w:val="24"/>
          <w:lang w:val="en-US" w:eastAsia="ja-JP"/>
          <w14:ligatures w14:val="standardContextual"/>
        </w:rPr>
        <w:t>eligible</w:t>
      </w:r>
      <w:r w:rsidR="00602243">
        <w:rPr>
          <w:rFonts w:eastAsiaTheme="minorHAnsi"/>
          <w:kern w:val="24"/>
          <w:sz w:val="24"/>
          <w:szCs w:val="24"/>
          <w:lang w:val="en-US" w:eastAsia="ja-JP"/>
          <w14:ligatures w14:val="standardContextual"/>
        </w:rPr>
        <w:t xml:space="preserve"> to receive clinically </w:t>
      </w:r>
      <w:r w:rsidR="00602243">
        <w:rPr>
          <w:rFonts w:eastAsiaTheme="minorHAnsi"/>
          <w:kern w:val="24"/>
          <w:sz w:val="24"/>
          <w:szCs w:val="24"/>
          <w:lang w:val="en-US" w:eastAsia="ja-JP"/>
          <w14:ligatures w14:val="standardContextual"/>
        </w:rPr>
        <w:lastRenderedPageBreak/>
        <w:t>appropriate treatment for all of their medical conditions. White card holders are eligible to receive clinically app</w:t>
      </w:r>
      <w:r w:rsidR="00700A4D">
        <w:rPr>
          <w:rFonts w:eastAsiaTheme="minorHAnsi"/>
          <w:kern w:val="24"/>
          <w:sz w:val="24"/>
          <w:szCs w:val="24"/>
          <w:lang w:val="en-US" w:eastAsia="ja-JP"/>
          <w14:ligatures w14:val="standardContextual"/>
        </w:rPr>
        <w:t xml:space="preserve">ropriate treatment for specific </w:t>
      </w:r>
      <w:r w:rsidR="00602243">
        <w:rPr>
          <w:rFonts w:eastAsiaTheme="minorHAnsi"/>
          <w:kern w:val="24"/>
          <w:sz w:val="24"/>
          <w:szCs w:val="24"/>
          <w:lang w:val="en-US" w:eastAsia="ja-JP"/>
          <w14:ligatures w14:val="standardContextual"/>
        </w:rPr>
        <w:t>medical conditions</w:t>
      </w:r>
      <w:r w:rsidR="00700A4D">
        <w:rPr>
          <w:rFonts w:eastAsiaTheme="minorHAnsi"/>
          <w:kern w:val="24"/>
          <w:sz w:val="24"/>
          <w:szCs w:val="24"/>
          <w:lang w:val="en-US" w:eastAsia="ja-JP"/>
          <w14:ligatures w14:val="standardContextual"/>
        </w:rPr>
        <w:t xml:space="preserve"> accepted under DVA arrangements</w:t>
      </w:r>
      <w:r w:rsidR="00602243">
        <w:rPr>
          <w:rFonts w:eastAsiaTheme="minorHAnsi"/>
          <w:kern w:val="24"/>
          <w:sz w:val="24"/>
          <w:szCs w:val="24"/>
          <w:lang w:val="en-US" w:eastAsia="ja-JP"/>
          <w14:ligatures w14:val="standardContextual"/>
        </w:rPr>
        <w:t xml:space="preserve">. </w:t>
      </w:r>
    </w:p>
    <w:p w14:paraId="602D0351" w14:textId="687C0018" w:rsidR="00B237C0" w:rsidRPr="00B237C0" w:rsidRDefault="00B237C0" w:rsidP="00B237C0">
      <w:pPr>
        <w:numPr>
          <w:ilvl w:val="0"/>
          <w:numId w:val="7"/>
        </w:numPr>
        <w:spacing w:before="240" w:after="120" w:line="240" w:lineRule="auto"/>
        <w:rPr>
          <w:rFonts w:ascii="Arial" w:hAnsi="Arial" w:cs="Arial"/>
          <w:sz w:val="24"/>
          <w:szCs w:val="24"/>
        </w:rPr>
      </w:pPr>
      <w:r>
        <w:rPr>
          <w:rFonts w:ascii="Arial" w:hAnsi="Arial" w:cs="Arial"/>
          <w:sz w:val="24"/>
          <w:szCs w:val="24"/>
        </w:rPr>
        <w:t xml:space="preserve">Under the </w:t>
      </w:r>
      <w:r w:rsidRPr="00E00906">
        <w:rPr>
          <w:rFonts w:ascii="Arial" w:hAnsi="Arial" w:cs="Arial"/>
          <w:i/>
          <w:sz w:val="24"/>
          <w:szCs w:val="24"/>
        </w:rPr>
        <w:t>Veterans’ Entitlements Act 1986</w:t>
      </w:r>
      <w:r w:rsidR="00151DDA">
        <w:rPr>
          <w:rFonts w:ascii="Arial" w:hAnsi="Arial" w:cs="Arial"/>
          <w:sz w:val="24"/>
          <w:szCs w:val="24"/>
        </w:rPr>
        <w:t xml:space="preserve"> (VEA)</w:t>
      </w:r>
      <w:r w:rsidR="00D23B46">
        <w:rPr>
          <w:rFonts w:ascii="Arial" w:hAnsi="Arial" w:cs="Arial"/>
          <w:sz w:val="24"/>
          <w:szCs w:val="24"/>
        </w:rPr>
        <w:t xml:space="preserve">, the </w:t>
      </w:r>
      <w:r w:rsidR="00D23B46" w:rsidRPr="00D23B46">
        <w:rPr>
          <w:rFonts w:ascii="Arial" w:hAnsi="Arial" w:cs="Arial"/>
          <w:i/>
          <w:sz w:val="24"/>
          <w:szCs w:val="24"/>
        </w:rPr>
        <w:t>Safety</w:t>
      </w:r>
      <w:r w:rsidR="003047C2">
        <w:rPr>
          <w:rFonts w:ascii="Arial" w:hAnsi="Arial" w:cs="Arial"/>
          <w:i/>
          <w:sz w:val="24"/>
          <w:szCs w:val="24"/>
        </w:rPr>
        <w:t>,</w:t>
      </w:r>
      <w:r w:rsidR="00D23B46" w:rsidRPr="00D23B46">
        <w:rPr>
          <w:rFonts w:ascii="Arial" w:hAnsi="Arial" w:cs="Arial"/>
          <w:i/>
          <w:sz w:val="24"/>
          <w:szCs w:val="24"/>
        </w:rPr>
        <w:t xml:space="preserve"> Rehabilit</w:t>
      </w:r>
      <w:r w:rsidR="003047C2">
        <w:rPr>
          <w:rFonts w:ascii="Arial" w:hAnsi="Arial" w:cs="Arial"/>
          <w:i/>
          <w:sz w:val="24"/>
          <w:szCs w:val="24"/>
        </w:rPr>
        <w:t>ation and Compensation (Defence-</w:t>
      </w:r>
      <w:r w:rsidR="00D23B46" w:rsidRPr="00D23B46">
        <w:rPr>
          <w:rFonts w:ascii="Arial" w:hAnsi="Arial" w:cs="Arial"/>
          <w:i/>
          <w:sz w:val="24"/>
          <w:szCs w:val="24"/>
        </w:rPr>
        <w:t xml:space="preserve">Related Claims) Act 1988 </w:t>
      </w:r>
      <w:r w:rsidR="00D23B46">
        <w:rPr>
          <w:rFonts w:ascii="Arial" w:hAnsi="Arial" w:cs="Arial"/>
          <w:sz w:val="24"/>
          <w:szCs w:val="24"/>
        </w:rPr>
        <w:t>(DRCA)</w:t>
      </w:r>
      <w:r w:rsidR="00151DDA">
        <w:rPr>
          <w:rFonts w:ascii="Arial" w:hAnsi="Arial" w:cs="Arial"/>
          <w:sz w:val="24"/>
          <w:szCs w:val="24"/>
        </w:rPr>
        <w:t xml:space="preserve"> and</w:t>
      </w:r>
      <w:r w:rsidRPr="00E00906">
        <w:rPr>
          <w:rFonts w:ascii="Arial" w:hAnsi="Arial" w:cs="Arial"/>
          <w:sz w:val="24"/>
          <w:szCs w:val="24"/>
        </w:rPr>
        <w:t xml:space="preserve"> the </w:t>
      </w:r>
      <w:r w:rsidRPr="00247D25">
        <w:rPr>
          <w:rFonts w:ascii="Arial" w:hAnsi="Arial" w:cs="Arial"/>
          <w:i/>
          <w:sz w:val="24"/>
          <w:szCs w:val="24"/>
        </w:rPr>
        <w:t>Military Rehabilitation and</w:t>
      </w:r>
      <w:r w:rsidRPr="00247D25">
        <w:rPr>
          <w:i/>
          <w:iCs/>
          <w:sz w:val="20"/>
          <w:lang w:val="en"/>
        </w:rPr>
        <w:t xml:space="preserve"> </w:t>
      </w:r>
      <w:r w:rsidRPr="00247D25">
        <w:rPr>
          <w:rFonts w:ascii="Arial" w:hAnsi="Arial" w:cs="Arial"/>
          <w:i/>
          <w:sz w:val="24"/>
          <w:szCs w:val="24"/>
        </w:rPr>
        <w:t>Compensation Act 2004 (</w:t>
      </w:r>
      <w:r>
        <w:rPr>
          <w:rFonts w:ascii="Arial" w:hAnsi="Arial" w:cs="Arial"/>
          <w:sz w:val="24"/>
          <w:szCs w:val="24"/>
        </w:rPr>
        <w:t>MRCA), arrangements for the provision of health care services is set o</w:t>
      </w:r>
      <w:r w:rsidR="00D23B46">
        <w:rPr>
          <w:rFonts w:ascii="Arial" w:hAnsi="Arial" w:cs="Arial"/>
          <w:sz w:val="24"/>
          <w:szCs w:val="24"/>
        </w:rPr>
        <w:t xml:space="preserve">ut in the Treatment Principles under </w:t>
      </w:r>
      <w:r>
        <w:rPr>
          <w:rFonts w:ascii="Arial" w:hAnsi="Arial" w:cs="Arial"/>
          <w:sz w:val="24"/>
          <w:szCs w:val="24"/>
        </w:rPr>
        <w:t xml:space="preserve">Section 90 of </w:t>
      </w:r>
      <w:r w:rsidR="00D23B46">
        <w:rPr>
          <w:rFonts w:ascii="Arial" w:hAnsi="Arial" w:cs="Arial"/>
          <w:sz w:val="24"/>
          <w:szCs w:val="24"/>
        </w:rPr>
        <w:t>the VEA and Section 286 of MRCA</w:t>
      </w:r>
      <w:r>
        <w:rPr>
          <w:rFonts w:ascii="Arial" w:hAnsi="Arial" w:cs="Arial"/>
          <w:sz w:val="24"/>
          <w:szCs w:val="24"/>
        </w:rPr>
        <w:t>.</w:t>
      </w:r>
      <w:r w:rsidR="00D23B46">
        <w:rPr>
          <w:rFonts w:ascii="Arial" w:hAnsi="Arial" w:cs="Arial"/>
          <w:sz w:val="24"/>
          <w:szCs w:val="24"/>
        </w:rPr>
        <w:t xml:space="preserve"> Health </w:t>
      </w:r>
      <w:r w:rsidR="003047C2">
        <w:rPr>
          <w:rFonts w:ascii="Arial" w:hAnsi="Arial" w:cs="Arial"/>
          <w:sz w:val="24"/>
          <w:szCs w:val="24"/>
        </w:rPr>
        <w:t xml:space="preserve">care </w:t>
      </w:r>
      <w:r w:rsidR="00D23B46">
        <w:rPr>
          <w:rFonts w:ascii="Arial" w:hAnsi="Arial" w:cs="Arial"/>
          <w:sz w:val="24"/>
          <w:szCs w:val="24"/>
        </w:rPr>
        <w:t>services under the DRCA are provided through the VEA Treatment Principles.</w:t>
      </w:r>
    </w:p>
    <w:p w14:paraId="559CB587" w14:textId="648A563E" w:rsidR="00E810A1" w:rsidRPr="00C248C3" w:rsidRDefault="00B237C0" w:rsidP="00C248C3">
      <w:pPr>
        <w:pStyle w:val="1PPOBodyTextChar"/>
        <w:numPr>
          <w:ilvl w:val="0"/>
          <w:numId w:val="7"/>
        </w:numPr>
        <w:rPr>
          <w:rFonts w:eastAsiaTheme="minorHAnsi"/>
          <w:kern w:val="24"/>
          <w:sz w:val="24"/>
          <w:szCs w:val="24"/>
          <w:lang w:val="en-US" w:eastAsia="ja-JP"/>
          <w14:ligatures w14:val="standardContextual"/>
        </w:rPr>
      </w:pPr>
      <w:r>
        <w:rPr>
          <w:rFonts w:eastAsiaTheme="minorHAnsi"/>
          <w:kern w:val="24"/>
          <w:sz w:val="24"/>
          <w:szCs w:val="24"/>
          <w:lang w:val="en-US" w:eastAsia="ja-JP"/>
          <w14:ligatures w14:val="standardContextual"/>
        </w:rPr>
        <w:t>Under th</w:t>
      </w:r>
      <w:r w:rsidR="000737E2">
        <w:rPr>
          <w:rFonts w:eastAsiaTheme="minorHAnsi"/>
          <w:kern w:val="24"/>
          <w:sz w:val="24"/>
          <w:szCs w:val="24"/>
          <w:lang w:val="en-US" w:eastAsia="ja-JP"/>
          <w14:ligatures w14:val="standardContextual"/>
        </w:rPr>
        <w:t xml:space="preserve">e Treatment Principles </w:t>
      </w:r>
      <w:r w:rsidR="00970A9B" w:rsidRPr="00970A9B">
        <w:rPr>
          <w:rFonts w:eastAsiaTheme="minorHAnsi"/>
          <w:kern w:val="24"/>
          <w:sz w:val="24"/>
          <w:szCs w:val="24"/>
          <w:lang w:val="en-US" w:eastAsia="ja-JP"/>
          <w14:ligatures w14:val="standardContextual"/>
        </w:rPr>
        <w:t>access</w:t>
      </w:r>
      <w:r>
        <w:rPr>
          <w:rFonts w:eastAsiaTheme="minorHAnsi"/>
          <w:kern w:val="24"/>
          <w:sz w:val="24"/>
          <w:szCs w:val="24"/>
          <w:lang w:val="en-US" w:eastAsia="ja-JP"/>
          <w14:ligatures w14:val="standardContextual"/>
        </w:rPr>
        <w:t xml:space="preserve"> is provided</w:t>
      </w:r>
      <w:r w:rsidR="00970A9B" w:rsidRPr="00970A9B">
        <w:rPr>
          <w:rFonts w:eastAsiaTheme="minorHAnsi"/>
          <w:kern w:val="24"/>
          <w:sz w:val="24"/>
          <w:szCs w:val="24"/>
          <w:lang w:val="en-US" w:eastAsia="ja-JP"/>
          <w14:ligatures w14:val="standardContextual"/>
        </w:rPr>
        <w:t xml:space="preserve"> to a broader range of</w:t>
      </w:r>
      <w:r w:rsidR="00700A4D">
        <w:rPr>
          <w:rFonts w:eastAsiaTheme="minorHAnsi"/>
          <w:kern w:val="24"/>
          <w:sz w:val="24"/>
          <w:szCs w:val="24"/>
          <w:lang w:val="en-US" w:eastAsia="ja-JP"/>
          <w14:ligatures w14:val="standardContextual"/>
        </w:rPr>
        <w:t xml:space="preserve"> treatments and services than services</w:t>
      </w:r>
      <w:r w:rsidR="00970A9B" w:rsidRPr="00970A9B">
        <w:rPr>
          <w:rFonts w:eastAsiaTheme="minorHAnsi"/>
          <w:kern w:val="24"/>
          <w:sz w:val="24"/>
          <w:szCs w:val="24"/>
          <w:lang w:val="en-US" w:eastAsia="ja-JP"/>
          <w14:ligatures w14:val="standardContextual"/>
        </w:rPr>
        <w:t xml:space="preserve"> available to the general population through Medicare. </w:t>
      </w:r>
      <w:r w:rsidR="00700A4D">
        <w:rPr>
          <w:rFonts w:eastAsiaTheme="minorHAnsi"/>
          <w:kern w:val="24"/>
          <w:sz w:val="24"/>
          <w:szCs w:val="24"/>
          <w:lang w:val="en-US" w:eastAsia="ja-JP"/>
          <w14:ligatures w14:val="standardContextual"/>
        </w:rPr>
        <w:t>These s</w:t>
      </w:r>
      <w:r w:rsidR="00970A9B" w:rsidRPr="00970A9B">
        <w:rPr>
          <w:rFonts w:eastAsiaTheme="minorHAnsi"/>
          <w:kern w:val="24"/>
          <w:sz w:val="24"/>
          <w:szCs w:val="24"/>
          <w:lang w:val="en-US" w:eastAsia="ja-JP"/>
          <w14:ligatures w14:val="standardContextual"/>
        </w:rPr>
        <w:t>ervices include private or public hospital treatment, GP services and specialist services, allied health services, dental services, optical services and ambulance.</w:t>
      </w:r>
      <w:r w:rsidR="00970A9B">
        <w:rPr>
          <w:rFonts w:eastAsiaTheme="minorHAnsi"/>
          <w:kern w:val="24"/>
          <w:sz w:val="24"/>
          <w:szCs w:val="24"/>
          <w:lang w:val="en-US" w:eastAsia="ja-JP"/>
          <w14:ligatures w14:val="standardContextual"/>
        </w:rPr>
        <w:t xml:space="preserve"> </w:t>
      </w:r>
      <w:r w:rsidR="00970A9B" w:rsidRPr="00970A9B">
        <w:rPr>
          <w:rFonts w:eastAsiaTheme="minorHAnsi"/>
          <w:kern w:val="24"/>
          <w:sz w:val="24"/>
          <w:szCs w:val="24"/>
          <w:lang w:val="en-US" w:eastAsia="ja-JP"/>
          <w14:ligatures w14:val="standardContextual"/>
        </w:rPr>
        <w:t>DVA health card holders are also covered for a wide range of rehabilitation devices</w:t>
      </w:r>
      <w:r w:rsidR="00DF7506">
        <w:rPr>
          <w:rFonts w:eastAsiaTheme="minorHAnsi"/>
          <w:kern w:val="24"/>
          <w:sz w:val="24"/>
          <w:szCs w:val="24"/>
          <w:lang w:val="en-US" w:eastAsia="ja-JP"/>
          <w14:ligatures w14:val="standardContextual"/>
        </w:rPr>
        <w:t xml:space="preserve"> and appliances, pharmaceutical</w:t>
      </w:r>
      <w:r w:rsidR="008B2C6C">
        <w:rPr>
          <w:rFonts w:eastAsiaTheme="minorHAnsi"/>
          <w:kern w:val="24"/>
          <w:sz w:val="24"/>
          <w:szCs w:val="24"/>
          <w:lang w:val="en-US" w:eastAsia="ja-JP"/>
          <w14:ligatures w14:val="standardContextual"/>
        </w:rPr>
        <w:t>s</w:t>
      </w:r>
      <w:r w:rsidR="00700A4D">
        <w:rPr>
          <w:rFonts w:eastAsiaTheme="minorHAnsi"/>
          <w:kern w:val="24"/>
          <w:sz w:val="24"/>
          <w:szCs w:val="24"/>
          <w:lang w:val="en-US" w:eastAsia="ja-JP"/>
          <w14:ligatures w14:val="standardContextual"/>
        </w:rPr>
        <w:t xml:space="preserve">, </w:t>
      </w:r>
      <w:r w:rsidR="008B2C6C">
        <w:rPr>
          <w:rFonts w:eastAsiaTheme="minorHAnsi"/>
          <w:kern w:val="24"/>
          <w:sz w:val="24"/>
          <w:szCs w:val="24"/>
          <w:lang w:val="en-US" w:eastAsia="ja-JP"/>
          <w14:ligatures w14:val="standardContextual"/>
        </w:rPr>
        <w:t>travel</w:t>
      </w:r>
      <w:r w:rsidR="00700A4D">
        <w:rPr>
          <w:rFonts w:eastAsiaTheme="minorHAnsi"/>
          <w:kern w:val="24"/>
          <w:sz w:val="24"/>
          <w:szCs w:val="24"/>
          <w:lang w:val="en-US" w:eastAsia="ja-JP"/>
          <w14:ligatures w14:val="standardContextual"/>
        </w:rPr>
        <w:t xml:space="preserve"> and accommodation</w:t>
      </w:r>
      <w:r w:rsidR="008B2C6C">
        <w:rPr>
          <w:rFonts w:eastAsiaTheme="minorHAnsi"/>
          <w:kern w:val="24"/>
          <w:sz w:val="24"/>
          <w:szCs w:val="24"/>
          <w:lang w:val="en-US" w:eastAsia="ja-JP"/>
          <w14:ligatures w14:val="standardContextual"/>
        </w:rPr>
        <w:t xml:space="preserve"> for treatment.</w:t>
      </w:r>
    </w:p>
    <w:p w14:paraId="643113BF" w14:textId="1659A5E5" w:rsidR="00970A9B" w:rsidRPr="005B61D2" w:rsidRDefault="005B61D2" w:rsidP="000737E2">
      <w:pPr>
        <w:pStyle w:val="ListParagraph"/>
        <w:numPr>
          <w:ilvl w:val="0"/>
          <w:numId w:val="7"/>
        </w:numPr>
        <w:spacing w:line="240" w:lineRule="auto"/>
        <w:rPr>
          <w:rFonts w:ascii="Arial" w:hAnsi="Arial"/>
          <w:sz w:val="24"/>
          <w:szCs w:val="24"/>
        </w:rPr>
      </w:pPr>
      <w:r w:rsidRPr="005B61D2">
        <w:rPr>
          <w:rFonts w:ascii="Arial" w:hAnsi="Arial"/>
          <w:sz w:val="24"/>
          <w:szCs w:val="24"/>
        </w:rPr>
        <w:t xml:space="preserve">The DVA scheduled fee for medical and other health services available on the MBS is significantly higher </w:t>
      </w:r>
      <w:r w:rsidR="00C248C3">
        <w:rPr>
          <w:rFonts w:ascii="Arial" w:hAnsi="Arial"/>
          <w:sz w:val="24"/>
          <w:szCs w:val="24"/>
        </w:rPr>
        <w:t>than the MBS. For example,</w:t>
      </w:r>
      <w:r w:rsidRPr="005B61D2">
        <w:rPr>
          <w:rFonts w:ascii="Arial" w:hAnsi="Arial"/>
          <w:sz w:val="24"/>
          <w:szCs w:val="24"/>
        </w:rPr>
        <w:t xml:space="preserve"> out of hospital procedures a</w:t>
      </w:r>
      <w:r w:rsidR="00C248C3">
        <w:rPr>
          <w:rFonts w:ascii="Arial" w:hAnsi="Arial"/>
          <w:sz w:val="24"/>
          <w:szCs w:val="24"/>
        </w:rPr>
        <w:t>nd specialist consultations for DVA clients are 140 per cent and 135 per cent</w:t>
      </w:r>
      <w:r w:rsidRPr="005B61D2">
        <w:rPr>
          <w:rFonts w:ascii="Arial" w:hAnsi="Arial"/>
          <w:sz w:val="24"/>
          <w:szCs w:val="24"/>
        </w:rPr>
        <w:t xml:space="preserve"> of the MBS fee </w:t>
      </w:r>
      <w:r w:rsidR="00C248C3">
        <w:rPr>
          <w:rFonts w:ascii="Arial" w:hAnsi="Arial"/>
          <w:sz w:val="24"/>
          <w:szCs w:val="24"/>
        </w:rPr>
        <w:t xml:space="preserve">respectively. </w:t>
      </w:r>
      <w:r w:rsidRPr="005B61D2">
        <w:rPr>
          <w:rFonts w:ascii="Arial" w:hAnsi="Arial"/>
          <w:sz w:val="24"/>
          <w:szCs w:val="24"/>
        </w:rPr>
        <w:t>For GP consultatio</w:t>
      </w:r>
      <w:r w:rsidR="00C248C3">
        <w:rPr>
          <w:rFonts w:ascii="Arial" w:hAnsi="Arial"/>
          <w:sz w:val="24"/>
          <w:szCs w:val="24"/>
        </w:rPr>
        <w:t xml:space="preserve">ns the DVA scheduled fee is 115 per cent of the MBS fee. Additionally, </w:t>
      </w:r>
      <w:r w:rsidR="00C248C3" w:rsidRPr="00C248C3">
        <w:rPr>
          <w:rFonts w:ascii="Arial" w:hAnsi="Arial"/>
          <w:sz w:val="24"/>
          <w:szCs w:val="24"/>
        </w:rPr>
        <w:t>the DVA fee represents the full payment for service with no scope for the provider to charge a co-payment to DVA patients, except for pharmaceuticals and some dental items.</w:t>
      </w:r>
    </w:p>
    <w:p w14:paraId="22595074" w14:textId="514904C4" w:rsidR="00DF7506" w:rsidRDefault="00FA3B66" w:rsidP="00DF7506">
      <w:pPr>
        <w:pStyle w:val="1PPOBodyTextChar"/>
        <w:numPr>
          <w:ilvl w:val="0"/>
          <w:numId w:val="7"/>
        </w:numPr>
        <w:rPr>
          <w:rFonts w:eastAsiaTheme="minorHAnsi"/>
          <w:kern w:val="24"/>
          <w:sz w:val="24"/>
          <w:szCs w:val="24"/>
          <w:lang w:val="en-US" w:eastAsia="ja-JP"/>
          <w14:ligatures w14:val="standardContextual"/>
        </w:rPr>
      </w:pPr>
      <w:r>
        <w:rPr>
          <w:rFonts w:eastAsiaTheme="minorHAnsi"/>
          <w:kern w:val="24"/>
          <w:sz w:val="24"/>
          <w:szCs w:val="24"/>
          <w:lang w:val="en-US" w:eastAsia="ja-JP"/>
          <w14:ligatures w14:val="standardContextual"/>
        </w:rPr>
        <w:t>From</w:t>
      </w:r>
      <w:r w:rsidR="00970A9B" w:rsidRPr="00970A9B">
        <w:rPr>
          <w:rFonts w:eastAsiaTheme="minorHAnsi"/>
          <w:kern w:val="24"/>
          <w:sz w:val="24"/>
          <w:szCs w:val="24"/>
          <w:lang w:val="en-US" w:eastAsia="ja-JP"/>
          <w14:ligatures w14:val="standardContextual"/>
        </w:rPr>
        <w:t xml:space="preserve"> 2007</w:t>
      </w:r>
      <w:r w:rsidR="001B0A5D">
        <w:rPr>
          <w:rFonts w:eastAsiaTheme="minorHAnsi"/>
          <w:kern w:val="24"/>
          <w:sz w:val="24"/>
          <w:szCs w:val="24"/>
          <w:lang w:val="en-US" w:eastAsia="ja-JP"/>
          <w14:ligatures w14:val="standardContextual"/>
        </w:rPr>
        <w:t>,</w:t>
      </w:r>
      <w:r w:rsidR="00970A9B" w:rsidRPr="00970A9B">
        <w:rPr>
          <w:rFonts w:eastAsiaTheme="minorHAnsi"/>
          <w:kern w:val="24"/>
          <w:sz w:val="24"/>
          <w:szCs w:val="24"/>
          <w:lang w:val="en-US" w:eastAsia="ja-JP"/>
          <w14:ligatures w14:val="standardContextual"/>
        </w:rPr>
        <w:t xml:space="preserve"> statutory registration was</w:t>
      </w:r>
      <w:r>
        <w:rPr>
          <w:rFonts w:eastAsiaTheme="minorHAnsi"/>
          <w:kern w:val="24"/>
          <w:sz w:val="24"/>
          <w:szCs w:val="24"/>
          <w:lang w:val="en-US" w:eastAsia="ja-JP"/>
          <w14:ligatures w14:val="standardContextual"/>
        </w:rPr>
        <w:t xml:space="preserve"> progressively</w:t>
      </w:r>
      <w:r w:rsidR="00970A9B" w:rsidRPr="00970A9B">
        <w:rPr>
          <w:rFonts w:eastAsiaTheme="minorHAnsi"/>
          <w:kern w:val="24"/>
          <w:sz w:val="24"/>
          <w:szCs w:val="24"/>
          <w:lang w:val="en-US" w:eastAsia="ja-JP"/>
          <w14:ligatures w14:val="standardContextual"/>
        </w:rPr>
        <w:t xml:space="preserve"> introduced to most categories of medical, dental and allied health providers in order to simplify the registration process and avoid the need for providers to enter into </w:t>
      </w:r>
      <w:r w:rsidR="00970A9B">
        <w:rPr>
          <w:rFonts w:eastAsiaTheme="minorHAnsi"/>
          <w:kern w:val="24"/>
          <w:sz w:val="24"/>
          <w:szCs w:val="24"/>
          <w:lang w:val="en-US" w:eastAsia="ja-JP"/>
          <w14:ligatures w14:val="standardContextual"/>
        </w:rPr>
        <w:t xml:space="preserve">individual contracts with DVA. </w:t>
      </w:r>
      <w:r w:rsidR="004139C3">
        <w:rPr>
          <w:rFonts w:eastAsiaTheme="minorHAnsi"/>
          <w:kern w:val="24"/>
          <w:sz w:val="24"/>
          <w:szCs w:val="24"/>
          <w:lang w:val="en-US" w:eastAsia="ja-JP"/>
          <w14:ligatures w14:val="standardContextual"/>
        </w:rPr>
        <w:t>Statutory registration</w:t>
      </w:r>
      <w:r w:rsidR="00E00906">
        <w:rPr>
          <w:rFonts w:eastAsiaTheme="minorHAnsi"/>
          <w:kern w:val="24"/>
          <w:sz w:val="24"/>
          <w:szCs w:val="24"/>
          <w:lang w:val="en-US" w:eastAsia="ja-JP"/>
          <w14:ligatures w14:val="standardContextual"/>
        </w:rPr>
        <w:t xml:space="preserve"> allows for any provider who i</w:t>
      </w:r>
      <w:r w:rsidR="00970A9B" w:rsidRPr="00970A9B">
        <w:rPr>
          <w:rFonts w:eastAsiaTheme="minorHAnsi"/>
          <w:kern w:val="24"/>
          <w:sz w:val="24"/>
          <w:szCs w:val="24"/>
          <w:lang w:val="en-US" w:eastAsia="ja-JP"/>
          <w14:ligatures w14:val="standardContextual"/>
        </w:rPr>
        <w:t>s registered with the Department of Human Services</w:t>
      </w:r>
      <w:r w:rsidR="00E00906">
        <w:rPr>
          <w:rFonts w:eastAsiaTheme="minorHAnsi"/>
          <w:kern w:val="24"/>
          <w:sz w:val="24"/>
          <w:szCs w:val="24"/>
          <w:lang w:val="en-US" w:eastAsia="ja-JP"/>
          <w14:ligatures w14:val="standardContextual"/>
        </w:rPr>
        <w:t xml:space="preserve"> (formerly</w:t>
      </w:r>
      <w:r w:rsidR="00970A9B" w:rsidRPr="00970A9B">
        <w:rPr>
          <w:rFonts w:eastAsiaTheme="minorHAnsi"/>
          <w:kern w:val="24"/>
          <w:sz w:val="24"/>
          <w:szCs w:val="24"/>
          <w:lang w:val="en-US" w:eastAsia="ja-JP"/>
          <w14:ligatures w14:val="standardContextual"/>
        </w:rPr>
        <w:t xml:space="preserve"> Medicare</w:t>
      </w:r>
      <w:r>
        <w:rPr>
          <w:rFonts w:eastAsiaTheme="minorHAnsi"/>
          <w:kern w:val="24"/>
          <w:sz w:val="24"/>
          <w:szCs w:val="24"/>
          <w:lang w:val="en-US" w:eastAsia="ja-JP"/>
          <w14:ligatures w14:val="standardContextual"/>
        </w:rPr>
        <w:t xml:space="preserve"> Australia) to tre</w:t>
      </w:r>
      <w:r w:rsidR="00970A9B" w:rsidRPr="00970A9B">
        <w:rPr>
          <w:rFonts w:eastAsiaTheme="minorHAnsi"/>
          <w:kern w:val="24"/>
          <w:sz w:val="24"/>
          <w:szCs w:val="24"/>
          <w:lang w:val="en-US" w:eastAsia="ja-JP"/>
          <w14:ligatures w14:val="standardContextual"/>
        </w:rPr>
        <w:t xml:space="preserve">at </w:t>
      </w:r>
      <w:r w:rsidR="00A572D0">
        <w:rPr>
          <w:rFonts w:eastAsiaTheme="minorHAnsi"/>
          <w:kern w:val="24"/>
          <w:sz w:val="24"/>
          <w:szCs w:val="24"/>
          <w:lang w:val="en-US" w:eastAsia="ja-JP"/>
          <w14:ligatures w14:val="standardContextual"/>
        </w:rPr>
        <w:t xml:space="preserve">DVA patients </w:t>
      </w:r>
      <w:r w:rsidR="004139C3">
        <w:rPr>
          <w:rFonts w:eastAsiaTheme="minorHAnsi"/>
          <w:kern w:val="24"/>
          <w:sz w:val="24"/>
          <w:szCs w:val="24"/>
          <w:lang w:val="en-US" w:eastAsia="ja-JP"/>
          <w14:ligatures w14:val="standardContextual"/>
        </w:rPr>
        <w:t xml:space="preserve">under DVA arrangements. </w:t>
      </w:r>
    </w:p>
    <w:p w14:paraId="4A5B2F22" w14:textId="740938C2" w:rsidR="00970A9B" w:rsidRPr="00DF7506" w:rsidRDefault="00970A9B" w:rsidP="00DF7506">
      <w:pPr>
        <w:pStyle w:val="1PPOBodyTextChar"/>
        <w:numPr>
          <w:ilvl w:val="0"/>
          <w:numId w:val="7"/>
        </w:numPr>
        <w:rPr>
          <w:rFonts w:eastAsiaTheme="minorHAnsi"/>
          <w:kern w:val="24"/>
          <w:sz w:val="24"/>
          <w:szCs w:val="24"/>
          <w:lang w:val="en-US" w:eastAsia="ja-JP"/>
          <w14:ligatures w14:val="standardContextual"/>
        </w:rPr>
      </w:pPr>
      <w:r w:rsidRPr="00DF7506">
        <w:rPr>
          <w:rFonts w:eastAsiaTheme="minorHAnsi"/>
          <w:kern w:val="24"/>
          <w:sz w:val="24"/>
          <w:szCs w:val="24"/>
          <w:lang w:val="en-US" w:eastAsia="ja-JP"/>
          <w14:ligatures w14:val="standardContextual"/>
        </w:rPr>
        <w:t>The last major review of DVA’s</w:t>
      </w:r>
      <w:r w:rsidR="002F2D02" w:rsidRPr="00DF7506">
        <w:rPr>
          <w:rFonts w:eastAsiaTheme="minorHAnsi"/>
          <w:kern w:val="24"/>
          <w:sz w:val="24"/>
          <w:szCs w:val="24"/>
          <w:lang w:val="en-US" w:eastAsia="ja-JP"/>
          <w14:ligatures w14:val="standardContextual"/>
        </w:rPr>
        <w:t xml:space="preserve"> fees was carried out in 2006. </w:t>
      </w:r>
      <w:r w:rsidRPr="00DF7506">
        <w:rPr>
          <w:rFonts w:eastAsiaTheme="minorHAnsi"/>
          <w:kern w:val="24"/>
          <w:sz w:val="24"/>
          <w:szCs w:val="24"/>
          <w:lang w:val="en-US" w:eastAsia="ja-JP"/>
          <w14:ligatures w14:val="standardContextual"/>
        </w:rPr>
        <w:t>This package, known as ‘</w:t>
      </w:r>
      <w:r w:rsidRPr="00DF7506">
        <w:rPr>
          <w:rFonts w:eastAsiaTheme="minorHAnsi"/>
          <w:i/>
          <w:kern w:val="24"/>
          <w:sz w:val="24"/>
          <w:szCs w:val="24"/>
          <w:lang w:val="en-US" w:eastAsia="ja-JP"/>
          <w14:ligatures w14:val="standardContextual"/>
        </w:rPr>
        <w:t xml:space="preserve">Maintaining the Integrity of the Gold Card’ </w:t>
      </w:r>
      <w:r w:rsidRPr="00DF7506">
        <w:rPr>
          <w:rFonts w:eastAsiaTheme="minorHAnsi"/>
          <w:kern w:val="24"/>
          <w:sz w:val="24"/>
          <w:szCs w:val="24"/>
          <w:lang w:val="en-US" w:eastAsia="ja-JP"/>
          <w14:ligatures w14:val="standardContextual"/>
        </w:rPr>
        <w:t>took effect from 1 November 2006 and established a new basi</w:t>
      </w:r>
      <w:r w:rsidR="00E00906">
        <w:rPr>
          <w:rFonts w:eastAsiaTheme="minorHAnsi"/>
          <w:kern w:val="24"/>
          <w:sz w:val="24"/>
          <w:szCs w:val="24"/>
          <w:lang w:val="en-US" w:eastAsia="ja-JP"/>
          <w14:ligatures w14:val="standardContextual"/>
        </w:rPr>
        <w:t>s for DVA fees.</w:t>
      </w:r>
    </w:p>
    <w:p w14:paraId="2AFA82B8" w14:textId="56ADA05D" w:rsidR="00970A9B" w:rsidRPr="00E00906" w:rsidRDefault="00970A9B" w:rsidP="008B2C6C">
      <w:pPr>
        <w:pStyle w:val="1PPOBodyTextChar"/>
        <w:numPr>
          <w:ilvl w:val="0"/>
          <w:numId w:val="7"/>
        </w:numPr>
        <w:spacing w:before="0" w:after="160"/>
        <w:rPr>
          <w:rFonts w:eastAsiaTheme="minorHAnsi"/>
        </w:rPr>
      </w:pPr>
      <w:r w:rsidRPr="00970A9B">
        <w:rPr>
          <w:rFonts w:eastAsiaTheme="minorHAnsi"/>
          <w:kern w:val="24"/>
          <w:sz w:val="24"/>
          <w:szCs w:val="24"/>
          <w:lang w:val="en-US" w:eastAsia="ja-JP"/>
          <w14:ligatures w14:val="standardContextual"/>
        </w:rPr>
        <w:t>From 1 November 2010</w:t>
      </w:r>
      <w:r w:rsidR="00D777E0">
        <w:rPr>
          <w:rFonts w:eastAsiaTheme="minorHAnsi"/>
          <w:kern w:val="24"/>
          <w:sz w:val="24"/>
          <w:szCs w:val="24"/>
          <w:lang w:val="en-US" w:eastAsia="ja-JP"/>
          <w14:ligatures w14:val="standardContextual"/>
        </w:rPr>
        <w:t>,</w:t>
      </w:r>
      <w:r w:rsidRPr="00970A9B">
        <w:rPr>
          <w:rFonts w:eastAsiaTheme="minorHAnsi"/>
          <w:kern w:val="24"/>
          <w:sz w:val="24"/>
          <w:szCs w:val="24"/>
          <w:lang w:val="en-US" w:eastAsia="ja-JP"/>
          <w14:ligatures w14:val="standardContextual"/>
        </w:rPr>
        <w:t xml:space="preserve"> the DVA allied health fee structure</w:t>
      </w:r>
      <w:r w:rsidR="00B70881">
        <w:rPr>
          <w:rFonts w:eastAsiaTheme="minorHAnsi"/>
          <w:kern w:val="24"/>
          <w:sz w:val="24"/>
          <w:szCs w:val="24"/>
          <w:lang w:val="en-US" w:eastAsia="ja-JP"/>
          <w14:ligatures w14:val="standardContextual"/>
        </w:rPr>
        <w:t>s</w:t>
      </w:r>
      <w:r w:rsidRPr="00970A9B">
        <w:rPr>
          <w:rFonts w:eastAsiaTheme="minorHAnsi"/>
          <w:kern w:val="24"/>
          <w:sz w:val="24"/>
          <w:szCs w:val="24"/>
          <w:lang w:val="en-US" w:eastAsia="ja-JP"/>
          <w14:ligatures w14:val="standardContextual"/>
        </w:rPr>
        <w:t xml:space="preserve"> for mental health providers </w:t>
      </w:r>
      <w:r w:rsidR="002F2D02">
        <w:rPr>
          <w:rFonts w:eastAsiaTheme="minorHAnsi"/>
          <w:kern w:val="24"/>
          <w:sz w:val="24"/>
          <w:szCs w:val="24"/>
          <w:lang w:val="en-US" w:eastAsia="ja-JP"/>
          <w14:ligatures w14:val="standardContextual"/>
        </w:rPr>
        <w:t xml:space="preserve">were </w:t>
      </w:r>
      <w:r w:rsidRPr="00970A9B">
        <w:rPr>
          <w:rFonts w:eastAsiaTheme="minorHAnsi"/>
          <w:kern w:val="24"/>
          <w:sz w:val="24"/>
          <w:szCs w:val="24"/>
          <w:lang w:val="en-US" w:eastAsia="ja-JP"/>
          <w14:ligatures w14:val="standardContextual"/>
        </w:rPr>
        <w:t xml:space="preserve">aligned to the MBS mental health items under </w:t>
      </w:r>
      <w:r w:rsidR="00B75F56">
        <w:rPr>
          <w:rFonts w:eastAsiaTheme="minorHAnsi"/>
          <w:kern w:val="24"/>
          <w:sz w:val="24"/>
          <w:szCs w:val="24"/>
          <w:lang w:val="en-US" w:eastAsia="ja-JP"/>
          <w14:ligatures w14:val="standardContextual"/>
        </w:rPr>
        <w:t>the MBS</w:t>
      </w:r>
      <w:r w:rsidRPr="00970A9B">
        <w:rPr>
          <w:rFonts w:eastAsiaTheme="minorHAnsi"/>
          <w:kern w:val="24"/>
          <w:sz w:val="24"/>
          <w:szCs w:val="24"/>
          <w:lang w:val="en-US" w:eastAsia="ja-JP"/>
          <w14:ligatures w14:val="standardContextual"/>
        </w:rPr>
        <w:t xml:space="preserve"> </w:t>
      </w:r>
      <w:r w:rsidR="006C4BF7" w:rsidRPr="00E00906">
        <w:rPr>
          <w:rFonts w:eastAsiaTheme="minorHAnsi"/>
          <w:i/>
          <w:kern w:val="24"/>
          <w:sz w:val="24"/>
          <w:szCs w:val="24"/>
          <w:lang w:val="en-US" w:eastAsia="ja-JP"/>
          <w14:ligatures w14:val="standardContextual"/>
        </w:rPr>
        <w:t>B</w:t>
      </w:r>
      <w:r w:rsidRPr="00E00906">
        <w:rPr>
          <w:rFonts w:eastAsiaTheme="minorHAnsi"/>
          <w:i/>
          <w:kern w:val="24"/>
          <w:sz w:val="24"/>
          <w:szCs w:val="24"/>
          <w:lang w:val="en-US" w:eastAsia="ja-JP"/>
          <w14:ligatures w14:val="standardContextual"/>
        </w:rPr>
        <w:t xml:space="preserve">etter </w:t>
      </w:r>
      <w:r w:rsidR="006C4BF7" w:rsidRPr="00E00906">
        <w:rPr>
          <w:rFonts w:eastAsiaTheme="minorHAnsi"/>
          <w:i/>
          <w:kern w:val="24"/>
          <w:sz w:val="24"/>
          <w:szCs w:val="24"/>
          <w:lang w:val="en-US" w:eastAsia="ja-JP"/>
          <w14:ligatures w14:val="standardContextual"/>
        </w:rPr>
        <w:t>A</w:t>
      </w:r>
      <w:r w:rsidRPr="00E00906">
        <w:rPr>
          <w:rFonts w:eastAsiaTheme="minorHAnsi"/>
          <w:i/>
          <w:kern w:val="24"/>
          <w:sz w:val="24"/>
          <w:szCs w:val="24"/>
          <w:lang w:val="en-US" w:eastAsia="ja-JP"/>
          <w14:ligatures w14:val="standardContextual"/>
        </w:rPr>
        <w:t>ccess</w:t>
      </w:r>
      <w:r w:rsidRPr="00970A9B">
        <w:rPr>
          <w:rFonts w:eastAsiaTheme="minorHAnsi"/>
          <w:kern w:val="24"/>
          <w:sz w:val="24"/>
          <w:szCs w:val="24"/>
          <w:lang w:val="en-US" w:eastAsia="ja-JP"/>
          <w14:ligatures w14:val="standardContextual"/>
        </w:rPr>
        <w:t xml:space="preserve"> initiative for clinical psychologist</w:t>
      </w:r>
      <w:r w:rsidR="00B70881">
        <w:rPr>
          <w:rFonts w:eastAsiaTheme="minorHAnsi"/>
          <w:kern w:val="24"/>
          <w:sz w:val="24"/>
          <w:szCs w:val="24"/>
          <w:lang w:val="en-US" w:eastAsia="ja-JP"/>
          <w14:ligatures w14:val="standardContextual"/>
        </w:rPr>
        <w:t>s</w:t>
      </w:r>
      <w:r w:rsidRPr="00970A9B">
        <w:rPr>
          <w:rFonts w:eastAsiaTheme="minorHAnsi"/>
          <w:kern w:val="24"/>
          <w:sz w:val="24"/>
          <w:szCs w:val="24"/>
          <w:lang w:val="en-US" w:eastAsia="ja-JP"/>
          <w14:ligatures w14:val="standardContextual"/>
        </w:rPr>
        <w:t>, psychologists, social workers (mental health) and occupatio</w:t>
      </w:r>
      <w:r w:rsidR="008B2C6C">
        <w:rPr>
          <w:rFonts w:eastAsiaTheme="minorHAnsi"/>
          <w:kern w:val="24"/>
          <w:sz w:val="24"/>
          <w:szCs w:val="24"/>
          <w:lang w:val="en-US" w:eastAsia="ja-JP"/>
          <w14:ligatures w14:val="standardContextual"/>
        </w:rPr>
        <w:t>nal therapists (mental health).</w:t>
      </w:r>
    </w:p>
    <w:p w14:paraId="333685BF" w14:textId="4DB5B09A" w:rsidR="00E00906" w:rsidRPr="00871ECC" w:rsidRDefault="00E00906" w:rsidP="008B2C6C">
      <w:pPr>
        <w:pStyle w:val="1PPOBodyTextChar"/>
        <w:numPr>
          <w:ilvl w:val="0"/>
          <w:numId w:val="7"/>
        </w:numPr>
        <w:spacing w:before="0" w:after="160"/>
        <w:rPr>
          <w:rFonts w:eastAsiaTheme="minorHAnsi"/>
        </w:rPr>
      </w:pPr>
      <w:r>
        <w:rPr>
          <w:rFonts w:eastAsiaTheme="minorHAnsi"/>
          <w:kern w:val="24"/>
          <w:sz w:val="24"/>
          <w:szCs w:val="24"/>
          <w:lang w:val="en-US" w:eastAsia="ja-JP"/>
          <w14:ligatures w14:val="standardContextual"/>
        </w:rPr>
        <w:t>DVA has specific arrangements for provision of services by neuropsychologists.</w:t>
      </w:r>
    </w:p>
    <w:p w14:paraId="5DEDEA26" w14:textId="62BADD2B" w:rsidR="00D777E0" w:rsidRPr="00970A9B" w:rsidRDefault="00D777E0" w:rsidP="008B2C6C">
      <w:pPr>
        <w:pStyle w:val="1PPOBodyTextChar"/>
        <w:numPr>
          <w:ilvl w:val="0"/>
          <w:numId w:val="7"/>
        </w:numPr>
        <w:spacing w:before="0" w:after="160"/>
        <w:rPr>
          <w:rFonts w:eastAsiaTheme="minorHAnsi"/>
        </w:rPr>
      </w:pPr>
      <w:r>
        <w:rPr>
          <w:rFonts w:eastAsiaTheme="minorHAnsi"/>
          <w:kern w:val="24"/>
          <w:sz w:val="24"/>
          <w:szCs w:val="24"/>
          <w:lang w:val="en-US" w:eastAsia="ja-JP"/>
          <w14:ligatures w14:val="standardContextual"/>
        </w:rPr>
        <w:t>Under current service arrangements, in order to access DVA funded allied health services, DVA clients need a GP referral</w:t>
      </w:r>
      <w:r w:rsidR="00A572D0">
        <w:rPr>
          <w:rFonts w:eastAsiaTheme="minorHAnsi"/>
          <w:kern w:val="24"/>
          <w:sz w:val="24"/>
          <w:szCs w:val="24"/>
          <w:lang w:val="en-US" w:eastAsia="ja-JP"/>
          <w14:ligatures w14:val="standardContextual"/>
        </w:rPr>
        <w:t>, except for dental and optical tre</w:t>
      </w:r>
      <w:r w:rsidR="00FB6DD9">
        <w:rPr>
          <w:rFonts w:eastAsiaTheme="minorHAnsi"/>
          <w:kern w:val="24"/>
          <w:sz w:val="24"/>
          <w:szCs w:val="24"/>
          <w:lang w:val="en-US" w:eastAsia="ja-JP"/>
          <w14:ligatures w14:val="standardContextual"/>
        </w:rPr>
        <w:t xml:space="preserve">atment. </w:t>
      </w:r>
      <w:r w:rsidR="005D0CB7">
        <w:rPr>
          <w:rFonts w:eastAsiaTheme="minorHAnsi"/>
          <w:kern w:val="24"/>
          <w:sz w:val="24"/>
          <w:szCs w:val="24"/>
          <w:lang w:val="en-US" w:eastAsia="ja-JP"/>
          <w14:ligatures w14:val="standardContextual"/>
        </w:rPr>
        <w:t>A referral is valid for</w:t>
      </w:r>
      <w:r w:rsidR="00A572D0">
        <w:rPr>
          <w:rFonts w:eastAsiaTheme="minorHAnsi"/>
          <w:kern w:val="24"/>
          <w:sz w:val="24"/>
          <w:szCs w:val="24"/>
          <w:lang w:val="en-US" w:eastAsia="ja-JP"/>
          <w14:ligatures w14:val="standardContextual"/>
        </w:rPr>
        <w:t xml:space="preserve"> twelve months unl</w:t>
      </w:r>
      <w:r w:rsidR="00FB6DD9">
        <w:rPr>
          <w:rFonts w:eastAsiaTheme="minorHAnsi"/>
          <w:kern w:val="24"/>
          <w:sz w:val="24"/>
          <w:szCs w:val="24"/>
          <w:lang w:val="en-US" w:eastAsia="ja-JP"/>
          <w14:ligatures w14:val="standardContextual"/>
        </w:rPr>
        <w:t xml:space="preserve">ess it is an ongoing referral. </w:t>
      </w:r>
      <w:r w:rsidR="00A572D0">
        <w:rPr>
          <w:rFonts w:eastAsiaTheme="minorHAnsi"/>
          <w:kern w:val="24"/>
          <w:sz w:val="24"/>
          <w:szCs w:val="24"/>
          <w:lang w:val="en-US" w:eastAsia="ja-JP"/>
          <w14:ligatures w14:val="standardContextual"/>
        </w:rPr>
        <w:t>For each new condition requiring treatment, a referral must be obtained.</w:t>
      </w:r>
    </w:p>
    <w:p w14:paraId="324186EB" w14:textId="77777777" w:rsidR="00E961E4" w:rsidRDefault="00E961E4">
      <w:pPr>
        <w:spacing w:after="200" w:line="276" w:lineRule="auto"/>
        <w:rPr>
          <w:b/>
          <w:color w:val="94B6D2" w:themeColor="accent1"/>
          <w:spacing w:val="20"/>
          <w:sz w:val="28"/>
          <w:szCs w:val="28"/>
        </w:rPr>
      </w:pPr>
      <w:bookmarkStart w:id="8" w:name="_Toc428460608"/>
      <w:r>
        <w:br w:type="page"/>
      </w:r>
    </w:p>
    <w:p w14:paraId="5406BE16" w14:textId="11457FB9" w:rsidR="00793A0B" w:rsidRDefault="00370D20" w:rsidP="00793A0B">
      <w:pPr>
        <w:pStyle w:val="Heading2"/>
      </w:pPr>
      <w:bookmarkStart w:id="9" w:name="_Toc513708186"/>
      <w:r>
        <w:lastRenderedPageBreak/>
        <w:t>2.2</w:t>
      </w:r>
      <w:r w:rsidR="00FA6F94">
        <w:t xml:space="preserve"> </w:t>
      </w:r>
      <w:bookmarkEnd w:id="8"/>
      <w:r w:rsidR="00775661">
        <w:t>Indexation of DVA Fees</w:t>
      </w:r>
      <w:bookmarkEnd w:id="9"/>
    </w:p>
    <w:p w14:paraId="21B7314E" w14:textId="08B82EC2" w:rsidR="00793A0B" w:rsidRDefault="00775661" w:rsidP="008B2C6C">
      <w:pPr>
        <w:numPr>
          <w:ilvl w:val="0"/>
          <w:numId w:val="7"/>
        </w:numPr>
        <w:spacing w:after="160" w:line="240" w:lineRule="auto"/>
        <w:rPr>
          <w:rFonts w:ascii="Arial" w:hAnsi="Arial" w:cs="Arial"/>
          <w:sz w:val="24"/>
          <w:szCs w:val="24"/>
        </w:rPr>
      </w:pPr>
      <w:r>
        <w:rPr>
          <w:rFonts w:ascii="Arial" w:hAnsi="Arial" w:cs="Arial"/>
          <w:sz w:val="24"/>
          <w:szCs w:val="24"/>
        </w:rPr>
        <w:t>Since 2006-07, DVA specific medical, de</w:t>
      </w:r>
      <w:r w:rsidR="002F2D02">
        <w:rPr>
          <w:rFonts w:ascii="Arial" w:hAnsi="Arial" w:cs="Arial"/>
          <w:sz w:val="24"/>
          <w:szCs w:val="24"/>
        </w:rPr>
        <w:t>ntal and allied health fees have</w:t>
      </w:r>
      <w:r w:rsidR="00FA3B66">
        <w:rPr>
          <w:rFonts w:ascii="Arial" w:hAnsi="Arial" w:cs="Arial"/>
          <w:sz w:val="24"/>
          <w:szCs w:val="24"/>
        </w:rPr>
        <w:t xml:space="preserve"> generally</w:t>
      </w:r>
      <w:r w:rsidR="002F2D02">
        <w:rPr>
          <w:rFonts w:ascii="Arial" w:hAnsi="Arial" w:cs="Arial"/>
          <w:sz w:val="24"/>
          <w:szCs w:val="24"/>
        </w:rPr>
        <w:t xml:space="preserve"> been</w:t>
      </w:r>
      <w:r>
        <w:rPr>
          <w:rFonts w:ascii="Arial" w:hAnsi="Arial" w:cs="Arial"/>
          <w:sz w:val="24"/>
          <w:szCs w:val="24"/>
        </w:rPr>
        <w:t xml:space="preserve"> indexed </w:t>
      </w:r>
      <w:r w:rsidR="001B0A5D">
        <w:rPr>
          <w:rFonts w:ascii="Arial" w:hAnsi="Arial" w:cs="Arial"/>
          <w:sz w:val="24"/>
          <w:szCs w:val="24"/>
        </w:rPr>
        <w:t>in the same way as MBS indexation,</w:t>
      </w:r>
      <w:r w:rsidR="001B0A5D" w:rsidDel="001B0A5D">
        <w:rPr>
          <w:rFonts w:ascii="Arial" w:hAnsi="Arial" w:cs="Arial"/>
          <w:sz w:val="24"/>
          <w:szCs w:val="24"/>
        </w:rPr>
        <w:t xml:space="preserve"> </w:t>
      </w:r>
      <w:r w:rsidR="004139C3">
        <w:rPr>
          <w:rFonts w:ascii="Arial" w:hAnsi="Arial" w:cs="Arial"/>
          <w:sz w:val="24"/>
          <w:szCs w:val="24"/>
        </w:rPr>
        <w:t xml:space="preserve">including </w:t>
      </w:r>
      <w:r>
        <w:rPr>
          <w:rFonts w:ascii="Arial" w:hAnsi="Arial" w:cs="Arial"/>
          <w:sz w:val="24"/>
          <w:szCs w:val="24"/>
        </w:rPr>
        <w:t>aligning</w:t>
      </w:r>
      <w:r w:rsidR="00B63A39">
        <w:rPr>
          <w:rFonts w:ascii="Arial" w:hAnsi="Arial" w:cs="Arial"/>
          <w:sz w:val="24"/>
          <w:szCs w:val="24"/>
        </w:rPr>
        <w:t xml:space="preserve"> of the</w:t>
      </w:r>
      <w:r w:rsidR="00E00906">
        <w:rPr>
          <w:rFonts w:ascii="Arial" w:hAnsi="Arial" w:cs="Arial"/>
          <w:sz w:val="24"/>
          <w:szCs w:val="24"/>
        </w:rPr>
        <w:t xml:space="preserve"> timing, quantum and</w:t>
      </w:r>
      <w:r>
        <w:rPr>
          <w:rFonts w:ascii="Arial" w:hAnsi="Arial" w:cs="Arial"/>
          <w:sz w:val="24"/>
          <w:szCs w:val="24"/>
        </w:rPr>
        <w:t xml:space="preserve"> indexation pauses under Government Budget measures.</w:t>
      </w:r>
    </w:p>
    <w:p w14:paraId="3C906C74" w14:textId="1BA7905B" w:rsidR="007F2DA5" w:rsidRDefault="00A572D0" w:rsidP="008B2C6C">
      <w:pPr>
        <w:numPr>
          <w:ilvl w:val="0"/>
          <w:numId w:val="7"/>
        </w:numPr>
        <w:spacing w:after="160" w:line="240" w:lineRule="auto"/>
        <w:rPr>
          <w:rFonts w:ascii="Arial" w:hAnsi="Arial" w:cs="Arial"/>
          <w:sz w:val="24"/>
          <w:szCs w:val="24"/>
        </w:rPr>
      </w:pPr>
      <w:r>
        <w:rPr>
          <w:rFonts w:ascii="Arial" w:hAnsi="Arial" w:cs="Arial"/>
          <w:sz w:val="24"/>
          <w:szCs w:val="24"/>
        </w:rPr>
        <w:t>T</w:t>
      </w:r>
      <w:r w:rsidR="00046A84">
        <w:rPr>
          <w:rFonts w:ascii="Arial" w:hAnsi="Arial" w:cs="Arial"/>
          <w:sz w:val="24"/>
          <w:szCs w:val="24"/>
        </w:rPr>
        <w:t xml:space="preserve">he Government last indexed fees for dental and allied health </w:t>
      </w:r>
      <w:r w:rsidR="00E053DA">
        <w:rPr>
          <w:rFonts w:ascii="Arial" w:hAnsi="Arial" w:cs="Arial"/>
          <w:sz w:val="24"/>
          <w:szCs w:val="24"/>
        </w:rPr>
        <w:t>providers</w:t>
      </w:r>
      <w:r>
        <w:rPr>
          <w:rFonts w:ascii="Arial" w:hAnsi="Arial" w:cs="Arial"/>
          <w:sz w:val="24"/>
          <w:szCs w:val="24"/>
        </w:rPr>
        <w:t xml:space="preserve"> under DVA arrangements</w:t>
      </w:r>
      <w:r w:rsidR="00E053DA">
        <w:rPr>
          <w:rFonts w:ascii="Arial" w:hAnsi="Arial" w:cs="Arial"/>
          <w:sz w:val="24"/>
          <w:szCs w:val="24"/>
        </w:rPr>
        <w:t xml:space="preserve"> </w:t>
      </w:r>
      <w:r w:rsidR="00046A84">
        <w:rPr>
          <w:rFonts w:ascii="Arial" w:hAnsi="Arial" w:cs="Arial"/>
          <w:sz w:val="24"/>
          <w:szCs w:val="24"/>
        </w:rPr>
        <w:t>in November 2013.</w:t>
      </w:r>
      <w:r w:rsidR="00BB0D0D">
        <w:rPr>
          <w:rFonts w:ascii="Arial" w:hAnsi="Arial" w:cs="Arial"/>
          <w:sz w:val="24"/>
          <w:szCs w:val="24"/>
        </w:rPr>
        <w:t xml:space="preserve"> As part of the 2015-16</w:t>
      </w:r>
      <w:r>
        <w:rPr>
          <w:rFonts w:ascii="Arial" w:hAnsi="Arial" w:cs="Arial"/>
          <w:sz w:val="24"/>
          <w:szCs w:val="24"/>
        </w:rPr>
        <w:t xml:space="preserve"> Budget measure </w:t>
      </w:r>
      <w:r>
        <w:rPr>
          <w:rFonts w:ascii="Arial" w:hAnsi="Arial" w:cs="Arial"/>
          <w:i/>
          <w:sz w:val="24"/>
          <w:szCs w:val="24"/>
        </w:rPr>
        <w:t>dental and allied health provider fees – continuation of the indexation pause,</w:t>
      </w:r>
      <w:r w:rsidR="00255948">
        <w:rPr>
          <w:rFonts w:ascii="Arial" w:hAnsi="Arial" w:cs="Arial"/>
          <w:sz w:val="24"/>
          <w:szCs w:val="24"/>
        </w:rPr>
        <w:t xml:space="preserve"> </w:t>
      </w:r>
      <w:r w:rsidR="00046A84">
        <w:rPr>
          <w:rFonts w:ascii="Arial" w:hAnsi="Arial" w:cs="Arial"/>
          <w:sz w:val="24"/>
          <w:szCs w:val="24"/>
        </w:rPr>
        <w:t>DVA dental and allied health fee indexation is recommencing from 1 July 2018, one year</w:t>
      </w:r>
      <w:r w:rsidR="004139C3">
        <w:rPr>
          <w:rFonts w:ascii="Arial" w:hAnsi="Arial" w:cs="Arial"/>
          <w:sz w:val="24"/>
          <w:szCs w:val="24"/>
        </w:rPr>
        <w:t xml:space="preserve"> prior to indexation of general MBS</w:t>
      </w:r>
      <w:r w:rsidR="00046A84">
        <w:rPr>
          <w:rFonts w:ascii="Arial" w:hAnsi="Arial" w:cs="Arial"/>
          <w:sz w:val="24"/>
          <w:szCs w:val="24"/>
        </w:rPr>
        <w:t xml:space="preserve"> allied health fees </w:t>
      </w:r>
      <w:r w:rsidR="00925819">
        <w:rPr>
          <w:rFonts w:ascii="Arial" w:hAnsi="Arial" w:cs="Arial"/>
          <w:sz w:val="24"/>
          <w:szCs w:val="24"/>
        </w:rPr>
        <w:t xml:space="preserve">on </w:t>
      </w:r>
      <w:r w:rsidR="00046A84">
        <w:rPr>
          <w:rFonts w:ascii="Arial" w:hAnsi="Arial" w:cs="Arial"/>
          <w:sz w:val="24"/>
          <w:szCs w:val="24"/>
        </w:rPr>
        <w:t>1 July 2019.</w:t>
      </w:r>
    </w:p>
    <w:p w14:paraId="0119377A" w14:textId="3A4AE002" w:rsidR="002F2D02" w:rsidRPr="00C459D9" w:rsidRDefault="00D22576" w:rsidP="00C459D9">
      <w:pPr>
        <w:pStyle w:val="Heading2"/>
      </w:pPr>
      <w:bookmarkStart w:id="10" w:name="_Toc513708187"/>
      <w:r>
        <w:t xml:space="preserve">2.3 </w:t>
      </w:r>
      <w:r w:rsidR="008B2C6C" w:rsidRPr="00C459D9">
        <w:t>Prior Approval Arrangements</w:t>
      </w:r>
      <w:bookmarkEnd w:id="10"/>
    </w:p>
    <w:p w14:paraId="3724E62C" w14:textId="0AFDB64B" w:rsidR="008B2C6C" w:rsidRDefault="00E00906" w:rsidP="002F2D02">
      <w:pPr>
        <w:numPr>
          <w:ilvl w:val="0"/>
          <w:numId w:val="7"/>
        </w:numPr>
        <w:spacing w:before="240" w:after="120" w:line="240" w:lineRule="auto"/>
        <w:rPr>
          <w:rFonts w:ascii="Arial" w:hAnsi="Arial" w:cs="Arial"/>
          <w:sz w:val="24"/>
          <w:szCs w:val="24"/>
        </w:rPr>
      </w:pPr>
      <w:r>
        <w:rPr>
          <w:rFonts w:ascii="Arial" w:hAnsi="Arial" w:cs="Arial"/>
          <w:sz w:val="24"/>
          <w:szCs w:val="24"/>
        </w:rPr>
        <w:t>P</w:t>
      </w:r>
      <w:r w:rsidR="004139C3">
        <w:rPr>
          <w:rFonts w:ascii="Arial" w:hAnsi="Arial" w:cs="Arial"/>
          <w:sz w:val="24"/>
          <w:szCs w:val="24"/>
        </w:rPr>
        <w:t>roviders may</w:t>
      </w:r>
      <w:r w:rsidR="008B2C6C">
        <w:rPr>
          <w:rFonts w:ascii="Arial" w:hAnsi="Arial" w:cs="Arial"/>
          <w:sz w:val="24"/>
          <w:szCs w:val="24"/>
        </w:rPr>
        <w:t xml:space="preserve"> submit a request to obtain approval to provide treatment for DVA clients when:</w:t>
      </w:r>
    </w:p>
    <w:p w14:paraId="786A0C14" w14:textId="163AC040" w:rsidR="008B2C6C" w:rsidRDefault="008B3F08" w:rsidP="00871ECC">
      <w:pPr>
        <w:numPr>
          <w:ilvl w:val="1"/>
          <w:numId w:val="7"/>
        </w:numPr>
        <w:spacing w:after="0" w:line="240" w:lineRule="auto"/>
        <w:rPr>
          <w:rFonts w:ascii="Arial" w:hAnsi="Arial" w:cs="Arial"/>
          <w:sz w:val="24"/>
          <w:szCs w:val="24"/>
        </w:rPr>
      </w:pPr>
      <w:r>
        <w:rPr>
          <w:rFonts w:ascii="Arial" w:hAnsi="Arial" w:cs="Arial"/>
          <w:sz w:val="24"/>
          <w:szCs w:val="24"/>
        </w:rPr>
        <w:t>Items</w:t>
      </w:r>
      <w:r w:rsidR="008B2C6C">
        <w:rPr>
          <w:rFonts w:ascii="Arial" w:hAnsi="Arial" w:cs="Arial"/>
          <w:sz w:val="24"/>
          <w:szCs w:val="24"/>
        </w:rPr>
        <w:t xml:space="preserve"> are not listed on the MBS or DVA’s dental and allied health schedules.</w:t>
      </w:r>
    </w:p>
    <w:p w14:paraId="3CAACCB4" w14:textId="18F7FC65" w:rsidR="008B2C6C" w:rsidRDefault="00A07F1E" w:rsidP="00871ECC">
      <w:pPr>
        <w:numPr>
          <w:ilvl w:val="1"/>
          <w:numId w:val="7"/>
        </w:numPr>
        <w:spacing w:after="0" w:line="240" w:lineRule="auto"/>
        <w:rPr>
          <w:rFonts w:ascii="Arial" w:hAnsi="Arial" w:cs="Arial"/>
          <w:sz w:val="24"/>
          <w:szCs w:val="24"/>
        </w:rPr>
      </w:pPr>
      <w:r>
        <w:rPr>
          <w:rFonts w:ascii="Arial" w:hAnsi="Arial" w:cs="Arial"/>
          <w:sz w:val="24"/>
          <w:szCs w:val="24"/>
        </w:rPr>
        <w:t>W</w:t>
      </w:r>
      <w:r w:rsidR="008B2C6C">
        <w:rPr>
          <w:rFonts w:ascii="Arial" w:hAnsi="Arial" w:cs="Arial"/>
          <w:sz w:val="24"/>
          <w:szCs w:val="24"/>
        </w:rPr>
        <w:t>here items are listed but there are special circumstances / complexities that justify a higher fee</w:t>
      </w:r>
    </w:p>
    <w:p w14:paraId="7FFFF568" w14:textId="523F8896" w:rsidR="008B2C6C" w:rsidRDefault="008B3F08" w:rsidP="00871ECC">
      <w:pPr>
        <w:numPr>
          <w:ilvl w:val="1"/>
          <w:numId w:val="7"/>
        </w:numPr>
        <w:spacing w:after="120" w:line="240" w:lineRule="auto"/>
        <w:rPr>
          <w:rFonts w:ascii="Arial" w:hAnsi="Arial" w:cs="Arial"/>
          <w:sz w:val="24"/>
          <w:szCs w:val="24"/>
        </w:rPr>
      </w:pPr>
      <w:r>
        <w:rPr>
          <w:rFonts w:ascii="Arial" w:hAnsi="Arial" w:cs="Arial"/>
          <w:sz w:val="24"/>
          <w:szCs w:val="24"/>
        </w:rPr>
        <w:t>Where</w:t>
      </w:r>
      <w:r w:rsidR="008B2C6C">
        <w:rPr>
          <w:rFonts w:ascii="Arial" w:hAnsi="Arial" w:cs="Arial"/>
          <w:sz w:val="24"/>
          <w:szCs w:val="24"/>
        </w:rPr>
        <w:t xml:space="preserve"> the fee requested is above the DVA scheduled fee.</w:t>
      </w:r>
    </w:p>
    <w:p w14:paraId="4358439A" w14:textId="258801CA" w:rsidR="000C10B0" w:rsidRPr="00E810A1" w:rsidRDefault="00A572D0" w:rsidP="000C10B0">
      <w:pPr>
        <w:numPr>
          <w:ilvl w:val="0"/>
          <w:numId w:val="7"/>
        </w:numPr>
        <w:spacing w:before="240" w:after="120" w:line="240" w:lineRule="auto"/>
        <w:rPr>
          <w:rStyle w:val="IntenseEmphasis"/>
          <w:rFonts w:ascii="Arial" w:hAnsi="Arial" w:cs="Arial"/>
          <w:b w:val="0"/>
          <w:color w:val="auto"/>
          <w:spacing w:val="0"/>
          <w:kern w:val="24"/>
          <w:sz w:val="24"/>
          <w:szCs w:val="24"/>
        </w:rPr>
      </w:pPr>
      <w:r>
        <w:rPr>
          <w:rFonts w:ascii="Arial" w:hAnsi="Arial" w:cs="Arial"/>
          <w:sz w:val="24"/>
          <w:szCs w:val="24"/>
        </w:rPr>
        <w:t>S</w:t>
      </w:r>
      <w:r w:rsidR="008B2C6C">
        <w:rPr>
          <w:rFonts w:ascii="Arial" w:hAnsi="Arial" w:cs="Arial"/>
          <w:sz w:val="24"/>
          <w:szCs w:val="24"/>
        </w:rPr>
        <w:t xml:space="preserve">uch requests </w:t>
      </w:r>
      <w:r>
        <w:rPr>
          <w:rFonts w:ascii="Arial" w:hAnsi="Arial" w:cs="Arial"/>
          <w:sz w:val="24"/>
          <w:szCs w:val="24"/>
        </w:rPr>
        <w:t>are</w:t>
      </w:r>
      <w:r w:rsidR="008B2C6C">
        <w:rPr>
          <w:rFonts w:ascii="Arial" w:hAnsi="Arial" w:cs="Arial"/>
          <w:sz w:val="24"/>
          <w:szCs w:val="24"/>
        </w:rPr>
        <w:t xml:space="preserve"> determine</w:t>
      </w:r>
      <w:r w:rsidR="00FD7B65">
        <w:rPr>
          <w:rFonts w:ascii="Arial" w:hAnsi="Arial" w:cs="Arial"/>
          <w:sz w:val="24"/>
          <w:szCs w:val="24"/>
        </w:rPr>
        <w:t>d on the basis of clinical need</w:t>
      </w:r>
      <w:r w:rsidR="008B2C6C">
        <w:rPr>
          <w:rFonts w:ascii="Arial" w:hAnsi="Arial" w:cs="Arial"/>
          <w:sz w:val="24"/>
          <w:szCs w:val="24"/>
        </w:rPr>
        <w:t xml:space="preserve"> and the</w:t>
      </w:r>
      <w:r w:rsidR="009B5DAA">
        <w:rPr>
          <w:rFonts w:ascii="Arial" w:hAnsi="Arial" w:cs="Arial"/>
          <w:sz w:val="24"/>
          <w:szCs w:val="24"/>
        </w:rPr>
        <w:t xml:space="preserve"> patient’s</w:t>
      </w:r>
      <w:r w:rsidR="008B2C6C">
        <w:rPr>
          <w:rFonts w:ascii="Arial" w:hAnsi="Arial" w:cs="Arial"/>
          <w:sz w:val="24"/>
          <w:szCs w:val="24"/>
        </w:rPr>
        <w:t xml:space="preserve"> ability to reasonably access another provider</w:t>
      </w:r>
      <w:r w:rsidR="009B5DAA">
        <w:rPr>
          <w:rFonts w:ascii="Arial" w:hAnsi="Arial" w:cs="Arial"/>
          <w:sz w:val="24"/>
          <w:szCs w:val="24"/>
        </w:rPr>
        <w:t xml:space="preserve"> is also taken into account.</w:t>
      </w:r>
    </w:p>
    <w:p w14:paraId="0BC9D40D" w14:textId="280C44A8" w:rsidR="003C324A" w:rsidRPr="000C10B0" w:rsidRDefault="002F2D02" w:rsidP="000C10B0">
      <w:pPr>
        <w:pStyle w:val="Heading1"/>
        <w:rPr>
          <w:rStyle w:val="IntenseEmphasis"/>
          <w:rFonts w:asciiTheme="majorHAnsi" w:hAnsiTheme="majorHAnsi"/>
          <w:color w:val="775F55" w:themeColor="text2"/>
          <w:spacing w:val="0"/>
          <w:kern w:val="24"/>
          <w:sz w:val="32"/>
        </w:rPr>
      </w:pPr>
      <w:bookmarkStart w:id="11" w:name="_Toc513708188"/>
      <w:r w:rsidRPr="000C10B0">
        <w:rPr>
          <w:rStyle w:val="IntenseEmphasis"/>
          <w:rFonts w:asciiTheme="majorHAnsi" w:hAnsiTheme="majorHAnsi"/>
          <w:color w:val="775F55" w:themeColor="text2"/>
          <w:spacing w:val="0"/>
          <w:kern w:val="24"/>
          <w:sz w:val="32"/>
        </w:rPr>
        <w:t>3</w:t>
      </w:r>
      <w:r w:rsidR="00FA6F94" w:rsidRPr="000C10B0">
        <w:rPr>
          <w:rStyle w:val="IntenseEmphasis"/>
          <w:rFonts w:asciiTheme="majorHAnsi" w:hAnsiTheme="majorHAnsi"/>
          <w:color w:val="775F55" w:themeColor="text2"/>
          <w:spacing w:val="0"/>
          <w:kern w:val="24"/>
          <w:sz w:val="32"/>
        </w:rPr>
        <w:t>.</w:t>
      </w:r>
      <w:r w:rsidR="00FA6F94" w:rsidRPr="000C10B0">
        <w:rPr>
          <w:rStyle w:val="IntenseEmphasis"/>
          <w:rFonts w:asciiTheme="majorHAnsi" w:hAnsiTheme="majorHAnsi"/>
          <w:color w:val="775F55" w:themeColor="text2"/>
          <w:spacing w:val="0"/>
          <w:kern w:val="24"/>
          <w:sz w:val="32"/>
        </w:rPr>
        <w:tab/>
        <w:t>Review analysis</w:t>
      </w:r>
      <w:bookmarkEnd w:id="11"/>
    </w:p>
    <w:p w14:paraId="2E997A50" w14:textId="5773C363" w:rsidR="002B7D4F" w:rsidRPr="00871ECC" w:rsidRDefault="00E810A1" w:rsidP="00871ECC">
      <w:pPr>
        <w:numPr>
          <w:ilvl w:val="0"/>
          <w:numId w:val="7"/>
        </w:numPr>
        <w:spacing w:after="160" w:line="240" w:lineRule="auto"/>
        <w:rPr>
          <w:rFonts w:ascii="Arial" w:hAnsi="Arial" w:cs="Arial"/>
          <w:bCs/>
          <w:color w:val="000000"/>
          <w:sz w:val="24"/>
          <w:szCs w:val="24"/>
        </w:rPr>
      </w:pPr>
      <w:r>
        <w:rPr>
          <w:rFonts w:ascii="Arial" w:hAnsi="Arial" w:cs="Arial"/>
          <w:bCs/>
          <w:color w:val="000000"/>
          <w:sz w:val="24"/>
          <w:szCs w:val="24"/>
        </w:rPr>
        <w:t xml:space="preserve">The Review </w:t>
      </w:r>
      <w:r w:rsidR="002B7D4F" w:rsidRPr="00871ECC">
        <w:rPr>
          <w:rFonts w:ascii="Arial" w:hAnsi="Arial" w:cs="Arial"/>
          <w:bCs/>
          <w:color w:val="000000"/>
          <w:sz w:val="24"/>
          <w:szCs w:val="24"/>
        </w:rPr>
        <w:t xml:space="preserve">considered </w:t>
      </w:r>
      <w:r>
        <w:rPr>
          <w:rFonts w:ascii="Arial" w:hAnsi="Arial" w:cs="Arial"/>
          <w:bCs/>
          <w:color w:val="000000"/>
          <w:sz w:val="24"/>
          <w:szCs w:val="24"/>
        </w:rPr>
        <w:t xml:space="preserve">extensive </w:t>
      </w:r>
      <w:r w:rsidR="002B7D4F" w:rsidRPr="00871ECC">
        <w:rPr>
          <w:rFonts w:ascii="Arial" w:hAnsi="Arial" w:cs="Arial"/>
          <w:bCs/>
          <w:color w:val="000000"/>
          <w:sz w:val="24"/>
          <w:szCs w:val="24"/>
        </w:rPr>
        <w:t>data on patterns of utilisation of the dental and allied health services by DVA cardholders.</w:t>
      </w:r>
      <w:r w:rsidR="006A1873" w:rsidRPr="00871ECC">
        <w:rPr>
          <w:rFonts w:ascii="Arial" w:hAnsi="Arial" w:cs="Arial"/>
          <w:bCs/>
          <w:color w:val="000000"/>
          <w:sz w:val="24"/>
          <w:szCs w:val="24"/>
        </w:rPr>
        <w:t xml:space="preserve"> DVA undertook in-depth da</w:t>
      </w:r>
      <w:r w:rsidR="00B237C0">
        <w:rPr>
          <w:rFonts w:ascii="Arial" w:hAnsi="Arial" w:cs="Arial"/>
          <w:bCs/>
          <w:color w:val="000000"/>
          <w:sz w:val="24"/>
          <w:szCs w:val="24"/>
        </w:rPr>
        <w:t xml:space="preserve">ta analysis, providing this analysis to </w:t>
      </w:r>
      <w:r w:rsidR="006A1873" w:rsidRPr="00871ECC">
        <w:rPr>
          <w:rFonts w:ascii="Arial" w:hAnsi="Arial" w:cs="Arial"/>
          <w:bCs/>
          <w:color w:val="000000"/>
          <w:sz w:val="24"/>
          <w:szCs w:val="24"/>
        </w:rPr>
        <w:t>the working groups</w:t>
      </w:r>
      <w:r w:rsidR="00B237C0">
        <w:rPr>
          <w:rFonts w:ascii="Arial" w:hAnsi="Arial" w:cs="Arial"/>
          <w:bCs/>
          <w:color w:val="000000"/>
          <w:sz w:val="24"/>
          <w:szCs w:val="24"/>
        </w:rPr>
        <w:t xml:space="preserve"> for consideration</w:t>
      </w:r>
      <w:r w:rsidR="006A1873" w:rsidRPr="00871ECC">
        <w:rPr>
          <w:rFonts w:ascii="Arial" w:hAnsi="Arial" w:cs="Arial"/>
          <w:bCs/>
          <w:color w:val="000000"/>
          <w:sz w:val="24"/>
          <w:szCs w:val="24"/>
        </w:rPr>
        <w:t>.</w:t>
      </w:r>
      <w:r w:rsidR="0012139C" w:rsidRPr="00871ECC">
        <w:rPr>
          <w:rFonts w:ascii="Arial" w:hAnsi="Arial" w:cs="Arial"/>
          <w:bCs/>
          <w:color w:val="000000"/>
          <w:sz w:val="24"/>
          <w:szCs w:val="24"/>
        </w:rPr>
        <w:t xml:space="preserve"> This </w:t>
      </w:r>
      <w:r w:rsidR="006A1873" w:rsidRPr="00871ECC">
        <w:rPr>
          <w:rFonts w:ascii="Arial" w:hAnsi="Arial" w:cs="Arial"/>
          <w:bCs/>
          <w:color w:val="000000"/>
          <w:sz w:val="24"/>
          <w:szCs w:val="24"/>
        </w:rPr>
        <w:t>section</w:t>
      </w:r>
      <w:r w:rsidR="0012139C" w:rsidRPr="00871ECC">
        <w:rPr>
          <w:rFonts w:ascii="Arial" w:hAnsi="Arial" w:cs="Arial"/>
          <w:bCs/>
          <w:color w:val="000000"/>
          <w:sz w:val="24"/>
          <w:szCs w:val="24"/>
        </w:rPr>
        <w:t xml:space="preserve"> of the Review report</w:t>
      </w:r>
      <w:r w:rsidR="00F21F73" w:rsidRPr="00871ECC">
        <w:rPr>
          <w:rFonts w:ascii="Arial" w:hAnsi="Arial" w:cs="Arial"/>
          <w:bCs/>
          <w:color w:val="000000"/>
          <w:sz w:val="24"/>
          <w:szCs w:val="24"/>
        </w:rPr>
        <w:t xml:space="preserve"> provides a high level summary of</w:t>
      </w:r>
      <w:r w:rsidR="006A1873" w:rsidRPr="00871ECC">
        <w:rPr>
          <w:rFonts w:ascii="Arial" w:hAnsi="Arial" w:cs="Arial"/>
          <w:bCs/>
          <w:color w:val="000000"/>
          <w:sz w:val="24"/>
          <w:szCs w:val="24"/>
        </w:rPr>
        <w:t xml:space="preserve"> this</w:t>
      </w:r>
      <w:r w:rsidR="00F21F73" w:rsidRPr="00871ECC">
        <w:rPr>
          <w:rFonts w:ascii="Arial" w:hAnsi="Arial" w:cs="Arial"/>
          <w:bCs/>
          <w:color w:val="000000"/>
          <w:sz w:val="24"/>
          <w:szCs w:val="24"/>
        </w:rPr>
        <w:t xml:space="preserve"> data and analysis, with a section on overall trends followed by </w:t>
      </w:r>
      <w:r w:rsidR="0012139C" w:rsidRPr="00871ECC">
        <w:rPr>
          <w:rFonts w:ascii="Arial" w:hAnsi="Arial" w:cs="Arial"/>
          <w:bCs/>
          <w:color w:val="000000"/>
          <w:sz w:val="24"/>
          <w:szCs w:val="24"/>
        </w:rPr>
        <w:t xml:space="preserve">sections showing a summary of </w:t>
      </w:r>
      <w:r>
        <w:rPr>
          <w:rFonts w:ascii="Arial" w:hAnsi="Arial" w:cs="Arial"/>
          <w:bCs/>
          <w:color w:val="000000"/>
          <w:sz w:val="24"/>
          <w:szCs w:val="24"/>
        </w:rPr>
        <w:t>analysis</w:t>
      </w:r>
      <w:r w:rsidR="00F21F73" w:rsidRPr="00871ECC">
        <w:rPr>
          <w:rFonts w:ascii="Arial" w:hAnsi="Arial" w:cs="Arial"/>
          <w:bCs/>
          <w:color w:val="000000"/>
          <w:sz w:val="24"/>
          <w:szCs w:val="24"/>
        </w:rPr>
        <w:t xml:space="preserve"> of dental and allied health services</w:t>
      </w:r>
      <w:r>
        <w:rPr>
          <w:rFonts w:ascii="Arial" w:hAnsi="Arial" w:cs="Arial"/>
          <w:bCs/>
          <w:color w:val="000000"/>
          <w:sz w:val="24"/>
          <w:szCs w:val="24"/>
        </w:rPr>
        <w:t xml:space="preserve"> between 2011-12 and 2016-17</w:t>
      </w:r>
      <w:r w:rsidR="00F21F73" w:rsidRPr="00871ECC">
        <w:rPr>
          <w:rFonts w:ascii="Arial" w:hAnsi="Arial" w:cs="Arial"/>
          <w:bCs/>
          <w:color w:val="000000"/>
          <w:sz w:val="24"/>
          <w:szCs w:val="24"/>
        </w:rPr>
        <w:t>.</w:t>
      </w:r>
    </w:p>
    <w:p w14:paraId="54E48747" w14:textId="162B8863" w:rsidR="00664F5C" w:rsidRPr="00CC18C0" w:rsidRDefault="0055144E" w:rsidP="00B63A39">
      <w:pPr>
        <w:pStyle w:val="Heading2"/>
        <w:numPr>
          <w:ilvl w:val="1"/>
          <w:numId w:val="38"/>
        </w:numPr>
      </w:pPr>
      <w:bookmarkStart w:id="12" w:name="_Toc513708189"/>
      <w:r>
        <w:t xml:space="preserve">Overall </w:t>
      </w:r>
      <w:r w:rsidR="006A1873">
        <w:t>trends</w:t>
      </w:r>
      <w:bookmarkEnd w:id="12"/>
    </w:p>
    <w:p w14:paraId="012A7D2D" w14:textId="14BD08BD" w:rsidR="002B7D4F" w:rsidRPr="00B63A39" w:rsidRDefault="00DD29F0" w:rsidP="00B63A39">
      <w:pPr>
        <w:numPr>
          <w:ilvl w:val="0"/>
          <w:numId w:val="7"/>
        </w:numPr>
        <w:spacing w:after="160" w:line="240" w:lineRule="auto"/>
        <w:rPr>
          <w:rFonts w:ascii="Arial" w:hAnsi="Arial" w:cs="Arial"/>
          <w:sz w:val="24"/>
          <w:szCs w:val="24"/>
        </w:rPr>
      </w:pPr>
      <w:r>
        <w:rPr>
          <w:rFonts w:ascii="Arial" w:hAnsi="Arial" w:cs="Arial"/>
          <w:bCs/>
          <w:color w:val="000000"/>
          <w:sz w:val="24"/>
          <w:szCs w:val="24"/>
        </w:rPr>
        <w:t>Between June 201</w:t>
      </w:r>
      <w:r w:rsidR="00E810A1">
        <w:rPr>
          <w:rFonts w:ascii="Arial" w:hAnsi="Arial" w:cs="Arial"/>
          <w:bCs/>
          <w:color w:val="000000"/>
          <w:sz w:val="24"/>
          <w:szCs w:val="24"/>
        </w:rPr>
        <w:t xml:space="preserve">2 </w:t>
      </w:r>
      <w:r>
        <w:rPr>
          <w:rFonts w:ascii="Arial" w:hAnsi="Arial" w:cs="Arial"/>
          <w:bCs/>
          <w:color w:val="000000"/>
          <w:sz w:val="24"/>
          <w:szCs w:val="24"/>
        </w:rPr>
        <w:t xml:space="preserve">and June 2017, there </w:t>
      </w:r>
      <w:r w:rsidR="002B7D4F" w:rsidRPr="00F0021A">
        <w:rPr>
          <w:rFonts w:ascii="Arial" w:hAnsi="Arial" w:cs="Arial"/>
          <w:bCs/>
          <w:color w:val="000000"/>
          <w:sz w:val="24"/>
          <w:szCs w:val="24"/>
        </w:rPr>
        <w:t>was a ne</w:t>
      </w:r>
      <w:r w:rsidR="000737E2">
        <w:rPr>
          <w:rFonts w:ascii="Arial" w:hAnsi="Arial" w:cs="Arial"/>
          <w:bCs/>
          <w:color w:val="000000"/>
          <w:sz w:val="24"/>
          <w:szCs w:val="24"/>
        </w:rPr>
        <w:t>t decline of 17</w:t>
      </w:r>
      <w:r w:rsidR="00B237C0">
        <w:rPr>
          <w:rFonts w:ascii="Arial" w:hAnsi="Arial" w:cs="Arial"/>
          <w:bCs/>
          <w:color w:val="000000"/>
          <w:sz w:val="24"/>
          <w:szCs w:val="24"/>
        </w:rPr>
        <w:t xml:space="preserve"> per cent</w:t>
      </w:r>
      <w:r>
        <w:rPr>
          <w:rFonts w:ascii="Arial" w:hAnsi="Arial" w:cs="Arial"/>
          <w:bCs/>
          <w:color w:val="000000"/>
          <w:sz w:val="24"/>
          <w:szCs w:val="24"/>
        </w:rPr>
        <w:t xml:space="preserve"> in the overall numbers of the DVA treatment population and </w:t>
      </w:r>
      <w:r w:rsidR="00B237C0">
        <w:rPr>
          <w:rFonts w:ascii="Arial" w:hAnsi="Arial" w:cs="Arial"/>
          <w:bCs/>
          <w:color w:val="000000"/>
          <w:sz w:val="24"/>
          <w:szCs w:val="24"/>
        </w:rPr>
        <w:t>a 2</w:t>
      </w:r>
      <w:r w:rsidR="000737E2">
        <w:rPr>
          <w:rFonts w:ascii="Arial" w:hAnsi="Arial" w:cs="Arial"/>
          <w:bCs/>
          <w:color w:val="000000"/>
          <w:sz w:val="24"/>
          <w:szCs w:val="24"/>
        </w:rPr>
        <w:t>7</w:t>
      </w:r>
      <w:r w:rsidR="00B237C0">
        <w:rPr>
          <w:rFonts w:ascii="Arial" w:hAnsi="Arial" w:cs="Arial"/>
          <w:bCs/>
          <w:color w:val="000000"/>
          <w:sz w:val="24"/>
          <w:szCs w:val="24"/>
        </w:rPr>
        <w:t xml:space="preserve"> per cent</w:t>
      </w:r>
      <w:r w:rsidRPr="00F0021A">
        <w:rPr>
          <w:rFonts w:ascii="Arial" w:hAnsi="Arial" w:cs="Arial"/>
          <w:bCs/>
          <w:color w:val="000000"/>
          <w:sz w:val="24"/>
          <w:szCs w:val="24"/>
        </w:rPr>
        <w:t xml:space="preserve"> decline in the </w:t>
      </w:r>
      <w:r w:rsidR="001A4CC4">
        <w:rPr>
          <w:rFonts w:ascii="Arial" w:hAnsi="Arial" w:cs="Arial"/>
          <w:bCs/>
          <w:color w:val="000000"/>
          <w:sz w:val="24"/>
          <w:szCs w:val="24"/>
        </w:rPr>
        <w:t xml:space="preserve">numbers of </w:t>
      </w:r>
      <w:r w:rsidRPr="00F0021A">
        <w:rPr>
          <w:rFonts w:ascii="Arial" w:hAnsi="Arial" w:cs="Arial"/>
          <w:bCs/>
          <w:color w:val="000000"/>
          <w:sz w:val="24"/>
          <w:szCs w:val="24"/>
        </w:rPr>
        <w:t>DVA gold card hol</w:t>
      </w:r>
      <w:r w:rsidR="00D949EA">
        <w:rPr>
          <w:rFonts w:ascii="Arial" w:hAnsi="Arial" w:cs="Arial"/>
          <w:bCs/>
          <w:color w:val="000000"/>
          <w:sz w:val="24"/>
          <w:szCs w:val="24"/>
        </w:rPr>
        <w:t>ders (treatment all conditions)</w:t>
      </w:r>
      <w:r>
        <w:rPr>
          <w:rFonts w:ascii="Arial" w:hAnsi="Arial" w:cs="Arial"/>
          <w:bCs/>
          <w:color w:val="000000"/>
          <w:sz w:val="24"/>
          <w:szCs w:val="24"/>
        </w:rPr>
        <w:t xml:space="preserve">. </w:t>
      </w:r>
      <w:r w:rsidR="000737E2">
        <w:rPr>
          <w:rFonts w:ascii="Arial" w:hAnsi="Arial" w:cs="Arial"/>
          <w:bCs/>
          <w:color w:val="000000"/>
          <w:sz w:val="24"/>
          <w:szCs w:val="24"/>
        </w:rPr>
        <w:t>Approximately 78</w:t>
      </w:r>
      <w:r w:rsidR="00B237C0">
        <w:rPr>
          <w:rFonts w:ascii="Arial" w:hAnsi="Arial" w:cs="Arial"/>
          <w:bCs/>
          <w:color w:val="000000"/>
          <w:sz w:val="24"/>
          <w:szCs w:val="24"/>
        </w:rPr>
        <w:t xml:space="preserve"> per cent</w:t>
      </w:r>
      <w:r w:rsidR="002B7D4F" w:rsidRPr="00F0021A">
        <w:rPr>
          <w:rFonts w:ascii="Arial" w:hAnsi="Arial" w:cs="Arial"/>
          <w:bCs/>
          <w:color w:val="000000"/>
          <w:sz w:val="24"/>
          <w:szCs w:val="24"/>
        </w:rPr>
        <w:t xml:space="preserve"> of the </w:t>
      </w:r>
      <w:r w:rsidR="000737E2">
        <w:rPr>
          <w:rFonts w:ascii="Arial" w:hAnsi="Arial" w:cs="Arial"/>
          <w:bCs/>
          <w:color w:val="000000"/>
          <w:sz w:val="24"/>
          <w:szCs w:val="24"/>
        </w:rPr>
        <w:t xml:space="preserve">current </w:t>
      </w:r>
      <w:r w:rsidR="002B7D4F" w:rsidRPr="00F0021A">
        <w:rPr>
          <w:rFonts w:ascii="Arial" w:hAnsi="Arial" w:cs="Arial"/>
          <w:bCs/>
          <w:color w:val="000000"/>
          <w:sz w:val="24"/>
          <w:szCs w:val="24"/>
        </w:rPr>
        <w:t xml:space="preserve">treatment population is over the age of 60, with </w:t>
      </w:r>
      <w:r>
        <w:rPr>
          <w:rFonts w:ascii="Arial" w:hAnsi="Arial" w:cs="Arial"/>
          <w:bCs/>
          <w:color w:val="000000"/>
          <w:sz w:val="24"/>
          <w:szCs w:val="24"/>
        </w:rPr>
        <w:t>an</w:t>
      </w:r>
      <w:r w:rsidR="002B7D4F" w:rsidRPr="00F0021A">
        <w:rPr>
          <w:rFonts w:ascii="Arial" w:hAnsi="Arial" w:cs="Arial"/>
          <w:bCs/>
          <w:color w:val="000000"/>
          <w:sz w:val="24"/>
          <w:szCs w:val="24"/>
        </w:rPr>
        <w:t xml:space="preserve"> increasing number of clie</w:t>
      </w:r>
      <w:r>
        <w:rPr>
          <w:rFonts w:ascii="Arial" w:hAnsi="Arial" w:cs="Arial"/>
          <w:bCs/>
          <w:color w:val="000000"/>
          <w:sz w:val="24"/>
          <w:szCs w:val="24"/>
        </w:rPr>
        <w:t>nts with a white card</w:t>
      </w:r>
      <w:r w:rsidR="002B7D4F" w:rsidRPr="00F0021A">
        <w:rPr>
          <w:rFonts w:ascii="Arial" w:hAnsi="Arial" w:cs="Arial"/>
          <w:bCs/>
          <w:color w:val="000000"/>
          <w:sz w:val="24"/>
          <w:szCs w:val="24"/>
        </w:rPr>
        <w:t xml:space="preserve"> (treatment specific</w:t>
      </w:r>
      <w:r w:rsidR="00B70881">
        <w:rPr>
          <w:rFonts w:ascii="Arial" w:hAnsi="Arial" w:cs="Arial"/>
          <w:bCs/>
          <w:color w:val="000000"/>
          <w:sz w:val="24"/>
          <w:szCs w:val="24"/>
        </w:rPr>
        <w:t xml:space="preserve"> conditions</w:t>
      </w:r>
      <w:r w:rsidR="002B7D4F" w:rsidRPr="00F0021A">
        <w:rPr>
          <w:rFonts w:ascii="Arial" w:hAnsi="Arial" w:cs="Arial"/>
          <w:bCs/>
          <w:color w:val="000000"/>
          <w:sz w:val="24"/>
          <w:szCs w:val="24"/>
        </w:rPr>
        <w:t>).</w:t>
      </w:r>
      <w:r>
        <w:rPr>
          <w:rFonts w:ascii="Arial" w:hAnsi="Arial" w:cs="Arial"/>
          <w:bCs/>
          <w:color w:val="000000"/>
          <w:sz w:val="24"/>
          <w:szCs w:val="24"/>
        </w:rPr>
        <w:t xml:space="preserve"> This reflects a </w:t>
      </w:r>
      <w:r w:rsidR="005E6C6F">
        <w:rPr>
          <w:rFonts w:ascii="Arial" w:hAnsi="Arial" w:cs="Arial"/>
          <w:bCs/>
          <w:color w:val="000000"/>
          <w:sz w:val="24"/>
          <w:szCs w:val="24"/>
        </w:rPr>
        <w:t>shift from the World War </w:t>
      </w:r>
      <w:r w:rsidR="00B63A39">
        <w:rPr>
          <w:rFonts w:ascii="Arial" w:hAnsi="Arial" w:cs="Arial"/>
          <w:bCs/>
          <w:color w:val="000000"/>
          <w:sz w:val="24"/>
          <w:szCs w:val="24"/>
        </w:rPr>
        <w:t xml:space="preserve">II </w:t>
      </w:r>
      <w:r w:rsidRPr="00B63A39">
        <w:rPr>
          <w:rFonts w:ascii="Arial" w:hAnsi="Arial" w:cs="Arial"/>
          <w:bCs/>
          <w:color w:val="000000"/>
          <w:sz w:val="24"/>
          <w:szCs w:val="24"/>
        </w:rPr>
        <w:t>population to the more recent generations of conflict/ service in DVA’s client profile.</w:t>
      </w:r>
    </w:p>
    <w:p w14:paraId="2E6F690D" w14:textId="77777777" w:rsidR="00E961E4" w:rsidRDefault="00E961E4">
      <w:pPr>
        <w:spacing w:after="200" w:line="276" w:lineRule="auto"/>
        <w:rPr>
          <w:rFonts w:ascii="Arial" w:hAnsi="Arial" w:cs="Arial"/>
          <w:b/>
          <w:bCs/>
          <w:caps/>
          <w:sz w:val="20"/>
        </w:rPr>
      </w:pPr>
      <w:r>
        <w:rPr>
          <w:rFonts w:ascii="Arial" w:hAnsi="Arial" w:cs="Arial"/>
          <w:sz w:val="20"/>
        </w:rPr>
        <w:br w:type="page"/>
      </w:r>
    </w:p>
    <w:p w14:paraId="44AFC8AF" w14:textId="71283468" w:rsidR="00E810A1" w:rsidRPr="00C459D9" w:rsidRDefault="00E810A1" w:rsidP="00646F44">
      <w:pPr>
        <w:pStyle w:val="Caption"/>
        <w:spacing w:after="0"/>
        <w:rPr>
          <w:rFonts w:ascii="Arial" w:eastAsia="Times New Roman" w:hAnsi="Arial" w:cs="Arial"/>
          <w:b w:val="0"/>
          <w:bCs w:val="0"/>
          <w:color w:val="000000"/>
          <w:sz w:val="20"/>
          <w:szCs w:val="20"/>
        </w:rPr>
      </w:pPr>
      <w:r w:rsidRPr="00C459D9">
        <w:rPr>
          <w:rFonts w:ascii="Arial" w:hAnsi="Arial" w:cs="Arial"/>
          <w:sz w:val="20"/>
          <w:szCs w:val="20"/>
        </w:rPr>
        <w:lastRenderedPageBreak/>
        <w:t xml:space="preserve">Table </w:t>
      </w:r>
      <w:r>
        <w:rPr>
          <w:rFonts w:ascii="Arial" w:hAnsi="Arial" w:cs="Arial"/>
          <w:sz w:val="20"/>
          <w:szCs w:val="20"/>
        </w:rPr>
        <w:t>1</w:t>
      </w:r>
      <w:r w:rsidRPr="00C459D9">
        <w:rPr>
          <w:rFonts w:ascii="Arial" w:hAnsi="Arial" w:cs="Arial"/>
          <w:sz w:val="20"/>
          <w:szCs w:val="20"/>
        </w:rPr>
        <w:t xml:space="preserve">: </w:t>
      </w:r>
      <w:r>
        <w:rPr>
          <w:rFonts w:ascii="Arial" w:eastAsia="Times New Roman" w:hAnsi="Arial" w:cs="Arial"/>
          <w:color w:val="000000"/>
          <w:sz w:val="20"/>
          <w:szCs w:val="20"/>
        </w:rPr>
        <w:t xml:space="preserve">Change in DVA treatment population </w:t>
      </w:r>
      <w:r w:rsidRPr="00C459D9">
        <w:rPr>
          <w:rFonts w:ascii="Arial" w:eastAsia="Times New Roman" w:hAnsi="Arial" w:cs="Arial"/>
          <w:color w:val="000000"/>
          <w:sz w:val="20"/>
          <w:szCs w:val="20"/>
        </w:rPr>
        <w:t>over time</w:t>
      </w:r>
    </w:p>
    <w:tbl>
      <w:tblPr>
        <w:tblW w:w="10060"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38"/>
        <w:gridCol w:w="1418"/>
        <w:gridCol w:w="1417"/>
        <w:gridCol w:w="1276"/>
        <w:gridCol w:w="1276"/>
        <w:gridCol w:w="1275"/>
        <w:gridCol w:w="1560"/>
      </w:tblGrid>
      <w:tr w:rsidR="00B9245A" w:rsidRPr="000737E2" w14:paraId="5924E630" w14:textId="77777777" w:rsidTr="000737E2">
        <w:trPr>
          <w:trHeight w:val="390"/>
        </w:trPr>
        <w:tc>
          <w:tcPr>
            <w:tcW w:w="1838" w:type="dxa"/>
            <w:shd w:val="clear" w:color="auto" w:fill="9BE5FF"/>
            <w:vAlign w:val="center"/>
            <w:hideMark/>
          </w:tcPr>
          <w:p w14:paraId="418FEAB5" w14:textId="5DF07151" w:rsidR="00B9245A" w:rsidRPr="000737E2" w:rsidRDefault="00B9245A" w:rsidP="00B9245A">
            <w:pPr>
              <w:spacing w:after="0" w:line="240" w:lineRule="auto"/>
              <w:jc w:val="center"/>
              <w:rPr>
                <w:rFonts w:ascii="Arial" w:eastAsia="Times New Roman" w:hAnsi="Arial" w:cs="Arial"/>
                <w:b/>
                <w:bCs/>
                <w:color w:val="000000"/>
                <w:kern w:val="0"/>
                <w:sz w:val="22"/>
                <w:szCs w:val="22"/>
                <w:lang w:val="en-AU" w:eastAsia="en-AU"/>
                <w14:ligatures w14:val="none"/>
              </w:rPr>
            </w:pPr>
          </w:p>
        </w:tc>
        <w:tc>
          <w:tcPr>
            <w:tcW w:w="1418" w:type="dxa"/>
            <w:shd w:val="clear" w:color="auto" w:fill="9BE5FF"/>
            <w:vAlign w:val="center"/>
          </w:tcPr>
          <w:p w14:paraId="492BF200" w14:textId="17EC6367" w:rsidR="00B9245A" w:rsidRPr="000737E2" w:rsidRDefault="00B9245A" w:rsidP="00B9245A">
            <w:pPr>
              <w:spacing w:after="0" w:line="240" w:lineRule="auto"/>
              <w:jc w:val="center"/>
              <w:rPr>
                <w:rFonts w:ascii="Arial" w:eastAsia="Times New Roman" w:hAnsi="Arial" w:cs="Arial"/>
                <w:b/>
                <w:bCs/>
                <w:color w:val="000000"/>
                <w:kern w:val="0"/>
                <w:sz w:val="22"/>
                <w:szCs w:val="22"/>
                <w:lang w:val="en-AU" w:eastAsia="en-AU"/>
                <w14:ligatures w14:val="none"/>
              </w:rPr>
            </w:pPr>
            <w:r w:rsidRPr="000737E2">
              <w:rPr>
                <w:rFonts w:ascii="Arial" w:eastAsia="Times New Roman" w:hAnsi="Arial" w:cs="Arial"/>
                <w:b/>
                <w:bCs/>
                <w:color w:val="000000"/>
                <w:kern w:val="0"/>
                <w:sz w:val="22"/>
                <w:szCs w:val="22"/>
                <w:lang w:val="en-AU" w:eastAsia="en-AU"/>
                <w14:ligatures w14:val="none"/>
              </w:rPr>
              <w:t>20</w:t>
            </w:r>
            <w:r w:rsidR="00537EE2" w:rsidRPr="000737E2">
              <w:rPr>
                <w:rFonts w:ascii="Arial" w:eastAsia="Times New Roman" w:hAnsi="Arial" w:cs="Arial"/>
                <w:b/>
                <w:bCs/>
                <w:color w:val="000000"/>
                <w:kern w:val="0"/>
                <w:sz w:val="22"/>
                <w:szCs w:val="22"/>
                <w:lang w:val="en-AU" w:eastAsia="en-AU"/>
                <w14:ligatures w14:val="none"/>
              </w:rPr>
              <w:t>11-</w:t>
            </w:r>
            <w:r w:rsidRPr="000737E2">
              <w:rPr>
                <w:rFonts w:ascii="Arial" w:eastAsia="Times New Roman" w:hAnsi="Arial" w:cs="Arial"/>
                <w:b/>
                <w:bCs/>
                <w:color w:val="000000"/>
                <w:kern w:val="0"/>
                <w:sz w:val="22"/>
                <w:szCs w:val="22"/>
                <w:lang w:val="en-AU" w:eastAsia="en-AU"/>
                <w14:ligatures w14:val="none"/>
              </w:rPr>
              <w:t>12</w:t>
            </w:r>
          </w:p>
        </w:tc>
        <w:tc>
          <w:tcPr>
            <w:tcW w:w="1417" w:type="dxa"/>
            <w:shd w:val="clear" w:color="auto" w:fill="9BE5FF"/>
            <w:vAlign w:val="center"/>
          </w:tcPr>
          <w:p w14:paraId="35EFD872" w14:textId="4F297513" w:rsidR="00B9245A" w:rsidRPr="000737E2" w:rsidRDefault="00B9245A" w:rsidP="00B9245A">
            <w:pPr>
              <w:spacing w:after="0" w:line="240" w:lineRule="auto"/>
              <w:jc w:val="center"/>
              <w:rPr>
                <w:rFonts w:ascii="Arial" w:eastAsia="Times New Roman" w:hAnsi="Arial" w:cs="Arial"/>
                <w:b/>
                <w:bCs/>
                <w:color w:val="000000"/>
                <w:kern w:val="0"/>
                <w:sz w:val="22"/>
                <w:szCs w:val="22"/>
                <w:lang w:val="en-AU" w:eastAsia="en-AU"/>
                <w14:ligatures w14:val="none"/>
              </w:rPr>
            </w:pPr>
            <w:r w:rsidRPr="000737E2">
              <w:rPr>
                <w:rFonts w:ascii="Arial" w:eastAsia="Times New Roman" w:hAnsi="Arial" w:cs="Arial"/>
                <w:b/>
                <w:bCs/>
                <w:color w:val="000000"/>
                <w:kern w:val="0"/>
                <w:sz w:val="22"/>
                <w:szCs w:val="22"/>
                <w:lang w:val="en-AU" w:eastAsia="en-AU"/>
                <w14:ligatures w14:val="none"/>
              </w:rPr>
              <w:t>20</w:t>
            </w:r>
            <w:r w:rsidR="00537EE2" w:rsidRPr="000737E2">
              <w:rPr>
                <w:rFonts w:ascii="Arial" w:eastAsia="Times New Roman" w:hAnsi="Arial" w:cs="Arial"/>
                <w:b/>
                <w:bCs/>
                <w:color w:val="000000"/>
                <w:kern w:val="0"/>
                <w:sz w:val="22"/>
                <w:szCs w:val="22"/>
                <w:lang w:val="en-AU" w:eastAsia="en-AU"/>
                <w14:ligatures w14:val="none"/>
              </w:rPr>
              <w:t>12-</w:t>
            </w:r>
            <w:r w:rsidRPr="000737E2">
              <w:rPr>
                <w:rFonts w:ascii="Arial" w:eastAsia="Times New Roman" w:hAnsi="Arial" w:cs="Arial"/>
                <w:b/>
                <w:bCs/>
                <w:color w:val="000000"/>
                <w:kern w:val="0"/>
                <w:sz w:val="22"/>
                <w:szCs w:val="22"/>
                <w:lang w:val="en-AU" w:eastAsia="en-AU"/>
                <w14:ligatures w14:val="none"/>
              </w:rPr>
              <w:t>13</w:t>
            </w:r>
          </w:p>
        </w:tc>
        <w:tc>
          <w:tcPr>
            <w:tcW w:w="1276" w:type="dxa"/>
            <w:shd w:val="clear" w:color="auto" w:fill="9BE5FF"/>
            <w:vAlign w:val="center"/>
          </w:tcPr>
          <w:p w14:paraId="4D4F5D36" w14:textId="52BDEB9E" w:rsidR="00B9245A" w:rsidRPr="000737E2" w:rsidRDefault="00B9245A" w:rsidP="00B9245A">
            <w:pPr>
              <w:spacing w:after="0" w:line="240" w:lineRule="auto"/>
              <w:jc w:val="center"/>
              <w:rPr>
                <w:rFonts w:ascii="Arial" w:eastAsia="Times New Roman" w:hAnsi="Arial" w:cs="Arial"/>
                <w:b/>
                <w:bCs/>
                <w:color w:val="000000"/>
                <w:kern w:val="0"/>
                <w:sz w:val="22"/>
                <w:szCs w:val="22"/>
                <w:lang w:val="en-AU" w:eastAsia="en-AU"/>
                <w14:ligatures w14:val="none"/>
              </w:rPr>
            </w:pPr>
            <w:r w:rsidRPr="000737E2">
              <w:rPr>
                <w:rFonts w:ascii="Arial" w:eastAsia="Times New Roman" w:hAnsi="Arial" w:cs="Arial"/>
                <w:b/>
                <w:bCs/>
                <w:color w:val="000000"/>
                <w:kern w:val="0"/>
                <w:sz w:val="22"/>
                <w:szCs w:val="22"/>
                <w:lang w:val="en-AU" w:eastAsia="en-AU"/>
                <w14:ligatures w14:val="none"/>
              </w:rPr>
              <w:t>20</w:t>
            </w:r>
            <w:r w:rsidR="00537EE2" w:rsidRPr="000737E2">
              <w:rPr>
                <w:rFonts w:ascii="Arial" w:eastAsia="Times New Roman" w:hAnsi="Arial" w:cs="Arial"/>
                <w:b/>
                <w:bCs/>
                <w:color w:val="000000"/>
                <w:kern w:val="0"/>
                <w:sz w:val="22"/>
                <w:szCs w:val="22"/>
                <w:lang w:val="en-AU" w:eastAsia="en-AU"/>
                <w14:ligatures w14:val="none"/>
              </w:rPr>
              <w:t>13-</w:t>
            </w:r>
            <w:r w:rsidRPr="000737E2">
              <w:rPr>
                <w:rFonts w:ascii="Arial" w:eastAsia="Times New Roman" w:hAnsi="Arial" w:cs="Arial"/>
                <w:b/>
                <w:bCs/>
                <w:color w:val="000000"/>
                <w:kern w:val="0"/>
                <w:sz w:val="22"/>
                <w:szCs w:val="22"/>
                <w:lang w:val="en-AU" w:eastAsia="en-AU"/>
                <w14:ligatures w14:val="none"/>
              </w:rPr>
              <w:t>14</w:t>
            </w:r>
          </w:p>
        </w:tc>
        <w:tc>
          <w:tcPr>
            <w:tcW w:w="1276" w:type="dxa"/>
            <w:shd w:val="clear" w:color="auto" w:fill="9BE5FF"/>
            <w:vAlign w:val="center"/>
          </w:tcPr>
          <w:p w14:paraId="78B7CB9D" w14:textId="65A867D7" w:rsidR="00B9245A" w:rsidRPr="000737E2" w:rsidRDefault="00B9245A" w:rsidP="00B9245A">
            <w:pPr>
              <w:spacing w:after="0" w:line="240" w:lineRule="auto"/>
              <w:jc w:val="center"/>
              <w:rPr>
                <w:rFonts w:ascii="Arial" w:eastAsia="Times New Roman" w:hAnsi="Arial" w:cs="Arial"/>
                <w:b/>
                <w:bCs/>
                <w:color w:val="000000"/>
                <w:kern w:val="0"/>
                <w:sz w:val="22"/>
                <w:szCs w:val="22"/>
                <w:lang w:val="en-AU" w:eastAsia="en-AU"/>
                <w14:ligatures w14:val="none"/>
              </w:rPr>
            </w:pPr>
            <w:r w:rsidRPr="000737E2">
              <w:rPr>
                <w:rFonts w:ascii="Arial" w:eastAsia="Times New Roman" w:hAnsi="Arial" w:cs="Arial"/>
                <w:b/>
                <w:bCs/>
                <w:color w:val="000000"/>
                <w:kern w:val="0"/>
                <w:sz w:val="22"/>
                <w:szCs w:val="22"/>
                <w:lang w:val="en-AU" w:eastAsia="en-AU"/>
                <w14:ligatures w14:val="none"/>
              </w:rPr>
              <w:t>20</w:t>
            </w:r>
            <w:r w:rsidR="00537EE2" w:rsidRPr="000737E2">
              <w:rPr>
                <w:rFonts w:ascii="Arial" w:eastAsia="Times New Roman" w:hAnsi="Arial" w:cs="Arial"/>
                <w:b/>
                <w:bCs/>
                <w:color w:val="000000"/>
                <w:kern w:val="0"/>
                <w:sz w:val="22"/>
                <w:szCs w:val="22"/>
                <w:lang w:val="en-AU" w:eastAsia="en-AU"/>
                <w14:ligatures w14:val="none"/>
              </w:rPr>
              <w:t>14-</w:t>
            </w:r>
            <w:r w:rsidRPr="000737E2">
              <w:rPr>
                <w:rFonts w:ascii="Arial" w:eastAsia="Times New Roman" w:hAnsi="Arial" w:cs="Arial"/>
                <w:b/>
                <w:bCs/>
                <w:color w:val="000000"/>
                <w:kern w:val="0"/>
                <w:sz w:val="22"/>
                <w:szCs w:val="22"/>
                <w:lang w:val="en-AU" w:eastAsia="en-AU"/>
                <w14:ligatures w14:val="none"/>
              </w:rPr>
              <w:t>15</w:t>
            </w:r>
          </w:p>
        </w:tc>
        <w:tc>
          <w:tcPr>
            <w:tcW w:w="1275" w:type="dxa"/>
            <w:shd w:val="clear" w:color="auto" w:fill="9BE5FF"/>
            <w:vAlign w:val="center"/>
          </w:tcPr>
          <w:p w14:paraId="3E0B2E90" w14:textId="2B2EAC82" w:rsidR="00B9245A" w:rsidRPr="000737E2" w:rsidRDefault="00B9245A" w:rsidP="00B9245A">
            <w:pPr>
              <w:spacing w:after="0" w:line="240" w:lineRule="auto"/>
              <w:jc w:val="center"/>
              <w:rPr>
                <w:rFonts w:ascii="Arial" w:eastAsia="Times New Roman" w:hAnsi="Arial" w:cs="Arial"/>
                <w:b/>
                <w:bCs/>
                <w:color w:val="000000"/>
                <w:kern w:val="0"/>
                <w:sz w:val="22"/>
                <w:szCs w:val="22"/>
                <w:lang w:val="en-AU" w:eastAsia="en-AU"/>
                <w14:ligatures w14:val="none"/>
              </w:rPr>
            </w:pPr>
            <w:r w:rsidRPr="000737E2">
              <w:rPr>
                <w:rFonts w:ascii="Arial" w:eastAsia="Times New Roman" w:hAnsi="Arial" w:cs="Arial"/>
                <w:b/>
                <w:bCs/>
                <w:color w:val="000000"/>
                <w:kern w:val="0"/>
                <w:sz w:val="22"/>
                <w:szCs w:val="22"/>
                <w:lang w:val="en-AU" w:eastAsia="en-AU"/>
                <w14:ligatures w14:val="none"/>
              </w:rPr>
              <w:t>20</w:t>
            </w:r>
            <w:r w:rsidR="00537EE2" w:rsidRPr="000737E2">
              <w:rPr>
                <w:rFonts w:ascii="Arial" w:eastAsia="Times New Roman" w:hAnsi="Arial" w:cs="Arial"/>
                <w:b/>
                <w:bCs/>
                <w:color w:val="000000"/>
                <w:kern w:val="0"/>
                <w:sz w:val="22"/>
                <w:szCs w:val="22"/>
                <w:lang w:val="en-AU" w:eastAsia="en-AU"/>
                <w14:ligatures w14:val="none"/>
              </w:rPr>
              <w:t>15-</w:t>
            </w:r>
            <w:r w:rsidRPr="000737E2">
              <w:rPr>
                <w:rFonts w:ascii="Arial" w:eastAsia="Times New Roman" w:hAnsi="Arial" w:cs="Arial"/>
                <w:b/>
                <w:bCs/>
                <w:color w:val="000000"/>
                <w:kern w:val="0"/>
                <w:sz w:val="22"/>
                <w:szCs w:val="22"/>
                <w:lang w:val="en-AU" w:eastAsia="en-AU"/>
                <w14:ligatures w14:val="none"/>
              </w:rPr>
              <w:t>16</w:t>
            </w:r>
          </w:p>
        </w:tc>
        <w:tc>
          <w:tcPr>
            <w:tcW w:w="1560" w:type="dxa"/>
            <w:shd w:val="clear" w:color="auto" w:fill="9BE5FF"/>
            <w:vAlign w:val="center"/>
          </w:tcPr>
          <w:p w14:paraId="4E060CC6" w14:textId="5C8CCF6A" w:rsidR="00B9245A" w:rsidRPr="000737E2" w:rsidRDefault="00B9245A" w:rsidP="00B9245A">
            <w:pPr>
              <w:spacing w:after="0" w:line="240" w:lineRule="auto"/>
              <w:jc w:val="center"/>
              <w:rPr>
                <w:rFonts w:ascii="Arial" w:eastAsia="Times New Roman" w:hAnsi="Arial" w:cs="Arial"/>
                <w:b/>
                <w:bCs/>
                <w:color w:val="000000"/>
                <w:kern w:val="0"/>
                <w:sz w:val="22"/>
                <w:szCs w:val="22"/>
                <w:lang w:val="en-AU" w:eastAsia="en-AU"/>
                <w14:ligatures w14:val="none"/>
              </w:rPr>
            </w:pPr>
            <w:r w:rsidRPr="000737E2">
              <w:rPr>
                <w:rFonts w:ascii="Arial" w:eastAsia="Times New Roman" w:hAnsi="Arial" w:cs="Arial"/>
                <w:b/>
                <w:bCs/>
                <w:color w:val="000000"/>
                <w:kern w:val="0"/>
                <w:sz w:val="22"/>
                <w:szCs w:val="22"/>
                <w:lang w:val="en-AU" w:eastAsia="en-AU"/>
                <w14:ligatures w14:val="none"/>
              </w:rPr>
              <w:t>20</w:t>
            </w:r>
            <w:r w:rsidR="00537EE2" w:rsidRPr="000737E2">
              <w:rPr>
                <w:rFonts w:ascii="Arial" w:eastAsia="Times New Roman" w:hAnsi="Arial" w:cs="Arial"/>
                <w:b/>
                <w:bCs/>
                <w:color w:val="000000"/>
                <w:kern w:val="0"/>
                <w:sz w:val="22"/>
                <w:szCs w:val="22"/>
                <w:lang w:val="en-AU" w:eastAsia="en-AU"/>
                <w14:ligatures w14:val="none"/>
              </w:rPr>
              <w:t>16-</w:t>
            </w:r>
            <w:r w:rsidRPr="000737E2">
              <w:rPr>
                <w:rFonts w:ascii="Arial" w:eastAsia="Times New Roman" w:hAnsi="Arial" w:cs="Arial"/>
                <w:b/>
                <w:bCs/>
                <w:color w:val="000000"/>
                <w:kern w:val="0"/>
                <w:sz w:val="22"/>
                <w:szCs w:val="22"/>
                <w:lang w:val="en-AU" w:eastAsia="en-AU"/>
                <w14:ligatures w14:val="none"/>
              </w:rPr>
              <w:t>17</w:t>
            </w:r>
          </w:p>
        </w:tc>
      </w:tr>
      <w:tr w:rsidR="00B9245A" w:rsidRPr="00E961E4" w14:paraId="0C53F067" w14:textId="77777777" w:rsidTr="00247D25">
        <w:trPr>
          <w:trHeight w:val="210"/>
        </w:trPr>
        <w:tc>
          <w:tcPr>
            <w:tcW w:w="1838" w:type="dxa"/>
            <w:shd w:val="clear" w:color="auto" w:fill="auto"/>
            <w:noWrap/>
            <w:vAlign w:val="center"/>
          </w:tcPr>
          <w:p w14:paraId="00F7A4E4" w14:textId="77777777" w:rsidR="00B9245A" w:rsidRPr="00E961E4" w:rsidRDefault="0060116B" w:rsidP="00435328">
            <w:pPr>
              <w:spacing w:after="0" w:line="240" w:lineRule="auto"/>
              <w:rPr>
                <w:rFonts w:ascii="Arial" w:eastAsia="Times New Roman" w:hAnsi="Arial" w:cs="Arial"/>
                <w:color w:val="808080"/>
                <w:kern w:val="0"/>
                <w:sz w:val="22"/>
                <w:szCs w:val="22"/>
                <w:lang w:eastAsia="en-AU"/>
                <w14:ligatures w14:val="none"/>
              </w:rPr>
            </w:pPr>
            <w:r w:rsidRPr="00E961E4">
              <w:rPr>
                <w:rFonts w:ascii="Arial" w:eastAsia="Times New Roman" w:hAnsi="Arial" w:cs="Arial"/>
                <w:color w:val="000000"/>
                <w:kern w:val="0"/>
                <w:sz w:val="22"/>
                <w:szCs w:val="22"/>
                <w:lang w:val="en-AU" w:eastAsia="en-AU"/>
                <w14:ligatures w14:val="none"/>
              </w:rPr>
              <w:t>Gold Cards</w:t>
            </w:r>
          </w:p>
          <w:p w14:paraId="5878864D" w14:textId="377D74ED" w:rsidR="00537EE2" w:rsidRPr="00435328" w:rsidRDefault="00537EE2" w:rsidP="00B9245A">
            <w:pPr>
              <w:spacing w:after="0" w:line="240" w:lineRule="auto"/>
              <w:jc w:val="right"/>
              <w:rPr>
                <w:rFonts w:ascii="Arial" w:eastAsia="Times New Roman" w:hAnsi="Arial" w:cs="Arial"/>
                <w:b/>
                <w:color w:val="808080"/>
                <w:kern w:val="0"/>
                <w:sz w:val="22"/>
                <w:szCs w:val="22"/>
                <w:lang w:eastAsia="en-AU"/>
                <w14:ligatures w14:val="none"/>
              </w:rPr>
            </w:pPr>
            <w:r w:rsidRPr="00435328">
              <w:rPr>
                <w:rFonts w:ascii="Arial" w:eastAsia="Times New Roman" w:hAnsi="Arial" w:cs="Arial"/>
                <w:b/>
                <w:color w:val="808080"/>
                <w:kern w:val="0"/>
                <w:sz w:val="22"/>
                <w:szCs w:val="22"/>
                <w:lang w:eastAsia="en-AU"/>
                <w14:ligatures w14:val="none"/>
              </w:rPr>
              <w:t>Change %</w:t>
            </w:r>
          </w:p>
        </w:tc>
        <w:tc>
          <w:tcPr>
            <w:tcW w:w="1418" w:type="dxa"/>
            <w:shd w:val="clear" w:color="auto" w:fill="auto"/>
            <w:vAlign w:val="center"/>
          </w:tcPr>
          <w:p w14:paraId="62FB877B" w14:textId="77777777" w:rsidR="00B9245A" w:rsidRPr="00E961E4" w:rsidRDefault="00537EE2" w:rsidP="00151DDA">
            <w:pPr>
              <w:spacing w:after="0" w:line="240" w:lineRule="auto"/>
              <w:jc w:val="right"/>
              <w:rPr>
                <w:rFonts w:ascii="Arial" w:eastAsia="Times New Roman" w:hAnsi="Arial" w:cs="Arial"/>
                <w:color w:val="000000"/>
                <w:kern w:val="0"/>
                <w:sz w:val="22"/>
                <w:szCs w:val="22"/>
                <w:lang w:val="en-AU" w:eastAsia="en-AU"/>
                <w14:ligatures w14:val="none"/>
              </w:rPr>
            </w:pPr>
            <w:r w:rsidRPr="00E961E4">
              <w:rPr>
                <w:rFonts w:ascii="Arial" w:eastAsia="Times New Roman" w:hAnsi="Arial" w:cs="Arial"/>
                <w:color w:val="000000"/>
                <w:kern w:val="0"/>
                <w:sz w:val="22"/>
                <w:szCs w:val="22"/>
                <w:lang w:val="en-AU" w:eastAsia="en-AU"/>
                <w14:ligatures w14:val="none"/>
              </w:rPr>
              <w:t>185,031</w:t>
            </w:r>
          </w:p>
          <w:p w14:paraId="50513886" w14:textId="4238EF8F" w:rsidR="00537EE2" w:rsidRPr="00E961E4" w:rsidRDefault="00537EE2" w:rsidP="00151DDA">
            <w:pPr>
              <w:spacing w:after="0" w:line="240" w:lineRule="auto"/>
              <w:jc w:val="right"/>
              <w:rPr>
                <w:rFonts w:ascii="Arial" w:eastAsia="Times New Roman" w:hAnsi="Arial" w:cs="Arial"/>
                <w:color w:val="000000"/>
                <w:kern w:val="0"/>
                <w:sz w:val="22"/>
                <w:szCs w:val="22"/>
                <w:lang w:val="en-AU" w:eastAsia="en-AU"/>
                <w14:ligatures w14:val="none"/>
              </w:rPr>
            </w:pPr>
          </w:p>
        </w:tc>
        <w:tc>
          <w:tcPr>
            <w:tcW w:w="1417" w:type="dxa"/>
            <w:shd w:val="clear" w:color="auto" w:fill="auto"/>
            <w:noWrap/>
            <w:vAlign w:val="center"/>
          </w:tcPr>
          <w:p w14:paraId="668967C0" w14:textId="77777777" w:rsidR="00B9245A" w:rsidRPr="00E961E4" w:rsidRDefault="00537EE2" w:rsidP="00B9245A">
            <w:pPr>
              <w:spacing w:after="0" w:line="240" w:lineRule="auto"/>
              <w:jc w:val="right"/>
              <w:rPr>
                <w:rFonts w:ascii="Arial" w:eastAsia="Times New Roman" w:hAnsi="Arial" w:cs="Arial"/>
                <w:kern w:val="0"/>
                <w:sz w:val="22"/>
                <w:szCs w:val="22"/>
                <w:lang w:eastAsia="en-AU"/>
                <w14:ligatures w14:val="none"/>
              </w:rPr>
            </w:pPr>
            <w:r w:rsidRPr="00E961E4">
              <w:rPr>
                <w:rFonts w:ascii="Arial" w:eastAsia="Times New Roman" w:hAnsi="Arial" w:cs="Arial"/>
                <w:kern w:val="0"/>
                <w:sz w:val="22"/>
                <w:szCs w:val="22"/>
                <w:lang w:eastAsia="en-AU"/>
                <w14:ligatures w14:val="none"/>
              </w:rPr>
              <w:t>174,168</w:t>
            </w:r>
          </w:p>
          <w:p w14:paraId="39551BFC" w14:textId="405E2A6F" w:rsidR="00537EE2" w:rsidRPr="00E961E4" w:rsidRDefault="00537EE2" w:rsidP="00B9245A">
            <w:pPr>
              <w:spacing w:after="0" w:line="240" w:lineRule="auto"/>
              <w:jc w:val="right"/>
              <w:rPr>
                <w:rFonts w:ascii="Arial" w:eastAsia="Times New Roman" w:hAnsi="Arial" w:cs="Arial"/>
                <w:color w:val="808080"/>
                <w:kern w:val="0"/>
                <w:sz w:val="22"/>
                <w:szCs w:val="22"/>
                <w:lang w:eastAsia="en-AU"/>
                <w14:ligatures w14:val="none"/>
              </w:rPr>
            </w:pPr>
            <w:r w:rsidRPr="00E961E4">
              <w:rPr>
                <w:rFonts w:ascii="Arial" w:eastAsia="Times New Roman" w:hAnsi="Arial" w:cs="Arial"/>
                <w:color w:val="FF0000"/>
                <w:kern w:val="0"/>
                <w:sz w:val="22"/>
                <w:szCs w:val="22"/>
                <w:lang w:eastAsia="en-AU"/>
                <w14:ligatures w14:val="none"/>
              </w:rPr>
              <w:t>-5.9%</w:t>
            </w:r>
          </w:p>
        </w:tc>
        <w:tc>
          <w:tcPr>
            <w:tcW w:w="1276" w:type="dxa"/>
            <w:shd w:val="clear" w:color="auto" w:fill="auto"/>
            <w:vAlign w:val="center"/>
          </w:tcPr>
          <w:p w14:paraId="060111FE" w14:textId="77777777" w:rsidR="00B9245A" w:rsidRPr="00E961E4" w:rsidRDefault="00537EE2" w:rsidP="00B9245A">
            <w:pPr>
              <w:spacing w:after="0" w:line="240" w:lineRule="auto"/>
              <w:jc w:val="right"/>
              <w:rPr>
                <w:rFonts w:ascii="Arial" w:eastAsia="Times New Roman" w:hAnsi="Arial" w:cs="Arial"/>
                <w:color w:val="808080"/>
                <w:kern w:val="0"/>
                <w:sz w:val="22"/>
                <w:szCs w:val="22"/>
                <w:lang w:eastAsia="en-AU"/>
                <w14:ligatures w14:val="none"/>
              </w:rPr>
            </w:pPr>
            <w:r w:rsidRPr="00E961E4">
              <w:rPr>
                <w:rFonts w:ascii="Arial" w:eastAsia="Times New Roman" w:hAnsi="Arial" w:cs="Arial"/>
                <w:kern w:val="0"/>
                <w:sz w:val="22"/>
                <w:szCs w:val="22"/>
                <w:lang w:eastAsia="en-AU"/>
                <w14:ligatures w14:val="none"/>
              </w:rPr>
              <w:t>163,578</w:t>
            </w:r>
          </w:p>
          <w:p w14:paraId="4CD8F98C" w14:textId="721BEC40" w:rsidR="00537EE2" w:rsidRPr="00E961E4" w:rsidRDefault="00537EE2" w:rsidP="00B9245A">
            <w:pPr>
              <w:spacing w:after="0" w:line="240" w:lineRule="auto"/>
              <w:jc w:val="right"/>
              <w:rPr>
                <w:rFonts w:ascii="Arial" w:eastAsia="Times New Roman" w:hAnsi="Arial" w:cs="Arial"/>
                <w:color w:val="808080"/>
                <w:kern w:val="0"/>
                <w:sz w:val="22"/>
                <w:szCs w:val="22"/>
                <w:lang w:eastAsia="en-AU"/>
                <w14:ligatures w14:val="none"/>
              </w:rPr>
            </w:pPr>
            <w:r w:rsidRPr="00E961E4">
              <w:rPr>
                <w:rFonts w:ascii="Arial" w:eastAsia="Times New Roman" w:hAnsi="Arial" w:cs="Arial"/>
                <w:color w:val="FF0000"/>
                <w:kern w:val="0"/>
                <w:sz w:val="22"/>
                <w:szCs w:val="22"/>
                <w:lang w:eastAsia="en-AU"/>
                <w14:ligatures w14:val="none"/>
              </w:rPr>
              <w:t>-6.1%</w:t>
            </w:r>
          </w:p>
        </w:tc>
        <w:tc>
          <w:tcPr>
            <w:tcW w:w="1276" w:type="dxa"/>
            <w:shd w:val="clear" w:color="auto" w:fill="auto"/>
            <w:noWrap/>
            <w:vAlign w:val="center"/>
          </w:tcPr>
          <w:p w14:paraId="3CA3DB48" w14:textId="77777777" w:rsidR="00B9245A" w:rsidRPr="00E961E4" w:rsidRDefault="00537EE2" w:rsidP="00B9245A">
            <w:pPr>
              <w:spacing w:after="0" w:line="240" w:lineRule="auto"/>
              <w:jc w:val="right"/>
              <w:rPr>
                <w:rFonts w:ascii="Arial" w:eastAsia="Times New Roman" w:hAnsi="Arial" w:cs="Arial"/>
                <w:kern w:val="0"/>
                <w:sz w:val="22"/>
                <w:szCs w:val="22"/>
                <w:lang w:eastAsia="en-AU"/>
                <w14:ligatures w14:val="none"/>
              </w:rPr>
            </w:pPr>
            <w:r w:rsidRPr="00E961E4">
              <w:rPr>
                <w:rFonts w:ascii="Arial" w:eastAsia="Times New Roman" w:hAnsi="Arial" w:cs="Arial"/>
                <w:kern w:val="0"/>
                <w:sz w:val="22"/>
                <w:szCs w:val="22"/>
                <w:lang w:eastAsia="en-AU"/>
                <w14:ligatures w14:val="none"/>
              </w:rPr>
              <w:t>153,033</w:t>
            </w:r>
          </w:p>
          <w:p w14:paraId="468D6DE4" w14:textId="75201EC3" w:rsidR="00537EE2" w:rsidRPr="00E961E4" w:rsidRDefault="00537EE2" w:rsidP="00B9245A">
            <w:pPr>
              <w:spacing w:after="0" w:line="240" w:lineRule="auto"/>
              <w:jc w:val="right"/>
              <w:rPr>
                <w:rFonts w:ascii="Arial" w:eastAsia="Times New Roman" w:hAnsi="Arial" w:cs="Arial"/>
                <w:color w:val="808080"/>
                <w:kern w:val="0"/>
                <w:sz w:val="22"/>
                <w:szCs w:val="22"/>
                <w:lang w:eastAsia="en-AU"/>
                <w14:ligatures w14:val="none"/>
              </w:rPr>
            </w:pPr>
            <w:r w:rsidRPr="00E961E4">
              <w:rPr>
                <w:rFonts w:ascii="Arial" w:eastAsia="Times New Roman" w:hAnsi="Arial" w:cs="Arial"/>
                <w:color w:val="FF0000"/>
                <w:kern w:val="0"/>
                <w:sz w:val="22"/>
                <w:szCs w:val="22"/>
                <w:lang w:eastAsia="en-AU"/>
                <w14:ligatures w14:val="none"/>
              </w:rPr>
              <w:t>-6.4%</w:t>
            </w:r>
          </w:p>
        </w:tc>
        <w:tc>
          <w:tcPr>
            <w:tcW w:w="1275" w:type="dxa"/>
            <w:shd w:val="clear" w:color="auto" w:fill="auto"/>
            <w:vAlign w:val="center"/>
          </w:tcPr>
          <w:p w14:paraId="6C491539" w14:textId="77777777" w:rsidR="00B9245A" w:rsidRPr="00E961E4" w:rsidRDefault="00537EE2" w:rsidP="00B9245A">
            <w:pPr>
              <w:spacing w:after="0" w:line="240" w:lineRule="auto"/>
              <w:jc w:val="right"/>
              <w:rPr>
                <w:rFonts w:ascii="Arial" w:eastAsia="Times New Roman" w:hAnsi="Arial" w:cs="Arial"/>
                <w:kern w:val="0"/>
                <w:sz w:val="22"/>
                <w:szCs w:val="22"/>
                <w:lang w:eastAsia="en-AU"/>
                <w14:ligatures w14:val="none"/>
              </w:rPr>
            </w:pPr>
            <w:r w:rsidRPr="00E961E4">
              <w:rPr>
                <w:rFonts w:ascii="Arial" w:eastAsia="Times New Roman" w:hAnsi="Arial" w:cs="Arial"/>
                <w:kern w:val="0"/>
                <w:sz w:val="22"/>
                <w:szCs w:val="22"/>
                <w:lang w:eastAsia="en-AU"/>
                <w14:ligatures w14:val="none"/>
              </w:rPr>
              <w:t>143,635</w:t>
            </w:r>
          </w:p>
          <w:p w14:paraId="331B0568" w14:textId="4AC02B9C" w:rsidR="00537EE2" w:rsidRPr="00E961E4" w:rsidRDefault="00537EE2" w:rsidP="00B9245A">
            <w:pPr>
              <w:spacing w:after="0" w:line="240" w:lineRule="auto"/>
              <w:jc w:val="right"/>
              <w:rPr>
                <w:rFonts w:ascii="Arial" w:eastAsia="Times New Roman" w:hAnsi="Arial" w:cs="Arial"/>
                <w:color w:val="808080"/>
                <w:kern w:val="0"/>
                <w:sz w:val="22"/>
                <w:szCs w:val="22"/>
                <w:lang w:eastAsia="en-AU"/>
                <w14:ligatures w14:val="none"/>
              </w:rPr>
            </w:pPr>
            <w:r w:rsidRPr="00E961E4">
              <w:rPr>
                <w:rFonts w:ascii="Arial" w:eastAsia="Times New Roman" w:hAnsi="Arial" w:cs="Arial"/>
                <w:color w:val="FF0000"/>
                <w:kern w:val="0"/>
                <w:sz w:val="22"/>
                <w:szCs w:val="22"/>
                <w:lang w:eastAsia="en-AU"/>
                <w14:ligatures w14:val="none"/>
              </w:rPr>
              <w:t>-6.1%</w:t>
            </w:r>
          </w:p>
        </w:tc>
        <w:tc>
          <w:tcPr>
            <w:tcW w:w="1560" w:type="dxa"/>
            <w:shd w:val="clear" w:color="auto" w:fill="auto"/>
            <w:vAlign w:val="center"/>
          </w:tcPr>
          <w:p w14:paraId="4955DBE9" w14:textId="77777777" w:rsidR="00B9245A" w:rsidRPr="00E961E4" w:rsidRDefault="00537EE2" w:rsidP="00B9245A">
            <w:pPr>
              <w:spacing w:after="0" w:line="240" w:lineRule="auto"/>
              <w:jc w:val="right"/>
              <w:rPr>
                <w:rFonts w:ascii="Arial" w:eastAsia="Times New Roman" w:hAnsi="Arial" w:cs="Arial"/>
                <w:kern w:val="0"/>
                <w:sz w:val="22"/>
                <w:szCs w:val="22"/>
                <w:lang w:eastAsia="en-AU"/>
                <w14:ligatures w14:val="none"/>
              </w:rPr>
            </w:pPr>
            <w:r w:rsidRPr="00E961E4">
              <w:rPr>
                <w:rFonts w:ascii="Arial" w:eastAsia="Times New Roman" w:hAnsi="Arial" w:cs="Arial"/>
                <w:kern w:val="0"/>
                <w:sz w:val="22"/>
                <w:szCs w:val="22"/>
                <w:lang w:eastAsia="en-AU"/>
                <w14:ligatures w14:val="none"/>
              </w:rPr>
              <w:t>135,263</w:t>
            </w:r>
          </w:p>
          <w:p w14:paraId="3BA03667" w14:textId="7DE2441F" w:rsidR="00537EE2" w:rsidRPr="00E961E4" w:rsidRDefault="00537EE2" w:rsidP="00B9245A">
            <w:pPr>
              <w:spacing w:after="0" w:line="240" w:lineRule="auto"/>
              <w:jc w:val="right"/>
              <w:rPr>
                <w:rFonts w:ascii="Arial" w:eastAsia="Times New Roman" w:hAnsi="Arial" w:cs="Arial"/>
                <w:color w:val="808080"/>
                <w:kern w:val="0"/>
                <w:sz w:val="22"/>
                <w:szCs w:val="22"/>
                <w:lang w:eastAsia="en-AU"/>
                <w14:ligatures w14:val="none"/>
              </w:rPr>
            </w:pPr>
            <w:r w:rsidRPr="00E961E4">
              <w:rPr>
                <w:rFonts w:ascii="Arial" w:eastAsia="Times New Roman" w:hAnsi="Arial" w:cs="Arial"/>
                <w:color w:val="FF0000"/>
                <w:kern w:val="0"/>
                <w:sz w:val="22"/>
                <w:szCs w:val="22"/>
                <w:lang w:eastAsia="en-AU"/>
                <w14:ligatures w14:val="none"/>
              </w:rPr>
              <w:t>-5.8%</w:t>
            </w:r>
          </w:p>
        </w:tc>
      </w:tr>
      <w:tr w:rsidR="00537EE2" w:rsidRPr="00E961E4" w14:paraId="11566D21" w14:textId="77777777" w:rsidTr="00247D25">
        <w:trPr>
          <w:trHeight w:val="210"/>
        </w:trPr>
        <w:tc>
          <w:tcPr>
            <w:tcW w:w="1838" w:type="dxa"/>
            <w:shd w:val="clear" w:color="auto" w:fill="auto"/>
            <w:noWrap/>
            <w:vAlign w:val="center"/>
          </w:tcPr>
          <w:p w14:paraId="6EF72C81" w14:textId="7CC90D8F" w:rsidR="00537EE2" w:rsidRPr="00E961E4" w:rsidRDefault="005C5004" w:rsidP="00435328">
            <w:pPr>
              <w:spacing w:after="0" w:line="240" w:lineRule="auto"/>
              <w:rPr>
                <w:rFonts w:ascii="Arial" w:eastAsia="Times New Roman" w:hAnsi="Arial" w:cs="Arial"/>
                <w:color w:val="808080"/>
                <w:kern w:val="0"/>
                <w:sz w:val="22"/>
                <w:szCs w:val="22"/>
                <w:lang w:eastAsia="en-AU"/>
                <w14:ligatures w14:val="none"/>
              </w:rPr>
            </w:pPr>
            <w:r>
              <w:rPr>
                <w:rFonts w:ascii="Arial" w:eastAsia="Times New Roman" w:hAnsi="Arial" w:cs="Arial"/>
                <w:color w:val="000000"/>
                <w:kern w:val="0"/>
                <w:sz w:val="22"/>
                <w:szCs w:val="22"/>
                <w:lang w:val="en-AU" w:eastAsia="en-AU"/>
                <w14:ligatures w14:val="none"/>
              </w:rPr>
              <w:t>Whit</w:t>
            </w:r>
            <w:r w:rsidR="00537EE2" w:rsidRPr="00E961E4">
              <w:rPr>
                <w:rFonts w:ascii="Arial" w:eastAsia="Times New Roman" w:hAnsi="Arial" w:cs="Arial"/>
                <w:color w:val="000000"/>
                <w:kern w:val="0"/>
                <w:sz w:val="22"/>
                <w:szCs w:val="22"/>
                <w:lang w:val="en-AU" w:eastAsia="en-AU"/>
                <w14:ligatures w14:val="none"/>
              </w:rPr>
              <w:t>e Cards</w:t>
            </w:r>
          </w:p>
          <w:p w14:paraId="54C64C99" w14:textId="1B733246" w:rsidR="00537EE2" w:rsidRPr="00435328" w:rsidRDefault="00537EE2" w:rsidP="00537EE2">
            <w:pPr>
              <w:spacing w:after="0" w:line="240" w:lineRule="auto"/>
              <w:jc w:val="right"/>
              <w:rPr>
                <w:rFonts w:ascii="Arial" w:eastAsia="Times New Roman" w:hAnsi="Arial" w:cs="Arial"/>
                <w:b/>
                <w:color w:val="000000"/>
                <w:kern w:val="0"/>
                <w:sz w:val="22"/>
                <w:szCs w:val="22"/>
                <w:lang w:val="en-AU" w:eastAsia="en-AU"/>
                <w14:ligatures w14:val="none"/>
              </w:rPr>
            </w:pPr>
            <w:r w:rsidRPr="00435328">
              <w:rPr>
                <w:rFonts w:ascii="Arial" w:eastAsia="Times New Roman" w:hAnsi="Arial" w:cs="Arial"/>
                <w:b/>
                <w:color w:val="808080"/>
                <w:kern w:val="0"/>
                <w:sz w:val="22"/>
                <w:szCs w:val="22"/>
                <w:lang w:eastAsia="en-AU"/>
                <w14:ligatures w14:val="none"/>
              </w:rPr>
              <w:t>Change %</w:t>
            </w:r>
          </w:p>
        </w:tc>
        <w:tc>
          <w:tcPr>
            <w:tcW w:w="1418" w:type="dxa"/>
            <w:shd w:val="clear" w:color="auto" w:fill="auto"/>
            <w:vAlign w:val="center"/>
          </w:tcPr>
          <w:p w14:paraId="2D5C6001" w14:textId="72FD206A" w:rsidR="00537EE2" w:rsidRPr="00E961E4" w:rsidRDefault="00537EE2" w:rsidP="00E961E4">
            <w:pPr>
              <w:spacing w:after="0" w:line="240" w:lineRule="auto"/>
              <w:jc w:val="right"/>
              <w:rPr>
                <w:rFonts w:ascii="Arial" w:eastAsia="Times New Roman" w:hAnsi="Arial" w:cs="Arial"/>
                <w:color w:val="000000"/>
                <w:kern w:val="0"/>
                <w:sz w:val="22"/>
                <w:szCs w:val="22"/>
                <w:lang w:val="en-AU" w:eastAsia="en-AU"/>
                <w14:ligatures w14:val="none"/>
              </w:rPr>
            </w:pPr>
            <w:r w:rsidRPr="00E961E4">
              <w:rPr>
                <w:rFonts w:ascii="Arial" w:eastAsia="Times New Roman" w:hAnsi="Arial" w:cs="Arial"/>
                <w:color w:val="000000"/>
                <w:kern w:val="0"/>
                <w:sz w:val="22"/>
                <w:szCs w:val="22"/>
                <w:lang w:val="en-AU" w:eastAsia="en-AU"/>
                <w14:ligatures w14:val="none"/>
              </w:rPr>
              <w:t>48,769</w:t>
            </w:r>
          </w:p>
          <w:p w14:paraId="7A26686A" w14:textId="7CEB794F" w:rsidR="00537EE2" w:rsidRPr="00E961E4" w:rsidRDefault="00537EE2" w:rsidP="00537EE2">
            <w:pPr>
              <w:spacing w:after="0" w:line="240" w:lineRule="auto"/>
              <w:jc w:val="right"/>
              <w:rPr>
                <w:rFonts w:ascii="Arial" w:eastAsia="Times New Roman" w:hAnsi="Arial" w:cs="Arial"/>
                <w:kern w:val="0"/>
                <w:sz w:val="22"/>
                <w:szCs w:val="22"/>
                <w:lang w:val="en-AU" w:eastAsia="en-AU"/>
                <w14:ligatures w14:val="none"/>
              </w:rPr>
            </w:pPr>
          </w:p>
        </w:tc>
        <w:tc>
          <w:tcPr>
            <w:tcW w:w="1417" w:type="dxa"/>
            <w:shd w:val="clear" w:color="auto" w:fill="auto"/>
            <w:vAlign w:val="center"/>
          </w:tcPr>
          <w:p w14:paraId="4BDBBF29" w14:textId="44C1B232" w:rsidR="00537EE2" w:rsidRPr="00E961E4" w:rsidRDefault="00537EE2" w:rsidP="00537EE2">
            <w:pPr>
              <w:spacing w:after="0" w:line="240" w:lineRule="auto"/>
              <w:jc w:val="right"/>
              <w:rPr>
                <w:rFonts w:ascii="Arial" w:eastAsia="Times New Roman" w:hAnsi="Arial" w:cs="Arial"/>
                <w:kern w:val="0"/>
                <w:sz w:val="22"/>
                <w:szCs w:val="22"/>
                <w:lang w:eastAsia="en-AU"/>
                <w14:ligatures w14:val="none"/>
              </w:rPr>
            </w:pPr>
            <w:r w:rsidRPr="00E961E4">
              <w:rPr>
                <w:rFonts w:ascii="Arial" w:eastAsia="Times New Roman" w:hAnsi="Arial" w:cs="Arial"/>
                <w:kern w:val="0"/>
                <w:sz w:val="22"/>
                <w:szCs w:val="22"/>
                <w:lang w:eastAsia="en-AU"/>
                <w14:ligatures w14:val="none"/>
              </w:rPr>
              <w:t>49,013</w:t>
            </w:r>
          </w:p>
          <w:p w14:paraId="4D8BAC67" w14:textId="4127F03A" w:rsidR="00537EE2" w:rsidRPr="00E961E4" w:rsidRDefault="00537EE2" w:rsidP="00537EE2">
            <w:pPr>
              <w:spacing w:after="0" w:line="240" w:lineRule="auto"/>
              <w:jc w:val="right"/>
              <w:rPr>
                <w:rFonts w:ascii="Arial" w:eastAsia="Times New Roman" w:hAnsi="Arial" w:cs="Arial"/>
                <w:kern w:val="0"/>
                <w:sz w:val="22"/>
                <w:szCs w:val="22"/>
                <w:lang w:val="en-AU" w:eastAsia="en-AU"/>
                <w14:ligatures w14:val="none"/>
              </w:rPr>
            </w:pPr>
            <w:r w:rsidRPr="00E961E4">
              <w:rPr>
                <w:rFonts w:ascii="Arial" w:eastAsia="Times New Roman" w:hAnsi="Arial" w:cs="Arial"/>
                <w:color w:val="FF0000"/>
                <w:kern w:val="0"/>
                <w:sz w:val="22"/>
                <w:szCs w:val="22"/>
                <w:lang w:eastAsia="en-AU"/>
                <w14:ligatures w14:val="none"/>
              </w:rPr>
              <w:t>-0.5%</w:t>
            </w:r>
          </w:p>
        </w:tc>
        <w:tc>
          <w:tcPr>
            <w:tcW w:w="1276" w:type="dxa"/>
            <w:shd w:val="clear" w:color="auto" w:fill="auto"/>
            <w:vAlign w:val="center"/>
          </w:tcPr>
          <w:p w14:paraId="0D7D8FEC" w14:textId="56137075" w:rsidR="00537EE2" w:rsidRPr="00E961E4" w:rsidRDefault="00537EE2" w:rsidP="00537EE2">
            <w:pPr>
              <w:spacing w:after="0" w:line="240" w:lineRule="auto"/>
              <w:jc w:val="right"/>
              <w:rPr>
                <w:rFonts w:ascii="Arial" w:eastAsia="Times New Roman" w:hAnsi="Arial" w:cs="Arial"/>
                <w:color w:val="808080"/>
                <w:kern w:val="0"/>
                <w:sz w:val="22"/>
                <w:szCs w:val="22"/>
                <w:lang w:eastAsia="en-AU"/>
                <w14:ligatures w14:val="none"/>
              </w:rPr>
            </w:pPr>
            <w:r w:rsidRPr="00E961E4">
              <w:rPr>
                <w:rFonts w:ascii="Arial" w:eastAsia="Times New Roman" w:hAnsi="Arial" w:cs="Arial"/>
                <w:kern w:val="0"/>
                <w:sz w:val="22"/>
                <w:szCs w:val="22"/>
                <w:lang w:eastAsia="en-AU"/>
                <w14:ligatures w14:val="none"/>
              </w:rPr>
              <w:t>53,984</w:t>
            </w:r>
          </w:p>
          <w:p w14:paraId="5BED3407" w14:textId="24970FEF" w:rsidR="00537EE2" w:rsidRPr="00435328" w:rsidRDefault="005C5004" w:rsidP="00537EE2">
            <w:pPr>
              <w:spacing w:after="0" w:line="240" w:lineRule="auto"/>
              <w:jc w:val="right"/>
              <w:rPr>
                <w:rFonts w:ascii="Arial" w:eastAsia="Times New Roman" w:hAnsi="Arial" w:cs="Arial"/>
                <w:b/>
                <w:kern w:val="0"/>
                <w:sz w:val="22"/>
                <w:szCs w:val="22"/>
                <w:lang w:val="en-AU" w:eastAsia="en-AU"/>
                <w14:ligatures w14:val="none"/>
              </w:rPr>
            </w:pPr>
            <w:r w:rsidRPr="00435328">
              <w:rPr>
                <w:rFonts w:ascii="Arial" w:eastAsia="Times New Roman" w:hAnsi="Arial" w:cs="Arial"/>
                <w:b/>
                <w:color w:val="808080"/>
                <w:kern w:val="0"/>
                <w:sz w:val="22"/>
                <w:szCs w:val="22"/>
                <w:lang w:eastAsia="en-AU"/>
                <w14:ligatures w14:val="none"/>
              </w:rPr>
              <w:t>+</w:t>
            </w:r>
            <w:r w:rsidR="00537EE2" w:rsidRPr="00435328">
              <w:rPr>
                <w:rFonts w:ascii="Arial" w:eastAsia="Times New Roman" w:hAnsi="Arial" w:cs="Arial"/>
                <w:b/>
                <w:color w:val="808080"/>
                <w:kern w:val="0"/>
                <w:sz w:val="22"/>
                <w:szCs w:val="22"/>
                <w:lang w:eastAsia="en-AU"/>
                <w14:ligatures w14:val="none"/>
              </w:rPr>
              <w:t>10.1%</w:t>
            </w:r>
          </w:p>
        </w:tc>
        <w:tc>
          <w:tcPr>
            <w:tcW w:w="1276" w:type="dxa"/>
            <w:shd w:val="clear" w:color="auto" w:fill="auto"/>
            <w:vAlign w:val="center"/>
          </w:tcPr>
          <w:p w14:paraId="1B78436D" w14:textId="2C201B7D" w:rsidR="00537EE2" w:rsidRPr="00E961E4" w:rsidRDefault="00537EE2" w:rsidP="00E961E4">
            <w:pPr>
              <w:spacing w:after="0" w:line="240" w:lineRule="auto"/>
              <w:jc w:val="right"/>
              <w:rPr>
                <w:rFonts w:ascii="Arial" w:eastAsia="Times New Roman" w:hAnsi="Arial" w:cs="Arial"/>
                <w:kern w:val="0"/>
                <w:sz w:val="22"/>
                <w:szCs w:val="22"/>
                <w:lang w:eastAsia="en-AU"/>
                <w14:ligatures w14:val="none"/>
              </w:rPr>
            </w:pPr>
            <w:r w:rsidRPr="00E961E4">
              <w:rPr>
                <w:rFonts w:ascii="Arial" w:eastAsia="Times New Roman" w:hAnsi="Arial" w:cs="Arial"/>
                <w:kern w:val="0"/>
                <w:sz w:val="22"/>
                <w:szCs w:val="22"/>
                <w:lang w:eastAsia="en-AU"/>
                <w14:ligatures w14:val="none"/>
              </w:rPr>
              <w:t>55,148</w:t>
            </w:r>
          </w:p>
          <w:p w14:paraId="53CFC1EE" w14:textId="524B15DF" w:rsidR="00537EE2" w:rsidRPr="00435328" w:rsidRDefault="005C5004" w:rsidP="00537EE2">
            <w:pPr>
              <w:spacing w:after="0" w:line="240" w:lineRule="auto"/>
              <w:jc w:val="right"/>
              <w:rPr>
                <w:rFonts w:ascii="Arial" w:eastAsia="Times New Roman" w:hAnsi="Arial" w:cs="Arial"/>
                <w:b/>
                <w:kern w:val="0"/>
                <w:sz w:val="22"/>
                <w:szCs w:val="22"/>
                <w:lang w:val="en-AU" w:eastAsia="en-AU"/>
                <w14:ligatures w14:val="none"/>
              </w:rPr>
            </w:pPr>
            <w:r w:rsidRPr="00435328">
              <w:rPr>
                <w:rFonts w:ascii="Arial" w:eastAsia="Times New Roman" w:hAnsi="Arial" w:cs="Arial"/>
                <w:b/>
                <w:color w:val="808080"/>
                <w:kern w:val="0"/>
                <w:sz w:val="22"/>
                <w:szCs w:val="22"/>
                <w:lang w:eastAsia="en-AU"/>
                <w14:ligatures w14:val="none"/>
              </w:rPr>
              <w:t>+</w:t>
            </w:r>
            <w:r w:rsidR="00537EE2" w:rsidRPr="00435328">
              <w:rPr>
                <w:rFonts w:ascii="Arial" w:eastAsia="Times New Roman" w:hAnsi="Arial" w:cs="Arial"/>
                <w:b/>
                <w:color w:val="808080"/>
                <w:kern w:val="0"/>
                <w:sz w:val="22"/>
                <w:szCs w:val="22"/>
                <w:lang w:eastAsia="en-AU"/>
                <w14:ligatures w14:val="none"/>
              </w:rPr>
              <w:t>2.2%</w:t>
            </w:r>
          </w:p>
        </w:tc>
        <w:tc>
          <w:tcPr>
            <w:tcW w:w="1275" w:type="dxa"/>
            <w:shd w:val="clear" w:color="auto" w:fill="auto"/>
            <w:vAlign w:val="center"/>
          </w:tcPr>
          <w:p w14:paraId="1EBB2936" w14:textId="2678E6BE" w:rsidR="00537EE2" w:rsidRPr="00E961E4" w:rsidRDefault="00537EE2" w:rsidP="00537EE2">
            <w:pPr>
              <w:spacing w:after="0" w:line="240" w:lineRule="auto"/>
              <w:jc w:val="right"/>
              <w:rPr>
                <w:rFonts w:ascii="Arial" w:eastAsia="Times New Roman" w:hAnsi="Arial" w:cs="Arial"/>
                <w:kern w:val="0"/>
                <w:sz w:val="22"/>
                <w:szCs w:val="22"/>
                <w:lang w:eastAsia="en-AU"/>
                <w14:ligatures w14:val="none"/>
              </w:rPr>
            </w:pPr>
            <w:r w:rsidRPr="00E961E4">
              <w:rPr>
                <w:rFonts w:ascii="Arial" w:eastAsia="Times New Roman" w:hAnsi="Arial" w:cs="Arial"/>
                <w:kern w:val="0"/>
                <w:sz w:val="22"/>
                <w:szCs w:val="22"/>
                <w:lang w:eastAsia="en-AU"/>
                <w14:ligatures w14:val="none"/>
              </w:rPr>
              <w:t>56,610</w:t>
            </w:r>
          </w:p>
          <w:p w14:paraId="221FC399" w14:textId="481A16AB" w:rsidR="00537EE2" w:rsidRPr="00435328" w:rsidRDefault="005C5004" w:rsidP="00537EE2">
            <w:pPr>
              <w:spacing w:after="0" w:line="240" w:lineRule="auto"/>
              <w:jc w:val="right"/>
              <w:rPr>
                <w:rFonts w:ascii="Arial" w:eastAsia="Times New Roman" w:hAnsi="Arial" w:cs="Arial"/>
                <w:b/>
                <w:kern w:val="0"/>
                <w:sz w:val="22"/>
                <w:szCs w:val="22"/>
                <w:lang w:val="en-AU" w:eastAsia="en-AU"/>
                <w14:ligatures w14:val="none"/>
              </w:rPr>
            </w:pPr>
            <w:r w:rsidRPr="00435328">
              <w:rPr>
                <w:rFonts w:ascii="Arial" w:eastAsia="Times New Roman" w:hAnsi="Arial" w:cs="Arial"/>
                <w:b/>
                <w:color w:val="808080"/>
                <w:kern w:val="0"/>
                <w:sz w:val="22"/>
                <w:szCs w:val="22"/>
                <w:lang w:eastAsia="en-AU"/>
                <w14:ligatures w14:val="none"/>
              </w:rPr>
              <w:t>+</w:t>
            </w:r>
            <w:r w:rsidR="00537EE2" w:rsidRPr="00435328">
              <w:rPr>
                <w:rFonts w:ascii="Arial" w:eastAsia="Times New Roman" w:hAnsi="Arial" w:cs="Arial"/>
                <w:b/>
                <w:color w:val="808080"/>
                <w:kern w:val="0"/>
                <w:sz w:val="22"/>
                <w:szCs w:val="22"/>
                <w:lang w:eastAsia="en-AU"/>
                <w14:ligatures w14:val="none"/>
              </w:rPr>
              <w:t>2.7%</w:t>
            </w:r>
          </w:p>
        </w:tc>
        <w:tc>
          <w:tcPr>
            <w:tcW w:w="1560" w:type="dxa"/>
            <w:shd w:val="clear" w:color="auto" w:fill="auto"/>
            <w:vAlign w:val="center"/>
          </w:tcPr>
          <w:p w14:paraId="6E8AC848" w14:textId="202D39D6" w:rsidR="00537EE2" w:rsidRPr="00E961E4" w:rsidRDefault="00537EE2" w:rsidP="00537EE2">
            <w:pPr>
              <w:spacing w:after="0" w:line="240" w:lineRule="auto"/>
              <w:jc w:val="right"/>
              <w:rPr>
                <w:rFonts w:ascii="Arial" w:eastAsia="Times New Roman" w:hAnsi="Arial" w:cs="Arial"/>
                <w:kern w:val="0"/>
                <w:sz w:val="22"/>
                <w:szCs w:val="22"/>
                <w:lang w:eastAsia="en-AU"/>
                <w14:ligatures w14:val="none"/>
              </w:rPr>
            </w:pPr>
            <w:r w:rsidRPr="00E961E4">
              <w:rPr>
                <w:rFonts w:ascii="Arial" w:eastAsia="Times New Roman" w:hAnsi="Arial" w:cs="Arial"/>
                <w:kern w:val="0"/>
                <w:sz w:val="22"/>
                <w:szCs w:val="22"/>
                <w:lang w:eastAsia="en-AU"/>
                <w14:ligatures w14:val="none"/>
              </w:rPr>
              <w:t>58,705</w:t>
            </w:r>
          </w:p>
          <w:p w14:paraId="1A3F8177" w14:textId="2592E1E2" w:rsidR="00537EE2" w:rsidRPr="00435328" w:rsidRDefault="005C5004" w:rsidP="00537EE2">
            <w:pPr>
              <w:spacing w:after="0" w:line="240" w:lineRule="auto"/>
              <w:jc w:val="right"/>
              <w:rPr>
                <w:rFonts w:ascii="Arial" w:eastAsia="Times New Roman" w:hAnsi="Arial" w:cs="Arial"/>
                <w:b/>
                <w:kern w:val="0"/>
                <w:sz w:val="22"/>
                <w:szCs w:val="22"/>
                <w:lang w:val="en-AU" w:eastAsia="en-AU"/>
                <w14:ligatures w14:val="none"/>
              </w:rPr>
            </w:pPr>
            <w:r w:rsidRPr="00435328">
              <w:rPr>
                <w:rFonts w:ascii="Arial" w:eastAsia="Times New Roman" w:hAnsi="Arial" w:cs="Arial"/>
                <w:b/>
                <w:color w:val="808080"/>
                <w:kern w:val="0"/>
                <w:sz w:val="22"/>
                <w:szCs w:val="22"/>
                <w:lang w:eastAsia="en-AU"/>
                <w14:ligatures w14:val="none"/>
              </w:rPr>
              <w:t>+</w:t>
            </w:r>
            <w:r w:rsidR="00537EE2" w:rsidRPr="00435328">
              <w:rPr>
                <w:rFonts w:ascii="Arial" w:eastAsia="Times New Roman" w:hAnsi="Arial" w:cs="Arial"/>
                <w:b/>
                <w:color w:val="808080"/>
                <w:kern w:val="0"/>
                <w:sz w:val="22"/>
                <w:szCs w:val="22"/>
                <w:lang w:eastAsia="en-AU"/>
                <w14:ligatures w14:val="none"/>
              </w:rPr>
              <w:t>3.7%</w:t>
            </w:r>
          </w:p>
        </w:tc>
      </w:tr>
      <w:tr w:rsidR="00E961E4" w:rsidRPr="00E961E4" w14:paraId="05F31002" w14:textId="77777777" w:rsidTr="00247D25">
        <w:trPr>
          <w:trHeight w:val="210"/>
        </w:trPr>
        <w:tc>
          <w:tcPr>
            <w:tcW w:w="1838" w:type="dxa"/>
            <w:shd w:val="clear" w:color="auto" w:fill="auto"/>
            <w:noWrap/>
            <w:vAlign w:val="center"/>
          </w:tcPr>
          <w:p w14:paraId="2924B175" w14:textId="5074D329" w:rsidR="00E961E4" w:rsidRPr="00E961E4" w:rsidRDefault="00BC1D6D" w:rsidP="00435328">
            <w:pPr>
              <w:spacing w:after="0" w:line="240" w:lineRule="auto"/>
              <w:rPr>
                <w:rFonts w:ascii="Arial" w:eastAsia="Times New Roman" w:hAnsi="Arial" w:cs="Arial"/>
                <w:color w:val="808080"/>
                <w:kern w:val="0"/>
                <w:sz w:val="22"/>
                <w:szCs w:val="22"/>
                <w:lang w:eastAsia="en-AU"/>
                <w14:ligatures w14:val="none"/>
              </w:rPr>
            </w:pPr>
            <w:r>
              <w:rPr>
                <w:rFonts w:ascii="Arial" w:eastAsia="Times New Roman" w:hAnsi="Arial" w:cs="Arial"/>
                <w:color w:val="000000"/>
                <w:kern w:val="0"/>
                <w:sz w:val="22"/>
                <w:szCs w:val="22"/>
                <w:lang w:val="en-AU" w:eastAsia="en-AU"/>
                <w14:ligatures w14:val="none"/>
              </w:rPr>
              <w:t>Total</w:t>
            </w:r>
          </w:p>
          <w:p w14:paraId="241C7400" w14:textId="7FB89EB5" w:rsidR="00E961E4" w:rsidRPr="00435328" w:rsidRDefault="00E961E4" w:rsidP="00E961E4">
            <w:pPr>
              <w:spacing w:after="0" w:line="240" w:lineRule="auto"/>
              <w:jc w:val="right"/>
              <w:rPr>
                <w:rFonts w:ascii="Arial" w:eastAsia="Times New Roman" w:hAnsi="Arial" w:cs="Arial"/>
                <w:b/>
                <w:color w:val="000000"/>
                <w:kern w:val="0"/>
                <w:sz w:val="22"/>
                <w:szCs w:val="22"/>
                <w:lang w:val="en-AU" w:eastAsia="en-AU"/>
                <w14:ligatures w14:val="none"/>
              </w:rPr>
            </w:pPr>
            <w:r w:rsidRPr="00435328">
              <w:rPr>
                <w:rFonts w:ascii="Arial" w:eastAsia="Times New Roman" w:hAnsi="Arial" w:cs="Arial"/>
                <w:b/>
                <w:color w:val="808080"/>
                <w:kern w:val="0"/>
                <w:sz w:val="22"/>
                <w:szCs w:val="22"/>
                <w:lang w:eastAsia="en-AU"/>
                <w14:ligatures w14:val="none"/>
              </w:rPr>
              <w:t>Change %</w:t>
            </w:r>
          </w:p>
        </w:tc>
        <w:tc>
          <w:tcPr>
            <w:tcW w:w="1418" w:type="dxa"/>
            <w:shd w:val="clear" w:color="auto" w:fill="auto"/>
            <w:vAlign w:val="center"/>
          </w:tcPr>
          <w:p w14:paraId="68AD7159" w14:textId="70D58B26" w:rsidR="00E961E4" w:rsidRPr="00E961E4" w:rsidRDefault="00E961E4" w:rsidP="00E961E4">
            <w:pPr>
              <w:spacing w:after="0" w:line="240" w:lineRule="auto"/>
              <w:jc w:val="right"/>
              <w:rPr>
                <w:rFonts w:ascii="Arial" w:eastAsia="Times New Roman" w:hAnsi="Arial" w:cs="Arial"/>
                <w:color w:val="000000"/>
                <w:kern w:val="0"/>
                <w:sz w:val="22"/>
                <w:szCs w:val="22"/>
                <w:lang w:val="en-AU" w:eastAsia="en-AU"/>
                <w14:ligatures w14:val="none"/>
              </w:rPr>
            </w:pPr>
            <w:r w:rsidRPr="00E961E4">
              <w:rPr>
                <w:rFonts w:ascii="Arial" w:eastAsia="Times New Roman" w:hAnsi="Arial" w:cs="Arial"/>
                <w:color w:val="000000"/>
                <w:kern w:val="0"/>
                <w:sz w:val="22"/>
                <w:szCs w:val="22"/>
                <w:lang w:val="en-AU" w:eastAsia="en-AU"/>
                <w14:ligatures w14:val="none"/>
              </w:rPr>
              <w:t>233,800</w:t>
            </w:r>
          </w:p>
          <w:p w14:paraId="6E0B513D" w14:textId="78C44729" w:rsidR="00E961E4" w:rsidRPr="00E961E4" w:rsidRDefault="00E961E4" w:rsidP="00E961E4">
            <w:pPr>
              <w:spacing w:after="0" w:line="240" w:lineRule="auto"/>
              <w:jc w:val="right"/>
              <w:rPr>
                <w:rFonts w:ascii="Arial" w:eastAsia="Times New Roman" w:hAnsi="Arial" w:cs="Arial"/>
                <w:b/>
                <w:kern w:val="0"/>
                <w:sz w:val="22"/>
                <w:szCs w:val="22"/>
                <w:lang w:val="en-AU" w:eastAsia="en-AU"/>
                <w14:ligatures w14:val="none"/>
              </w:rPr>
            </w:pPr>
          </w:p>
        </w:tc>
        <w:tc>
          <w:tcPr>
            <w:tcW w:w="1417" w:type="dxa"/>
            <w:shd w:val="clear" w:color="auto" w:fill="auto"/>
            <w:vAlign w:val="center"/>
          </w:tcPr>
          <w:p w14:paraId="60E25D3D" w14:textId="4B481C40" w:rsidR="00E961E4" w:rsidRPr="00E961E4" w:rsidRDefault="00E961E4" w:rsidP="00E961E4">
            <w:pPr>
              <w:spacing w:after="0" w:line="240" w:lineRule="auto"/>
              <w:jc w:val="right"/>
              <w:rPr>
                <w:rFonts w:ascii="Arial" w:eastAsia="Times New Roman" w:hAnsi="Arial" w:cs="Arial"/>
                <w:kern w:val="0"/>
                <w:sz w:val="22"/>
                <w:szCs w:val="22"/>
                <w:lang w:eastAsia="en-AU"/>
                <w14:ligatures w14:val="none"/>
              </w:rPr>
            </w:pPr>
            <w:r w:rsidRPr="00E961E4">
              <w:rPr>
                <w:rFonts w:ascii="Arial" w:eastAsia="Times New Roman" w:hAnsi="Arial" w:cs="Arial"/>
                <w:kern w:val="0"/>
                <w:sz w:val="22"/>
                <w:szCs w:val="22"/>
                <w:lang w:eastAsia="en-AU"/>
                <w14:ligatures w14:val="none"/>
              </w:rPr>
              <w:t>223,181</w:t>
            </w:r>
          </w:p>
          <w:p w14:paraId="06FBAE02" w14:textId="68F8E7A4" w:rsidR="00E961E4" w:rsidRPr="00E961E4" w:rsidRDefault="00E961E4" w:rsidP="00E961E4">
            <w:pPr>
              <w:spacing w:after="0" w:line="240" w:lineRule="auto"/>
              <w:jc w:val="right"/>
              <w:rPr>
                <w:rFonts w:ascii="Arial" w:eastAsia="Times New Roman" w:hAnsi="Arial" w:cs="Arial"/>
                <w:b/>
                <w:kern w:val="0"/>
                <w:sz w:val="22"/>
                <w:szCs w:val="22"/>
                <w:lang w:val="en-AU" w:eastAsia="en-AU"/>
                <w14:ligatures w14:val="none"/>
              </w:rPr>
            </w:pPr>
            <w:r w:rsidRPr="00E961E4">
              <w:rPr>
                <w:rFonts w:ascii="Arial" w:eastAsia="Times New Roman" w:hAnsi="Arial" w:cs="Arial"/>
                <w:color w:val="FF0000"/>
                <w:kern w:val="0"/>
                <w:sz w:val="22"/>
                <w:szCs w:val="22"/>
                <w:lang w:eastAsia="en-AU"/>
                <w14:ligatures w14:val="none"/>
              </w:rPr>
              <w:t>-4.5%</w:t>
            </w:r>
          </w:p>
        </w:tc>
        <w:tc>
          <w:tcPr>
            <w:tcW w:w="1276" w:type="dxa"/>
            <w:shd w:val="clear" w:color="auto" w:fill="auto"/>
            <w:vAlign w:val="center"/>
          </w:tcPr>
          <w:p w14:paraId="4C2D19A0" w14:textId="2870AF60" w:rsidR="00E961E4" w:rsidRPr="005C5004" w:rsidRDefault="00E961E4" w:rsidP="00E961E4">
            <w:pPr>
              <w:spacing w:after="0" w:line="240" w:lineRule="auto"/>
              <w:jc w:val="right"/>
              <w:rPr>
                <w:rFonts w:ascii="Arial" w:eastAsia="Times New Roman" w:hAnsi="Arial" w:cs="Arial"/>
                <w:kern w:val="0"/>
                <w:sz w:val="22"/>
                <w:szCs w:val="22"/>
                <w:lang w:eastAsia="en-AU"/>
                <w14:ligatures w14:val="none"/>
              </w:rPr>
            </w:pPr>
            <w:r w:rsidRPr="005C5004">
              <w:rPr>
                <w:rFonts w:ascii="Arial" w:eastAsia="Times New Roman" w:hAnsi="Arial" w:cs="Arial"/>
                <w:kern w:val="0"/>
                <w:sz w:val="22"/>
                <w:szCs w:val="22"/>
                <w:lang w:eastAsia="en-AU"/>
                <w14:ligatures w14:val="none"/>
              </w:rPr>
              <w:t>217,562</w:t>
            </w:r>
          </w:p>
          <w:p w14:paraId="20484E09" w14:textId="58DE67BD" w:rsidR="00E961E4" w:rsidRPr="00E961E4" w:rsidRDefault="00E961E4" w:rsidP="00E961E4">
            <w:pPr>
              <w:spacing w:after="0" w:line="240" w:lineRule="auto"/>
              <w:jc w:val="right"/>
              <w:rPr>
                <w:rFonts w:ascii="Arial" w:eastAsia="Times New Roman" w:hAnsi="Arial" w:cs="Arial"/>
                <w:b/>
                <w:kern w:val="0"/>
                <w:sz w:val="22"/>
                <w:szCs w:val="22"/>
                <w:lang w:val="en-AU" w:eastAsia="en-AU"/>
                <w14:ligatures w14:val="none"/>
              </w:rPr>
            </w:pPr>
            <w:r w:rsidRPr="00E961E4">
              <w:rPr>
                <w:rFonts w:ascii="Arial" w:eastAsia="Times New Roman" w:hAnsi="Arial" w:cs="Arial"/>
                <w:color w:val="FF0000"/>
                <w:kern w:val="0"/>
                <w:sz w:val="22"/>
                <w:szCs w:val="22"/>
                <w:lang w:eastAsia="en-AU"/>
                <w14:ligatures w14:val="none"/>
              </w:rPr>
              <w:t>-2.5%</w:t>
            </w:r>
          </w:p>
        </w:tc>
        <w:tc>
          <w:tcPr>
            <w:tcW w:w="1276" w:type="dxa"/>
            <w:shd w:val="clear" w:color="auto" w:fill="auto"/>
            <w:vAlign w:val="center"/>
          </w:tcPr>
          <w:p w14:paraId="300D058D" w14:textId="0604AD7A" w:rsidR="00E961E4" w:rsidRPr="00E961E4" w:rsidRDefault="00E961E4" w:rsidP="00E961E4">
            <w:pPr>
              <w:spacing w:after="0" w:line="240" w:lineRule="auto"/>
              <w:jc w:val="right"/>
              <w:rPr>
                <w:rFonts w:ascii="Arial" w:eastAsia="Times New Roman" w:hAnsi="Arial" w:cs="Arial"/>
                <w:kern w:val="0"/>
                <w:sz w:val="22"/>
                <w:szCs w:val="22"/>
                <w:lang w:eastAsia="en-AU"/>
                <w14:ligatures w14:val="none"/>
              </w:rPr>
            </w:pPr>
            <w:r w:rsidRPr="00E961E4">
              <w:rPr>
                <w:rFonts w:ascii="Arial" w:eastAsia="Times New Roman" w:hAnsi="Arial" w:cs="Arial"/>
                <w:kern w:val="0"/>
                <w:sz w:val="22"/>
                <w:szCs w:val="22"/>
                <w:lang w:eastAsia="en-AU"/>
                <w14:ligatures w14:val="none"/>
              </w:rPr>
              <w:t>208,181</w:t>
            </w:r>
          </w:p>
          <w:p w14:paraId="39A65BBF" w14:textId="6B8963EB" w:rsidR="00E961E4" w:rsidRPr="00E961E4" w:rsidRDefault="00E961E4" w:rsidP="00E961E4">
            <w:pPr>
              <w:spacing w:after="0" w:line="240" w:lineRule="auto"/>
              <w:jc w:val="right"/>
              <w:rPr>
                <w:rFonts w:ascii="Arial" w:eastAsia="Times New Roman" w:hAnsi="Arial" w:cs="Arial"/>
                <w:b/>
                <w:kern w:val="0"/>
                <w:sz w:val="22"/>
                <w:szCs w:val="22"/>
                <w:lang w:val="en-AU" w:eastAsia="en-AU"/>
                <w14:ligatures w14:val="none"/>
              </w:rPr>
            </w:pPr>
            <w:r w:rsidRPr="00E961E4">
              <w:rPr>
                <w:rFonts w:ascii="Arial" w:eastAsia="Times New Roman" w:hAnsi="Arial" w:cs="Arial"/>
                <w:color w:val="FF0000"/>
                <w:kern w:val="0"/>
                <w:sz w:val="22"/>
                <w:szCs w:val="22"/>
                <w:lang w:eastAsia="en-AU"/>
                <w14:ligatures w14:val="none"/>
              </w:rPr>
              <w:t>-4.3%</w:t>
            </w:r>
          </w:p>
        </w:tc>
        <w:tc>
          <w:tcPr>
            <w:tcW w:w="1275" w:type="dxa"/>
            <w:shd w:val="clear" w:color="auto" w:fill="auto"/>
            <w:vAlign w:val="center"/>
          </w:tcPr>
          <w:p w14:paraId="122EE386" w14:textId="7C7FCC40" w:rsidR="00E961E4" w:rsidRPr="00E961E4" w:rsidRDefault="00E961E4" w:rsidP="00E961E4">
            <w:pPr>
              <w:spacing w:after="0" w:line="240" w:lineRule="auto"/>
              <w:jc w:val="right"/>
              <w:rPr>
                <w:rFonts w:ascii="Arial" w:eastAsia="Times New Roman" w:hAnsi="Arial" w:cs="Arial"/>
                <w:kern w:val="0"/>
                <w:sz w:val="22"/>
                <w:szCs w:val="22"/>
                <w:lang w:eastAsia="en-AU"/>
                <w14:ligatures w14:val="none"/>
              </w:rPr>
            </w:pPr>
            <w:r w:rsidRPr="00E961E4">
              <w:rPr>
                <w:rFonts w:ascii="Arial" w:eastAsia="Times New Roman" w:hAnsi="Arial" w:cs="Arial"/>
                <w:kern w:val="0"/>
                <w:sz w:val="22"/>
                <w:szCs w:val="22"/>
                <w:lang w:eastAsia="en-AU"/>
                <w14:ligatures w14:val="none"/>
              </w:rPr>
              <w:t>200,245</w:t>
            </w:r>
          </w:p>
          <w:p w14:paraId="67481EDA" w14:textId="2FDB75DE" w:rsidR="00E961E4" w:rsidRPr="00E961E4" w:rsidRDefault="00E961E4" w:rsidP="00E961E4">
            <w:pPr>
              <w:spacing w:after="0" w:line="240" w:lineRule="auto"/>
              <w:jc w:val="right"/>
              <w:rPr>
                <w:rFonts w:ascii="Arial" w:eastAsia="Times New Roman" w:hAnsi="Arial" w:cs="Arial"/>
                <w:b/>
                <w:kern w:val="0"/>
                <w:sz w:val="22"/>
                <w:szCs w:val="22"/>
                <w:lang w:val="en-AU" w:eastAsia="en-AU"/>
                <w14:ligatures w14:val="none"/>
              </w:rPr>
            </w:pPr>
            <w:r w:rsidRPr="00E961E4">
              <w:rPr>
                <w:rFonts w:ascii="Arial" w:eastAsia="Times New Roman" w:hAnsi="Arial" w:cs="Arial"/>
                <w:color w:val="FF0000"/>
                <w:kern w:val="0"/>
                <w:sz w:val="22"/>
                <w:szCs w:val="22"/>
                <w:lang w:val="en-AU" w:eastAsia="en-AU"/>
                <w14:ligatures w14:val="none"/>
              </w:rPr>
              <w:t>-3.8%</w:t>
            </w:r>
          </w:p>
        </w:tc>
        <w:tc>
          <w:tcPr>
            <w:tcW w:w="1560" w:type="dxa"/>
            <w:shd w:val="clear" w:color="auto" w:fill="auto"/>
            <w:vAlign w:val="center"/>
          </w:tcPr>
          <w:p w14:paraId="16DE9E84" w14:textId="4DCBB686" w:rsidR="00E961E4" w:rsidRPr="00E961E4" w:rsidRDefault="00E961E4" w:rsidP="00E961E4">
            <w:pPr>
              <w:spacing w:after="0" w:line="240" w:lineRule="auto"/>
              <w:jc w:val="right"/>
              <w:rPr>
                <w:rFonts w:ascii="Arial" w:eastAsia="Times New Roman" w:hAnsi="Arial" w:cs="Arial"/>
                <w:kern w:val="0"/>
                <w:sz w:val="22"/>
                <w:szCs w:val="22"/>
                <w:lang w:eastAsia="en-AU"/>
                <w14:ligatures w14:val="none"/>
              </w:rPr>
            </w:pPr>
            <w:r w:rsidRPr="00E961E4">
              <w:rPr>
                <w:rFonts w:ascii="Arial" w:eastAsia="Times New Roman" w:hAnsi="Arial" w:cs="Arial"/>
                <w:kern w:val="0"/>
                <w:sz w:val="22"/>
                <w:szCs w:val="22"/>
                <w:lang w:eastAsia="en-AU"/>
                <w14:ligatures w14:val="none"/>
              </w:rPr>
              <w:t>193,968</w:t>
            </w:r>
          </w:p>
          <w:p w14:paraId="0BACF9AD" w14:textId="5F2F352D" w:rsidR="00E961E4" w:rsidRPr="00E961E4" w:rsidRDefault="00E961E4" w:rsidP="00E961E4">
            <w:pPr>
              <w:spacing w:after="0" w:line="240" w:lineRule="auto"/>
              <w:jc w:val="right"/>
              <w:rPr>
                <w:rFonts w:ascii="Arial" w:eastAsia="Times New Roman" w:hAnsi="Arial" w:cs="Arial"/>
                <w:b/>
                <w:kern w:val="0"/>
                <w:sz w:val="22"/>
                <w:szCs w:val="22"/>
                <w:lang w:val="en-AU" w:eastAsia="en-AU"/>
                <w14:ligatures w14:val="none"/>
              </w:rPr>
            </w:pPr>
            <w:r w:rsidRPr="00E961E4">
              <w:rPr>
                <w:rFonts w:ascii="Arial" w:eastAsia="Times New Roman" w:hAnsi="Arial" w:cs="Arial"/>
                <w:color w:val="FF0000"/>
                <w:kern w:val="0"/>
                <w:sz w:val="22"/>
                <w:szCs w:val="22"/>
                <w:lang w:eastAsia="en-AU"/>
                <w14:ligatures w14:val="none"/>
              </w:rPr>
              <w:t>-3.1%</w:t>
            </w:r>
          </w:p>
        </w:tc>
      </w:tr>
    </w:tbl>
    <w:p w14:paraId="469FC60A" w14:textId="77777777" w:rsidR="002C5A76" w:rsidRPr="00E961E4" w:rsidRDefault="002C5A76" w:rsidP="002C5A76">
      <w:pPr>
        <w:rPr>
          <w:i/>
          <w:sz w:val="20"/>
        </w:rPr>
      </w:pPr>
      <w:r w:rsidRPr="00E961E4">
        <w:rPr>
          <w:i/>
          <w:sz w:val="20"/>
        </w:rPr>
        <w:t>Note, change % is based on the actual figures not rounded numbers for this and all tables in this report</w:t>
      </w:r>
    </w:p>
    <w:p w14:paraId="60AA3B20" w14:textId="407D8722" w:rsidR="000C10B0" w:rsidRPr="00646F44" w:rsidRDefault="00183733" w:rsidP="000C10B0">
      <w:pPr>
        <w:numPr>
          <w:ilvl w:val="0"/>
          <w:numId w:val="7"/>
        </w:numPr>
        <w:spacing w:after="160" w:line="240" w:lineRule="auto"/>
        <w:rPr>
          <w:rFonts w:ascii="Arial" w:hAnsi="Arial" w:cs="Arial"/>
          <w:sz w:val="24"/>
          <w:szCs w:val="24"/>
        </w:rPr>
      </w:pPr>
      <w:r>
        <w:rPr>
          <w:rFonts w:ascii="Arial" w:eastAsia="Times New Roman" w:hAnsi="Arial" w:cs="Arial"/>
          <w:bCs/>
          <w:color w:val="000000"/>
          <w:sz w:val="24"/>
          <w:szCs w:val="24"/>
        </w:rPr>
        <w:t>N</w:t>
      </w:r>
      <w:r w:rsidR="006A1873">
        <w:rPr>
          <w:rFonts w:ascii="Arial" w:eastAsia="Times New Roman" w:hAnsi="Arial" w:cs="Arial"/>
          <w:bCs/>
          <w:color w:val="000000"/>
          <w:sz w:val="24"/>
          <w:szCs w:val="24"/>
        </w:rPr>
        <w:t xml:space="preserve">otwithstanding the overall decline in client numbers, expenditure on dental and allied health </w:t>
      </w:r>
      <w:r w:rsidR="007502B3">
        <w:rPr>
          <w:rFonts w:ascii="Arial" w:eastAsia="Times New Roman" w:hAnsi="Arial" w:cs="Arial"/>
          <w:bCs/>
          <w:color w:val="000000"/>
          <w:sz w:val="24"/>
          <w:szCs w:val="24"/>
        </w:rPr>
        <w:t>services has risen</w:t>
      </w:r>
      <w:r w:rsidR="009D6388">
        <w:rPr>
          <w:rFonts w:ascii="Arial" w:eastAsia="Times New Roman" w:hAnsi="Arial" w:cs="Arial"/>
          <w:bCs/>
          <w:color w:val="000000"/>
          <w:sz w:val="24"/>
          <w:szCs w:val="24"/>
        </w:rPr>
        <w:t xml:space="preserve"> by 22</w:t>
      </w:r>
      <w:r w:rsidR="00151DDA">
        <w:rPr>
          <w:rFonts w:ascii="Arial" w:eastAsia="Times New Roman" w:hAnsi="Arial" w:cs="Arial"/>
          <w:bCs/>
          <w:color w:val="000000"/>
          <w:sz w:val="24"/>
          <w:szCs w:val="24"/>
        </w:rPr>
        <w:t xml:space="preserve"> per cent</w:t>
      </w:r>
      <w:r w:rsidR="006A1873">
        <w:rPr>
          <w:rFonts w:ascii="Arial" w:eastAsia="Times New Roman" w:hAnsi="Arial" w:cs="Arial"/>
          <w:bCs/>
          <w:color w:val="000000"/>
          <w:sz w:val="24"/>
          <w:szCs w:val="24"/>
        </w:rPr>
        <w:t>.</w:t>
      </w:r>
      <w:r w:rsidR="007502B3">
        <w:rPr>
          <w:rFonts w:ascii="Arial" w:eastAsia="Times New Roman" w:hAnsi="Arial" w:cs="Arial"/>
          <w:bCs/>
          <w:color w:val="000000"/>
          <w:sz w:val="24"/>
          <w:szCs w:val="24"/>
        </w:rPr>
        <w:t xml:space="preserve"> Indexation has not been a major cost driver in this period, as indexation was paused from November 2013.</w:t>
      </w:r>
      <w:r w:rsidR="006A1873">
        <w:rPr>
          <w:rFonts w:ascii="Arial" w:eastAsia="Times New Roman" w:hAnsi="Arial" w:cs="Arial"/>
          <w:bCs/>
          <w:color w:val="000000"/>
          <w:sz w:val="24"/>
          <w:szCs w:val="24"/>
        </w:rPr>
        <w:t xml:space="preserve"> </w:t>
      </w:r>
      <w:r w:rsidR="002B7D4F" w:rsidRPr="00F0021A">
        <w:rPr>
          <w:rFonts w:ascii="Arial" w:eastAsia="Times New Roman" w:hAnsi="Arial" w:cs="Arial"/>
          <w:bCs/>
          <w:color w:val="000000"/>
          <w:sz w:val="24"/>
          <w:szCs w:val="24"/>
        </w:rPr>
        <w:t xml:space="preserve">Table </w:t>
      </w:r>
      <w:r w:rsidR="00E810A1">
        <w:rPr>
          <w:rFonts w:ascii="Arial" w:eastAsia="Times New Roman" w:hAnsi="Arial" w:cs="Arial"/>
          <w:bCs/>
          <w:color w:val="000000"/>
          <w:sz w:val="24"/>
          <w:szCs w:val="24"/>
        </w:rPr>
        <w:t>2</w:t>
      </w:r>
      <w:r w:rsidR="002B7D4F" w:rsidRPr="00F0021A">
        <w:rPr>
          <w:rFonts w:ascii="Arial" w:eastAsia="Times New Roman" w:hAnsi="Arial" w:cs="Arial"/>
          <w:bCs/>
          <w:color w:val="000000"/>
          <w:sz w:val="24"/>
          <w:szCs w:val="24"/>
        </w:rPr>
        <w:t xml:space="preserve"> shows how expenditur</w:t>
      </w:r>
      <w:r>
        <w:rPr>
          <w:rFonts w:ascii="Arial" w:eastAsia="Times New Roman" w:hAnsi="Arial" w:cs="Arial"/>
          <w:bCs/>
          <w:color w:val="000000"/>
          <w:sz w:val="24"/>
          <w:szCs w:val="24"/>
        </w:rPr>
        <w:t xml:space="preserve">e </w:t>
      </w:r>
      <w:r w:rsidR="002B48E2">
        <w:rPr>
          <w:rFonts w:ascii="Arial" w:eastAsia="Times New Roman" w:hAnsi="Arial" w:cs="Arial"/>
          <w:bCs/>
          <w:color w:val="000000"/>
          <w:sz w:val="24"/>
          <w:szCs w:val="24"/>
        </w:rPr>
        <w:t xml:space="preserve">has risen overall across </w:t>
      </w:r>
      <w:r w:rsidR="002B7D4F" w:rsidRPr="00F0021A">
        <w:rPr>
          <w:rFonts w:ascii="Arial" w:eastAsia="Times New Roman" w:hAnsi="Arial" w:cs="Arial"/>
          <w:bCs/>
          <w:color w:val="000000"/>
          <w:sz w:val="24"/>
          <w:szCs w:val="24"/>
        </w:rPr>
        <w:t xml:space="preserve">dental and allied health services from 2011-12 to 2016-17, in the context of </w:t>
      </w:r>
      <w:r w:rsidR="008026EB">
        <w:rPr>
          <w:rFonts w:ascii="Arial" w:eastAsia="Times New Roman" w:hAnsi="Arial" w:cs="Arial"/>
          <w:bCs/>
          <w:color w:val="000000"/>
          <w:sz w:val="24"/>
          <w:szCs w:val="24"/>
        </w:rPr>
        <w:t>declinin</w:t>
      </w:r>
      <w:r w:rsidR="008026EB" w:rsidRPr="00F0021A">
        <w:rPr>
          <w:rFonts w:ascii="Arial" w:eastAsia="Times New Roman" w:hAnsi="Arial" w:cs="Arial"/>
          <w:bCs/>
          <w:color w:val="000000"/>
          <w:sz w:val="24"/>
          <w:szCs w:val="24"/>
        </w:rPr>
        <w:t xml:space="preserve">g </w:t>
      </w:r>
      <w:r w:rsidR="006A1873">
        <w:rPr>
          <w:rFonts w:ascii="Arial" w:eastAsia="Times New Roman" w:hAnsi="Arial" w:cs="Arial"/>
          <w:bCs/>
          <w:color w:val="000000"/>
          <w:sz w:val="24"/>
          <w:szCs w:val="24"/>
        </w:rPr>
        <w:t>patient</w:t>
      </w:r>
      <w:r w:rsidR="002B7D4F" w:rsidRPr="00F0021A">
        <w:rPr>
          <w:rFonts w:ascii="Arial" w:eastAsia="Times New Roman" w:hAnsi="Arial" w:cs="Arial"/>
          <w:bCs/>
          <w:color w:val="000000"/>
          <w:sz w:val="24"/>
          <w:szCs w:val="24"/>
        </w:rPr>
        <w:t xml:space="preserve"> numbers.</w:t>
      </w:r>
    </w:p>
    <w:p w14:paraId="4B54A279" w14:textId="61C3141C" w:rsidR="008026EB" w:rsidRPr="009D6388" w:rsidRDefault="002B7D4F" w:rsidP="009D6388">
      <w:pPr>
        <w:pStyle w:val="Caption"/>
        <w:rPr>
          <w:rFonts w:ascii="Arial" w:eastAsia="Times New Roman" w:hAnsi="Arial" w:cs="Arial"/>
          <w:b w:val="0"/>
          <w:bCs w:val="0"/>
          <w:color w:val="000000"/>
          <w:sz w:val="20"/>
          <w:szCs w:val="20"/>
        </w:rPr>
      </w:pPr>
      <w:r w:rsidRPr="00C459D9">
        <w:rPr>
          <w:rFonts w:ascii="Arial" w:hAnsi="Arial" w:cs="Arial"/>
          <w:sz w:val="20"/>
          <w:szCs w:val="20"/>
        </w:rPr>
        <w:t xml:space="preserve">Table </w:t>
      </w:r>
      <w:r w:rsidR="00E810A1">
        <w:rPr>
          <w:rFonts w:ascii="Arial" w:hAnsi="Arial" w:cs="Arial"/>
          <w:sz w:val="20"/>
          <w:szCs w:val="20"/>
        </w:rPr>
        <w:t>2</w:t>
      </w:r>
      <w:r w:rsidRPr="00C459D9">
        <w:rPr>
          <w:rFonts w:ascii="Arial" w:hAnsi="Arial" w:cs="Arial"/>
          <w:sz w:val="20"/>
          <w:szCs w:val="20"/>
        </w:rPr>
        <w:t xml:space="preserve">: </w:t>
      </w:r>
      <w:r w:rsidRPr="00C459D9">
        <w:rPr>
          <w:rFonts w:ascii="Arial" w:eastAsia="Times New Roman" w:hAnsi="Arial" w:cs="Arial"/>
          <w:color w:val="000000"/>
          <w:sz w:val="20"/>
          <w:szCs w:val="20"/>
        </w:rPr>
        <w:t>Change in DVA Dental &amp; Allied Health Arrangements over time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1569"/>
        <w:gridCol w:w="1701"/>
        <w:gridCol w:w="1559"/>
      </w:tblGrid>
      <w:tr w:rsidR="009D6388" w:rsidRPr="00C459D9" w14:paraId="20CD8395" w14:textId="77777777" w:rsidTr="000737E2">
        <w:trPr>
          <w:trHeight w:val="284"/>
        </w:trPr>
        <w:tc>
          <w:tcPr>
            <w:tcW w:w="4522" w:type="dxa"/>
            <w:shd w:val="clear" w:color="auto" w:fill="9BE5FF"/>
            <w:noWrap/>
            <w:vAlign w:val="center"/>
            <w:hideMark/>
          </w:tcPr>
          <w:p w14:paraId="175CC732" w14:textId="77777777" w:rsidR="009D6388" w:rsidRPr="00C459D9" w:rsidRDefault="009D6388" w:rsidP="0074167A">
            <w:pPr>
              <w:spacing w:before="120" w:after="0" w:line="240" w:lineRule="auto"/>
              <w:rPr>
                <w:rFonts w:ascii="Arial" w:hAnsi="Arial" w:cs="Arial"/>
                <w:b/>
              </w:rPr>
            </w:pPr>
            <w:r w:rsidRPr="00C459D9">
              <w:rPr>
                <w:rFonts w:ascii="Arial" w:hAnsi="Arial" w:cs="Arial"/>
                <w:b/>
              </w:rPr>
              <w:t xml:space="preserve">All Services </w:t>
            </w:r>
          </w:p>
        </w:tc>
        <w:tc>
          <w:tcPr>
            <w:tcW w:w="1569" w:type="dxa"/>
            <w:shd w:val="clear" w:color="auto" w:fill="9BE5FF"/>
            <w:noWrap/>
            <w:vAlign w:val="center"/>
            <w:hideMark/>
          </w:tcPr>
          <w:p w14:paraId="5D52919E" w14:textId="77777777" w:rsidR="009D6388" w:rsidRPr="00C459D9" w:rsidRDefault="009D6388" w:rsidP="0074167A">
            <w:pPr>
              <w:spacing w:before="120" w:after="0" w:line="240" w:lineRule="auto"/>
              <w:jc w:val="center"/>
              <w:rPr>
                <w:rFonts w:ascii="Arial" w:eastAsia="Times New Roman" w:hAnsi="Arial" w:cs="Arial"/>
                <w:b/>
                <w:lang w:eastAsia="en-AU"/>
              </w:rPr>
            </w:pPr>
            <w:r w:rsidRPr="00C459D9">
              <w:rPr>
                <w:rFonts w:ascii="Arial" w:eastAsia="Times New Roman" w:hAnsi="Arial" w:cs="Arial"/>
                <w:b/>
                <w:lang w:eastAsia="en-AU"/>
              </w:rPr>
              <w:t>2011-12</w:t>
            </w:r>
          </w:p>
        </w:tc>
        <w:tc>
          <w:tcPr>
            <w:tcW w:w="1701" w:type="dxa"/>
            <w:shd w:val="clear" w:color="auto" w:fill="9BE5FF"/>
            <w:vAlign w:val="center"/>
            <w:hideMark/>
          </w:tcPr>
          <w:p w14:paraId="43A94D0A" w14:textId="77777777" w:rsidR="009D6388" w:rsidRPr="00C459D9" w:rsidRDefault="009D6388" w:rsidP="0074167A">
            <w:pPr>
              <w:spacing w:before="120" w:after="0" w:line="240" w:lineRule="auto"/>
              <w:jc w:val="center"/>
              <w:rPr>
                <w:rFonts w:ascii="Arial" w:eastAsia="Times New Roman" w:hAnsi="Arial" w:cs="Arial"/>
                <w:b/>
                <w:lang w:eastAsia="en-AU"/>
              </w:rPr>
            </w:pPr>
            <w:r w:rsidRPr="00C459D9">
              <w:rPr>
                <w:rFonts w:ascii="Arial" w:eastAsia="Times New Roman" w:hAnsi="Arial" w:cs="Arial"/>
                <w:b/>
                <w:lang w:eastAsia="en-AU"/>
              </w:rPr>
              <w:t>2016-17</w:t>
            </w:r>
          </w:p>
        </w:tc>
        <w:tc>
          <w:tcPr>
            <w:tcW w:w="1559" w:type="dxa"/>
            <w:shd w:val="clear" w:color="auto" w:fill="9BE5FF"/>
            <w:noWrap/>
            <w:vAlign w:val="center"/>
            <w:hideMark/>
          </w:tcPr>
          <w:p w14:paraId="50FD4F06" w14:textId="77777777" w:rsidR="009D6388" w:rsidRPr="00C459D9" w:rsidRDefault="009D6388" w:rsidP="0074167A">
            <w:pPr>
              <w:spacing w:before="120" w:after="0" w:line="240" w:lineRule="auto"/>
              <w:jc w:val="center"/>
              <w:rPr>
                <w:rFonts w:ascii="Arial" w:eastAsia="Times New Roman" w:hAnsi="Arial" w:cs="Arial"/>
                <w:b/>
                <w:bCs/>
                <w:lang w:eastAsia="en-AU"/>
              </w:rPr>
            </w:pPr>
            <w:r w:rsidRPr="00C459D9">
              <w:rPr>
                <w:rFonts w:ascii="Arial" w:eastAsia="Times New Roman" w:hAnsi="Arial" w:cs="Arial"/>
                <w:b/>
                <w:bCs/>
                <w:lang w:eastAsia="en-AU"/>
              </w:rPr>
              <w:t>Change %</w:t>
            </w:r>
          </w:p>
        </w:tc>
      </w:tr>
      <w:tr w:rsidR="009D6388" w:rsidRPr="00C459D9" w14:paraId="0EB4DEF6" w14:textId="77777777" w:rsidTr="0074167A">
        <w:trPr>
          <w:trHeight w:val="284"/>
        </w:trPr>
        <w:tc>
          <w:tcPr>
            <w:tcW w:w="4522" w:type="dxa"/>
            <w:shd w:val="clear" w:color="auto" w:fill="FFFFFF"/>
            <w:noWrap/>
            <w:vAlign w:val="center"/>
            <w:hideMark/>
          </w:tcPr>
          <w:p w14:paraId="073D9BE9" w14:textId="77777777" w:rsidR="009D6388" w:rsidRPr="00C459D9" w:rsidRDefault="009D6388" w:rsidP="0074167A">
            <w:pPr>
              <w:spacing w:before="120" w:after="0" w:line="240" w:lineRule="auto"/>
              <w:rPr>
                <w:rFonts w:ascii="Arial" w:eastAsia="Times New Roman" w:hAnsi="Arial" w:cs="Arial"/>
                <w:lang w:eastAsia="en-AU"/>
              </w:rPr>
            </w:pPr>
            <w:r w:rsidRPr="00C459D9">
              <w:rPr>
                <w:rFonts w:ascii="Arial" w:hAnsi="Arial" w:cs="Arial"/>
              </w:rPr>
              <w:t xml:space="preserve">Total </w:t>
            </w:r>
            <w:r>
              <w:rPr>
                <w:rFonts w:ascii="Arial" w:hAnsi="Arial" w:cs="Arial"/>
              </w:rPr>
              <w:t>expenditure</w:t>
            </w:r>
            <w:r w:rsidRPr="00C459D9">
              <w:rPr>
                <w:rFonts w:ascii="Arial" w:hAnsi="Arial" w:cs="Arial"/>
              </w:rPr>
              <w:t xml:space="preserve"> (millions)</w:t>
            </w:r>
          </w:p>
        </w:tc>
        <w:tc>
          <w:tcPr>
            <w:tcW w:w="1569" w:type="dxa"/>
            <w:shd w:val="clear" w:color="auto" w:fill="FFFFFF"/>
            <w:noWrap/>
            <w:vAlign w:val="bottom"/>
            <w:hideMark/>
          </w:tcPr>
          <w:p w14:paraId="6192F6A2" w14:textId="77777777" w:rsidR="009D6388" w:rsidRPr="00C459D9" w:rsidRDefault="009D6388" w:rsidP="0074167A">
            <w:pPr>
              <w:spacing w:before="120" w:after="0" w:line="240" w:lineRule="auto"/>
              <w:jc w:val="right"/>
              <w:rPr>
                <w:rFonts w:ascii="Arial" w:eastAsia="Times New Roman" w:hAnsi="Arial" w:cs="Arial"/>
                <w:lang w:eastAsia="en-AU"/>
              </w:rPr>
            </w:pPr>
            <w:r>
              <w:rPr>
                <w:rFonts w:ascii="Arial" w:hAnsi="Arial" w:cs="Arial"/>
              </w:rPr>
              <w:t>$261.7</w:t>
            </w:r>
            <w:r w:rsidRPr="00C459D9">
              <w:rPr>
                <w:rFonts w:ascii="Arial" w:hAnsi="Arial" w:cs="Arial"/>
              </w:rPr>
              <w:t xml:space="preserve"> </w:t>
            </w:r>
          </w:p>
        </w:tc>
        <w:tc>
          <w:tcPr>
            <w:tcW w:w="1701" w:type="dxa"/>
            <w:shd w:val="clear" w:color="auto" w:fill="FFFFFF"/>
            <w:noWrap/>
            <w:vAlign w:val="bottom"/>
            <w:hideMark/>
          </w:tcPr>
          <w:p w14:paraId="5E0C9F82" w14:textId="77777777" w:rsidR="009D6388" w:rsidRPr="00C459D9" w:rsidRDefault="009D6388" w:rsidP="0074167A">
            <w:pPr>
              <w:spacing w:before="120" w:after="0" w:line="240" w:lineRule="auto"/>
              <w:jc w:val="right"/>
              <w:rPr>
                <w:rFonts w:ascii="Arial" w:eastAsia="Times New Roman" w:hAnsi="Arial" w:cs="Arial"/>
                <w:lang w:eastAsia="en-AU"/>
              </w:rPr>
            </w:pPr>
            <w:r>
              <w:rPr>
                <w:rFonts w:ascii="Arial" w:hAnsi="Arial" w:cs="Arial"/>
              </w:rPr>
              <w:t>$319.4</w:t>
            </w:r>
            <w:r w:rsidRPr="00C459D9">
              <w:rPr>
                <w:rFonts w:ascii="Arial" w:hAnsi="Arial" w:cs="Arial"/>
              </w:rPr>
              <w:t xml:space="preserve"> </w:t>
            </w:r>
          </w:p>
        </w:tc>
        <w:tc>
          <w:tcPr>
            <w:tcW w:w="1559" w:type="dxa"/>
            <w:shd w:val="clear" w:color="auto" w:fill="FFFFFF"/>
            <w:noWrap/>
            <w:vAlign w:val="bottom"/>
            <w:hideMark/>
          </w:tcPr>
          <w:p w14:paraId="25502554" w14:textId="77777777" w:rsidR="009D6388" w:rsidRPr="00C459D9" w:rsidRDefault="009D6388" w:rsidP="0074167A">
            <w:pPr>
              <w:spacing w:before="120" w:after="0" w:line="240" w:lineRule="auto"/>
              <w:jc w:val="right"/>
              <w:rPr>
                <w:rFonts w:ascii="Arial" w:eastAsia="Times New Roman" w:hAnsi="Arial" w:cs="Arial"/>
                <w:lang w:eastAsia="en-AU"/>
              </w:rPr>
            </w:pPr>
            <w:r>
              <w:rPr>
                <w:rFonts w:ascii="Arial" w:hAnsi="Arial" w:cs="Arial"/>
              </w:rPr>
              <w:t>+22</w:t>
            </w:r>
            <w:r w:rsidRPr="00C459D9">
              <w:rPr>
                <w:rFonts w:ascii="Arial" w:hAnsi="Arial" w:cs="Arial"/>
              </w:rPr>
              <w:t>%</w:t>
            </w:r>
          </w:p>
        </w:tc>
      </w:tr>
      <w:tr w:rsidR="009D6388" w:rsidRPr="00C459D9" w14:paraId="0A610D40" w14:textId="77777777" w:rsidTr="0074167A">
        <w:trPr>
          <w:trHeight w:val="284"/>
        </w:trPr>
        <w:tc>
          <w:tcPr>
            <w:tcW w:w="4522" w:type="dxa"/>
            <w:shd w:val="clear" w:color="auto" w:fill="FFFFFF"/>
            <w:noWrap/>
            <w:vAlign w:val="center"/>
            <w:hideMark/>
          </w:tcPr>
          <w:p w14:paraId="4BDA35DE" w14:textId="77777777" w:rsidR="009D6388" w:rsidRPr="00C459D9" w:rsidRDefault="009D6388" w:rsidP="0074167A">
            <w:pPr>
              <w:spacing w:before="120" w:after="0" w:line="240" w:lineRule="auto"/>
              <w:rPr>
                <w:rFonts w:ascii="Arial" w:eastAsia="Times New Roman" w:hAnsi="Arial" w:cs="Arial"/>
                <w:lang w:eastAsia="en-AU"/>
              </w:rPr>
            </w:pPr>
            <w:r w:rsidRPr="00C459D9">
              <w:rPr>
                <w:rFonts w:ascii="Arial" w:hAnsi="Arial" w:cs="Arial"/>
              </w:rPr>
              <w:t>Total service quantity (millions)</w:t>
            </w:r>
          </w:p>
        </w:tc>
        <w:tc>
          <w:tcPr>
            <w:tcW w:w="1569" w:type="dxa"/>
            <w:shd w:val="clear" w:color="auto" w:fill="FFFFFF"/>
            <w:noWrap/>
            <w:vAlign w:val="bottom"/>
            <w:hideMark/>
          </w:tcPr>
          <w:p w14:paraId="0D516FD3" w14:textId="77777777" w:rsidR="009D6388" w:rsidRPr="00C459D9" w:rsidRDefault="009D6388" w:rsidP="0074167A">
            <w:pPr>
              <w:spacing w:before="120" w:after="0" w:line="240" w:lineRule="auto"/>
              <w:jc w:val="right"/>
              <w:rPr>
                <w:rFonts w:ascii="Arial" w:eastAsia="Times New Roman" w:hAnsi="Arial" w:cs="Arial"/>
                <w:lang w:eastAsia="en-AU"/>
              </w:rPr>
            </w:pPr>
            <w:r>
              <w:rPr>
                <w:rFonts w:ascii="Arial" w:hAnsi="Arial" w:cs="Arial"/>
              </w:rPr>
              <w:t xml:space="preserve">                   3.4</w:t>
            </w:r>
            <w:r w:rsidRPr="00C459D9">
              <w:rPr>
                <w:rFonts w:ascii="Arial" w:hAnsi="Arial" w:cs="Arial"/>
              </w:rPr>
              <w:t xml:space="preserve"> </w:t>
            </w:r>
          </w:p>
        </w:tc>
        <w:tc>
          <w:tcPr>
            <w:tcW w:w="1701" w:type="dxa"/>
            <w:shd w:val="clear" w:color="auto" w:fill="FFFFFF"/>
            <w:noWrap/>
            <w:vAlign w:val="bottom"/>
            <w:hideMark/>
          </w:tcPr>
          <w:p w14:paraId="083BB3E5" w14:textId="77777777" w:rsidR="009D6388" w:rsidRPr="00C459D9" w:rsidRDefault="009D6388" w:rsidP="0074167A">
            <w:pPr>
              <w:spacing w:before="120" w:after="0" w:line="240" w:lineRule="auto"/>
              <w:jc w:val="right"/>
              <w:rPr>
                <w:rFonts w:ascii="Arial" w:eastAsia="Times New Roman" w:hAnsi="Arial" w:cs="Arial"/>
                <w:lang w:eastAsia="en-AU"/>
              </w:rPr>
            </w:pPr>
            <w:r>
              <w:rPr>
                <w:rFonts w:ascii="Arial" w:hAnsi="Arial" w:cs="Arial"/>
              </w:rPr>
              <w:t>4.0</w:t>
            </w:r>
            <w:r w:rsidRPr="00C459D9">
              <w:rPr>
                <w:rFonts w:ascii="Arial" w:hAnsi="Arial" w:cs="Arial"/>
              </w:rPr>
              <w:t xml:space="preserve"> </w:t>
            </w:r>
          </w:p>
        </w:tc>
        <w:tc>
          <w:tcPr>
            <w:tcW w:w="1559" w:type="dxa"/>
            <w:shd w:val="clear" w:color="auto" w:fill="FFFFFF"/>
            <w:noWrap/>
            <w:vAlign w:val="bottom"/>
            <w:hideMark/>
          </w:tcPr>
          <w:p w14:paraId="7570FB2E" w14:textId="77777777" w:rsidR="009D6388" w:rsidRPr="00C459D9" w:rsidRDefault="009D6388" w:rsidP="0074167A">
            <w:pPr>
              <w:spacing w:before="120" w:after="0" w:line="240" w:lineRule="auto"/>
              <w:jc w:val="right"/>
              <w:rPr>
                <w:rFonts w:ascii="Arial" w:eastAsia="Times New Roman" w:hAnsi="Arial" w:cs="Arial"/>
                <w:lang w:eastAsia="en-AU"/>
              </w:rPr>
            </w:pPr>
            <w:r>
              <w:rPr>
                <w:rFonts w:ascii="Arial" w:hAnsi="Arial" w:cs="Arial"/>
              </w:rPr>
              <w:t>+18</w:t>
            </w:r>
            <w:r w:rsidRPr="00C459D9">
              <w:rPr>
                <w:rFonts w:ascii="Arial" w:hAnsi="Arial" w:cs="Arial"/>
              </w:rPr>
              <w:t>%</w:t>
            </w:r>
          </w:p>
        </w:tc>
      </w:tr>
      <w:tr w:rsidR="009D6388" w:rsidRPr="00C459D9" w14:paraId="189BA8B4" w14:textId="77777777" w:rsidTr="0074167A">
        <w:trPr>
          <w:trHeight w:val="284"/>
        </w:trPr>
        <w:tc>
          <w:tcPr>
            <w:tcW w:w="4522" w:type="dxa"/>
            <w:shd w:val="clear" w:color="auto" w:fill="FFFFFF"/>
            <w:noWrap/>
            <w:vAlign w:val="center"/>
            <w:hideMark/>
          </w:tcPr>
          <w:p w14:paraId="4845F557" w14:textId="77777777" w:rsidR="009D6388" w:rsidRPr="00C459D9" w:rsidRDefault="009D6388" w:rsidP="0074167A">
            <w:pPr>
              <w:spacing w:before="120" w:after="0" w:line="240" w:lineRule="auto"/>
              <w:rPr>
                <w:rFonts w:ascii="Arial" w:eastAsia="Times New Roman" w:hAnsi="Arial" w:cs="Arial"/>
                <w:lang w:eastAsia="en-AU"/>
              </w:rPr>
            </w:pPr>
            <w:r w:rsidRPr="00C459D9">
              <w:rPr>
                <w:rFonts w:ascii="Arial" w:hAnsi="Arial" w:cs="Arial"/>
              </w:rPr>
              <w:t>Total patients</w:t>
            </w:r>
          </w:p>
        </w:tc>
        <w:tc>
          <w:tcPr>
            <w:tcW w:w="1569" w:type="dxa"/>
            <w:shd w:val="clear" w:color="auto" w:fill="FFFFFF"/>
            <w:noWrap/>
            <w:vAlign w:val="bottom"/>
            <w:hideMark/>
          </w:tcPr>
          <w:p w14:paraId="3EE1E113" w14:textId="77777777" w:rsidR="009D6388" w:rsidRPr="00C459D9" w:rsidRDefault="009D6388" w:rsidP="0074167A">
            <w:pPr>
              <w:spacing w:before="120" w:after="0" w:line="240" w:lineRule="auto"/>
              <w:jc w:val="right"/>
              <w:rPr>
                <w:rFonts w:ascii="Arial" w:eastAsia="Times New Roman" w:hAnsi="Arial" w:cs="Arial"/>
                <w:lang w:eastAsia="en-AU"/>
              </w:rPr>
            </w:pPr>
            <w:r>
              <w:rPr>
                <w:rFonts w:ascii="Arial" w:hAnsi="Arial" w:cs="Arial"/>
              </w:rPr>
              <w:t>173,534</w:t>
            </w:r>
            <w:r w:rsidRPr="00C459D9">
              <w:rPr>
                <w:rFonts w:ascii="Arial" w:hAnsi="Arial" w:cs="Arial"/>
              </w:rPr>
              <w:t xml:space="preserve"> </w:t>
            </w:r>
          </w:p>
        </w:tc>
        <w:tc>
          <w:tcPr>
            <w:tcW w:w="1701" w:type="dxa"/>
            <w:shd w:val="clear" w:color="auto" w:fill="FFFFFF"/>
            <w:noWrap/>
            <w:vAlign w:val="bottom"/>
            <w:hideMark/>
          </w:tcPr>
          <w:p w14:paraId="7A8460E7" w14:textId="77777777" w:rsidR="009D6388" w:rsidRPr="00C459D9" w:rsidRDefault="009D6388" w:rsidP="0074167A">
            <w:pPr>
              <w:spacing w:before="120" w:after="0" w:line="240" w:lineRule="auto"/>
              <w:jc w:val="right"/>
              <w:rPr>
                <w:rFonts w:ascii="Arial" w:eastAsia="Times New Roman" w:hAnsi="Arial" w:cs="Arial"/>
                <w:lang w:eastAsia="en-AU"/>
              </w:rPr>
            </w:pPr>
            <w:r>
              <w:rPr>
                <w:rFonts w:ascii="Arial" w:hAnsi="Arial" w:cs="Arial"/>
              </w:rPr>
              <w:t>140,367</w:t>
            </w:r>
          </w:p>
        </w:tc>
        <w:tc>
          <w:tcPr>
            <w:tcW w:w="1559" w:type="dxa"/>
            <w:shd w:val="clear" w:color="auto" w:fill="FFFFFF"/>
            <w:noWrap/>
            <w:vAlign w:val="bottom"/>
            <w:hideMark/>
          </w:tcPr>
          <w:p w14:paraId="4386774D" w14:textId="77777777" w:rsidR="009D6388" w:rsidRPr="00C459D9" w:rsidRDefault="009D6388" w:rsidP="0074167A">
            <w:pPr>
              <w:spacing w:before="120" w:after="0" w:line="240" w:lineRule="auto"/>
              <w:jc w:val="right"/>
              <w:rPr>
                <w:rFonts w:ascii="Arial" w:eastAsia="Times New Roman" w:hAnsi="Arial" w:cs="Arial"/>
                <w:color w:val="FF0000"/>
                <w:lang w:eastAsia="en-AU"/>
              </w:rPr>
            </w:pPr>
            <w:r w:rsidRPr="009D6388">
              <w:rPr>
                <w:rFonts w:ascii="Arial" w:hAnsi="Arial" w:cs="Arial"/>
                <w:color w:val="FF0000"/>
              </w:rPr>
              <w:t>-19%</w:t>
            </w:r>
          </w:p>
        </w:tc>
      </w:tr>
      <w:tr w:rsidR="009D6388" w:rsidRPr="00C459D9" w14:paraId="04293B39" w14:textId="77777777" w:rsidTr="0074167A">
        <w:trPr>
          <w:trHeight w:val="284"/>
        </w:trPr>
        <w:tc>
          <w:tcPr>
            <w:tcW w:w="4522" w:type="dxa"/>
            <w:shd w:val="clear" w:color="auto" w:fill="FFFFFF"/>
            <w:noWrap/>
            <w:vAlign w:val="center"/>
            <w:hideMark/>
          </w:tcPr>
          <w:p w14:paraId="26A3D22A" w14:textId="77777777" w:rsidR="009D6388" w:rsidRPr="00C459D9" w:rsidRDefault="009D6388" w:rsidP="0074167A">
            <w:pPr>
              <w:spacing w:before="120" w:after="0" w:line="240" w:lineRule="auto"/>
              <w:rPr>
                <w:rFonts w:ascii="Arial" w:eastAsia="Times New Roman" w:hAnsi="Arial" w:cs="Arial"/>
                <w:lang w:eastAsia="en-AU"/>
              </w:rPr>
            </w:pPr>
            <w:r w:rsidRPr="00C459D9">
              <w:rPr>
                <w:rFonts w:ascii="Arial" w:hAnsi="Arial" w:cs="Arial"/>
              </w:rPr>
              <w:t>Average services per patient</w:t>
            </w:r>
          </w:p>
        </w:tc>
        <w:tc>
          <w:tcPr>
            <w:tcW w:w="1569" w:type="dxa"/>
            <w:shd w:val="clear" w:color="auto" w:fill="FFFFFF"/>
            <w:noWrap/>
            <w:vAlign w:val="bottom"/>
            <w:hideMark/>
          </w:tcPr>
          <w:p w14:paraId="75C267C0" w14:textId="77777777" w:rsidR="009D6388" w:rsidRPr="00C459D9" w:rsidRDefault="009D6388" w:rsidP="0074167A">
            <w:pPr>
              <w:spacing w:before="120" w:after="0" w:line="240" w:lineRule="auto"/>
              <w:jc w:val="right"/>
              <w:rPr>
                <w:rFonts w:ascii="Arial" w:eastAsia="Times New Roman" w:hAnsi="Arial" w:cs="Arial"/>
                <w:lang w:eastAsia="en-AU"/>
              </w:rPr>
            </w:pPr>
            <w:r w:rsidRPr="00C459D9">
              <w:rPr>
                <w:rFonts w:ascii="Arial" w:hAnsi="Arial" w:cs="Arial"/>
              </w:rPr>
              <w:t>19.4</w:t>
            </w:r>
          </w:p>
        </w:tc>
        <w:tc>
          <w:tcPr>
            <w:tcW w:w="1701" w:type="dxa"/>
            <w:shd w:val="clear" w:color="auto" w:fill="FFFFFF"/>
            <w:noWrap/>
            <w:vAlign w:val="bottom"/>
            <w:hideMark/>
          </w:tcPr>
          <w:p w14:paraId="3E13306E" w14:textId="77777777" w:rsidR="009D6388" w:rsidRPr="00C459D9" w:rsidRDefault="009D6388" w:rsidP="0074167A">
            <w:pPr>
              <w:spacing w:before="120" w:after="0" w:line="240" w:lineRule="auto"/>
              <w:jc w:val="right"/>
              <w:rPr>
                <w:rFonts w:ascii="Arial" w:eastAsia="Times New Roman" w:hAnsi="Arial" w:cs="Arial"/>
                <w:lang w:eastAsia="en-AU"/>
              </w:rPr>
            </w:pPr>
            <w:r w:rsidRPr="00C459D9">
              <w:rPr>
                <w:rFonts w:ascii="Arial" w:hAnsi="Arial" w:cs="Arial"/>
              </w:rPr>
              <w:t>28.5</w:t>
            </w:r>
          </w:p>
        </w:tc>
        <w:tc>
          <w:tcPr>
            <w:tcW w:w="1559" w:type="dxa"/>
            <w:shd w:val="clear" w:color="auto" w:fill="FFFFFF"/>
            <w:noWrap/>
            <w:vAlign w:val="bottom"/>
            <w:hideMark/>
          </w:tcPr>
          <w:p w14:paraId="0135B339" w14:textId="77777777" w:rsidR="009D6388" w:rsidRPr="00C459D9" w:rsidRDefault="009D6388" w:rsidP="0074167A">
            <w:pPr>
              <w:spacing w:before="120" w:after="0" w:line="240" w:lineRule="auto"/>
              <w:jc w:val="right"/>
              <w:rPr>
                <w:rFonts w:ascii="Arial" w:eastAsia="Times New Roman" w:hAnsi="Arial" w:cs="Arial"/>
                <w:lang w:eastAsia="en-AU"/>
              </w:rPr>
            </w:pPr>
            <w:r>
              <w:rPr>
                <w:rFonts w:ascii="Arial" w:hAnsi="Arial" w:cs="Arial"/>
              </w:rPr>
              <w:t>+</w:t>
            </w:r>
            <w:r w:rsidRPr="00C459D9">
              <w:rPr>
                <w:rFonts w:ascii="Arial" w:hAnsi="Arial" w:cs="Arial"/>
              </w:rPr>
              <w:t>47%</w:t>
            </w:r>
          </w:p>
        </w:tc>
      </w:tr>
      <w:tr w:rsidR="009D6388" w:rsidRPr="00120F45" w14:paraId="52B41629" w14:textId="77777777" w:rsidTr="0074167A">
        <w:trPr>
          <w:trHeight w:val="284"/>
        </w:trPr>
        <w:tc>
          <w:tcPr>
            <w:tcW w:w="4522" w:type="dxa"/>
            <w:noWrap/>
            <w:vAlign w:val="center"/>
            <w:hideMark/>
          </w:tcPr>
          <w:p w14:paraId="3CD19EF3" w14:textId="77777777" w:rsidR="009D6388" w:rsidRPr="00C459D9" w:rsidRDefault="009D6388" w:rsidP="0074167A">
            <w:pPr>
              <w:spacing w:before="120" w:after="0" w:line="240" w:lineRule="auto"/>
              <w:rPr>
                <w:rFonts w:ascii="Arial" w:hAnsi="Arial" w:cs="Arial"/>
              </w:rPr>
            </w:pPr>
            <w:r w:rsidRPr="00C459D9">
              <w:rPr>
                <w:rFonts w:ascii="Arial" w:hAnsi="Arial" w:cs="Arial"/>
              </w:rPr>
              <w:t>Average cost per patient</w:t>
            </w:r>
          </w:p>
        </w:tc>
        <w:tc>
          <w:tcPr>
            <w:tcW w:w="1569" w:type="dxa"/>
            <w:noWrap/>
            <w:vAlign w:val="bottom"/>
            <w:hideMark/>
          </w:tcPr>
          <w:p w14:paraId="50CB99D0" w14:textId="77777777" w:rsidR="009D6388" w:rsidRPr="00C459D9" w:rsidRDefault="009D6388" w:rsidP="0074167A">
            <w:pPr>
              <w:spacing w:before="120" w:after="0" w:line="240" w:lineRule="auto"/>
              <w:jc w:val="right"/>
              <w:rPr>
                <w:rFonts w:ascii="Arial" w:hAnsi="Arial" w:cs="Arial"/>
              </w:rPr>
            </w:pPr>
            <w:r w:rsidRPr="00C459D9">
              <w:rPr>
                <w:rFonts w:ascii="Arial" w:hAnsi="Arial" w:cs="Arial"/>
              </w:rPr>
              <w:t xml:space="preserve">$1,505 </w:t>
            </w:r>
          </w:p>
        </w:tc>
        <w:tc>
          <w:tcPr>
            <w:tcW w:w="1701" w:type="dxa"/>
            <w:noWrap/>
            <w:vAlign w:val="bottom"/>
            <w:hideMark/>
          </w:tcPr>
          <w:p w14:paraId="2DD8B0BB" w14:textId="77777777" w:rsidR="009D6388" w:rsidRPr="00C459D9" w:rsidRDefault="009D6388" w:rsidP="0074167A">
            <w:pPr>
              <w:spacing w:before="120" w:after="0" w:line="240" w:lineRule="auto"/>
              <w:jc w:val="right"/>
              <w:rPr>
                <w:rFonts w:ascii="Arial" w:hAnsi="Arial" w:cs="Arial"/>
              </w:rPr>
            </w:pPr>
            <w:r w:rsidRPr="00C459D9">
              <w:rPr>
                <w:rFonts w:ascii="Arial" w:hAnsi="Arial" w:cs="Arial"/>
              </w:rPr>
              <w:t xml:space="preserve">$2,285 </w:t>
            </w:r>
          </w:p>
        </w:tc>
        <w:tc>
          <w:tcPr>
            <w:tcW w:w="1559" w:type="dxa"/>
            <w:noWrap/>
            <w:vAlign w:val="bottom"/>
            <w:hideMark/>
          </w:tcPr>
          <w:p w14:paraId="6D00CC8C" w14:textId="77777777" w:rsidR="009D6388" w:rsidRPr="00C459D9" w:rsidRDefault="009D6388" w:rsidP="0074167A">
            <w:pPr>
              <w:spacing w:before="120" w:after="0" w:line="240" w:lineRule="auto"/>
              <w:jc w:val="right"/>
              <w:rPr>
                <w:rFonts w:ascii="Arial" w:hAnsi="Arial" w:cs="Arial"/>
              </w:rPr>
            </w:pPr>
            <w:r>
              <w:rPr>
                <w:rFonts w:ascii="Arial" w:hAnsi="Arial" w:cs="Arial"/>
              </w:rPr>
              <w:t>+</w:t>
            </w:r>
            <w:r w:rsidRPr="00C459D9">
              <w:rPr>
                <w:rFonts w:ascii="Arial" w:hAnsi="Arial" w:cs="Arial"/>
              </w:rPr>
              <w:t>52%</w:t>
            </w:r>
          </w:p>
        </w:tc>
      </w:tr>
    </w:tbl>
    <w:p w14:paraId="3139F445" w14:textId="77777777" w:rsidR="009D6388" w:rsidRDefault="009D6388" w:rsidP="00B9245A">
      <w:pPr>
        <w:spacing w:after="0" w:line="240" w:lineRule="auto"/>
        <w:rPr>
          <w:rFonts w:ascii="Arial" w:eastAsia="Times New Roman" w:hAnsi="Arial" w:cs="Arial"/>
          <w:bCs/>
          <w:color w:val="000000"/>
          <w:sz w:val="24"/>
          <w:szCs w:val="24"/>
        </w:rPr>
      </w:pPr>
    </w:p>
    <w:p w14:paraId="0AA3FEB3" w14:textId="3877FE7A" w:rsidR="00DD29F0" w:rsidRPr="002E16ED" w:rsidRDefault="00D949EA" w:rsidP="00DD29F0">
      <w:pPr>
        <w:numPr>
          <w:ilvl w:val="0"/>
          <w:numId w:val="7"/>
        </w:numPr>
        <w:spacing w:after="160" w:line="240" w:lineRule="auto"/>
        <w:rPr>
          <w:rFonts w:ascii="Arial" w:hAnsi="Arial" w:cs="Arial"/>
          <w:sz w:val="24"/>
          <w:szCs w:val="24"/>
        </w:rPr>
      </w:pPr>
      <w:r>
        <w:rPr>
          <w:rFonts w:ascii="Arial" w:hAnsi="Arial" w:cs="Arial"/>
          <w:bCs/>
          <w:color w:val="000000"/>
          <w:sz w:val="24"/>
          <w:szCs w:val="24"/>
        </w:rPr>
        <w:t>Contained within these overall trends, b</w:t>
      </w:r>
      <w:r w:rsidR="00DD29F0">
        <w:rPr>
          <w:rFonts w:ascii="Arial" w:hAnsi="Arial" w:cs="Arial"/>
          <w:bCs/>
          <w:color w:val="000000"/>
          <w:sz w:val="24"/>
          <w:szCs w:val="24"/>
        </w:rPr>
        <w:t>oth</w:t>
      </w:r>
      <w:r w:rsidR="00DD29F0" w:rsidRPr="00F0021A">
        <w:rPr>
          <w:rFonts w:ascii="Arial" w:hAnsi="Arial" w:cs="Arial"/>
          <w:bCs/>
          <w:color w:val="000000"/>
          <w:sz w:val="24"/>
          <w:szCs w:val="24"/>
        </w:rPr>
        <w:t xml:space="preserve"> musculoskeletal and mental health services show substantial increases in the number of services</w:t>
      </w:r>
      <w:r w:rsidR="00DD29F0">
        <w:rPr>
          <w:rFonts w:ascii="Arial" w:hAnsi="Arial" w:cs="Arial"/>
          <w:bCs/>
          <w:color w:val="000000"/>
          <w:sz w:val="24"/>
          <w:szCs w:val="24"/>
        </w:rPr>
        <w:t xml:space="preserve"> over 2011-12 to 2016-17</w:t>
      </w:r>
      <w:r>
        <w:rPr>
          <w:rFonts w:ascii="Arial" w:hAnsi="Arial" w:cs="Arial"/>
          <w:bCs/>
          <w:color w:val="000000"/>
          <w:sz w:val="24"/>
          <w:szCs w:val="24"/>
        </w:rPr>
        <w:t xml:space="preserve">. </w:t>
      </w:r>
      <w:r w:rsidR="00DD29F0" w:rsidRPr="00F0021A">
        <w:rPr>
          <w:rFonts w:ascii="Arial" w:hAnsi="Arial" w:cs="Arial"/>
          <w:bCs/>
          <w:color w:val="000000"/>
          <w:sz w:val="24"/>
          <w:szCs w:val="24"/>
        </w:rPr>
        <w:t xml:space="preserve">Increased use of mental health services can be attributed to </w:t>
      </w:r>
      <w:r w:rsidR="00183733">
        <w:rPr>
          <w:rFonts w:ascii="Arial" w:hAnsi="Arial" w:cs="Arial"/>
          <w:bCs/>
          <w:color w:val="000000"/>
          <w:sz w:val="24"/>
          <w:szCs w:val="24"/>
        </w:rPr>
        <w:t>the expansion of non</w:t>
      </w:r>
      <w:r w:rsidR="00183733">
        <w:rPr>
          <w:rFonts w:ascii="Arial" w:hAnsi="Arial" w:cs="Arial"/>
          <w:bCs/>
          <w:color w:val="000000"/>
          <w:sz w:val="24"/>
          <w:szCs w:val="24"/>
        </w:rPr>
        <w:noBreakHyphen/>
      </w:r>
      <w:r w:rsidR="00DD29F0" w:rsidRPr="00F0021A">
        <w:rPr>
          <w:rFonts w:ascii="Arial" w:hAnsi="Arial" w:cs="Arial"/>
          <w:bCs/>
          <w:color w:val="000000"/>
          <w:sz w:val="24"/>
          <w:szCs w:val="24"/>
        </w:rPr>
        <w:t>liability health care arrangements and the promotion of acc</w:t>
      </w:r>
      <w:r>
        <w:rPr>
          <w:rFonts w:ascii="Arial" w:hAnsi="Arial" w:cs="Arial"/>
          <w:bCs/>
          <w:color w:val="000000"/>
          <w:sz w:val="24"/>
          <w:szCs w:val="24"/>
        </w:rPr>
        <w:t>ess to mental health services. These trends will be discussed in more detail below</w:t>
      </w:r>
      <w:r w:rsidR="00183733">
        <w:rPr>
          <w:rFonts w:ascii="Arial" w:hAnsi="Arial" w:cs="Arial"/>
          <w:bCs/>
          <w:color w:val="000000"/>
          <w:sz w:val="24"/>
          <w:szCs w:val="24"/>
        </w:rPr>
        <w:t xml:space="preserve"> for </w:t>
      </w:r>
      <w:r w:rsidR="006A1873">
        <w:rPr>
          <w:rFonts w:ascii="Arial" w:hAnsi="Arial" w:cs="Arial"/>
          <w:bCs/>
          <w:color w:val="000000"/>
          <w:sz w:val="24"/>
          <w:szCs w:val="24"/>
        </w:rPr>
        <w:t>dental, mental health, musculoskeletal, optical and other clinical</w:t>
      </w:r>
      <w:r w:rsidR="00183733">
        <w:rPr>
          <w:rFonts w:ascii="Arial" w:hAnsi="Arial" w:cs="Arial"/>
          <w:bCs/>
          <w:color w:val="000000"/>
          <w:sz w:val="24"/>
          <w:szCs w:val="24"/>
        </w:rPr>
        <w:t xml:space="preserve"> services</w:t>
      </w:r>
      <w:r w:rsidR="006A1873">
        <w:rPr>
          <w:rFonts w:ascii="Arial" w:hAnsi="Arial" w:cs="Arial"/>
          <w:bCs/>
          <w:color w:val="000000"/>
          <w:sz w:val="24"/>
          <w:szCs w:val="24"/>
        </w:rPr>
        <w:t>. These categories align with the working group considerations and analysis.</w:t>
      </w:r>
    </w:p>
    <w:p w14:paraId="4827BB18" w14:textId="0C2D0CF7" w:rsidR="002E16ED" w:rsidRPr="00CC18C0" w:rsidRDefault="002E16ED" w:rsidP="002E16ED">
      <w:pPr>
        <w:pStyle w:val="Heading2"/>
      </w:pPr>
      <w:bookmarkStart w:id="13" w:name="_Toc513708190"/>
      <w:r w:rsidRPr="00CC18C0">
        <w:t>3.</w:t>
      </w:r>
      <w:r>
        <w:t>2</w:t>
      </w:r>
      <w:r w:rsidRPr="00CC18C0">
        <w:t xml:space="preserve"> Dental</w:t>
      </w:r>
      <w:r>
        <w:t xml:space="preserve"> services</w:t>
      </w:r>
      <w:bookmarkEnd w:id="13"/>
    </w:p>
    <w:p w14:paraId="53171400" w14:textId="75E79795" w:rsidR="00CC605C" w:rsidRDefault="002E16ED" w:rsidP="00CC605C">
      <w:pPr>
        <w:pStyle w:val="ListParagraph"/>
        <w:numPr>
          <w:ilvl w:val="0"/>
          <w:numId w:val="7"/>
        </w:numPr>
        <w:spacing w:before="120" w:after="120" w:line="240" w:lineRule="auto"/>
        <w:rPr>
          <w:rFonts w:ascii="Arial" w:eastAsia="Times New Roman" w:hAnsi="Arial" w:cs="Arial"/>
          <w:sz w:val="24"/>
          <w:szCs w:val="24"/>
          <w:lang w:eastAsia="en-AU"/>
        </w:rPr>
      </w:pPr>
      <w:r w:rsidRPr="00BC28C5">
        <w:rPr>
          <w:rFonts w:ascii="Arial" w:eastAsia="Times New Roman" w:hAnsi="Arial" w:cs="Arial"/>
          <w:i/>
          <w:sz w:val="24"/>
          <w:szCs w:val="24"/>
          <w:lang w:eastAsia="en-AU"/>
        </w:rPr>
        <w:t>Dental services</w:t>
      </w:r>
      <w:r w:rsidR="00183733">
        <w:rPr>
          <w:rFonts w:ascii="Arial" w:eastAsia="Times New Roman" w:hAnsi="Arial" w:cs="Arial"/>
          <w:sz w:val="24"/>
          <w:szCs w:val="24"/>
          <w:lang w:eastAsia="en-AU"/>
        </w:rPr>
        <w:t xml:space="preserve"> has the second largest expenditure under</w:t>
      </w:r>
      <w:r>
        <w:rPr>
          <w:rFonts w:ascii="Arial" w:eastAsia="Times New Roman" w:hAnsi="Arial" w:cs="Arial"/>
          <w:sz w:val="24"/>
          <w:szCs w:val="24"/>
          <w:lang w:eastAsia="en-AU"/>
        </w:rPr>
        <w:t xml:space="preserve"> DV</w:t>
      </w:r>
      <w:r w:rsidR="00183733">
        <w:rPr>
          <w:rFonts w:ascii="Arial" w:eastAsia="Times New Roman" w:hAnsi="Arial" w:cs="Arial"/>
          <w:sz w:val="24"/>
          <w:szCs w:val="24"/>
          <w:lang w:eastAsia="en-AU"/>
        </w:rPr>
        <w:t xml:space="preserve">A’s dental and allied health arrangements. This </w:t>
      </w:r>
      <w:r w:rsidRPr="00F0021A">
        <w:rPr>
          <w:rFonts w:ascii="Arial" w:eastAsia="Times New Roman" w:hAnsi="Arial" w:cs="Arial"/>
          <w:sz w:val="24"/>
          <w:szCs w:val="24"/>
          <w:lang w:eastAsia="en-AU"/>
        </w:rPr>
        <w:t>includes all consultations and services provided by general and specialist dentists, as well as dental prosthetists.</w:t>
      </w:r>
      <w:r>
        <w:rPr>
          <w:rFonts w:ascii="Arial" w:eastAsia="Times New Roman" w:hAnsi="Arial" w:cs="Arial"/>
          <w:sz w:val="24"/>
          <w:szCs w:val="24"/>
          <w:lang w:eastAsia="en-AU"/>
        </w:rPr>
        <w:t xml:space="preserve"> Table </w:t>
      </w:r>
      <w:r w:rsidR="00183733">
        <w:rPr>
          <w:rFonts w:ascii="Arial" w:eastAsia="Times New Roman" w:hAnsi="Arial" w:cs="Arial"/>
          <w:sz w:val="24"/>
          <w:szCs w:val="24"/>
          <w:lang w:eastAsia="en-AU"/>
        </w:rPr>
        <w:t>3</w:t>
      </w:r>
      <w:r w:rsidR="00151DDA">
        <w:rPr>
          <w:rFonts w:ascii="Arial" w:eastAsia="Times New Roman" w:hAnsi="Arial" w:cs="Arial"/>
          <w:sz w:val="24"/>
          <w:szCs w:val="24"/>
          <w:lang w:eastAsia="en-AU"/>
        </w:rPr>
        <w:t xml:space="preserve"> shows a 5 per cent</w:t>
      </w:r>
      <w:r>
        <w:rPr>
          <w:rFonts w:ascii="Arial" w:eastAsia="Times New Roman" w:hAnsi="Arial" w:cs="Arial"/>
          <w:sz w:val="24"/>
          <w:szCs w:val="24"/>
          <w:lang w:eastAsia="en-AU"/>
        </w:rPr>
        <w:t xml:space="preserve"> growth in total cost between 2011-12 and 2016-17, a steady leve</w:t>
      </w:r>
      <w:r w:rsidR="00151DDA">
        <w:rPr>
          <w:rFonts w:ascii="Arial" w:eastAsia="Times New Roman" w:hAnsi="Arial" w:cs="Arial"/>
          <w:sz w:val="24"/>
          <w:szCs w:val="24"/>
          <w:lang w:eastAsia="en-AU"/>
        </w:rPr>
        <w:t>l of service quantity, and a 25 per cent</w:t>
      </w:r>
      <w:r>
        <w:rPr>
          <w:rFonts w:ascii="Arial" w:eastAsia="Times New Roman" w:hAnsi="Arial" w:cs="Arial"/>
          <w:sz w:val="24"/>
          <w:szCs w:val="24"/>
          <w:lang w:eastAsia="en-AU"/>
        </w:rPr>
        <w:t xml:space="preserve"> increase in cost per patient over the same period.  </w:t>
      </w:r>
    </w:p>
    <w:p w14:paraId="2D47C451" w14:textId="599E30CE" w:rsidR="00CC605C" w:rsidRPr="00E961E4" w:rsidRDefault="00E961E4" w:rsidP="00E961E4">
      <w:pPr>
        <w:spacing w:after="200" w:line="276" w:lineRule="auto"/>
        <w:rPr>
          <w:rFonts w:ascii="Arial" w:eastAsia="Times New Roman" w:hAnsi="Arial" w:cs="Arial"/>
          <w:sz w:val="24"/>
          <w:szCs w:val="24"/>
          <w:lang w:eastAsia="en-AU"/>
        </w:rPr>
      </w:pPr>
      <w:r>
        <w:rPr>
          <w:rFonts w:ascii="Arial" w:eastAsia="Times New Roman" w:hAnsi="Arial" w:cs="Arial"/>
          <w:sz w:val="24"/>
          <w:szCs w:val="24"/>
          <w:lang w:eastAsia="en-AU"/>
        </w:rPr>
        <w:br w:type="page"/>
      </w:r>
    </w:p>
    <w:p w14:paraId="34E380DE" w14:textId="174358B2" w:rsidR="002B7D4F" w:rsidRPr="00C459D9" w:rsidRDefault="002B7D4F" w:rsidP="002B7D4F">
      <w:pPr>
        <w:pStyle w:val="Caption"/>
        <w:rPr>
          <w:rFonts w:ascii="Arial" w:eastAsia="Times New Roman" w:hAnsi="Arial" w:cs="Arial"/>
          <w:b w:val="0"/>
          <w:sz w:val="20"/>
          <w:szCs w:val="20"/>
          <w:lang w:eastAsia="en-AU"/>
        </w:rPr>
      </w:pPr>
      <w:r w:rsidRPr="00C459D9">
        <w:rPr>
          <w:rFonts w:ascii="Arial" w:hAnsi="Arial" w:cs="Arial"/>
          <w:sz w:val="20"/>
          <w:szCs w:val="20"/>
        </w:rPr>
        <w:lastRenderedPageBreak/>
        <w:t xml:space="preserve">Table </w:t>
      </w:r>
      <w:r w:rsidR="00183733">
        <w:rPr>
          <w:rFonts w:ascii="Arial" w:hAnsi="Arial" w:cs="Arial"/>
          <w:sz w:val="20"/>
          <w:szCs w:val="20"/>
        </w:rPr>
        <w:t>3</w:t>
      </w:r>
      <w:r w:rsidRPr="00C459D9">
        <w:rPr>
          <w:rFonts w:ascii="Arial" w:hAnsi="Arial" w:cs="Arial"/>
          <w:sz w:val="20"/>
          <w:szCs w:val="20"/>
        </w:rPr>
        <w:t xml:space="preserve">: </w:t>
      </w:r>
      <w:r w:rsidRPr="00C459D9">
        <w:rPr>
          <w:rFonts w:ascii="Arial" w:eastAsia="Times New Roman" w:hAnsi="Arial" w:cs="Arial"/>
          <w:sz w:val="20"/>
          <w:szCs w:val="20"/>
          <w:lang w:eastAsia="en-AU"/>
        </w:rPr>
        <w:t>Dental services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1710"/>
        <w:gridCol w:w="1701"/>
        <w:gridCol w:w="1843"/>
      </w:tblGrid>
      <w:tr w:rsidR="002B7D4F" w:rsidRPr="000D49C1" w14:paraId="371EA482" w14:textId="77777777" w:rsidTr="000737E2">
        <w:trPr>
          <w:trHeight w:val="284"/>
        </w:trPr>
        <w:tc>
          <w:tcPr>
            <w:tcW w:w="4522" w:type="dxa"/>
            <w:shd w:val="clear" w:color="auto" w:fill="9BE5FF"/>
            <w:noWrap/>
            <w:vAlign w:val="center"/>
            <w:hideMark/>
          </w:tcPr>
          <w:p w14:paraId="16D3A17D" w14:textId="77777777" w:rsidR="002B7D4F" w:rsidRPr="000D49C1" w:rsidRDefault="002B7D4F" w:rsidP="002B7D4F">
            <w:pPr>
              <w:spacing w:before="120" w:after="0" w:line="240" w:lineRule="auto"/>
              <w:rPr>
                <w:rFonts w:ascii="Arial" w:eastAsia="Times New Roman" w:hAnsi="Arial" w:cs="Arial"/>
                <w:b/>
                <w:i/>
                <w:highlight w:val="yellow"/>
                <w:lang w:eastAsia="en-AU"/>
              </w:rPr>
            </w:pPr>
            <w:r w:rsidRPr="000D49C1">
              <w:rPr>
                <w:rFonts w:ascii="Arial" w:hAnsi="Arial" w:cs="Arial"/>
                <w:b/>
              </w:rPr>
              <w:t>Dental Services</w:t>
            </w:r>
          </w:p>
        </w:tc>
        <w:tc>
          <w:tcPr>
            <w:tcW w:w="1710" w:type="dxa"/>
            <w:shd w:val="clear" w:color="auto" w:fill="9BE5FF"/>
            <w:noWrap/>
            <w:vAlign w:val="bottom"/>
            <w:hideMark/>
          </w:tcPr>
          <w:p w14:paraId="4FE6EDE9" w14:textId="120F8796" w:rsidR="002B7D4F" w:rsidRPr="000D49C1" w:rsidRDefault="000D49C1" w:rsidP="002B7D4F">
            <w:pPr>
              <w:spacing w:before="120" w:after="0" w:line="240" w:lineRule="auto"/>
              <w:jc w:val="center"/>
              <w:rPr>
                <w:rFonts w:ascii="Arial" w:eastAsia="Times New Roman" w:hAnsi="Arial" w:cs="Arial"/>
                <w:b/>
                <w:highlight w:val="yellow"/>
                <w:lang w:eastAsia="en-AU"/>
              </w:rPr>
            </w:pPr>
            <w:r>
              <w:rPr>
                <w:rFonts w:ascii="Arial" w:hAnsi="Arial" w:cs="Arial"/>
                <w:b/>
              </w:rPr>
              <w:t>2011-</w:t>
            </w:r>
            <w:r w:rsidR="002B7D4F" w:rsidRPr="000D49C1">
              <w:rPr>
                <w:rFonts w:ascii="Arial" w:hAnsi="Arial" w:cs="Arial"/>
                <w:b/>
              </w:rPr>
              <w:t xml:space="preserve">12 </w:t>
            </w:r>
          </w:p>
        </w:tc>
        <w:tc>
          <w:tcPr>
            <w:tcW w:w="1701" w:type="dxa"/>
            <w:shd w:val="clear" w:color="auto" w:fill="9BE5FF"/>
            <w:vAlign w:val="bottom"/>
            <w:hideMark/>
          </w:tcPr>
          <w:p w14:paraId="6941D1A5" w14:textId="565DEA82" w:rsidR="002B7D4F" w:rsidRPr="000D49C1" w:rsidRDefault="000D49C1" w:rsidP="002B7D4F">
            <w:pPr>
              <w:spacing w:before="120" w:after="0" w:line="240" w:lineRule="auto"/>
              <w:jc w:val="center"/>
              <w:rPr>
                <w:rFonts w:ascii="Arial" w:eastAsia="Times New Roman" w:hAnsi="Arial" w:cs="Arial"/>
                <w:b/>
                <w:highlight w:val="yellow"/>
                <w:lang w:eastAsia="en-AU"/>
              </w:rPr>
            </w:pPr>
            <w:r>
              <w:rPr>
                <w:rFonts w:ascii="Arial" w:hAnsi="Arial" w:cs="Arial"/>
                <w:b/>
              </w:rPr>
              <w:t>2016-</w:t>
            </w:r>
            <w:r w:rsidR="002B7D4F" w:rsidRPr="000D49C1">
              <w:rPr>
                <w:rFonts w:ascii="Arial" w:hAnsi="Arial" w:cs="Arial"/>
                <w:b/>
              </w:rPr>
              <w:t xml:space="preserve">17 </w:t>
            </w:r>
          </w:p>
        </w:tc>
        <w:tc>
          <w:tcPr>
            <w:tcW w:w="1843" w:type="dxa"/>
            <w:shd w:val="clear" w:color="auto" w:fill="9BE5FF"/>
            <w:noWrap/>
            <w:vAlign w:val="bottom"/>
            <w:hideMark/>
          </w:tcPr>
          <w:p w14:paraId="1D148428" w14:textId="77777777" w:rsidR="002B7D4F" w:rsidRPr="000D49C1" w:rsidRDefault="002B7D4F" w:rsidP="002B7D4F">
            <w:pPr>
              <w:spacing w:before="120" w:after="0" w:line="240" w:lineRule="auto"/>
              <w:jc w:val="center"/>
              <w:rPr>
                <w:rFonts w:ascii="Arial" w:eastAsia="Times New Roman" w:hAnsi="Arial" w:cs="Arial"/>
                <w:b/>
                <w:highlight w:val="yellow"/>
                <w:lang w:eastAsia="en-AU"/>
              </w:rPr>
            </w:pPr>
            <w:r w:rsidRPr="000D49C1">
              <w:rPr>
                <w:rFonts w:ascii="Arial" w:hAnsi="Arial" w:cs="Arial"/>
                <w:b/>
              </w:rPr>
              <w:t>Change %</w:t>
            </w:r>
          </w:p>
        </w:tc>
      </w:tr>
      <w:tr w:rsidR="002B7D4F" w:rsidRPr="000D49C1" w14:paraId="1603E2BB" w14:textId="77777777" w:rsidTr="002B7D4F">
        <w:trPr>
          <w:trHeight w:val="284"/>
        </w:trPr>
        <w:tc>
          <w:tcPr>
            <w:tcW w:w="4522" w:type="dxa"/>
            <w:shd w:val="clear" w:color="auto" w:fill="FFFFFF"/>
            <w:noWrap/>
            <w:vAlign w:val="center"/>
            <w:hideMark/>
          </w:tcPr>
          <w:p w14:paraId="2D99EEFD" w14:textId="56183181" w:rsidR="002B7D4F" w:rsidRPr="000D49C1" w:rsidRDefault="002B7D4F">
            <w:pPr>
              <w:spacing w:before="120" w:after="0" w:line="240" w:lineRule="auto"/>
              <w:rPr>
                <w:rFonts w:ascii="Arial" w:eastAsia="Times New Roman" w:hAnsi="Arial" w:cs="Arial"/>
                <w:lang w:eastAsia="en-AU"/>
              </w:rPr>
            </w:pPr>
            <w:r w:rsidRPr="000D49C1">
              <w:rPr>
                <w:rFonts w:ascii="Arial" w:hAnsi="Arial" w:cs="Arial"/>
              </w:rPr>
              <w:t xml:space="preserve">Total </w:t>
            </w:r>
            <w:r w:rsidR="00D076DC">
              <w:rPr>
                <w:rFonts w:ascii="Arial" w:hAnsi="Arial" w:cs="Arial"/>
              </w:rPr>
              <w:t>expenditure</w:t>
            </w:r>
            <w:r w:rsidRPr="000D49C1">
              <w:rPr>
                <w:rFonts w:ascii="Arial" w:hAnsi="Arial" w:cs="Arial"/>
              </w:rPr>
              <w:t xml:space="preserve"> (</w:t>
            </w:r>
            <w:r w:rsidR="00D076DC">
              <w:rPr>
                <w:rFonts w:ascii="Arial" w:hAnsi="Arial" w:cs="Arial"/>
              </w:rPr>
              <w:t>m</w:t>
            </w:r>
            <w:r w:rsidRPr="000D49C1">
              <w:rPr>
                <w:rFonts w:ascii="Arial" w:hAnsi="Arial" w:cs="Arial"/>
              </w:rPr>
              <w:t>illions)</w:t>
            </w:r>
          </w:p>
        </w:tc>
        <w:tc>
          <w:tcPr>
            <w:tcW w:w="1710" w:type="dxa"/>
            <w:shd w:val="clear" w:color="auto" w:fill="FFFFFF"/>
            <w:noWrap/>
            <w:vAlign w:val="bottom"/>
            <w:hideMark/>
          </w:tcPr>
          <w:p w14:paraId="057218A3" w14:textId="23C4C165" w:rsidR="002B7D4F" w:rsidRPr="000D49C1" w:rsidRDefault="002B7D4F" w:rsidP="002B7D4F">
            <w:pPr>
              <w:spacing w:before="120" w:after="0" w:line="240" w:lineRule="auto"/>
              <w:jc w:val="right"/>
              <w:rPr>
                <w:rFonts w:ascii="Arial" w:eastAsia="Times New Roman" w:hAnsi="Arial" w:cs="Arial"/>
                <w:lang w:eastAsia="en-AU"/>
              </w:rPr>
            </w:pPr>
            <w:r w:rsidRPr="000D49C1">
              <w:rPr>
                <w:rFonts w:ascii="Arial" w:hAnsi="Arial" w:cs="Arial"/>
              </w:rPr>
              <w:t xml:space="preserve">                    </w:t>
            </w:r>
            <w:r w:rsidR="00D076DC">
              <w:rPr>
                <w:rFonts w:ascii="Arial" w:hAnsi="Arial" w:cs="Arial"/>
              </w:rPr>
              <w:t>$</w:t>
            </w:r>
            <w:r w:rsidRPr="000D49C1">
              <w:rPr>
                <w:rFonts w:ascii="Arial" w:hAnsi="Arial" w:cs="Arial"/>
              </w:rPr>
              <w:t xml:space="preserve">88.1 </w:t>
            </w:r>
          </w:p>
        </w:tc>
        <w:tc>
          <w:tcPr>
            <w:tcW w:w="1701" w:type="dxa"/>
            <w:shd w:val="clear" w:color="auto" w:fill="FFFFFF"/>
            <w:noWrap/>
            <w:vAlign w:val="bottom"/>
            <w:hideMark/>
          </w:tcPr>
          <w:p w14:paraId="0527C596" w14:textId="4E3BF916" w:rsidR="002B7D4F" w:rsidRPr="000D49C1" w:rsidRDefault="002B7D4F" w:rsidP="002B7D4F">
            <w:pPr>
              <w:spacing w:before="120" w:after="0" w:line="240" w:lineRule="auto"/>
              <w:jc w:val="right"/>
              <w:rPr>
                <w:rFonts w:ascii="Arial" w:eastAsia="Times New Roman" w:hAnsi="Arial" w:cs="Arial"/>
                <w:lang w:eastAsia="en-AU"/>
              </w:rPr>
            </w:pPr>
            <w:r w:rsidRPr="000D49C1">
              <w:rPr>
                <w:rFonts w:ascii="Arial" w:hAnsi="Arial" w:cs="Arial"/>
              </w:rPr>
              <w:t xml:space="preserve">                    </w:t>
            </w:r>
            <w:r w:rsidR="00D076DC">
              <w:rPr>
                <w:rFonts w:ascii="Arial" w:hAnsi="Arial" w:cs="Arial"/>
              </w:rPr>
              <w:t>$</w:t>
            </w:r>
            <w:r w:rsidRPr="000D49C1">
              <w:rPr>
                <w:rFonts w:ascii="Arial" w:hAnsi="Arial" w:cs="Arial"/>
              </w:rPr>
              <w:t xml:space="preserve">92.1 </w:t>
            </w:r>
          </w:p>
        </w:tc>
        <w:tc>
          <w:tcPr>
            <w:tcW w:w="1843" w:type="dxa"/>
            <w:shd w:val="clear" w:color="auto" w:fill="FFFFFF"/>
            <w:noWrap/>
            <w:vAlign w:val="bottom"/>
            <w:hideMark/>
          </w:tcPr>
          <w:p w14:paraId="61D3D0F3" w14:textId="77777777" w:rsidR="002B7D4F" w:rsidRPr="000D49C1" w:rsidRDefault="002B7D4F" w:rsidP="002B7D4F">
            <w:pPr>
              <w:spacing w:before="120" w:after="0" w:line="240" w:lineRule="auto"/>
              <w:jc w:val="right"/>
              <w:rPr>
                <w:rFonts w:ascii="Arial" w:eastAsia="Times New Roman" w:hAnsi="Arial" w:cs="Arial"/>
                <w:lang w:eastAsia="en-AU"/>
              </w:rPr>
            </w:pPr>
            <w:r w:rsidRPr="000D49C1">
              <w:rPr>
                <w:rFonts w:ascii="Arial" w:hAnsi="Arial" w:cs="Arial"/>
              </w:rPr>
              <w:t>5%</w:t>
            </w:r>
          </w:p>
        </w:tc>
      </w:tr>
      <w:tr w:rsidR="002B7D4F" w:rsidRPr="000D49C1" w14:paraId="7EF65388" w14:textId="77777777" w:rsidTr="002B7D4F">
        <w:trPr>
          <w:trHeight w:val="284"/>
        </w:trPr>
        <w:tc>
          <w:tcPr>
            <w:tcW w:w="4522" w:type="dxa"/>
            <w:shd w:val="clear" w:color="auto" w:fill="FFFFFF"/>
            <w:noWrap/>
            <w:vAlign w:val="center"/>
            <w:hideMark/>
          </w:tcPr>
          <w:p w14:paraId="2E1DDB5A" w14:textId="77777777" w:rsidR="002B7D4F" w:rsidRPr="000D49C1" w:rsidRDefault="002B7D4F" w:rsidP="002B7D4F">
            <w:pPr>
              <w:spacing w:before="120" w:after="0" w:line="240" w:lineRule="auto"/>
              <w:rPr>
                <w:rFonts w:ascii="Arial" w:eastAsia="Times New Roman" w:hAnsi="Arial" w:cs="Arial"/>
                <w:lang w:eastAsia="en-AU"/>
              </w:rPr>
            </w:pPr>
            <w:r w:rsidRPr="000D49C1">
              <w:rPr>
                <w:rFonts w:ascii="Arial" w:hAnsi="Arial" w:cs="Arial"/>
              </w:rPr>
              <w:t>Total service quantity</w:t>
            </w:r>
          </w:p>
        </w:tc>
        <w:tc>
          <w:tcPr>
            <w:tcW w:w="1710" w:type="dxa"/>
            <w:shd w:val="clear" w:color="auto" w:fill="FFFFFF"/>
            <w:noWrap/>
            <w:vAlign w:val="bottom"/>
            <w:hideMark/>
          </w:tcPr>
          <w:p w14:paraId="4A74E71C" w14:textId="77777777" w:rsidR="002B7D4F" w:rsidRPr="000D49C1" w:rsidRDefault="002B7D4F" w:rsidP="002B7D4F">
            <w:pPr>
              <w:spacing w:before="120" w:after="0" w:line="240" w:lineRule="auto"/>
              <w:jc w:val="right"/>
              <w:rPr>
                <w:rFonts w:ascii="Arial" w:eastAsia="Times New Roman" w:hAnsi="Arial" w:cs="Arial"/>
                <w:lang w:eastAsia="en-AU"/>
              </w:rPr>
            </w:pPr>
            <w:r w:rsidRPr="000D49C1">
              <w:rPr>
                <w:rFonts w:ascii="Arial" w:hAnsi="Arial" w:cs="Arial"/>
              </w:rPr>
              <w:t xml:space="preserve">             687,558 </w:t>
            </w:r>
          </w:p>
        </w:tc>
        <w:tc>
          <w:tcPr>
            <w:tcW w:w="1701" w:type="dxa"/>
            <w:shd w:val="clear" w:color="auto" w:fill="FFFFFF"/>
            <w:noWrap/>
            <w:vAlign w:val="bottom"/>
            <w:hideMark/>
          </w:tcPr>
          <w:p w14:paraId="01D2E7BB" w14:textId="77777777" w:rsidR="002B7D4F" w:rsidRPr="000D49C1" w:rsidRDefault="002B7D4F" w:rsidP="002B7D4F">
            <w:pPr>
              <w:spacing w:before="120" w:after="0" w:line="240" w:lineRule="auto"/>
              <w:jc w:val="right"/>
              <w:rPr>
                <w:rFonts w:ascii="Arial" w:eastAsia="Times New Roman" w:hAnsi="Arial" w:cs="Arial"/>
                <w:lang w:eastAsia="en-AU"/>
              </w:rPr>
            </w:pPr>
            <w:r w:rsidRPr="000D49C1">
              <w:rPr>
                <w:rFonts w:ascii="Arial" w:hAnsi="Arial" w:cs="Arial"/>
              </w:rPr>
              <w:t xml:space="preserve">              689,828 </w:t>
            </w:r>
          </w:p>
        </w:tc>
        <w:tc>
          <w:tcPr>
            <w:tcW w:w="1843" w:type="dxa"/>
            <w:shd w:val="clear" w:color="auto" w:fill="FFFFFF"/>
            <w:noWrap/>
            <w:vAlign w:val="bottom"/>
            <w:hideMark/>
          </w:tcPr>
          <w:p w14:paraId="13109A26" w14:textId="67CD4254" w:rsidR="002B7D4F" w:rsidRPr="000D49C1" w:rsidRDefault="002B7D4F" w:rsidP="002B7D4F">
            <w:pPr>
              <w:spacing w:before="120" w:after="0" w:line="240" w:lineRule="auto"/>
              <w:jc w:val="right"/>
              <w:rPr>
                <w:rFonts w:ascii="Arial" w:eastAsia="Times New Roman" w:hAnsi="Arial" w:cs="Arial"/>
                <w:lang w:eastAsia="en-AU"/>
              </w:rPr>
            </w:pPr>
            <w:r w:rsidRPr="000D49C1">
              <w:rPr>
                <w:rFonts w:ascii="Arial" w:hAnsi="Arial" w:cs="Arial"/>
              </w:rPr>
              <w:t>0</w:t>
            </w:r>
            <w:r w:rsidR="00E449E0">
              <w:rPr>
                <w:rFonts w:ascii="Arial" w:hAnsi="Arial" w:cs="Arial"/>
              </w:rPr>
              <w:t>.3</w:t>
            </w:r>
            <w:r w:rsidRPr="000D49C1">
              <w:rPr>
                <w:rFonts w:ascii="Arial" w:hAnsi="Arial" w:cs="Arial"/>
              </w:rPr>
              <w:t>%</w:t>
            </w:r>
          </w:p>
        </w:tc>
      </w:tr>
      <w:tr w:rsidR="002B7D4F" w:rsidRPr="000D49C1" w14:paraId="3CA927D3" w14:textId="77777777" w:rsidTr="002B7D4F">
        <w:trPr>
          <w:trHeight w:val="284"/>
        </w:trPr>
        <w:tc>
          <w:tcPr>
            <w:tcW w:w="4522" w:type="dxa"/>
            <w:shd w:val="clear" w:color="auto" w:fill="FFFFFF"/>
            <w:noWrap/>
            <w:vAlign w:val="center"/>
            <w:hideMark/>
          </w:tcPr>
          <w:p w14:paraId="4AEF944C" w14:textId="77777777" w:rsidR="002B7D4F" w:rsidRPr="000D49C1" w:rsidRDefault="002B7D4F" w:rsidP="002B7D4F">
            <w:pPr>
              <w:spacing w:before="120" w:after="0" w:line="240" w:lineRule="auto"/>
              <w:rPr>
                <w:rFonts w:ascii="Arial" w:eastAsia="Times New Roman" w:hAnsi="Arial" w:cs="Arial"/>
                <w:lang w:eastAsia="en-AU"/>
              </w:rPr>
            </w:pPr>
            <w:r w:rsidRPr="000D49C1">
              <w:rPr>
                <w:rFonts w:ascii="Arial" w:hAnsi="Arial" w:cs="Arial"/>
              </w:rPr>
              <w:t>Total patients</w:t>
            </w:r>
          </w:p>
        </w:tc>
        <w:tc>
          <w:tcPr>
            <w:tcW w:w="1710" w:type="dxa"/>
            <w:shd w:val="clear" w:color="auto" w:fill="FFFFFF"/>
            <w:noWrap/>
            <w:vAlign w:val="bottom"/>
            <w:hideMark/>
          </w:tcPr>
          <w:p w14:paraId="6419063E" w14:textId="77777777" w:rsidR="002B7D4F" w:rsidRPr="000D49C1" w:rsidRDefault="002B7D4F" w:rsidP="002B7D4F">
            <w:pPr>
              <w:spacing w:before="120" w:after="0" w:line="240" w:lineRule="auto"/>
              <w:jc w:val="right"/>
              <w:rPr>
                <w:rFonts w:ascii="Arial" w:eastAsia="Times New Roman" w:hAnsi="Arial" w:cs="Arial"/>
                <w:lang w:eastAsia="en-AU"/>
              </w:rPr>
            </w:pPr>
            <w:r w:rsidRPr="000D49C1">
              <w:rPr>
                <w:rFonts w:ascii="Arial" w:hAnsi="Arial" w:cs="Arial"/>
              </w:rPr>
              <w:t xml:space="preserve">               85,191 </w:t>
            </w:r>
          </w:p>
        </w:tc>
        <w:tc>
          <w:tcPr>
            <w:tcW w:w="1701" w:type="dxa"/>
            <w:shd w:val="clear" w:color="auto" w:fill="FFFFFF"/>
            <w:noWrap/>
            <w:vAlign w:val="bottom"/>
            <w:hideMark/>
          </w:tcPr>
          <w:p w14:paraId="2F11622C" w14:textId="77777777" w:rsidR="002B7D4F" w:rsidRPr="000D49C1" w:rsidRDefault="002B7D4F" w:rsidP="002B7D4F">
            <w:pPr>
              <w:spacing w:before="120" w:after="0" w:line="240" w:lineRule="auto"/>
              <w:jc w:val="right"/>
              <w:rPr>
                <w:rFonts w:ascii="Arial" w:eastAsia="Times New Roman" w:hAnsi="Arial" w:cs="Arial"/>
                <w:lang w:eastAsia="en-AU"/>
              </w:rPr>
            </w:pPr>
            <w:r w:rsidRPr="000D49C1">
              <w:rPr>
                <w:rFonts w:ascii="Arial" w:hAnsi="Arial" w:cs="Arial"/>
              </w:rPr>
              <w:t xml:space="preserve">                70,998 </w:t>
            </w:r>
          </w:p>
        </w:tc>
        <w:tc>
          <w:tcPr>
            <w:tcW w:w="1843" w:type="dxa"/>
            <w:shd w:val="clear" w:color="auto" w:fill="FFFFFF"/>
            <w:noWrap/>
            <w:vAlign w:val="bottom"/>
            <w:hideMark/>
          </w:tcPr>
          <w:p w14:paraId="48F0102B" w14:textId="77777777" w:rsidR="002B7D4F" w:rsidRPr="000D49C1" w:rsidRDefault="002B7D4F" w:rsidP="002B7D4F">
            <w:pPr>
              <w:spacing w:before="120" w:after="0" w:line="240" w:lineRule="auto"/>
              <w:jc w:val="right"/>
              <w:rPr>
                <w:rFonts w:ascii="Arial" w:eastAsia="Times New Roman" w:hAnsi="Arial" w:cs="Arial"/>
                <w:color w:val="FF0000"/>
                <w:lang w:eastAsia="en-AU"/>
              </w:rPr>
            </w:pPr>
            <w:r w:rsidRPr="004362CA">
              <w:rPr>
                <w:rFonts w:ascii="Arial" w:hAnsi="Arial" w:cs="Arial"/>
                <w:color w:val="FF0000"/>
              </w:rPr>
              <w:t>-17%</w:t>
            </w:r>
          </w:p>
        </w:tc>
      </w:tr>
      <w:tr w:rsidR="002B7D4F" w:rsidRPr="000D49C1" w14:paraId="003228D0" w14:textId="77777777" w:rsidTr="002B7D4F">
        <w:trPr>
          <w:trHeight w:val="284"/>
        </w:trPr>
        <w:tc>
          <w:tcPr>
            <w:tcW w:w="4522" w:type="dxa"/>
            <w:tcBorders>
              <w:bottom w:val="single" w:sz="4" w:space="0" w:color="auto"/>
            </w:tcBorders>
            <w:shd w:val="clear" w:color="auto" w:fill="FFFFFF"/>
            <w:noWrap/>
            <w:vAlign w:val="center"/>
            <w:hideMark/>
          </w:tcPr>
          <w:p w14:paraId="40699A33" w14:textId="77777777" w:rsidR="002B7D4F" w:rsidRPr="000D49C1" w:rsidRDefault="002B7D4F" w:rsidP="002B7D4F">
            <w:pPr>
              <w:spacing w:before="120" w:after="0" w:line="240" w:lineRule="auto"/>
              <w:rPr>
                <w:rFonts w:ascii="Arial" w:eastAsia="Times New Roman" w:hAnsi="Arial" w:cs="Arial"/>
                <w:lang w:eastAsia="en-AU"/>
              </w:rPr>
            </w:pPr>
            <w:r w:rsidRPr="000D49C1">
              <w:rPr>
                <w:rFonts w:ascii="Arial" w:hAnsi="Arial" w:cs="Arial"/>
              </w:rPr>
              <w:t>Average services per patient</w:t>
            </w:r>
          </w:p>
        </w:tc>
        <w:tc>
          <w:tcPr>
            <w:tcW w:w="1710" w:type="dxa"/>
            <w:tcBorders>
              <w:bottom w:val="single" w:sz="4" w:space="0" w:color="auto"/>
            </w:tcBorders>
            <w:shd w:val="clear" w:color="auto" w:fill="FFFFFF"/>
            <w:noWrap/>
            <w:vAlign w:val="bottom"/>
            <w:hideMark/>
          </w:tcPr>
          <w:p w14:paraId="2E4D7A7C" w14:textId="77777777" w:rsidR="002B7D4F" w:rsidRPr="000D49C1" w:rsidRDefault="002B7D4F" w:rsidP="002B7D4F">
            <w:pPr>
              <w:spacing w:before="120" w:after="0" w:line="240" w:lineRule="auto"/>
              <w:jc w:val="right"/>
              <w:rPr>
                <w:rFonts w:ascii="Arial" w:eastAsia="Times New Roman" w:hAnsi="Arial" w:cs="Arial"/>
                <w:lang w:eastAsia="en-AU"/>
              </w:rPr>
            </w:pPr>
            <w:r w:rsidRPr="000D49C1">
              <w:rPr>
                <w:rFonts w:ascii="Arial" w:hAnsi="Arial" w:cs="Arial"/>
              </w:rPr>
              <w:t>8.1</w:t>
            </w:r>
          </w:p>
        </w:tc>
        <w:tc>
          <w:tcPr>
            <w:tcW w:w="1701" w:type="dxa"/>
            <w:tcBorders>
              <w:bottom w:val="single" w:sz="4" w:space="0" w:color="auto"/>
            </w:tcBorders>
            <w:shd w:val="clear" w:color="auto" w:fill="FFFFFF"/>
            <w:noWrap/>
            <w:vAlign w:val="bottom"/>
            <w:hideMark/>
          </w:tcPr>
          <w:p w14:paraId="6D60A65C" w14:textId="77777777" w:rsidR="002B7D4F" w:rsidRPr="000D49C1" w:rsidRDefault="002B7D4F" w:rsidP="002B7D4F">
            <w:pPr>
              <w:spacing w:before="120" w:after="0" w:line="240" w:lineRule="auto"/>
              <w:jc w:val="right"/>
              <w:rPr>
                <w:rFonts w:ascii="Arial" w:eastAsia="Times New Roman" w:hAnsi="Arial" w:cs="Arial"/>
                <w:lang w:eastAsia="en-AU"/>
              </w:rPr>
            </w:pPr>
            <w:r w:rsidRPr="000D49C1">
              <w:rPr>
                <w:rFonts w:ascii="Arial" w:hAnsi="Arial" w:cs="Arial"/>
              </w:rPr>
              <w:t>9.7</w:t>
            </w:r>
          </w:p>
        </w:tc>
        <w:tc>
          <w:tcPr>
            <w:tcW w:w="1843" w:type="dxa"/>
            <w:tcBorders>
              <w:bottom w:val="single" w:sz="4" w:space="0" w:color="auto"/>
            </w:tcBorders>
            <w:shd w:val="clear" w:color="auto" w:fill="FFFFFF"/>
            <w:noWrap/>
            <w:vAlign w:val="bottom"/>
            <w:hideMark/>
          </w:tcPr>
          <w:p w14:paraId="2FDB03EB" w14:textId="4A244B74" w:rsidR="002B7D4F" w:rsidRPr="000D49C1" w:rsidRDefault="007665EC" w:rsidP="002B7D4F">
            <w:pPr>
              <w:spacing w:before="120" w:after="0" w:line="240" w:lineRule="auto"/>
              <w:jc w:val="right"/>
              <w:rPr>
                <w:rFonts w:ascii="Arial" w:eastAsia="Times New Roman" w:hAnsi="Arial" w:cs="Arial"/>
                <w:lang w:eastAsia="en-AU"/>
              </w:rPr>
            </w:pPr>
            <w:r>
              <w:rPr>
                <w:rFonts w:ascii="Arial" w:hAnsi="Arial" w:cs="Arial"/>
              </w:rPr>
              <w:t>+</w:t>
            </w:r>
            <w:r w:rsidR="002B7D4F" w:rsidRPr="000D49C1">
              <w:rPr>
                <w:rFonts w:ascii="Arial" w:hAnsi="Arial" w:cs="Arial"/>
              </w:rPr>
              <w:t>20%</w:t>
            </w:r>
          </w:p>
        </w:tc>
      </w:tr>
      <w:tr w:rsidR="002B7D4F" w:rsidRPr="000D49C1" w14:paraId="64085941" w14:textId="77777777" w:rsidTr="002B7D4F">
        <w:trPr>
          <w:trHeight w:val="284"/>
        </w:trPr>
        <w:tc>
          <w:tcPr>
            <w:tcW w:w="4522" w:type="dxa"/>
            <w:tcBorders>
              <w:bottom w:val="single" w:sz="4" w:space="0" w:color="auto"/>
            </w:tcBorders>
            <w:shd w:val="clear" w:color="auto" w:fill="FFFFFF"/>
            <w:noWrap/>
            <w:vAlign w:val="center"/>
            <w:hideMark/>
          </w:tcPr>
          <w:p w14:paraId="1F547042" w14:textId="77777777" w:rsidR="002B7D4F" w:rsidRPr="000D49C1" w:rsidRDefault="002B7D4F" w:rsidP="002B7D4F">
            <w:pPr>
              <w:spacing w:before="120" w:after="0" w:line="240" w:lineRule="auto"/>
              <w:rPr>
                <w:rFonts w:ascii="Arial" w:eastAsia="Times New Roman" w:hAnsi="Arial" w:cs="Arial"/>
                <w:lang w:eastAsia="en-AU"/>
              </w:rPr>
            </w:pPr>
            <w:r w:rsidRPr="000D49C1">
              <w:rPr>
                <w:rFonts w:ascii="Arial" w:hAnsi="Arial" w:cs="Arial"/>
              </w:rPr>
              <w:t>Average cost per patient</w:t>
            </w:r>
          </w:p>
        </w:tc>
        <w:tc>
          <w:tcPr>
            <w:tcW w:w="1710" w:type="dxa"/>
            <w:tcBorders>
              <w:bottom w:val="single" w:sz="4" w:space="0" w:color="auto"/>
            </w:tcBorders>
            <w:shd w:val="clear" w:color="auto" w:fill="FFFFFF"/>
            <w:noWrap/>
            <w:vAlign w:val="bottom"/>
            <w:hideMark/>
          </w:tcPr>
          <w:p w14:paraId="05634C67" w14:textId="43DA5767" w:rsidR="002B7D4F" w:rsidRPr="000D49C1" w:rsidRDefault="002B7D4F" w:rsidP="002B7D4F">
            <w:pPr>
              <w:spacing w:before="120" w:after="0" w:line="240" w:lineRule="auto"/>
              <w:jc w:val="right"/>
              <w:rPr>
                <w:rFonts w:ascii="Arial" w:eastAsia="Times New Roman" w:hAnsi="Arial" w:cs="Arial"/>
                <w:lang w:eastAsia="en-AU"/>
              </w:rPr>
            </w:pPr>
            <w:r w:rsidRPr="000D49C1">
              <w:rPr>
                <w:rFonts w:ascii="Arial" w:hAnsi="Arial" w:cs="Arial"/>
              </w:rPr>
              <w:t xml:space="preserve">$1,034 </w:t>
            </w:r>
          </w:p>
        </w:tc>
        <w:tc>
          <w:tcPr>
            <w:tcW w:w="1701" w:type="dxa"/>
            <w:tcBorders>
              <w:bottom w:val="single" w:sz="4" w:space="0" w:color="auto"/>
            </w:tcBorders>
            <w:shd w:val="clear" w:color="auto" w:fill="FFFFFF"/>
            <w:noWrap/>
            <w:vAlign w:val="bottom"/>
            <w:hideMark/>
          </w:tcPr>
          <w:p w14:paraId="4D76C4AA" w14:textId="2A57EC0D" w:rsidR="002B7D4F" w:rsidRPr="000D49C1" w:rsidRDefault="002B7D4F">
            <w:pPr>
              <w:spacing w:before="120" w:after="0" w:line="240" w:lineRule="auto"/>
              <w:jc w:val="right"/>
              <w:rPr>
                <w:rFonts w:ascii="Arial" w:eastAsia="Times New Roman" w:hAnsi="Arial" w:cs="Arial"/>
                <w:lang w:eastAsia="en-AU"/>
              </w:rPr>
            </w:pPr>
            <w:r w:rsidRPr="000D49C1">
              <w:rPr>
                <w:rFonts w:ascii="Arial" w:hAnsi="Arial" w:cs="Arial"/>
              </w:rPr>
              <w:t>$1,29</w:t>
            </w:r>
            <w:r w:rsidR="00D076DC">
              <w:rPr>
                <w:rFonts w:ascii="Arial" w:hAnsi="Arial" w:cs="Arial"/>
              </w:rPr>
              <w:t>7</w:t>
            </w:r>
            <w:r w:rsidRPr="000D49C1">
              <w:rPr>
                <w:rFonts w:ascii="Arial" w:hAnsi="Arial" w:cs="Arial"/>
              </w:rPr>
              <w:t xml:space="preserve"> </w:t>
            </w:r>
          </w:p>
        </w:tc>
        <w:tc>
          <w:tcPr>
            <w:tcW w:w="1843" w:type="dxa"/>
            <w:tcBorders>
              <w:bottom w:val="single" w:sz="4" w:space="0" w:color="auto"/>
            </w:tcBorders>
            <w:shd w:val="clear" w:color="auto" w:fill="FFFFFF"/>
            <w:noWrap/>
            <w:vAlign w:val="bottom"/>
            <w:hideMark/>
          </w:tcPr>
          <w:p w14:paraId="60637EE7" w14:textId="6D6F8F5C" w:rsidR="002B7D4F" w:rsidRPr="000D49C1" w:rsidRDefault="007665EC" w:rsidP="002B7D4F">
            <w:pPr>
              <w:spacing w:before="120" w:after="0" w:line="240" w:lineRule="auto"/>
              <w:jc w:val="right"/>
              <w:rPr>
                <w:rFonts w:ascii="Arial" w:eastAsia="Times New Roman" w:hAnsi="Arial" w:cs="Arial"/>
                <w:lang w:eastAsia="en-AU"/>
              </w:rPr>
            </w:pPr>
            <w:r>
              <w:rPr>
                <w:rFonts w:ascii="Arial" w:hAnsi="Arial" w:cs="Arial"/>
              </w:rPr>
              <w:t>+</w:t>
            </w:r>
            <w:r w:rsidR="002B7D4F" w:rsidRPr="000D49C1">
              <w:rPr>
                <w:rFonts w:ascii="Arial" w:hAnsi="Arial" w:cs="Arial"/>
              </w:rPr>
              <w:t>25%</w:t>
            </w:r>
          </w:p>
        </w:tc>
      </w:tr>
    </w:tbl>
    <w:p w14:paraId="257906FA" w14:textId="1A97F373" w:rsidR="007665EC" w:rsidRPr="00871ECC" w:rsidRDefault="00B53E87" w:rsidP="00871ECC">
      <w:pPr>
        <w:pStyle w:val="ListParagraph"/>
        <w:numPr>
          <w:ilvl w:val="0"/>
          <w:numId w:val="7"/>
        </w:numPr>
        <w:spacing w:before="120" w:after="120" w:line="240" w:lineRule="auto"/>
        <w:rPr>
          <w:rFonts w:ascii="Arial" w:eastAsia="Times New Roman" w:hAnsi="Arial" w:cs="Arial"/>
          <w:sz w:val="24"/>
          <w:szCs w:val="24"/>
          <w:lang w:eastAsia="en-AU"/>
        </w:rPr>
      </w:pPr>
      <w:r>
        <w:rPr>
          <w:rFonts w:ascii="Arial" w:eastAsia="Times New Roman" w:hAnsi="Arial" w:cs="Arial"/>
          <w:sz w:val="24"/>
          <w:szCs w:val="24"/>
          <w:lang w:eastAsia="en-AU"/>
        </w:rPr>
        <w:t xml:space="preserve">The dental fees schedule is the most complex of all dental and </w:t>
      </w:r>
      <w:r w:rsidR="00151DDA">
        <w:rPr>
          <w:rFonts w:ascii="Arial" w:eastAsia="Times New Roman" w:hAnsi="Arial" w:cs="Arial"/>
          <w:sz w:val="24"/>
          <w:szCs w:val="24"/>
          <w:lang w:eastAsia="en-AU"/>
        </w:rPr>
        <w:t>allied health schedules, due largely to</w:t>
      </w:r>
      <w:r w:rsidR="00646F44">
        <w:rPr>
          <w:rFonts w:ascii="Arial" w:eastAsia="Times New Roman" w:hAnsi="Arial" w:cs="Arial"/>
          <w:sz w:val="24"/>
          <w:szCs w:val="24"/>
          <w:lang w:eastAsia="en-AU"/>
        </w:rPr>
        <w:t xml:space="preserve"> the potential for a number of separate individually funded services that may be provided in a single appointment.</w:t>
      </w:r>
    </w:p>
    <w:p w14:paraId="2F54FDB0" w14:textId="207AA198" w:rsidR="002B7D4F" w:rsidRPr="00CC18C0" w:rsidRDefault="00C35B0B" w:rsidP="00CC18C0">
      <w:pPr>
        <w:pStyle w:val="Heading2"/>
      </w:pPr>
      <w:bookmarkStart w:id="14" w:name="_Toc513708191"/>
      <w:r w:rsidRPr="00CC18C0">
        <w:t>3.</w:t>
      </w:r>
      <w:r w:rsidR="002E16ED">
        <w:t>3</w:t>
      </w:r>
      <w:r w:rsidRPr="00CC18C0">
        <w:t xml:space="preserve"> Mental Health</w:t>
      </w:r>
      <w:r w:rsidR="007665EC">
        <w:t xml:space="preserve"> services</w:t>
      </w:r>
      <w:bookmarkEnd w:id="14"/>
    </w:p>
    <w:p w14:paraId="2AA8B778" w14:textId="7441C061" w:rsidR="00BB0D0D" w:rsidRPr="00CC605C" w:rsidRDefault="002B7D4F" w:rsidP="00646F44">
      <w:pPr>
        <w:pStyle w:val="ListParagraph"/>
        <w:numPr>
          <w:ilvl w:val="0"/>
          <w:numId w:val="7"/>
        </w:numPr>
        <w:spacing w:after="0" w:line="240" w:lineRule="auto"/>
        <w:contextualSpacing w:val="0"/>
        <w:rPr>
          <w:rFonts w:ascii="Arial" w:eastAsia="Times New Roman" w:hAnsi="Arial" w:cs="Arial"/>
          <w:color w:val="000000" w:themeColor="text1"/>
          <w:sz w:val="24"/>
          <w:szCs w:val="24"/>
        </w:rPr>
      </w:pPr>
      <w:r w:rsidRPr="00F0021A">
        <w:rPr>
          <w:rFonts w:ascii="Arial" w:eastAsia="Times New Roman" w:hAnsi="Arial" w:cs="Arial"/>
          <w:i/>
          <w:color w:val="000000" w:themeColor="text1"/>
          <w:sz w:val="24"/>
          <w:szCs w:val="24"/>
        </w:rPr>
        <w:t>Mental health</w:t>
      </w:r>
      <w:r w:rsidRPr="00F0021A">
        <w:rPr>
          <w:rFonts w:ascii="Arial" w:eastAsia="Times New Roman" w:hAnsi="Arial" w:cs="Arial"/>
          <w:color w:val="000000" w:themeColor="text1"/>
          <w:sz w:val="24"/>
          <w:szCs w:val="24"/>
        </w:rPr>
        <w:t xml:space="preserve"> services includes all consultations for psychologists (cl</w:t>
      </w:r>
      <w:r w:rsidR="007665EC">
        <w:rPr>
          <w:rFonts w:ascii="Arial" w:eastAsia="Times New Roman" w:hAnsi="Arial" w:cs="Arial"/>
          <w:color w:val="000000" w:themeColor="text1"/>
          <w:sz w:val="24"/>
          <w:szCs w:val="24"/>
        </w:rPr>
        <w:t>inical, general and neuro</w:t>
      </w:r>
      <w:r w:rsidR="00261DDC">
        <w:rPr>
          <w:rFonts w:ascii="Arial" w:eastAsia="Times New Roman" w:hAnsi="Arial" w:cs="Arial"/>
          <w:color w:val="000000" w:themeColor="text1"/>
          <w:sz w:val="24"/>
          <w:szCs w:val="24"/>
        </w:rPr>
        <w:t xml:space="preserve">), as well as </w:t>
      </w:r>
      <w:r w:rsidRPr="00F0021A">
        <w:rPr>
          <w:rFonts w:ascii="Arial" w:eastAsia="Times New Roman" w:hAnsi="Arial" w:cs="Arial"/>
          <w:color w:val="000000" w:themeColor="text1"/>
          <w:sz w:val="24"/>
          <w:szCs w:val="24"/>
        </w:rPr>
        <w:t xml:space="preserve">services provided by </w:t>
      </w:r>
      <w:r w:rsidR="00261DDC">
        <w:rPr>
          <w:rFonts w:ascii="Arial" w:eastAsia="Times New Roman" w:hAnsi="Arial" w:cs="Arial"/>
          <w:color w:val="000000" w:themeColor="text1"/>
          <w:sz w:val="24"/>
          <w:szCs w:val="24"/>
        </w:rPr>
        <w:t xml:space="preserve">mental health </w:t>
      </w:r>
      <w:r w:rsidRPr="00F0021A">
        <w:rPr>
          <w:rFonts w:ascii="Arial" w:eastAsia="Times New Roman" w:hAnsi="Arial" w:cs="Arial"/>
          <w:color w:val="000000" w:themeColor="text1"/>
          <w:sz w:val="24"/>
          <w:szCs w:val="24"/>
        </w:rPr>
        <w:t>occupational therapists and social workers.</w:t>
      </w:r>
      <w:r w:rsidR="00261DDC">
        <w:rPr>
          <w:rFonts w:ascii="Arial" w:eastAsia="Times New Roman" w:hAnsi="Arial" w:cs="Arial"/>
          <w:color w:val="000000" w:themeColor="text1"/>
          <w:sz w:val="24"/>
          <w:szCs w:val="24"/>
        </w:rPr>
        <w:t xml:space="preserve"> There has been s</w:t>
      </w:r>
      <w:r w:rsidR="00D076DC">
        <w:rPr>
          <w:rFonts w:ascii="Arial" w:eastAsia="Times New Roman" w:hAnsi="Arial" w:cs="Arial"/>
          <w:color w:val="000000" w:themeColor="text1"/>
          <w:sz w:val="24"/>
          <w:szCs w:val="24"/>
        </w:rPr>
        <w:t>ignificant</w:t>
      </w:r>
      <w:r w:rsidR="00C35B0B">
        <w:rPr>
          <w:rFonts w:ascii="Arial" w:eastAsia="Times New Roman" w:hAnsi="Arial" w:cs="Arial"/>
          <w:color w:val="000000" w:themeColor="text1"/>
          <w:sz w:val="24"/>
          <w:szCs w:val="24"/>
        </w:rPr>
        <w:t xml:space="preserve"> growth both in total patients and average cost per patient, although from a relatively low base.</w:t>
      </w:r>
      <w:r w:rsidR="007665EC">
        <w:rPr>
          <w:rFonts w:ascii="Arial" w:eastAsia="Times New Roman" w:hAnsi="Arial" w:cs="Arial"/>
          <w:color w:val="000000" w:themeColor="text1"/>
          <w:sz w:val="24"/>
          <w:szCs w:val="24"/>
        </w:rPr>
        <w:t xml:space="preserve"> It should be noted that the figures below do not include service</w:t>
      </w:r>
      <w:r w:rsidR="00646F44">
        <w:rPr>
          <w:rFonts w:ascii="Arial" w:eastAsia="Times New Roman" w:hAnsi="Arial" w:cs="Arial"/>
          <w:color w:val="000000" w:themeColor="text1"/>
          <w:sz w:val="24"/>
          <w:szCs w:val="24"/>
        </w:rPr>
        <w:t>s provided by</w:t>
      </w:r>
      <w:r w:rsidR="007665EC">
        <w:rPr>
          <w:rFonts w:ascii="Arial" w:eastAsia="Times New Roman" w:hAnsi="Arial" w:cs="Arial"/>
          <w:color w:val="000000" w:themeColor="text1"/>
          <w:sz w:val="24"/>
          <w:szCs w:val="24"/>
        </w:rPr>
        <w:t xml:space="preserve"> the Veterans and Veterans Families Counselling Service (VVCS), which operates</w:t>
      </w:r>
      <w:r w:rsidR="00646F44">
        <w:rPr>
          <w:rFonts w:ascii="Arial" w:eastAsia="Times New Roman" w:hAnsi="Arial" w:cs="Arial"/>
          <w:color w:val="000000" w:themeColor="text1"/>
          <w:sz w:val="24"/>
          <w:szCs w:val="24"/>
        </w:rPr>
        <w:t xml:space="preserve"> independently from </w:t>
      </w:r>
      <w:r w:rsidR="007665EC">
        <w:rPr>
          <w:rFonts w:ascii="Arial" w:eastAsia="Times New Roman" w:hAnsi="Arial" w:cs="Arial"/>
          <w:color w:val="000000" w:themeColor="text1"/>
          <w:sz w:val="24"/>
          <w:szCs w:val="24"/>
        </w:rPr>
        <w:t xml:space="preserve">DVA card arrangements. </w:t>
      </w:r>
      <w:r w:rsidR="007502B3">
        <w:rPr>
          <w:rFonts w:ascii="Arial" w:eastAsia="Times New Roman" w:hAnsi="Arial" w:cs="Arial"/>
          <w:color w:val="000000" w:themeColor="text1"/>
          <w:sz w:val="24"/>
          <w:szCs w:val="24"/>
        </w:rPr>
        <w:t>The Review did conside</w:t>
      </w:r>
      <w:r w:rsidR="00904236">
        <w:rPr>
          <w:rFonts w:ascii="Arial" w:eastAsia="Times New Roman" w:hAnsi="Arial" w:cs="Arial"/>
          <w:color w:val="000000" w:themeColor="text1"/>
          <w:sz w:val="24"/>
          <w:szCs w:val="24"/>
        </w:rPr>
        <w:t>r the relationship between VVCS and DVA arrangements</w:t>
      </w:r>
      <w:r w:rsidR="00646F44">
        <w:rPr>
          <w:rFonts w:ascii="Arial" w:eastAsia="Times New Roman" w:hAnsi="Arial" w:cs="Arial"/>
          <w:color w:val="000000" w:themeColor="text1"/>
          <w:sz w:val="24"/>
          <w:szCs w:val="24"/>
        </w:rPr>
        <w:t>, therefore</w:t>
      </w:r>
      <w:r w:rsidR="007502B3">
        <w:rPr>
          <w:rFonts w:ascii="Arial" w:eastAsia="Times New Roman" w:hAnsi="Arial" w:cs="Arial"/>
          <w:color w:val="000000" w:themeColor="text1"/>
          <w:sz w:val="24"/>
          <w:szCs w:val="24"/>
        </w:rPr>
        <w:t xml:space="preserve"> VVCS representativ</w:t>
      </w:r>
      <w:r w:rsidR="00646F44">
        <w:rPr>
          <w:rFonts w:ascii="Arial" w:eastAsia="Times New Roman" w:hAnsi="Arial" w:cs="Arial"/>
          <w:color w:val="000000" w:themeColor="text1"/>
          <w:sz w:val="24"/>
          <w:szCs w:val="24"/>
        </w:rPr>
        <w:t>es were included as part of the mental health working group.</w:t>
      </w:r>
    </w:p>
    <w:p w14:paraId="6BFA57D0" w14:textId="24C3235B" w:rsidR="000D49C1" w:rsidRPr="00BB0D0D" w:rsidRDefault="000D49C1" w:rsidP="00646F44">
      <w:pPr>
        <w:spacing w:after="0" w:line="240" w:lineRule="auto"/>
        <w:rPr>
          <w:rFonts w:ascii="Arial" w:eastAsia="Times New Roman" w:hAnsi="Arial" w:cs="Arial"/>
          <w:color w:val="000000" w:themeColor="text1"/>
          <w:sz w:val="24"/>
          <w:szCs w:val="24"/>
        </w:rPr>
      </w:pPr>
    </w:p>
    <w:p w14:paraId="73E2FACD" w14:textId="326AD1F6" w:rsidR="002B7D4F" w:rsidRPr="000D49C1" w:rsidRDefault="002B7D4F" w:rsidP="002B7D4F">
      <w:pPr>
        <w:pStyle w:val="Caption"/>
        <w:rPr>
          <w:rFonts w:ascii="Arial" w:eastAsia="Times New Roman" w:hAnsi="Arial" w:cs="Arial"/>
          <w:b w:val="0"/>
          <w:sz w:val="20"/>
          <w:szCs w:val="20"/>
          <w:lang w:eastAsia="en-AU"/>
        </w:rPr>
      </w:pPr>
      <w:r w:rsidRPr="000D49C1">
        <w:rPr>
          <w:rFonts w:ascii="Arial" w:hAnsi="Arial" w:cs="Arial"/>
          <w:sz w:val="20"/>
          <w:szCs w:val="20"/>
        </w:rPr>
        <w:t xml:space="preserve">Table </w:t>
      </w:r>
      <w:r w:rsidR="00904236">
        <w:rPr>
          <w:rFonts w:ascii="Arial" w:hAnsi="Arial" w:cs="Arial"/>
          <w:sz w:val="20"/>
          <w:szCs w:val="20"/>
        </w:rPr>
        <w:t>4</w:t>
      </w:r>
      <w:r w:rsidRPr="000D49C1">
        <w:rPr>
          <w:rFonts w:ascii="Arial" w:hAnsi="Arial" w:cs="Arial"/>
          <w:sz w:val="20"/>
          <w:szCs w:val="20"/>
        </w:rPr>
        <w:t xml:space="preserve">: </w:t>
      </w:r>
      <w:r w:rsidRPr="000D49C1">
        <w:rPr>
          <w:rFonts w:ascii="Arial" w:eastAsia="Times New Roman" w:hAnsi="Arial" w:cs="Arial"/>
          <w:sz w:val="20"/>
          <w:szCs w:val="20"/>
          <w:lang w:eastAsia="en-AU"/>
        </w:rPr>
        <w:t>Mental health services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1710"/>
        <w:gridCol w:w="1701"/>
        <w:gridCol w:w="1843"/>
      </w:tblGrid>
      <w:tr w:rsidR="002B7D4F" w:rsidRPr="005C5004" w14:paraId="358D5BA4" w14:textId="77777777" w:rsidTr="005C5004">
        <w:trPr>
          <w:trHeight w:val="313"/>
          <w:tblHeader/>
        </w:trPr>
        <w:tc>
          <w:tcPr>
            <w:tcW w:w="4522" w:type="dxa"/>
            <w:shd w:val="clear" w:color="auto" w:fill="9BE5FF"/>
            <w:noWrap/>
            <w:vAlign w:val="center"/>
            <w:hideMark/>
          </w:tcPr>
          <w:p w14:paraId="65BC8880" w14:textId="77777777" w:rsidR="002B7D4F" w:rsidRPr="005C5004" w:rsidRDefault="002B7D4F" w:rsidP="002B7D4F">
            <w:pPr>
              <w:spacing w:before="120" w:after="0" w:line="240" w:lineRule="auto"/>
              <w:rPr>
                <w:rFonts w:ascii="Arial" w:eastAsia="Times New Roman" w:hAnsi="Arial" w:cs="Arial"/>
                <w:b/>
                <w:i/>
                <w:highlight w:val="yellow"/>
                <w:lang w:eastAsia="en-AU"/>
              </w:rPr>
            </w:pPr>
            <w:r w:rsidRPr="005C5004">
              <w:rPr>
                <w:rFonts w:ascii="Arial" w:hAnsi="Arial" w:cs="Arial"/>
                <w:b/>
              </w:rPr>
              <w:t>Mental Health Services</w:t>
            </w:r>
          </w:p>
        </w:tc>
        <w:tc>
          <w:tcPr>
            <w:tcW w:w="1710" w:type="dxa"/>
            <w:shd w:val="clear" w:color="auto" w:fill="9BE5FF"/>
            <w:noWrap/>
            <w:vAlign w:val="bottom"/>
            <w:hideMark/>
          </w:tcPr>
          <w:p w14:paraId="0CCD846C" w14:textId="1A606AD4" w:rsidR="002B7D4F" w:rsidRPr="005C5004" w:rsidRDefault="000D49C1" w:rsidP="002B7D4F">
            <w:pPr>
              <w:spacing w:before="120" w:after="0" w:line="240" w:lineRule="auto"/>
              <w:jc w:val="center"/>
              <w:rPr>
                <w:rFonts w:ascii="Arial" w:eastAsia="Times New Roman" w:hAnsi="Arial" w:cs="Arial"/>
                <w:b/>
                <w:highlight w:val="yellow"/>
                <w:lang w:eastAsia="en-AU"/>
              </w:rPr>
            </w:pPr>
            <w:r w:rsidRPr="005C5004">
              <w:rPr>
                <w:rFonts w:ascii="Arial" w:hAnsi="Arial" w:cs="Arial"/>
                <w:b/>
              </w:rPr>
              <w:t>2011-</w:t>
            </w:r>
            <w:r w:rsidR="002B7D4F" w:rsidRPr="005C5004">
              <w:rPr>
                <w:rFonts w:ascii="Arial" w:hAnsi="Arial" w:cs="Arial"/>
                <w:b/>
              </w:rPr>
              <w:t xml:space="preserve">12 </w:t>
            </w:r>
          </w:p>
        </w:tc>
        <w:tc>
          <w:tcPr>
            <w:tcW w:w="1701" w:type="dxa"/>
            <w:shd w:val="clear" w:color="auto" w:fill="9BE5FF"/>
            <w:vAlign w:val="bottom"/>
            <w:hideMark/>
          </w:tcPr>
          <w:p w14:paraId="435DE89E" w14:textId="1F540DDD" w:rsidR="002B7D4F" w:rsidRPr="005C5004" w:rsidRDefault="000D49C1" w:rsidP="002B7D4F">
            <w:pPr>
              <w:spacing w:before="120" w:after="0" w:line="240" w:lineRule="auto"/>
              <w:jc w:val="center"/>
              <w:rPr>
                <w:rFonts w:ascii="Arial" w:eastAsia="Times New Roman" w:hAnsi="Arial" w:cs="Arial"/>
                <w:b/>
                <w:highlight w:val="yellow"/>
                <w:lang w:eastAsia="en-AU"/>
              </w:rPr>
            </w:pPr>
            <w:r w:rsidRPr="005C5004">
              <w:rPr>
                <w:rFonts w:ascii="Arial" w:hAnsi="Arial" w:cs="Arial"/>
                <w:b/>
              </w:rPr>
              <w:t>2016-</w:t>
            </w:r>
            <w:r w:rsidR="002B7D4F" w:rsidRPr="005C5004">
              <w:rPr>
                <w:rFonts w:ascii="Arial" w:hAnsi="Arial" w:cs="Arial"/>
                <w:b/>
              </w:rPr>
              <w:t xml:space="preserve">2017 </w:t>
            </w:r>
          </w:p>
        </w:tc>
        <w:tc>
          <w:tcPr>
            <w:tcW w:w="1843" w:type="dxa"/>
            <w:shd w:val="clear" w:color="auto" w:fill="9BE5FF"/>
            <w:noWrap/>
            <w:vAlign w:val="bottom"/>
            <w:hideMark/>
          </w:tcPr>
          <w:p w14:paraId="04B1D6E2" w14:textId="77777777" w:rsidR="002B7D4F" w:rsidRPr="005C5004" w:rsidRDefault="002B7D4F" w:rsidP="002B7D4F">
            <w:pPr>
              <w:spacing w:before="120" w:after="0" w:line="240" w:lineRule="auto"/>
              <w:jc w:val="center"/>
              <w:rPr>
                <w:rFonts w:ascii="Arial" w:eastAsia="Times New Roman" w:hAnsi="Arial" w:cs="Arial"/>
                <w:b/>
                <w:highlight w:val="yellow"/>
                <w:lang w:eastAsia="en-AU"/>
              </w:rPr>
            </w:pPr>
            <w:r w:rsidRPr="005C5004">
              <w:rPr>
                <w:rFonts w:ascii="Arial" w:hAnsi="Arial" w:cs="Arial"/>
                <w:b/>
              </w:rPr>
              <w:t>Change %</w:t>
            </w:r>
          </w:p>
        </w:tc>
      </w:tr>
      <w:tr w:rsidR="002B7D4F" w:rsidRPr="000D49C1" w14:paraId="6A8764F4" w14:textId="77777777" w:rsidTr="002B7D4F">
        <w:trPr>
          <w:trHeight w:val="313"/>
        </w:trPr>
        <w:tc>
          <w:tcPr>
            <w:tcW w:w="4522" w:type="dxa"/>
            <w:shd w:val="clear" w:color="auto" w:fill="FFFFFF"/>
            <w:noWrap/>
            <w:vAlign w:val="center"/>
            <w:hideMark/>
          </w:tcPr>
          <w:p w14:paraId="0B017D9F" w14:textId="68665720" w:rsidR="002B7D4F" w:rsidRPr="000D49C1" w:rsidRDefault="002B7D4F">
            <w:pPr>
              <w:spacing w:before="120" w:after="0" w:line="240" w:lineRule="auto"/>
              <w:rPr>
                <w:rFonts w:ascii="Arial" w:eastAsia="Times New Roman" w:hAnsi="Arial" w:cs="Arial"/>
                <w:lang w:eastAsia="en-AU"/>
              </w:rPr>
            </w:pPr>
            <w:r w:rsidRPr="000D49C1">
              <w:rPr>
                <w:rFonts w:ascii="Arial" w:hAnsi="Arial" w:cs="Arial"/>
              </w:rPr>
              <w:t xml:space="preserve">Total </w:t>
            </w:r>
            <w:r w:rsidR="00D076DC">
              <w:rPr>
                <w:rFonts w:ascii="Arial" w:hAnsi="Arial" w:cs="Arial"/>
              </w:rPr>
              <w:t>expenditure</w:t>
            </w:r>
            <w:r w:rsidRPr="000D49C1">
              <w:rPr>
                <w:rFonts w:ascii="Arial" w:hAnsi="Arial" w:cs="Arial"/>
              </w:rPr>
              <w:t xml:space="preserve"> (</w:t>
            </w:r>
            <w:r w:rsidR="00D076DC">
              <w:rPr>
                <w:rFonts w:ascii="Arial" w:hAnsi="Arial" w:cs="Arial"/>
              </w:rPr>
              <w:t>m</w:t>
            </w:r>
            <w:r w:rsidRPr="000D49C1">
              <w:rPr>
                <w:rFonts w:ascii="Arial" w:hAnsi="Arial" w:cs="Arial"/>
              </w:rPr>
              <w:t>illions)</w:t>
            </w:r>
          </w:p>
        </w:tc>
        <w:tc>
          <w:tcPr>
            <w:tcW w:w="1710" w:type="dxa"/>
            <w:shd w:val="clear" w:color="auto" w:fill="FFFFFF"/>
            <w:noWrap/>
            <w:vAlign w:val="bottom"/>
            <w:hideMark/>
          </w:tcPr>
          <w:p w14:paraId="533CE479" w14:textId="2645B91C" w:rsidR="002B7D4F" w:rsidRPr="000D49C1" w:rsidRDefault="002B7D4F" w:rsidP="002B7D4F">
            <w:pPr>
              <w:spacing w:before="120" w:after="0" w:line="240" w:lineRule="auto"/>
              <w:jc w:val="right"/>
              <w:rPr>
                <w:rFonts w:ascii="Arial" w:eastAsia="Times New Roman" w:hAnsi="Arial" w:cs="Arial"/>
                <w:lang w:eastAsia="en-AU"/>
              </w:rPr>
            </w:pPr>
            <w:r w:rsidRPr="000D49C1">
              <w:rPr>
                <w:rFonts w:ascii="Arial" w:hAnsi="Arial" w:cs="Arial"/>
              </w:rPr>
              <w:t xml:space="preserve">                      </w:t>
            </w:r>
            <w:r w:rsidR="00D076DC">
              <w:rPr>
                <w:rFonts w:ascii="Arial" w:hAnsi="Arial" w:cs="Arial"/>
              </w:rPr>
              <w:t>$</w:t>
            </w:r>
            <w:r w:rsidRPr="000D49C1">
              <w:rPr>
                <w:rFonts w:ascii="Arial" w:hAnsi="Arial" w:cs="Arial"/>
              </w:rPr>
              <w:t xml:space="preserve">1.9 </w:t>
            </w:r>
          </w:p>
        </w:tc>
        <w:tc>
          <w:tcPr>
            <w:tcW w:w="1701" w:type="dxa"/>
            <w:shd w:val="clear" w:color="auto" w:fill="FFFFFF"/>
            <w:noWrap/>
            <w:vAlign w:val="bottom"/>
            <w:hideMark/>
          </w:tcPr>
          <w:p w14:paraId="6215DA22" w14:textId="5BDB1F71" w:rsidR="002B7D4F" w:rsidRPr="000D49C1" w:rsidRDefault="002B7D4F" w:rsidP="002B7D4F">
            <w:pPr>
              <w:spacing w:before="120" w:after="0" w:line="240" w:lineRule="auto"/>
              <w:jc w:val="right"/>
              <w:rPr>
                <w:rFonts w:ascii="Arial" w:eastAsia="Times New Roman" w:hAnsi="Arial" w:cs="Arial"/>
                <w:lang w:eastAsia="en-AU"/>
              </w:rPr>
            </w:pPr>
            <w:r w:rsidRPr="000D49C1">
              <w:rPr>
                <w:rFonts w:ascii="Arial" w:hAnsi="Arial" w:cs="Arial"/>
              </w:rPr>
              <w:t xml:space="preserve">                     </w:t>
            </w:r>
            <w:r w:rsidR="00D076DC">
              <w:rPr>
                <w:rFonts w:ascii="Arial" w:hAnsi="Arial" w:cs="Arial"/>
              </w:rPr>
              <w:t>$</w:t>
            </w:r>
            <w:r w:rsidRPr="000D49C1">
              <w:rPr>
                <w:rFonts w:ascii="Arial" w:hAnsi="Arial" w:cs="Arial"/>
              </w:rPr>
              <w:t xml:space="preserve">8.7 </w:t>
            </w:r>
          </w:p>
        </w:tc>
        <w:tc>
          <w:tcPr>
            <w:tcW w:w="1843" w:type="dxa"/>
            <w:shd w:val="clear" w:color="auto" w:fill="FFFFFF"/>
            <w:noWrap/>
            <w:vAlign w:val="bottom"/>
            <w:hideMark/>
          </w:tcPr>
          <w:p w14:paraId="7B5E44EE" w14:textId="2C4C76ED" w:rsidR="002B7D4F" w:rsidRPr="000D49C1" w:rsidRDefault="007665EC" w:rsidP="002B7D4F">
            <w:pPr>
              <w:spacing w:before="120" w:after="0" w:line="240" w:lineRule="auto"/>
              <w:jc w:val="right"/>
              <w:rPr>
                <w:rFonts w:ascii="Arial" w:eastAsia="Times New Roman" w:hAnsi="Arial" w:cs="Arial"/>
                <w:lang w:eastAsia="en-AU"/>
              </w:rPr>
            </w:pPr>
            <w:r>
              <w:rPr>
                <w:rFonts w:ascii="Arial" w:hAnsi="Arial" w:cs="Arial"/>
              </w:rPr>
              <w:t>+</w:t>
            </w:r>
            <w:r w:rsidR="002B7D4F" w:rsidRPr="000D49C1">
              <w:rPr>
                <w:rFonts w:ascii="Arial" w:hAnsi="Arial" w:cs="Arial"/>
              </w:rPr>
              <w:t>35</w:t>
            </w:r>
            <w:r w:rsidR="00E449E0">
              <w:rPr>
                <w:rFonts w:ascii="Arial" w:hAnsi="Arial" w:cs="Arial"/>
              </w:rPr>
              <w:t>8</w:t>
            </w:r>
            <w:r w:rsidR="002B7D4F" w:rsidRPr="000D49C1">
              <w:rPr>
                <w:rFonts w:ascii="Arial" w:hAnsi="Arial" w:cs="Arial"/>
              </w:rPr>
              <w:t>%</w:t>
            </w:r>
          </w:p>
        </w:tc>
      </w:tr>
      <w:tr w:rsidR="002B7D4F" w:rsidRPr="000D49C1" w14:paraId="2FEE3BE6" w14:textId="77777777" w:rsidTr="002B7D4F">
        <w:trPr>
          <w:trHeight w:val="313"/>
        </w:trPr>
        <w:tc>
          <w:tcPr>
            <w:tcW w:w="4522" w:type="dxa"/>
            <w:shd w:val="clear" w:color="auto" w:fill="FFFFFF"/>
            <w:noWrap/>
            <w:vAlign w:val="center"/>
            <w:hideMark/>
          </w:tcPr>
          <w:p w14:paraId="6738E6A4" w14:textId="77777777" w:rsidR="002B7D4F" w:rsidRPr="000D49C1" w:rsidRDefault="002B7D4F" w:rsidP="002B7D4F">
            <w:pPr>
              <w:spacing w:before="120" w:after="0" w:line="240" w:lineRule="auto"/>
              <w:rPr>
                <w:rFonts w:ascii="Arial" w:eastAsia="Times New Roman" w:hAnsi="Arial" w:cs="Arial"/>
                <w:lang w:eastAsia="en-AU"/>
              </w:rPr>
            </w:pPr>
            <w:r w:rsidRPr="000D49C1">
              <w:rPr>
                <w:rFonts w:ascii="Arial" w:hAnsi="Arial" w:cs="Arial"/>
              </w:rPr>
              <w:t>Total service quantity</w:t>
            </w:r>
          </w:p>
        </w:tc>
        <w:tc>
          <w:tcPr>
            <w:tcW w:w="1710" w:type="dxa"/>
            <w:shd w:val="clear" w:color="auto" w:fill="FFFFFF"/>
            <w:noWrap/>
            <w:vAlign w:val="bottom"/>
            <w:hideMark/>
          </w:tcPr>
          <w:p w14:paraId="0CF5010A" w14:textId="77777777" w:rsidR="002B7D4F" w:rsidRPr="000D49C1" w:rsidRDefault="002B7D4F" w:rsidP="002B7D4F">
            <w:pPr>
              <w:spacing w:before="120" w:after="0" w:line="240" w:lineRule="auto"/>
              <w:jc w:val="right"/>
              <w:rPr>
                <w:rFonts w:ascii="Arial" w:eastAsia="Times New Roman" w:hAnsi="Arial" w:cs="Arial"/>
                <w:lang w:eastAsia="en-AU"/>
              </w:rPr>
            </w:pPr>
            <w:r w:rsidRPr="000D49C1">
              <w:rPr>
                <w:rFonts w:ascii="Arial" w:hAnsi="Arial" w:cs="Arial"/>
              </w:rPr>
              <w:t xml:space="preserve">               16,365 </w:t>
            </w:r>
          </w:p>
        </w:tc>
        <w:tc>
          <w:tcPr>
            <w:tcW w:w="1701" w:type="dxa"/>
            <w:shd w:val="clear" w:color="auto" w:fill="FFFFFF"/>
            <w:noWrap/>
            <w:vAlign w:val="bottom"/>
            <w:hideMark/>
          </w:tcPr>
          <w:p w14:paraId="2E359FD8" w14:textId="77777777" w:rsidR="002B7D4F" w:rsidRPr="000D49C1" w:rsidRDefault="002B7D4F" w:rsidP="002B7D4F">
            <w:pPr>
              <w:spacing w:before="120" w:after="0" w:line="240" w:lineRule="auto"/>
              <w:jc w:val="right"/>
              <w:rPr>
                <w:rFonts w:ascii="Arial" w:eastAsia="Times New Roman" w:hAnsi="Arial" w:cs="Arial"/>
                <w:lang w:eastAsia="en-AU"/>
              </w:rPr>
            </w:pPr>
            <w:r w:rsidRPr="000D49C1">
              <w:rPr>
                <w:rFonts w:ascii="Arial" w:hAnsi="Arial" w:cs="Arial"/>
              </w:rPr>
              <w:t xml:space="preserve">                71,109 </w:t>
            </w:r>
          </w:p>
        </w:tc>
        <w:tc>
          <w:tcPr>
            <w:tcW w:w="1843" w:type="dxa"/>
            <w:shd w:val="clear" w:color="auto" w:fill="FFFFFF"/>
            <w:noWrap/>
            <w:vAlign w:val="bottom"/>
            <w:hideMark/>
          </w:tcPr>
          <w:p w14:paraId="5A41F8AF" w14:textId="21629FA7" w:rsidR="002B7D4F" w:rsidRPr="000D49C1" w:rsidRDefault="007665EC" w:rsidP="002B7D4F">
            <w:pPr>
              <w:spacing w:before="120" w:after="0" w:line="240" w:lineRule="auto"/>
              <w:jc w:val="right"/>
              <w:rPr>
                <w:rFonts w:ascii="Arial" w:eastAsia="Times New Roman" w:hAnsi="Arial" w:cs="Arial"/>
                <w:lang w:eastAsia="en-AU"/>
              </w:rPr>
            </w:pPr>
            <w:r>
              <w:rPr>
                <w:rFonts w:ascii="Arial" w:hAnsi="Arial" w:cs="Arial"/>
              </w:rPr>
              <w:t>+</w:t>
            </w:r>
            <w:r w:rsidR="002B7D4F" w:rsidRPr="000D49C1">
              <w:rPr>
                <w:rFonts w:ascii="Arial" w:hAnsi="Arial" w:cs="Arial"/>
              </w:rPr>
              <w:t>335%</w:t>
            </w:r>
          </w:p>
        </w:tc>
      </w:tr>
      <w:tr w:rsidR="002B7D4F" w:rsidRPr="000D49C1" w14:paraId="48A97DA1" w14:textId="77777777" w:rsidTr="002B7D4F">
        <w:trPr>
          <w:trHeight w:val="313"/>
        </w:trPr>
        <w:tc>
          <w:tcPr>
            <w:tcW w:w="4522" w:type="dxa"/>
            <w:shd w:val="clear" w:color="auto" w:fill="FFFFFF"/>
            <w:noWrap/>
            <w:vAlign w:val="center"/>
            <w:hideMark/>
          </w:tcPr>
          <w:p w14:paraId="617CB6BA" w14:textId="77777777" w:rsidR="002B7D4F" w:rsidRPr="000D49C1" w:rsidRDefault="002B7D4F" w:rsidP="002B7D4F">
            <w:pPr>
              <w:spacing w:before="120" w:after="0" w:line="240" w:lineRule="auto"/>
              <w:rPr>
                <w:rFonts w:ascii="Arial" w:eastAsia="Times New Roman" w:hAnsi="Arial" w:cs="Arial"/>
                <w:lang w:eastAsia="en-AU"/>
              </w:rPr>
            </w:pPr>
            <w:r w:rsidRPr="000D49C1">
              <w:rPr>
                <w:rFonts w:ascii="Arial" w:hAnsi="Arial" w:cs="Arial"/>
              </w:rPr>
              <w:t>Total patients</w:t>
            </w:r>
          </w:p>
        </w:tc>
        <w:tc>
          <w:tcPr>
            <w:tcW w:w="1710" w:type="dxa"/>
            <w:shd w:val="clear" w:color="auto" w:fill="FFFFFF"/>
            <w:noWrap/>
            <w:vAlign w:val="bottom"/>
            <w:hideMark/>
          </w:tcPr>
          <w:p w14:paraId="087AE50D" w14:textId="77777777" w:rsidR="002B7D4F" w:rsidRPr="000D49C1" w:rsidRDefault="002B7D4F" w:rsidP="002B7D4F">
            <w:pPr>
              <w:spacing w:before="120" w:after="0" w:line="240" w:lineRule="auto"/>
              <w:jc w:val="right"/>
              <w:rPr>
                <w:rFonts w:ascii="Arial" w:eastAsia="Times New Roman" w:hAnsi="Arial" w:cs="Arial"/>
                <w:lang w:eastAsia="en-AU"/>
              </w:rPr>
            </w:pPr>
            <w:r w:rsidRPr="000D49C1">
              <w:rPr>
                <w:rFonts w:ascii="Arial" w:hAnsi="Arial" w:cs="Arial"/>
              </w:rPr>
              <w:t xml:space="preserve">                     737 </w:t>
            </w:r>
          </w:p>
        </w:tc>
        <w:tc>
          <w:tcPr>
            <w:tcW w:w="1701" w:type="dxa"/>
            <w:shd w:val="clear" w:color="auto" w:fill="FFFFFF"/>
            <w:noWrap/>
            <w:vAlign w:val="bottom"/>
            <w:hideMark/>
          </w:tcPr>
          <w:p w14:paraId="6DB1D147" w14:textId="77777777" w:rsidR="002B7D4F" w:rsidRPr="000D49C1" w:rsidRDefault="002B7D4F" w:rsidP="002B7D4F">
            <w:pPr>
              <w:spacing w:before="120" w:after="0" w:line="240" w:lineRule="auto"/>
              <w:jc w:val="right"/>
              <w:rPr>
                <w:rFonts w:ascii="Arial" w:eastAsia="Times New Roman" w:hAnsi="Arial" w:cs="Arial"/>
                <w:lang w:eastAsia="en-AU"/>
              </w:rPr>
            </w:pPr>
            <w:r w:rsidRPr="000D49C1">
              <w:rPr>
                <w:rFonts w:ascii="Arial" w:hAnsi="Arial" w:cs="Arial"/>
              </w:rPr>
              <w:t xml:space="preserve">                  1,357 </w:t>
            </w:r>
          </w:p>
        </w:tc>
        <w:tc>
          <w:tcPr>
            <w:tcW w:w="1843" w:type="dxa"/>
            <w:shd w:val="clear" w:color="auto" w:fill="FFFFFF"/>
            <w:noWrap/>
            <w:vAlign w:val="bottom"/>
            <w:hideMark/>
          </w:tcPr>
          <w:p w14:paraId="59B67B6A" w14:textId="5F937D24" w:rsidR="002B7D4F" w:rsidRPr="000D49C1" w:rsidRDefault="007665EC" w:rsidP="002B7D4F">
            <w:pPr>
              <w:spacing w:before="120" w:after="0" w:line="240" w:lineRule="auto"/>
              <w:jc w:val="right"/>
              <w:rPr>
                <w:rFonts w:ascii="Arial" w:eastAsia="Times New Roman" w:hAnsi="Arial" w:cs="Arial"/>
                <w:lang w:eastAsia="en-AU"/>
              </w:rPr>
            </w:pPr>
            <w:r>
              <w:rPr>
                <w:rFonts w:ascii="Arial" w:hAnsi="Arial" w:cs="Arial"/>
              </w:rPr>
              <w:t>+</w:t>
            </w:r>
            <w:r w:rsidR="002B7D4F" w:rsidRPr="000D49C1">
              <w:rPr>
                <w:rFonts w:ascii="Arial" w:hAnsi="Arial" w:cs="Arial"/>
              </w:rPr>
              <w:t>84%</w:t>
            </w:r>
          </w:p>
        </w:tc>
      </w:tr>
      <w:tr w:rsidR="002B7D4F" w:rsidRPr="000D49C1" w14:paraId="1DFF7793" w14:textId="77777777" w:rsidTr="002B7D4F">
        <w:trPr>
          <w:trHeight w:val="313"/>
        </w:trPr>
        <w:tc>
          <w:tcPr>
            <w:tcW w:w="4522" w:type="dxa"/>
            <w:shd w:val="clear" w:color="auto" w:fill="FFFFFF"/>
            <w:noWrap/>
            <w:vAlign w:val="center"/>
            <w:hideMark/>
          </w:tcPr>
          <w:p w14:paraId="29456773" w14:textId="77777777" w:rsidR="002B7D4F" w:rsidRPr="000D49C1" w:rsidRDefault="002B7D4F" w:rsidP="002B7D4F">
            <w:pPr>
              <w:spacing w:before="120" w:after="0" w:line="240" w:lineRule="auto"/>
              <w:rPr>
                <w:rFonts w:ascii="Arial" w:eastAsia="Times New Roman" w:hAnsi="Arial" w:cs="Arial"/>
                <w:lang w:eastAsia="en-AU"/>
              </w:rPr>
            </w:pPr>
            <w:r w:rsidRPr="000D49C1">
              <w:rPr>
                <w:rFonts w:ascii="Arial" w:hAnsi="Arial" w:cs="Arial"/>
              </w:rPr>
              <w:t>Average services per patient</w:t>
            </w:r>
          </w:p>
        </w:tc>
        <w:tc>
          <w:tcPr>
            <w:tcW w:w="1710" w:type="dxa"/>
            <w:shd w:val="clear" w:color="auto" w:fill="FFFFFF"/>
            <w:noWrap/>
            <w:vAlign w:val="bottom"/>
            <w:hideMark/>
          </w:tcPr>
          <w:p w14:paraId="669E7813" w14:textId="77777777" w:rsidR="002B7D4F" w:rsidRPr="000D49C1" w:rsidRDefault="002B7D4F" w:rsidP="002B7D4F">
            <w:pPr>
              <w:spacing w:before="120" w:after="0" w:line="240" w:lineRule="auto"/>
              <w:jc w:val="right"/>
              <w:rPr>
                <w:rFonts w:ascii="Arial" w:eastAsia="Times New Roman" w:hAnsi="Arial" w:cs="Arial"/>
                <w:lang w:eastAsia="en-AU"/>
              </w:rPr>
            </w:pPr>
            <w:r w:rsidRPr="000D49C1">
              <w:rPr>
                <w:rFonts w:ascii="Arial" w:hAnsi="Arial" w:cs="Arial"/>
              </w:rPr>
              <w:t>22.2</w:t>
            </w:r>
          </w:p>
        </w:tc>
        <w:tc>
          <w:tcPr>
            <w:tcW w:w="1701" w:type="dxa"/>
            <w:shd w:val="clear" w:color="auto" w:fill="FFFFFF"/>
            <w:noWrap/>
            <w:vAlign w:val="bottom"/>
            <w:hideMark/>
          </w:tcPr>
          <w:p w14:paraId="68714DD0" w14:textId="77777777" w:rsidR="002B7D4F" w:rsidRPr="000D49C1" w:rsidRDefault="002B7D4F" w:rsidP="002B7D4F">
            <w:pPr>
              <w:spacing w:before="120" w:after="0" w:line="240" w:lineRule="auto"/>
              <w:jc w:val="right"/>
              <w:rPr>
                <w:rFonts w:ascii="Arial" w:eastAsia="Times New Roman" w:hAnsi="Arial" w:cs="Arial"/>
                <w:lang w:eastAsia="en-AU"/>
              </w:rPr>
            </w:pPr>
            <w:r w:rsidRPr="000D49C1">
              <w:rPr>
                <w:rFonts w:ascii="Arial" w:hAnsi="Arial" w:cs="Arial"/>
              </w:rPr>
              <w:t>52.4</w:t>
            </w:r>
          </w:p>
        </w:tc>
        <w:tc>
          <w:tcPr>
            <w:tcW w:w="1843" w:type="dxa"/>
            <w:shd w:val="clear" w:color="auto" w:fill="FFFFFF"/>
            <w:noWrap/>
            <w:vAlign w:val="bottom"/>
            <w:hideMark/>
          </w:tcPr>
          <w:p w14:paraId="5DC30764" w14:textId="3834C61D" w:rsidR="002B7D4F" w:rsidRPr="000D49C1" w:rsidRDefault="007665EC" w:rsidP="002B7D4F">
            <w:pPr>
              <w:spacing w:before="120" w:after="0" w:line="240" w:lineRule="auto"/>
              <w:jc w:val="right"/>
              <w:rPr>
                <w:rFonts w:ascii="Arial" w:eastAsia="Times New Roman" w:hAnsi="Arial" w:cs="Arial"/>
                <w:lang w:eastAsia="en-AU"/>
              </w:rPr>
            </w:pPr>
            <w:r>
              <w:rPr>
                <w:rFonts w:ascii="Arial" w:hAnsi="Arial" w:cs="Arial"/>
              </w:rPr>
              <w:t>+</w:t>
            </w:r>
            <w:r w:rsidR="002B7D4F" w:rsidRPr="000D49C1">
              <w:rPr>
                <w:rFonts w:ascii="Arial" w:hAnsi="Arial" w:cs="Arial"/>
              </w:rPr>
              <w:t>136%</w:t>
            </w:r>
          </w:p>
        </w:tc>
      </w:tr>
      <w:tr w:rsidR="002B7D4F" w:rsidRPr="000D49C1" w14:paraId="33CEA2D7" w14:textId="77777777" w:rsidTr="002B7D4F">
        <w:trPr>
          <w:trHeight w:val="313"/>
        </w:trPr>
        <w:tc>
          <w:tcPr>
            <w:tcW w:w="4522" w:type="dxa"/>
            <w:shd w:val="clear" w:color="auto" w:fill="FFFFFF"/>
            <w:noWrap/>
            <w:vAlign w:val="center"/>
            <w:hideMark/>
          </w:tcPr>
          <w:p w14:paraId="6C9AF99F" w14:textId="77777777" w:rsidR="002B7D4F" w:rsidRPr="000D49C1" w:rsidRDefault="002B7D4F" w:rsidP="002B7D4F">
            <w:pPr>
              <w:spacing w:before="120" w:after="0" w:line="240" w:lineRule="auto"/>
              <w:rPr>
                <w:rFonts w:ascii="Arial" w:eastAsia="Times New Roman" w:hAnsi="Arial" w:cs="Arial"/>
                <w:lang w:eastAsia="en-AU"/>
              </w:rPr>
            </w:pPr>
            <w:r w:rsidRPr="000D49C1">
              <w:rPr>
                <w:rFonts w:ascii="Arial" w:hAnsi="Arial" w:cs="Arial"/>
              </w:rPr>
              <w:t>Average cost per patient</w:t>
            </w:r>
          </w:p>
        </w:tc>
        <w:tc>
          <w:tcPr>
            <w:tcW w:w="1710" w:type="dxa"/>
            <w:shd w:val="clear" w:color="auto" w:fill="FFFFFF"/>
            <w:noWrap/>
            <w:vAlign w:val="bottom"/>
            <w:hideMark/>
          </w:tcPr>
          <w:p w14:paraId="106743F2" w14:textId="3929439D" w:rsidR="002B7D4F" w:rsidRPr="000D49C1" w:rsidRDefault="002B7D4F">
            <w:pPr>
              <w:spacing w:before="120" w:after="0" w:line="240" w:lineRule="auto"/>
              <w:jc w:val="right"/>
              <w:rPr>
                <w:rFonts w:ascii="Arial" w:eastAsia="Times New Roman" w:hAnsi="Arial" w:cs="Arial"/>
                <w:lang w:eastAsia="en-AU"/>
              </w:rPr>
            </w:pPr>
            <w:r w:rsidRPr="000D49C1">
              <w:rPr>
                <w:rFonts w:ascii="Arial" w:hAnsi="Arial" w:cs="Arial"/>
              </w:rPr>
              <w:t xml:space="preserve">$2,558 </w:t>
            </w:r>
          </w:p>
        </w:tc>
        <w:tc>
          <w:tcPr>
            <w:tcW w:w="1701" w:type="dxa"/>
            <w:shd w:val="clear" w:color="auto" w:fill="FFFFFF"/>
            <w:noWrap/>
            <w:vAlign w:val="bottom"/>
            <w:hideMark/>
          </w:tcPr>
          <w:p w14:paraId="64A66611" w14:textId="7F13A178" w:rsidR="002B7D4F" w:rsidRPr="000D49C1" w:rsidRDefault="002B7D4F">
            <w:pPr>
              <w:spacing w:before="120" w:after="0" w:line="240" w:lineRule="auto"/>
              <w:jc w:val="right"/>
              <w:rPr>
                <w:rFonts w:ascii="Arial" w:eastAsia="Times New Roman" w:hAnsi="Arial" w:cs="Arial"/>
                <w:lang w:eastAsia="en-AU"/>
              </w:rPr>
            </w:pPr>
            <w:r w:rsidRPr="000D49C1">
              <w:rPr>
                <w:rFonts w:ascii="Arial" w:hAnsi="Arial" w:cs="Arial"/>
              </w:rPr>
              <w:t>$6,3</w:t>
            </w:r>
            <w:r w:rsidR="00D076DC">
              <w:rPr>
                <w:rFonts w:ascii="Arial" w:hAnsi="Arial" w:cs="Arial"/>
              </w:rPr>
              <w:t>80</w:t>
            </w:r>
            <w:r w:rsidRPr="000D49C1">
              <w:rPr>
                <w:rFonts w:ascii="Arial" w:hAnsi="Arial" w:cs="Arial"/>
              </w:rPr>
              <w:t xml:space="preserve"> </w:t>
            </w:r>
          </w:p>
        </w:tc>
        <w:tc>
          <w:tcPr>
            <w:tcW w:w="1843" w:type="dxa"/>
            <w:shd w:val="clear" w:color="auto" w:fill="FFFFFF"/>
            <w:noWrap/>
            <w:vAlign w:val="bottom"/>
            <w:hideMark/>
          </w:tcPr>
          <w:p w14:paraId="5EA67B22" w14:textId="5BA11FEC" w:rsidR="002B7D4F" w:rsidRPr="000D49C1" w:rsidRDefault="007665EC" w:rsidP="002B7D4F">
            <w:pPr>
              <w:spacing w:before="120" w:after="0" w:line="240" w:lineRule="auto"/>
              <w:jc w:val="right"/>
              <w:rPr>
                <w:rFonts w:ascii="Arial" w:eastAsia="Times New Roman" w:hAnsi="Arial" w:cs="Arial"/>
                <w:lang w:eastAsia="en-AU"/>
              </w:rPr>
            </w:pPr>
            <w:r>
              <w:rPr>
                <w:rFonts w:ascii="Arial" w:hAnsi="Arial" w:cs="Arial"/>
              </w:rPr>
              <w:t>+</w:t>
            </w:r>
            <w:r w:rsidR="002B7D4F" w:rsidRPr="000D49C1">
              <w:rPr>
                <w:rFonts w:ascii="Arial" w:hAnsi="Arial" w:cs="Arial"/>
              </w:rPr>
              <w:t>149%</w:t>
            </w:r>
          </w:p>
        </w:tc>
      </w:tr>
    </w:tbl>
    <w:p w14:paraId="6975B207" w14:textId="3361E1BA" w:rsidR="00C35B0B" w:rsidRDefault="00D076DC" w:rsidP="00871ECC">
      <w:pPr>
        <w:pStyle w:val="ListParagraph"/>
        <w:numPr>
          <w:ilvl w:val="0"/>
          <w:numId w:val="7"/>
        </w:numPr>
        <w:spacing w:before="120" w:after="120" w:line="240" w:lineRule="auto"/>
        <w:rPr>
          <w:rFonts w:ascii="Arial" w:eastAsia="Times New Roman" w:hAnsi="Arial" w:cs="Arial"/>
          <w:color w:val="000000" w:themeColor="text1"/>
          <w:sz w:val="24"/>
          <w:szCs w:val="24"/>
        </w:rPr>
      </w:pPr>
      <w:r w:rsidRPr="00871ECC">
        <w:rPr>
          <w:rFonts w:ascii="Arial" w:eastAsia="Times New Roman" w:hAnsi="Arial" w:cs="Arial"/>
          <w:color w:val="000000" w:themeColor="text1"/>
          <w:sz w:val="24"/>
          <w:szCs w:val="24"/>
        </w:rPr>
        <w:t xml:space="preserve">The growth in </w:t>
      </w:r>
      <w:r w:rsidR="00646F44">
        <w:rPr>
          <w:rFonts w:ascii="Arial" w:eastAsia="Times New Roman" w:hAnsi="Arial" w:cs="Arial"/>
          <w:color w:val="000000" w:themeColor="text1"/>
          <w:sz w:val="24"/>
          <w:szCs w:val="24"/>
        </w:rPr>
        <w:t>the provision of mental health services</w:t>
      </w:r>
      <w:r w:rsidRPr="00871ECC">
        <w:rPr>
          <w:rFonts w:ascii="Arial" w:eastAsia="Times New Roman" w:hAnsi="Arial" w:cs="Arial"/>
          <w:color w:val="000000" w:themeColor="text1"/>
          <w:sz w:val="24"/>
          <w:szCs w:val="24"/>
        </w:rPr>
        <w:t xml:space="preserve"> shows the focus on improving access to me</w:t>
      </w:r>
      <w:r w:rsidR="00646F44">
        <w:rPr>
          <w:rFonts w:ascii="Arial" w:eastAsia="Times New Roman" w:hAnsi="Arial" w:cs="Arial"/>
          <w:color w:val="000000" w:themeColor="text1"/>
          <w:sz w:val="24"/>
          <w:szCs w:val="24"/>
        </w:rPr>
        <w:t>ntal health, including through non-liability healthcare</w:t>
      </w:r>
      <w:r w:rsidRPr="00871ECC">
        <w:rPr>
          <w:rFonts w:ascii="Arial" w:eastAsia="Times New Roman" w:hAnsi="Arial" w:cs="Arial"/>
          <w:color w:val="000000" w:themeColor="text1"/>
          <w:sz w:val="24"/>
          <w:szCs w:val="24"/>
        </w:rPr>
        <w:t xml:space="preserve"> arrangements in which a veteran may access mental hea</w:t>
      </w:r>
      <w:r w:rsidR="00646F44">
        <w:rPr>
          <w:rFonts w:ascii="Arial" w:eastAsia="Times New Roman" w:hAnsi="Arial" w:cs="Arial"/>
          <w:color w:val="000000" w:themeColor="text1"/>
          <w:sz w:val="24"/>
          <w:szCs w:val="24"/>
        </w:rPr>
        <w:t xml:space="preserve">lth care through a white card. </w:t>
      </w:r>
      <w:r w:rsidRPr="00871ECC">
        <w:rPr>
          <w:rFonts w:ascii="Arial" w:eastAsia="Times New Roman" w:hAnsi="Arial" w:cs="Arial"/>
          <w:color w:val="000000" w:themeColor="text1"/>
          <w:sz w:val="24"/>
          <w:szCs w:val="24"/>
        </w:rPr>
        <w:t>Most recently,</w:t>
      </w:r>
      <w:r w:rsidR="00151DDA">
        <w:rPr>
          <w:rFonts w:ascii="Arial" w:eastAsia="Times New Roman" w:hAnsi="Arial" w:cs="Arial"/>
          <w:color w:val="000000" w:themeColor="text1"/>
          <w:sz w:val="24"/>
          <w:szCs w:val="24"/>
        </w:rPr>
        <w:t xml:space="preserve"> these arrangements were expanded</w:t>
      </w:r>
      <w:r w:rsidRPr="00871ECC">
        <w:rPr>
          <w:rFonts w:ascii="Arial" w:eastAsia="Times New Roman" w:hAnsi="Arial" w:cs="Arial"/>
          <w:color w:val="000000" w:themeColor="text1"/>
          <w:sz w:val="24"/>
          <w:szCs w:val="24"/>
        </w:rPr>
        <w:t xml:space="preserve"> so that any person with </w:t>
      </w:r>
      <w:r w:rsidRPr="00B02992">
        <w:rPr>
          <w:rFonts w:ascii="Arial" w:eastAsia="Times New Roman" w:hAnsi="Arial" w:cs="Arial"/>
          <w:color w:val="000000" w:themeColor="text1"/>
          <w:sz w:val="24"/>
          <w:szCs w:val="24"/>
        </w:rPr>
        <w:t>a day’s</w:t>
      </w:r>
      <w:r w:rsidRPr="00871ECC">
        <w:rPr>
          <w:rFonts w:ascii="Arial" w:eastAsia="Times New Roman" w:hAnsi="Arial" w:cs="Arial"/>
          <w:color w:val="000000" w:themeColor="text1"/>
          <w:sz w:val="24"/>
          <w:szCs w:val="24"/>
        </w:rPr>
        <w:t xml:space="preserve"> permanent service in the Australian Defence Force may access these arrangements</w:t>
      </w:r>
      <w:r w:rsidR="00646F44">
        <w:rPr>
          <w:rFonts w:ascii="Arial" w:eastAsia="Times New Roman" w:hAnsi="Arial" w:cs="Arial"/>
          <w:color w:val="000000" w:themeColor="text1"/>
          <w:sz w:val="24"/>
          <w:szCs w:val="24"/>
        </w:rPr>
        <w:t xml:space="preserve"> for all mental health conditions</w:t>
      </w:r>
      <w:r w:rsidRPr="00871ECC">
        <w:rPr>
          <w:rFonts w:ascii="Arial" w:eastAsia="Times New Roman" w:hAnsi="Arial" w:cs="Arial"/>
          <w:color w:val="000000" w:themeColor="text1"/>
          <w:sz w:val="24"/>
          <w:szCs w:val="24"/>
        </w:rPr>
        <w:t>.</w:t>
      </w:r>
    </w:p>
    <w:p w14:paraId="0959B20E" w14:textId="6703AE87" w:rsidR="002E16ED" w:rsidRPr="00CC18C0" w:rsidRDefault="002E16ED" w:rsidP="002E16ED">
      <w:pPr>
        <w:pStyle w:val="Heading2"/>
      </w:pPr>
      <w:bookmarkStart w:id="15" w:name="_Toc513708192"/>
      <w:r w:rsidRPr="00CC18C0">
        <w:lastRenderedPageBreak/>
        <w:t>3.</w:t>
      </w:r>
      <w:r>
        <w:t>4</w:t>
      </w:r>
      <w:r w:rsidRPr="00CC18C0">
        <w:t xml:space="preserve"> Musculoskeletal</w:t>
      </w:r>
      <w:r>
        <w:t xml:space="preserve"> services</w:t>
      </w:r>
      <w:bookmarkEnd w:id="15"/>
    </w:p>
    <w:p w14:paraId="511084A6" w14:textId="1B40D85C" w:rsidR="002E16ED" w:rsidRPr="000C10B0" w:rsidRDefault="002E16ED" w:rsidP="002E16ED">
      <w:pPr>
        <w:pStyle w:val="ListParagraph"/>
        <w:numPr>
          <w:ilvl w:val="0"/>
          <w:numId w:val="7"/>
        </w:numPr>
        <w:spacing w:after="160" w:line="240" w:lineRule="auto"/>
        <w:contextualSpacing w:val="0"/>
        <w:rPr>
          <w:rFonts w:ascii="Arial" w:hAnsi="Arial" w:cs="Arial"/>
          <w:sz w:val="20"/>
        </w:rPr>
      </w:pPr>
      <w:r w:rsidRPr="00C8463F">
        <w:rPr>
          <w:rFonts w:ascii="Arial" w:eastAsia="Times New Roman" w:hAnsi="Arial" w:cs="Arial"/>
          <w:bCs/>
          <w:i/>
          <w:color w:val="000000"/>
          <w:sz w:val="24"/>
          <w:szCs w:val="24"/>
        </w:rPr>
        <w:t>Musculoskelet</w:t>
      </w:r>
      <w:r w:rsidR="00904236">
        <w:rPr>
          <w:rFonts w:ascii="Arial" w:eastAsia="Times New Roman" w:hAnsi="Arial" w:cs="Arial"/>
          <w:bCs/>
          <w:i/>
          <w:color w:val="000000"/>
          <w:sz w:val="24"/>
          <w:szCs w:val="24"/>
        </w:rPr>
        <w:t xml:space="preserve">al </w:t>
      </w:r>
      <w:r w:rsidR="00206840">
        <w:rPr>
          <w:rFonts w:ascii="Arial" w:eastAsia="Times New Roman" w:hAnsi="Arial" w:cs="Arial"/>
          <w:bCs/>
          <w:color w:val="000000"/>
          <w:sz w:val="24"/>
          <w:szCs w:val="24"/>
        </w:rPr>
        <w:t>includes services for chiropractors, exercise physiologists</w:t>
      </w:r>
      <w:r w:rsidRPr="00F0021A">
        <w:rPr>
          <w:rFonts w:ascii="Arial" w:eastAsia="Times New Roman" w:hAnsi="Arial" w:cs="Arial"/>
          <w:bCs/>
          <w:color w:val="000000"/>
          <w:sz w:val="24"/>
          <w:szCs w:val="24"/>
        </w:rPr>
        <w:t>, occupational t</w:t>
      </w:r>
      <w:r w:rsidR="00206840">
        <w:rPr>
          <w:rFonts w:ascii="Arial" w:eastAsia="Times New Roman" w:hAnsi="Arial" w:cs="Arial"/>
          <w:bCs/>
          <w:color w:val="000000"/>
          <w:sz w:val="24"/>
          <w:szCs w:val="24"/>
        </w:rPr>
        <w:t>herapists</w:t>
      </w:r>
      <w:r w:rsidR="0038481A">
        <w:rPr>
          <w:rFonts w:ascii="Arial" w:eastAsia="Times New Roman" w:hAnsi="Arial" w:cs="Arial"/>
          <w:bCs/>
          <w:color w:val="000000"/>
          <w:sz w:val="24"/>
          <w:szCs w:val="24"/>
        </w:rPr>
        <w:t xml:space="preserve"> (general)</w:t>
      </w:r>
      <w:r w:rsidR="00206840">
        <w:rPr>
          <w:rFonts w:ascii="Arial" w:eastAsia="Times New Roman" w:hAnsi="Arial" w:cs="Arial"/>
          <w:bCs/>
          <w:color w:val="000000"/>
          <w:sz w:val="24"/>
          <w:szCs w:val="24"/>
        </w:rPr>
        <w:t>, osteopaths, physiotherapists and podiatrists</w:t>
      </w:r>
      <w:r w:rsidRPr="00F0021A">
        <w:rPr>
          <w:rFonts w:ascii="Arial" w:eastAsia="Times New Roman" w:hAnsi="Arial" w:cs="Arial"/>
          <w:bCs/>
          <w:color w:val="000000"/>
          <w:sz w:val="24"/>
          <w:szCs w:val="24"/>
        </w:rPr>
        <w:t>.</w:t>
      </w:r>
      <w:r>
        <w:rPr>
          <w:rFonts w:ascii="Arial" w:eastAsia="Times New Roman" w:hAnsi="Arial" w:cs="Arial"/>
          <w:bCs/>
          <w:color w:val="000000"/>
          <w:sz w:val="24"/>
          <w:szCs w:val="24"/>
        </w:rPr>
        <w:t xml:space="preserve"> As shown in Table </w:t>
      </w:r>
      <w:r w:rsidR="00904236">
        <w:rPr>
          <w:rFonts w:ascii="Arial" w:eastAsia="Times New Roman" w:hAnsi="Arial" w:cs="Arial"/>
          <w:bCs/>
          <w:color w:val="000000"/>
          <w:sz w:val="24"/>
          <w:szCs w:val="24"/>
        </w:rPr>
        <w:t>5</w:t>
      </w:r>
      <w:r>
        <w:rPr>
          <w:rFonts w:ascii="Arial" w:eastAsia="Times New Roman" w:hAnsi="Arial" w:cs="Arial"/>
          <w:bCs/>
          <w:color w:val="000000"/>
          <w:sz w:val="24"/>
          <w:szCs w:val="24"/>
        </w:rPr>
        <w:t xml:space="preserve">, there has been significant growth in the overall provision of services in this sector over 2011-12 </w:t>
      </w:r>
      <w:r w:rsidR="00151DDA">
        <w:rPr>
          <w:rFonts w:ascii="Arial" w:eastAsia="Times New Roman" w:hAnsi="Arial" w:cs="Arial"/>
          <w:bCs/>
          <w:color w:val="000000"/>
          <w:sz w:val="24"/>
          <w:szCs w:val="24"/>
        </w:rPr>
        <w:t>to 2016-17, with a growth of 59 per cent</w:t>
      </w:r>
      <w:r>
        <w:rPr>
          <w:rFonts w:ascii="Arial" w:eastAsia="Times New Roman" w:hAnsi="Arial" w:cs="Arial"/>
          <w:bCs/>
          <w:color w:val="000000"/>
          <w:sz w:val="24"/>
          <w:szCs w:val="24"/>
        </w:rPr>
        <w:t xml:space="preserve"> in cost per patient.</w:t>
      </w:r>
    </w:p>
    <w:p w14:paraId="01BDABAD" w14:textId="50534686" w:rsidR="002E16ED" w:rsidRPr="00C459D9" w:rsidRDefault="00904236" w:rsidP="002E16ED">
      <w:pPr>
        <w:pStyle w:val="Caption"/>
        <w:rPr>
          <w:rFonts w:ascii="Arial" w:eastAsia="Times New Roman" w:hAnsi="Arial" w:cs="Arial"/>
          <w:b w:val="0"/>
          <w:sz w:val="20"/>
          <w:szCs w:val="20"/>
          <w:lang w:eastAsia="en-AU"/>
        </w:rPr>
      </w:pPr>
      <w:r>
        <w:rPr>
          <w:rFonts w:ascii="Arial" w:hAnsi="Arial" w:cs="Arial"/>
          <w:sz w:val="20"/>
          <w:szCs w:val="20"/>
        </w:rPr>
        <w:t>Table 5</w:t>
      </w:r>
      <w:r w:rsidR="002E16ED" w:rsidRPr="00C459D9">
        <w:rPr>
          <w:rFonts w:ascii="Arial" w:hAnsi="Arial" w:cs="Arial"/>
          <w:sz w:val="20"/>
          <w:szCs w:val="20"/>
        </w:rPr>
        <w:t xml:space="preserve">: </w:t>
      </w:r>
      <w:r w:rsidR="002E16ED" w:rsidRPr="00C459D9">
        <w:rPr>
          <w:rFonts w:ascii="Arial" w:eastAsia="Times New Roman" w:hAnsi="Arial" w:cs="Arial"/>
          <w:sz w:val="20"/>
          <w:szCs w:val="20"/>
          <w:lang w:eastAsia="en-AU"/>
        </w:rPr>
        <w:t>Musculoskeletal services</w:t>
      </w:r>
      <w:r>
        <w:rPr>
          <w:rFonts w:ascii="Arial" w:eastAsia="Times New Roman" w:hAnsi="Arial" w:cs="Arial"/>
          <w:sz w:val="20"/>
          <w:szCs w:val="20"/>
          <w:lang w:eastAsia="en-AU"/>
        </w:rPr>
        <w:t xml:space="preserve"> total</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1852"/>
        <w:gridCol w:w="1276"/>
        <w:gridCol w:w="1701"/>
      </w:tblGrid>
      <w:tr w:rsidR="002E16ED" w:rsidRPr="00C459D9" w14:paraId="7141B5C7" w14:textId="77777777" w:rsidTr="005C5004">
        <w:trPr>
          <w:trHeight w:val="284"/>
        </w:trPr>
        <w:tc>
          <w:tcPr>
            <w:tcW w:w="4522" w:type="dxa"/>
            <w:shd w:val="clear" w:color="auto" w:fill="9BE5FF"/>
            <w:noWrap/>
            <w:vAlign w:val="center"/>
            <w:hideMark/>
          </w:tcPr>
          <w:p w14:paraId="646FB761" w14:textId="77777777" w:rsidR="002E16ED" w:rsidRPr="00C459D9" w:rsidRDefault="002E16ED" w:rsidP="00BD0DD3">
            <w:pPr>
              <w:spacing w:before="120" w:after="0" w:line="240" w:lineRule="auto"/>
              <w:rPr>
                <w:rFonts w:ascii="Arial" w:eastAsia="Times New Roman" w:hAnsi="Arial" w:cs="Arial"/>
                <w:b/>
                <w:i/>
                <w:highlight w:val="yellow"/>
                <w:lang w:eastAsia="en-AU"/>
              </w:rPr>
            </w:pPr>
            <w:r w:rsidRPr="00C459D9">
              <w:rPr>
                <w:rFonts w:ascii="Arial" w:hAnsi="Arial" w:cs="Arial"/>
                <w:b/>
              </w:rPr>
              <w:t>Musculoskeletal Services</w:t>
            </w:r>
          </w:p>
        </w:tc>
        <w:tc>
          <w:tcPr>
            <w:tcW w:w="1852" w:type="dxa"/>
            <w:shd w:val="clear" w:color="auto" w:fill="9BE5FF"/>
            <w:noWrap/>
            <w:vAlign w:val="bottom"/>
            <w:hideMark/>
          </w:tcPr>
          <w:p w14:paraId="2CDAF289" w14:textId="77777777" w:rsidR="002E16ED" w:rsidRPr="00C459D9" w:rsidRDefault="002E16ED" w:rsidP="00BD0DD3">
            <w:pPr>
              <w:spacing w:before="120" w:after="0" w:line="240" w:lineRule="auto"/>
              <w:jc w:val="center"/>
              <w:rPr>
                <w:rFonts w:ascii="Arial" w:eastAsia="Times New Roman" w:hAnsi="Arial" w:cs="Arial"/>
                <w:b/>
                <w:highlight w:val="yellow"/>
                <w:lang w:eastAsia="en-AU"/>
              </w:rPr>
            </w:pPr>
            <w:r w:rsidRPr="00C459D9">
              <w:rPr>
                <w:rFonts w:ascii="Arial" w:hAnsi="Arial" w:cs="Arial"/>
                <w:b/>
              </w:rPr>
              <w:t xml:space="preserve">2011-12 </w:t>
            </w:r>
          </w:p>
        </w:tc>
        <w:tc>
          <w:tcPr>
            <w:tcW w:w="1276" w:type="dxa"/>
            <w:shd w:val="clear" w:color="auto" w:fill="9BE5FF"/>
            <w:vAlign w:val="bottom"/>
            <w:hideMark/>
          </w:tcPr>
          <w:p w14:paraId="66974AA2" w14:textId="77777777" w:rsidR="002E16ED" w:rsidRPr="00C459D9" w:rsidRDefault="002E16ED" w:rsidP="00BD0DD3">
            <w:pPr>
              <w:spacing w:before="120" w:after="0" w:line="240" w:lineRule="auto"/>
              <w:jc w:val="center"/>
              <w:rPr>
                <w:rFonts w:ascii="Arial" w:eastAsia="Times New Roman" w:hAnsi="Arial" w:cs="Arial"/>
                <w:b/>
                <w:highlight w:val="yellow"/>
                <w:lang w:eastAsia="en-AU"/>
              </w:rPr>
            </w:pPr>
            <w:r w:rsidRPr="00C459D9">
              <w:rPr>
                <w:rFonts w:ascii="Arial" w:hAnsi="Arial" w:cs="Arial"/>
                <w:b/>
              </w:rPr>
              <w:t xml:space="preserve">2016-17 </w:t>
            </w:r>
          </w:p>
        </w:tc>
        <w:tc>
          <w:tcPr>
            <w:tcW w:w="1701" w:type="dxa"/>
            <w:shd w:val="clear" w:color="auto" w:fill="9BE5FF"/>
            <w:noWrap/>
            <w:vAlign w:val="bottom"/>
            <w:hideMark/>
          </w:tcPr>
          <w:p w14:paraId="55171306" w14:textId="77777777" w:rsidR="002E16ED" w:rsidRPr="00C459D9" w:rsidRDefault="002E16ED" w:rsidP="00BD0DD3">
            <w:pPr>
              <w:spacing w:before="120" w:after="0" w:line="240" w:lineRule="auto"/>
              <w:jc w:val="center"/>
              <w:rPr>
                <w:rFonts w:ascii="Arial" w:eastAsia="Times New Roman" w:hAnsi="Arial" w:cs="Arial"/>
                <w:b/>
                <w:lang w:eastAsia="en-AU"/>
              </w:rPr>
            </w:pPr>
            <w:r w:rsidRPr="00C459D9">
              <w:rPr>
                <w:rFonts w:ascii="Arial" w:hAnsi="Arial" w:cs="Arial"/>
                <w:b/>
              </w:rPr>
              <w:t>Change %</w:t>
            </w:r>
          </w:p>
        </w:tc>
      </w:tr>
      <w:tr w:rsidR="002E16ED" w:rsidRPr="00E961E4" w14:paraId="73E6D99E" w14:textId="77777777" w:rsidTr="00BD0DD3">
        <w:trPr>
          <w:trHeight w:val="284"/>
        </w:trPr>
        <w:tc>
          <w:tcPr>
            <w:tcW w:w="4522" w:type="dxa"/>
            <w:shd w:val="clear" w:color="auto" w:fill="FFFFFF"/>
            <w:noWrap/>
            <w:vAlign w:val="center"/>
            <w:hideMark/>
          </w:tcPr>
          <w:p w14:paraId="00E78304" w14:textId="77777777" w:rsidR="002E16ED" w:rsidRPr="00E961E4" w:rsidRDefault="002E16ED" w:rsidP="00BD0DD3">
            <w:pPr>
              <w:spacing w:before="120" w:after="0" w:line="240" w:lineRule="auto"/>
              <w:rPr>
                <w:rFonts w:ascii="Arial" w:eastAsia="Times New Roman" w:hAnsi="Arial" w:cs="Arial"/>
                <w:sz w:val="22"/>
                <w:szCs w:val="22"/>
                <w:lang w:eastAsia="en-AU"/>
              </w:rPr>
            </w:pPr>
            <w:r w:rsidRPr="00E961E4">
              <w:rPr>
                <w:rFonts w:ascii="Arial" w:hAnsi="Arial" w:cs="Arial"/>
                <w:sz w:val="22"/>
                <w:szCs w:val="22"/>
              </w:rPr>
              <w:t>Total expenditure (millions)</w:t>
            </w:r>
          </w:p>
        </w:tc>
        <w:tc>
          <w:tcPr>
            <w:tcW w:w="1852" w:type="dxa"/>
            <w:shd w:val="clear" w:color="auto" w:fill="FFFFFF"/>
            <w:noWrap/>
            <w:vAlign w:val="bottom"/>
            <w:hideMark/>
          </w:tcPr>
          <w:p w14:paraId="4C99DD56" w14:textId="77777777" w:rsidR="002E16ED" w:rsidRPr="00E961E4" w:rsidRDefault="002E16ED" w:rsidP="00BD0DD3">
            <w:pPr>
              <w:spacing w:before="120" w:after="0" w:line="240" w:lineRule="auto"/>
              <w:jc w:val="right"/>
              <w:rPr>
                <w:rFonts w:ascii="Arial" w:eastAsia="Times New Roman" w:hAnsi="Arial" w:cs="Arial"/>
                <w:sz w:val="22"/>
                <w:szCs w:val="22"/>
                <w:lang w:eastAsia="en-AU"/>
              </w:rPr>
            </w:pPr>
            <w:r w:rsidRPr="00E961E4">
              <w:rPr>
                <w:rFonts w:ascii="Arial" w:hAnsi="Arial" w:cs="Arial"/>
                <w:sz w:val="22"/>
                <w:szCs w:val="22"/>
              </w:rPr>
              <w:t xml:space="preserve">$152.8 </w:t>
            </w:r>
          </w:p>
        </w:tc>
        <w:tc>
          <w:tcPr>
            <w:tcW w:w="1276" w:type="dxa"/>
            <w:shd w:val="clear" w:color="auto" w:fill="FFFFFF"/>
            <w:noWrap/>
            <w:vAlign w:val="bottom"/>
            <w:hideMark/>
          </w:tcPr>
          <w:p w14:paraId="45CCFE84" w14:textId="77777777" w:rsidR="002E16ED" w:rsidRPr="00E961E4" w:rsidRDefault="002E16ED" w:rsidP="00BD0DD3">
            <w:pPr>
              <w:spacing w:before="120" w:after="0" w:line="240" w:lineRule="auto"/>
              <w:jc w:val="right"/>
              <w:rPr>
                <w:rFonts w:ascii="Arial" w:eastAsia="Times New Roman" w:hAnsi="Arial" w:cs="Arial"/>
                <w:sz w:val="22"/>
                <w:szCs w:val="22"/>
                <w:lang w:eastAsia="en-AU"/>
              </w:rPr>
            </w:pPr>
            <w:r w:rsidRPr="00E961E4">
              <w:rPr>
                <w:rFonts w:ascii="Arial" w:hAnsi="Arial" w:cs="Arial"/>
                <w:sz w:val="22"/>
                <w:szCs w:val="22"/>
              </w:rPr>
              <w:t xml:space="preserve">          $197.1 </w:t>
            </w:r>
          </w:p>
        </w:tc>
        <w:tc>
          <w:tcPr>
            <w:tcW w:w="1701" w:type="dxa"/>
            <w:shd w:val="clear" w:color="auto" w:fill="FFFFFF"/>
            <w:noWrap/>
            <w:vAlign w:val="bottom"/>
            <w:hideMark/>
          </w:tcPr>
          <w:p w14:paraId="644CDDD3" w14:textId="77777777" w:rsidR="002E16ED" w:rsidRPr="00E961E4" w:rsidRDefault="002E16ED" w:rsidP="00BD0DD3">
            <w:pPr>
              <w:spacing w:before="120" w:after="0" w:line="240" w:lineRule="auto"/>
              <w:jc w:val="right"/>
              <w:rPr>
                <w:rFonts w:ascii="Arial" w:eastAsia="Times New Roman" w:hAnsi="Arial" w:cs="Arial"/>
                <w:sz w:val="22"/>
                <w:szCs w:val="22"/>
                <w:lang w:eastAsia="en-AU"/>
              </w:rPr>
            </w:pPr>
            <w:r w:rsidRPr="00E961E4">
              <w:rPr>
                <w:rFonts w:ascii="Arial" w:hAnsi="Arial" w:cs="Arial"/>
                <w:sz w:val="22"/>
                <w:szCs w:val="22"/>
              </w:rPr>
              <w:t>+29%</w:t>
            </w:r>
          </w:p>
        </w:tc>
      </w:tr>
      <w:tr w:rsidR="002E16ED" w:rsidRPr="00E961E4" w14:paraId="20A0306B" w14:textId="77777777" w:rsidTr="00BD0DD3">
        <w:trPr>
          <w:trHeight w:val="284"/>
        </w:trPr>
        <w:tc>
          <w:tcPr>
            <w:tcW w:w="4522" w:type="dxa"/>
            <w:shd w:val="clear" w:color="auto" w:fill="FFFFFF"/>
            <w:noWrap/>
            <w:vAlign w:val="center"/>
            <w:hideMark/>
          </w:tcPr>
          <w:p w14:paraId="7A3766CD" w14:textId="77777777" w:rsidR="002E16ED" w:rsidRPr="00E961E4" w:rsidRDefault="002E16ED" w:rsidP="00BD0DD3">
            <w:pPr>
              <w:spacing w:before="120" w:after="0" w:line="240" w:lineRule="auto"/>
              <w:rPr>
                <w:rFonts w:ascii="Arial" w:eastAsia="Times New Roman" w:hAnsi="Arial" w:cs="Arial"/>
                <w:sz w:val="22"/>
                <w:szCs w:val="22"/>
                <w:lang w:eastAsia="en-AU"/>
              </w:rPr>
            </w:pPr>
            <w:r w:rsidRPr="00E961E4">
              <w:rPr>
                <w:rFonts w:ascii="Arial" w:hAnsi="Arial" w:cs="Arial"/>
                <w:sz w:val="22"/>
                <w:szCs w:val="22"/>
              </w:rPr>
              <w:t>Total service quantity (millions)</w:t>
            </w:r>
          </w:p>
        </w:tc>
        <w:tc>
          <w:tcPr>
            <w:tcW w:w="1852" w:type="dxa"/>
            <w:shd w:val="clear" w:color="auto" w:fill="FFFFFF"/>
            <w:noWrap/>
            <w:vAlign w:val="bottom"/>
            <w:hideMark/>
          </w:tcPr>
          <w:p w14:paraId="3A6FAF99" w14:textId="77777777" w:rsidR="002E16ED" w:rsidRPr="00E961E4" w:rsidRDefault="002E16ED" w:rsidP="00BD0DD3">
            <w:pPr>
              <w:spacing w:before="120" w:after="0" w:line="240" w:lineRule="auto"/>
              <w:jc w:val="right"/>
              <w:rPr>
                <w:rFonts w:ascii="Arial" w:eastAsia="Times New Roman" w:hAnsi="Arial" w:cs="Arial"/>
                <w:sz w:val="22"/>
                <w:szCs w:val="22"/>
                <w:lang w:eastAsia="en-AU"/>
              </w:rPr>
            </w:pPr>
            <w:r w:rsidRPr="00E961E4">
              <w:rPr>
                <w:rFonts w:ascii="Arial" w:hAnsi="Arial" w:cs="Arial"/>
                <w:sz w:val="22"/>
                <w:szCs w:val="22"/>
              </w:rPr>
              <w:t xml:space="preserve">2.4 </w:t>
            </w:r>
          </w:p>
        </w:tc>
        <w:tc>
          <w:tcPr>
            <w:tcW w:w="1276" w:type="dxa"/>
            <w:shd w:val="clear" w:color="auto" w:fill="FFFFFF"/>
            <w:noWrap/>
            <w:vAlign w:val="bottom"/>
            <w:hideMark/>
          </w:tcPr>
          <w:p w14:paraId="69B0546D" w14:textId="77777777" w:rsidR="002E16ED" w:rsidRPr="00E961E4" w:rsidRDefault="002E16ED" w:rsidP="00BD0DD3">
            <w:pPr>
              <w:spacing w:before="120" w:after="0" w:line="240" w:lineRule="auto"/>
              <w:jc w:val="right"/>
              <w:rPr>
                <w:rFonts w:ascii="Arial" w:eastAsia="Times New Roman" w:hAnsi="Arial" w:cs="Arial"/>
                <w:sz w:val="22"/>
                <w:szCs w:val="22"/>
                <w:lang w:eastAsia="en-AU"/>
              </w:rPr>
            </w:pPr>
            <w:r w:rsidRPr="00E961E4">
              <w:rPr>
                <w:rFonts w:ascii="Arial" w:hAnsi="Arial" w:cs="Arial"/>
                <w:sz w:val="22"/>
                <w:szCs w:val="22"/>
              </w:rPr>
              <w:t xml:space="preserve">3.0 </w:t>
            </w:r>
          </w:p>
        </w:tc>
        <w:tc>
          <w:tcPr>
            <w:tcW w:w="1701" w:type="dxa"/>
            <w:shd w:val="clear" w:color="auto" w:fill="FFFFFF"/>
            <w:noWrap/>
            <w:vAlign w:val="bottom"/>
            <w:hideMark/>
          </w:tcPr>
          <w:p w14:paraId="2CA3BD41" w14:textId="77777777" w:rsidR="002E16ED" w:rsidRPr="00E961E4" w:rsidRDefault="002E16ED" w:rsidP="00BD0DD3">
            <w:pPr>
              <w:spacing w:before="120" w:after="0" w:line="240" w:lineRule="auto"/>
              <w:jc w:val="right"/>
              <w:rPr>
                <w:rFonts w:ascii="Arial" w:eastAsia="Times New Roman" w:hAnsi="Arial" w:cs="Arial"/>
                <w:sz w:val="22"/>
                <w:szCs w:val="22"/>
                <w:lang w:eastAsia="en-AU"/>
              </w:rPr>
            </w:pPr>
            <w:r w:rsidRPr="00E961E4">
              <w:rPr>
                <w:rFonts w:ascii="Arial" w:hAnsi="Arial" w:cs="Arial"/>
                <w:sz w:val="22"/>
                <w:szCs w:val="22"/>
              </w:rPr>
              <w:t>+25%</w:t>
            </w:r>
          </w:p>
        </w:tc>
      </w:tr>
      <w:tr w:rsidR="002E16ED" w:rsidRPr="00E961E4" w14:paraId="7E6EA23B" w14:textId="77777777" w:rsidTr="00BD0DD3">
        <w:trPr>
          <w:trHeight w:val="284"/>
        </w:trPr>
        <w:tc>
          <w:tcPr>
            <w:tcW w:w="4522" w:type="dxa"/>
            <w:shd w:val="clear" w:color="auto" w:fill="FFFFFF"/>
            <w:noWrap/>
            <w:vAlign w:val="center"/>
            <w:hideMark/>
          </w:tcPr>
          <w:p w14:paraId="3C6E4F7D" w14:textId="77777777" w:rsidR="002E16ED" w:rsidRPr="00E961E4" w:rsidRDefault="002E16ED" w:rsidP="00BD0DD3">
            <w:pPr>
              <w:spacing w:before="120" w:after="0" w:line="240" w:lineRule="auto"/>
              <w:rPr>
                <w:rFonts w:ascii="Arial" w:eastAsia="Times New Roman" w:hAnsi="Arial" w:cs="Arial"/>
                <w:sz w:val="22"/>
                <w:szCs w:val="22"/>
                <w:lang w:eastAsia="en-AU"/>
              </w:rPr>
            </w:pPr>
            <w:r w:rsidRPr="00E961E4">
              <w:rPr>
                <w:rFonts w:ascii="Arial" w:hAnsi="Arial" w:cs="Arial"/>
                <w:sz w:val="22"/>
                <w:szCs w:val="22"/>
              </w:rPr>
              <w:t>Total patients</w:t>
            </w:r>
          </w:p>
        </w:tc>
        <w:tc>
          <w:tcPr>
            <w:tcW w:w="1852" w:type="dxa"/>
            <w:shd w:val="clear" w:color="auto" w:fill="FFFFFF"/>
            <w:noWrap/>
            <w:vAlign w:val="bottom"/>
            <w:hideMark/>
          </w:tcPr>
          <w:p w14:paraId="6EEC4759" w14:textId="77777777" w:rsidR="002E16ED" w:rsidRPr="00E961E4" w:rsidRDefault="002E16ED" w:rsidP="00BD0DD3">
            <w:pPr>
              <w:spacing w:before="120" w:after="0" w:line="240" w:lineRule="auto"/>
              <w:jc w:val="right"/>
              <w:rPr>
                <w:rFonts w:ascii="Arial" w:eastAsia="Times New Roman" w:hAnsi="Arial" w:cs="Arial"/>
                <w:sz w:val="22"/>
                <w:szCs w:val="22"/>
                <w:lang w:eastAsia="en-AU"/>
              </w:rPr>
            </w:pPr>
            <w:r w:rsidRPr="00E961E4">
              <w:rPr>
                <w:rFonts w:ascii="Arial" w:hAnsi="Arial" w:cs="Arial"/>
                <w:sz w:val="22"/>
                <w:szCs w:val="22"/>
              </w:rPr>
              <w:t xml:space="preserve">138,532 </w:t>
            </w:r>
          </w:p>
        </w:tc>
        <w:tc>
          <w:tcPr>
            <w:tcW w:w="1276" w:type="dxa"/>
            <w:shd w:val="clear" w:color="auto" w:fill="FFFFFF"/>
            <w:noWrap/>
            <w:vAlign w:val="bottom"/>
            <w:hideMark/>
          </w:tcPr>
          <w:p w14:paraId="797A1278" w14:textId="77777777" w:rsidR="002E16ED" w:rsidRPr="00E961E4" w:rsidRDefault="002E16ED" w:rsidP="00BD0DD3">
            <w:pPr>
              <w:spacing w:before="120" w:after="0" w:line="240" w:lineRule="auto"/>
              <w:jc w:val="right"/>
              <w:rPr>
                <w:rFonts w:ascii="Arial" w:eastAsia="Times New Roman" w:hAnsi="Arial" w:cs="Arial"/>
                <w:sz w:val="22"/>
                <w:szCs w:val="22"/>
                <w:lang w:eastAsia="en-AU"/>
              </w:rPr>
            </w:pPr>
            <w:r w:rsidRPr="00E961E4">
              <w:rPr>
                <w:rFonts w:ascii="Arial" w:hAnsi="Arial" w:cs="Arial"/>
                <w:sz w:val="22"/>
                <w:szCs w:val="22"/>
              </w:rPr>
              <w:t xml:space="preserve">      112,122 </w:t>
            </w:r>
          </w:p>
        </w:tc>
        <w:tc>
          <w:tcPr>
            <w:tcW w:w="1701" w:type="dxa"/>
            <w:shd w:val="clear" w:color="auto" w:fill="FFFFFF"/>
            <w:noWrap/>
            <w:vAlign w:val="bottom"/>
            <w:hideMark/>
          </w:tcPr>
          <w:p w14:paraId="5B239096" w14:textId="77777777" w:rsidR="002E16ED" w:rsidRPr="00E961E4" w:rsidRDefault="002E16ED" w:rsidP="00BD0DD3">
            <w:pPr>
              <w:spacing w:before="120" w:after="0" w:line="240" w:lineRule="auto"/>
              <w:jc w:val="right"/>
              <w:rPr>
                <w:rFonts w:ascii="Arial" w:eastAsia="Times New Roman" w:hAnsi="Arial" w:cs="Arial"/>
                <w:color w:val="FF0000"/>
                <w:sz w:val="22"/>
                <w:szCs w:val="22"/>
                <w:lang w:eastAsia="en-AU"/>
              </w:rPr>
            </w:pPr>
            <w:r w:rsidRPr="00E961E4">
              <w:rPr>
                <w:rFonts w:ascii="Arial" w:hAnsi="Arial" w:cs="Arial"/>
                <w:color w:val="FF0000"/>
                <w:sz w:val="22"/>
                <w:szCs w:val="22"/>
              </w:rPr>
              <w:t>-19%</w:t>
            </w:r>
          </w:p>
        </w:tc>
      </w:tr>
      <w:tr w:rsidR="002E16ED" w:rsidRPr="00E961E4" w14:paraId="7AF11C7B" w14:textId="77777777" w:rsidTr="00BD0DD3">
        <w:trPr>
          <w:trHeight w:val="284"/>
        </w:trPr>
        <w:tc>
          <w:tcPr>
            <w:tcW w:w="4522" w:type="dxa"/>
            <w:shd w:val="clear" w:color="auto" w:fill="FFFFFF"/>
            <w:noWrap/>
            <w:vAlign w:val="center"/>
            <w:hideMark/>
          </w:tcPr>
          <w:p w14:paraId="7552A62B" w14:textId="77777777" w:rsidR="002E16ED" w:rsidRPr="00E961E4" w:rsidRDefault="002E16ED" w:rsidP="00BD0DD3">
            <w:pPr>
              <w:spacing w:before="120" w:after="0" w:line="240" w:lineRule="auto"/>
              <w:rPr>
                <w:rFonts w:ascii="Arial" w:eastAsia="Times New Roman" w:hAnsi="Arial" w:cs="Arial"/>
                <w:sz w:val="22"/>
                <w:szCs w:val="22"/>
                <w:lang w:eastAsia="en-AU"/>
              </w:rPr>
            </w:pPr>
            <w:r w:rsidRPr="00E961E4">
              <w:rPr>
                <w:rFonts w:ascii="Arial" w:hAnsi="Arial" w:cs="Arial"/>
                <w:sz w:val="22"/>
                <w:szCs w:val="22"/>
              </w:rPr>
              <w:t>Average services per patient</w:t>
            </w:r>
          </w:p>
        </w:tc>
        <w:tc>
          <w:tcPr>
            <w:tcW w:w="1852" w:type="dxa"/>
            <w:shd w:val="clear" w:color="auto" w:fill="FFFFFF"/>
            <w:noWrap/>
            <w:vAlign w:val="bottom"/>
            <w:hideMark/>
          </w:tcPr>
          <w:p w14:paraId="7EBDBFD2" w14:textId="77777777" w:rsidR="002E16ED" w:rsidRPr="00E961E4" w:rsidRDefault="002E16ED" w:rsidP="00BD0DD3">
            <w:pPr>
              <w:spacing w:before="120" w:after="0" w:line="240" w:lineRule="auto"/>
              <w:jc w:val="right"/>
              <w:rPr>
                <w:rFonts w:ascii="Arial" w:eastAsia="Times New Roman" w:hAnsi="Arial" w:cs="Arial"/>
                <w:sz w:val="22"/>
                <w:szCs w:val="22"/>
                <w:lang w:eastAsia="en-AU"/>
              </w:rPr>
            </w:pPr>
            <w:r w:rsidRPr="00E961E4">
              <w:rPr>
                <w:rFonts w:ascii="Arial" w:hAnsi="Arial" w:cs="Arial"/>
                <w:sz w:val="22"/>
                <w:szCs w:val="22"/>
              </w:rPr>
              <w:t>17.5</w:t>
            </w:r>
          </w:p>
        </w:tc>
        <w:tc>
          <w:tcPr>
            <w:tcW w:w="1276" w:type="dxa"/>
            <w:shd w:val="clear" w:color="auto" w:fill="FFFFFF"/>
            <w:noWrap/>
            <w:vAlign w:val="bottom"/>
            <w:hideMark/>
          </w:tcPr>
          <w:p w14:paraId="5074D366" w14:textId="77777777" w:rsidR="002E16ED" w:rsidRPr="00E961E4" w:rsidRDefault="002E16ED" w:rsidP="00BD0DD3">
            <w:pPr>
              <w:spacing w:before="120" w:after="0" w:line="240" w:lineRule="auto"/>
              <w:jc w:val="right"/>
              <w:rPr>
                <w:rFonts w:ascii="Arial" w:eastAsia="Times New Roman" w:hAnsi="Arial" w:cs="Arial"/>
                <w:sz w:val="22"/>
                <w:szCs w:val="22"/>
                <w:lang w:eastAsia="en-AU"/>
              </w:rPr>
            </w:pPr>
            <w:r w:rsidRPr="00E961E4">
              <w:rPr>
                <w:rFonts w:ascii="Arial" w:hAnsi="Arial" w:cs="Arial"/>
                <w:sz w:val="22"/>
                <w:szCs w:val="22"/>
              </w:rPr>
              <w:t>26.4</w:t>
            </w:r>
          </w:p>
        </w:tc>
        <w:tc>
          <w:tcPr>
            <w:tcW w:w="1701" w:type="dxa"/>
            <w:shd w:val="clear" w:color="auto" w:fill="FFFFFF"/>
            <w:noWrap/>
            <w:vAlign w:val="bottom"/>
            <w:hideMark/>
          </w:tcPr>
          <w:p w14:paraId="2CDED07D" w14:textId="77777777" w:rsidR="002E16ED" w:rsidRPr="00E961E4" w:rsidRDefault="002E16ED" w:rsidP="00BD0DD3">
            <w:pPr>
              <w:spacing w:before="120" w:after="0" w:line="240" w:lineRule="auto"/>
              <w:jc w:val="right"/>
              <w:rPr>
                <w:rFonts w:ascii="Arial" w:eastAsia="Times New Roman" w:hAnsi="Arial" w:cs="Arial"/>
                <w:sz w:val="22"/>
                <w:szCs w:val="22"/>
                <w:lang w:eastAsia="en-AU"/>
              </w:rPr>
            </w:pPr>
            <w:r w:rsidRPr="00E961E4">
              <w:rPr>
                <w:rFonts w:ascii="Arial" w:hAnsi="Arial" w:cs="Arial"/>
                <w:sz w:val="22"/>
                <w:szCs w:val="22"/>
              </w:rPr>
              <w:t>+51%</w:t>
            </w:r>
          </w:p>
        </w:tc>
      </w:tr>
      <w:tr w:rsidR="002E16ED" w:rsidRPr="00E961E4" w14:paraId="44062D67" w14:textId="77777777" w:rsidTr="00BD0DD3">
        <w:trPr>
          <w:trHeight w:val="284"/>
        </w:trPr>
        <w:tc>
          <w:tcPr>
            <w:tcW w:w="4522" w:type="dxa"/>
            <w:shd w:val="clear" w:color="auto" w:fill="FFFFFF"/>
            <w:noWrap/>
            <w:vAlign w:val="center"/>
            <w:hideMark/>
          </w:tcPr>
          <w:p w14:paraId="0EDE890E" w14:textId="77777777" w:rsidR="002E16ED" w:rsidRPr="00E961E4" w:rsidRDefault="002E16ED" w:rsidP="00BD0DD3">
            <w:pPr>
              <w:spacing w:before="120" w:after="0" w:line="240" w:lineRule="auto"/>
              <w:rPr>
                <w:rFonts w:ascii="Arial" w:eastAsia="Times New Roman" w:hAnsi="Arial" w:cs="Arial"/>
                <w:sz w:val="22"/>
                <w:szCs w:val="22"/>
                <w:lang w:eastAsia="en-AU"/>
              </w:rPr>
            </w:pPr>
            <w:r w:rsidRPr="00E961E4">
              <w:rPr>
                <w:rFonts w:ascii="Arial" w:hAnsi="Arial" w:cs="Arial"/>
                <w:sz w:val="22"/>
                <w:szCs w:val="22"/>
              </w:rPr>
              <w:t>Average cost per patient</w:t>
            </w:r>
          </w:p>
        </w:tc>
        <w:tc>
          <w:tcPr>
            <w:tcW w:w="1852" w:type="dxa"/>
            <w:shd w:val="clear" w:color="auto" w:fill="FFFFFF"/>
            <w:noWrap/>
            <w:vAlign w:val="bottom"/>
            <w:hideMark/>
          </w:tcPr>
          <w:p w14:paraId="0A3CA6FF" w14:textId="77777777" w:rsidR="002E16ED" w:rsidRPr="00E961E4" w:rsidRDefault="002E16ED" w:rsidP="00BD0DD3">
            <w:pPr>
              <w:spacing w:before="120" w:after="0" w:line="240" w:lineRule="auto"/>
              <w:jc w:val="right"/>
              <w:rPr>
                <w:rFonts w:ascii="Arial" w:eastAsia="Times New Roman" w:hAnsi="Arial" w:cs="Arial"/>
                <w:sz w:val="22"/>
                <w:szCs w:val="22"/>
                <w:lang w:eastAsia="en-AU"/>
              </w:rPr>
            </w:pPr>
            <w:r w:rsidRPr="00E961E4">
              <w:rPr>
                <w:rFonts w:ascii="Arial" w:hAnsi="Arial" w:cs="Arial"/>
                <w:sz w:val="22"/>
                <w:szCs w:val="22"/>
              </w:rPr>
              <w:t xml:space="preserve">$1,103 </w:t>
            </w:r>
          </w:p>
        </w:tc>
        <w:tc>
          <w:tcPr>
            <w:tcW w:w="1276" w:type="dxa"/>
            <w:shd w:val="clear" w:color="auto" w:fill="FFFFFF"/>
            <w:noWrap/>
            <w:vAlign w:val="bottom"/>
            <w:hideMark/>
          </w:tcPr>
          <w:p w14:paraId="53DF2DFF" w14:textId="77777777" w:rsidR="002E16ED" w:rsidRPr="00E961E4" w:rsidRDefault="002E16ED" w:rsidP="00BD0DD3">
            <w:pPr>
              <w:spacing w:before="120" w:after="0" w:line="240" w:lineRule="auto"/>
              <w:jc w:val="right"/>
              <w:rPr>
                <w:rFonts w:ascii="Arial" w:eastAsia="Times New Roman" w:hAnsi="Arial" w:cs="Arial"/>
                <w:sz w:val="22"/>
                <w:szCs w:val="22"/>
                <w:lang w:eastAsia="en-AU"/>
              </w:rPr>
            </w:pPr>
            <w:r w:rsidRPr="00E961E4">
              <w:rPr>
                <w:rFonts w:ascii="Arial" w:hAnsi="Arial" w:cs="Arial"/>
                <w:sz w:val="22"/>
                <w:szCs w:val="22"/>
              </w:rPr>
              <w:t xml:space="preserve">$1,758 </w:t>
            </w:r>
          </w:p>
        </w:tc>
        <w:tc>
          <w:tcPr>
            <w:tcW w:w="1701" w:type="dxa"/>
            <w:shd w:val="clear" w:color="auto" w:fill="FFFFFF"/>
            <w:noWrap/>
            <w:vAlign w:val="bottom"/>
            <w:hideMark/>
          </w:tcPr>
          <w:p w14:paraId="33F473AB" w14:textId="77777777" w:rsidR="002E16ED" w:rsidRPr="00E961E4" w:rsidRDefault="002E16ED" w:rsidP="00BD0DD3">
            <w:pPr>
              <w:spacing w:before="120" w:after="0" w:line="240" w:lineRule="auto"/>
              <w:jc w:val="right"/>
              <w:rPr>
                <w:rFonts w:ascii="Arial" w:eastAsia="Times New Roman" w:hAnsi="Arial" w:cs="Arial"/>
                <w:sz w:val="22"/>
                <w:szCs w:val="22"/>
                <w:lang w:eastAsia="en-AU"/>
              </w:rPr>
            </w:pPr>
            <w:r w:rsidRPr="00E961E4">
              <w:rPr>
                <w:rFonts w:ascii="Arial" w:hAnsi="Arial" w:cs="Arial"/>
                <w:sz w:val="22"/>
                <w:szCs w:val="22"/>
              </w:rPr>
              <w:t>+59%</w:t>
            </w:r>
          </w:p>
        </w:tc>
      </w:tr>
    </w:tbl>
    <w:p w14:paraId="3C08B0CB" w14:textId="77777777" w:rsidR="002E16ED" w:rsidRPr="00CC18C0" w:rsidRDefault="002E16ED" w:rsidP="00B9245A">
      <w:pPr>
        <w:spacing w:after="0" w:line="240" w:lineRule="auto"/>
        <w:rPr>
          <w:rFonts w:ascii="Arial" w:eastAsia="Times New Roman" w:hAnsi="Arial" w:cs="Arial"/>
          <w:bCs/>
          <w:color w:val="000000"/>
          <w:sz w:val="24"/>
          <w:szCs w:val="24"/>
        </w:rPr>
      </w:pPr>
    </w:p>
    <w:p w14:paraId="3473368F" w14:textId="2BE83B1D" w:rsidR="002E16ED" w:rsidRPr="000C10B0" w:rsidRDefault="005E6C6F" w:rsidP="002E16ED">
      <w:pPr>
        <w:pStyle w:val="ListParagraph"/>
        <w:numPr>
          <w:ilvl w:val="0"/>
          <w:numId w:val="7"/>
        </w:numPr>
        <w:spacing w:after="160" w:line="240" w:lineRule="auto"/>
        <w:contextualSpacing w:val="0"/>
        <w:rPr>
          <w:rFonts w:ascii="Arial" w:eastAsia="Times New Roman" w:hAnsi="Arial" w:cs="Arial"/>
          <w:bCs/>
          <w:color w:val="000000"/>
          <w:sz w:val="24"/>
          <w:szCs w:val="24"/>
        </w:rPr>
      </w:pPr>
      <w:r>
        <w:rPr>
          <w:rFonts w:ascii="Arial" w:eastAsia="Times New Roman" w:hAnsi="Arial" w:cs="Arial"/>
          <w:bCs/>
          <w:color w:val="000000"/>
          <w:sz w:val="24"/>
          <w:szCs w:val="24"/>
        </w:rPr>
        <w:t xml:space="preserve">Given that </w:t>
      </w:r>
      <w:r w:rsidR="00C74624">
        <w:rPr>
          <w:rFonts w:ascii="Arial" w:eastAsia="Times New Roman" w:hAnsi="Arial" w:cs="Arial"/>
          <w:bCs/>
          <w:color w:val="000000"/>
          <w:sz w:val="24"/>
          <w:szCs w:val="24"/>
        </w:rPr>
        <w:t>m</w:t>
      </w:r>
      <w:r>
        <w:rPr>
          <w:rFonts w:ascii="Arial" w:eastAsia="Times New Roman" w:hAnsi="Arial" w:cs="Arial"/>
          <w:bCs/>
          <w:color w:val="000000"/>
          <w:sz w:val="24"/>
          <w:szCs w:val="24"/>
        </w:rPr>
        <w:t>usculoskeletal services</w:t>
      </w:r>
      <w:r w:rsidR="00C74624">
        <w:rPr>
          <w:rFonts w:ascii="Arial" w:eastAsia="Times New Roman" w:hAnsi="Arial" w:cs="Arial"/>
          <w:bCs/>
          <w:color w:val="000000"/>
          <w:sz w:val="24"/>
          <w:szCs w:val="24"/>
        </w:rPr>
        <w:t xml:space="preserve"> covers such a broad range of professions, </w:t>
      </w:r>
      <w:r w:rsidR="00C74624" w:rsidRPr="00CC18C0">
        <w:rPr>
          <w:rFonts w:ascii="Arial" w:eastAsia="Times New Roman" w:hAnsi="Arial" w:cs="Arial"/>
          <w:bCs/>
          <w:color w:val="000000"/>
          <w:sz w:val="24"/>
          <w:szCs w:val="24"/>
        </w:rPr>
        <w:t>Table</w:t>
      </w:r>
      <w:r w:rsidR="002E16ED" w:rsidRPr="00CC18C0">
        <w:rPr>
          <w:rFonts w:ascii="Arial" w:eastAsia="Times New Roman" w:hAnsi="Arial" w:cs="Arial"/>
          <w:bCs/>
          <w:color w:val="000000"/>
          <w:sz w:val="24"/>
          <w:szCs w:val="24"/>
        </w:rPr>
        <w:t xml:space="preserve"> </w:t>
      </w:r>
      <w:r w:rsidR="00904236">
        <w:rPr>
          <w:rFonts w:ascii="Arial" w:eastAsia="Times New Roman" w:hAnsi="Arial" w:cs="Arial"/>
          <w:bCs/>
          <w:color w:val="000000"/>
          <w:sz w:val="24"/>
          <w:szCs w:val="24"/>
        </w:rPr>
        <w:t>6</w:t>
      </w:r>
      <w:r w:rsidR="002E16ED" w:rsidRPr="00CC18C0">
        <w:rPr>
          <w:rFonts w:ascii="Arial" w:eastAsia="Times New Roman" w:hAnsi="Arial" w:cs="Arial"/>
          <w:bCs/>
          <w:color w:val="000000"/>
          <w:sz w:val="24"/>
          <w:szCs w:val="24"/>
        </w:rPr>
        <w:t xml:space="preserve"> shows the relative number of clients, services and costs across the diff</w:t>
      </w:r>
      <w:r w:rsidR="00164F91">
        <w:rPr>
          <w:rFonts w:ascii="Arial" w:eastAsia="Times New Roman" w:hAnsi="Arial" w:cs="Arial"/>
          <w:bCs/>
          <w:color w:val="000000"/>
          <w:sz w:val="24"/>
          <w:szCs w:val="24"/>
        </w:rPr>
        <w:t>erent musculoskeletal disciplines</w:t>
      </w:r>
      <w:r w:rsidR="002E16ED">
        <w:rPr>
          <w:rFonts w:ascii="Arial" w:eastAsia="Times New Roman" w:hAnsi="Arial" w:cs="Arial"/>
          <w:bCs/>
          <w:color w:val="000000"/>
          <w:sz w:val="24"/>
          <w:szCs w:val="24"/>
        </w:rPr>
        <w:t xml:space="preserve"> in 2016-17</w:t>
      </w:r>
      <w:r w:rsidR="002E16ED" w:rsidRPr="00CC18C0">
        <w:rPr>
          <w:rFonts w:ascii="Arial" w:eastAsia="Times New Roman" w:hAnsi="Arial" w:cs="Arial"/>
          <w:bCs/>
          <w:color w:val="000000"/>
          <w:sz w:val="24"/>
          <w:szCs w:val="24"/>
        </w:rPr>
        <w:t xml:space="preserve">, with physiotherapy, exercise physiology and podiatry </w:t>
      </w:r>
      <w:r w:rsidR="002E16ED">
        <w:rPr>
          <w:rFonts w:ascii="Arial" w:eastAsia="Times New Roman" w:hAnsi="Arial" w:cs="Arial"/>
          <w:bCs/>
          <w:color w:val="000000"/>
          <w:sz w:val="24"/>
          <w:szCs w:val="24"/>
        </w:rPr>
        <w:t>being the</w:t>
      </w:r>
      <w:r w:rsidR="002E16ED" w:rsidRPr="00CC18C0">
        <w:rPr>
          <w:rFonts w:ascii="Arial" w:eastAsia="Times New Roman" w:hAnsi="Arial" w:cs="Arial"/>
          <w:bCs/>
          <w:color w:val="000000"/>
          <w:sz w:val="24"/>
          <w:szCs w:val="24"/>
        </w:rPr>
        <w:t xml:space="preserve"> largest expenditure categories.</w:t>
      </w:r>
    </w:p>
    <w:p w14:paraId="4300EB7C" w14:textId="6EAC7672" w:rsidR="002E16ED" w:rsidRPr="000D49C1" w:rsidRDefault="002E16ED" w:rsidP="002E16ED">
      <w:pPr>
        <w:pStyle w:val="Caption"/>
        <w:rPr>
          <w:rFonts w:ascii="Arial" w:eastAsia="Times New Roman" w:hAnsi="Arial" w:cs="Arial"/>
          <w:sz w:val="20"/>
          <w:szCs w:val="20"/>
        </w:rPr>
      </w:pPr>
      <w:r w:rsidRPr="000D49C1">
        <w:rPr>
          <w:rFonts w:ascii="Arial" w:hAnsi="Arial" w:cs="Arial"/>
          <w:sz w:val="20"/>
          <w:szCs w:val="20"/>
        </w:rPr>
        <w:t xml:space="preserve">Table </w:t>
      </w:r>
      <w:r w:rsidR="00904236">
        <w:rPr>
          <w:rFonts w:ascii="Arial" w:hAnsi="Arial" w:cs="Arial"/>
          <w:sz w:val="20"/>
          <w:szCs w:val="20"/>
        </w:rPr>
        <w:t>6</w:t>
      </w:r>
      <w:r w:rsidRPr="000D49C1">
        <w:rPr>
          <w:rFonts w:ascii="Arial" w:hAnsi="Arial" w:cs="Arial"/>
          <w:sz w:val="20"/>
          <w:szCs w:val="20"/>
        </w:rPr>
        <w:t xml:space="preserve">: </w:t>
      </w:r>
      <w:r w:rsidRPr="000D49C1">
        <w:rPr>
          <w:rFonts w:ascii="Arial" w:eastAsia="Times New Roman" w:hAnsi="Arial" w:cs="Arial"/>
          <w:sz w:val="20"/>
          <w:szCs w:val="20"/>
        </w:rPr>
        <w:t>Summary of Musculoskeletal services</w:t>
      </w:r>
      <w:r w:rsidR="00904236">
        <w:rPr>
          <w:rFonts w:ascii="Arial" w:eastAsia="Times New Roman" w:hAnsi="Arial" w:cs="Arial"/>
          <w:sz w:val="20"/>
          <w:szCs w:val="20"/>
        </w:rPr>
        <w:t xml:space="preserve"> per musculoskeletal provider group</w:t>
      </w:r>
    </w:p>
    <w:tbl>
      <w:tblPr>
        <w:tblW w:w="10490" w:type="dxa"/>
        <w:tblInd w:w="-147"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985"/>
        <w:gridCol w:w="1418"/>
        <w:gridCol w:w="1417"/>
        <w:gridCol w:w="1559"/>
        <w:gridCol w:w="1134"/>
        <w:gridCol w:w="1418"/>
        <w:gridCol w:w="1559"/>
      </w:tblGrid>
      <w:tr w:rsidR="0074167A" w:rsidRPr="005C5004" w14:paraId="0D18EA60" w14:textId="77777777" w:rsidTr="000110C9">
        <w:trPr>
          <w:trHeight w:val="390"/>
        </w:trPr>
        <w:tc>
          <w:tcPr>
            <w:tcW w:w="1985" w:type="dxa"/>
            <w:shd w:val="clear" w:color="auto" w:fill="9BE5FF"/>
            <w:vAlign w:val="center"/>
            <w:hideMark/>
          </w:tcPr>
          <w:p w14:paraId="6188AAC1" w14:textId="77777777" w:rsidR="0074167A" w:rsidRPr="005C5004" w:rsidRDefault="0074167A" w:rsidP="0074167A">
            <w:pPr>
              <w:spacing w:after="0" w:line="240" w:lineRule="auto"/>
              <w:jc w:val="center"/>
              <w:rPr>
                <w:rFonts w:ascii="Arial" w:eastAsia="Times New Roman" w:hAnsi="Arial" w:cs="Arial"/>
                <w:b/>
                <w:bCs/>
                <w:color w:val="000000"/>
                <w:kern w:val="0"/>
                <w:sz w:val="20"/>
                <w:lang w:val="en-AU" w:eastAsia="en-AU"/>
                <w14:ligatures w14:val="none"/>
              </w:rPr>
            </w:pPr>
            <w:r w:rsidRPr="005C5004">
              <w:rPr>
                <w:rFonts w:ascii="Arial" w:eastAsia="Times New Roman" w:hAnsi="Arial" w:cs="Arial"/>
                <w:b/>
                <w:bCs/>
                <w:color w:val="000000"/>
                <w:kern w:val="0"/>
                <w:sz w:val="20"/>
                <w:lang w:val="en-AU" w:eastAsia="en-AU"/>
                <w14:ligatures w14:val="none"/>
              </w:rPr>
              <w:t> </w:t>
            </w:r>
          </w:p>
        </w:tc>
        <w:tc>
          <w:tcPr>
            <w:tcW w:w="1418" w:type="dxa"/>
            <w:shd w:val="clear" w:color="auto" w:fill="9BE5FF"/>
            <w:vAlign w:val="center"/>
            <w:hideMark/>
          </w:tcPr>
          <w:p w14:paraId="530B97FC" w14:textId="77777777" w:rsidR="0074167A" w:rsidRPr="005C5004" w:rsidRDefault="0074167A" w:rsidP="0074167A">
            <w:pPr>
              <w:spacing w:after="0" w:line="240" w:lineRule="auto"/>
              <w:jc w:val="center"/>
              <w:rPr>
                <w:rFonts w:ascii="Arial" w:eastAsia="Times New Roman" w:hAnsi="Arial" w:cs="Arial"/>
                <w:b/>
                <w:bCs/>
                <w:color w:val="000000"/>
                <w:kern w:val="0"/>
                <w:sz w:val="19"/>
                <w:szCs w:val="19"/>
                <w:lang w:val="en-AU" w:eastAsia="en-AU"/>
                <w14:ligatures w14:val="none"/>
              </w:rPr>
            </w:pPr>
            <w:r w:rsidRPr="005C5004">
              <w:rPr>
                <w:rFonts w:ascii="Arial" w:eastAsia="Times New Roman" w:hAnsi="Arial" w:cs="Arial"/>
                <w:b/>
                <w:bCs/>
                <w:color w:val="000000"/>
                <w:kern w:val="0"/>
                <w:sz w:val="19"/>
                <w:szCs w:val="19"/>
                <w:lang w:eastAsia="en-AU"/>
                <w14:ligatures w14:val="none"/>
              </w:rPr>
              <w:t>Osteopathy</w:t>
            </w:r>
          </w:p>
        </w:tc>
        <w:tc>
          <w:tcPr>
            <w:tcW w:w="1417" w:type="dxa"/>
            <w:shd w:val="clear" w:color="auto" w:fill="9BE5FF"/>
            <w:vAlign w:val="center"/>
            <w:hideMark/>
          </w:tcPr>
          <w:p w14:paraId="7ED291A2" w14:textId="77777777" w:rsidR="0074167A" w:rsidRPr="005C5004" w:rsidRDefault="0074167A" w:rsidP="0074167A">
            <w:pPr>
              <w:spacing w:after="0" w:line="240" w:lineRule="auto"/>
              <w:jc w:val="center"/>
              <w:rPr>
                <w:rFonts w:ascii="Arial" w:eastAsia="Times New Roman" w:hAnsi="Arial" w:cs="Arial"/>
                <w:b/>
                <w:bCs/>
                <w:color w:val="000000"/>
                <w:kern w:val="0"/>
                <w:sz w:val="19"/>
                <w:szCs w:val="19"/>
                <w:lang w:val="en-AU" w:eastAsia="en-AU"/>
                <w14:ligatures w14:val="none"/>
              </w:rPr>
            </w:pPr>
            <w:r w:rsidRPr="005C5004">
              <w:rPr>
                <w:rFonts w:ascii="Arial" w:eastAsia="Times New Roman" w:hAnsi="Arial" w:cs="Arial"/>
                <w:b/>
                <w:bCs/>
                <w:color w:val="000000"/>
                <w:kern w:val="0"/>
                <w:sz w:val="19"/>
                <w:szCs w:val="19"/>
                <w:lang w:eastAsia="en-AU"/>
                <w14:ligatures w14:val="none"/>
              </w:rPr>
              <w:t>Chiropractic</w:t>
            </w:r>
          </w:p>
        </w:tc>
        <w:tc>
          <w:tcPr>
            <w:tcW w:w="1559" w:type="dxa"/>
            <w:shd w:val="clear" w:color="auto" w:fill="9BE5FF"/>
            <w:vAlign w:val="center"/>
            <w:hideMark/>
          </w:tcPr>
          <w:p w14:paraId="6F29F40D" w14:textId="77777777" w:rsidR="0074167A" w:rsidRPr="005C5004" w:rsidRDefault="0074167A" w:rsidP="0074167A">
            <w:pPr>
              <w:spacing w:after="0" w:line="240" w:lineRule="auto"/>
              <w:jc w:val="center"/>
              <w:rPr>
                <w:rFonts w:ascii="Arial" w:eastAsia="Times New Roman" w:hAnsi="Arial" w:cs="Arial"/>
                <w:b/>
                <w:bCs/>
                <w:color w:val="000000"/>
                <w:kern w:val="0"/>
                <w:sz w:val="19"/>
                <w:szCs w:val="19"/>
                <w:lang w:val="en-AU" w:eastAsia="en-AU"/>
                <w14:ligatures w14:val="none"/>
              </w:rPr>
            </w:pPr>
            <w:r w:rsidRPr="005C5004">
              <w:rPr>
                <w:rFonts w:ascii="Arial" w:eastAsia="Times New Roman" w:hAnsi="Arial" w:cs="Arial"/>
                <w:b/>
                <w:bCs/>
                <w:color w:val="000000"/>
                <w:kern w:val="0"/>
                <w:sz w:val="19"/>
                <w:szCs w:val="19"/>
                <w:lang w:eastAsia="en-AU"/>
                <w14:ligatures w14:val="none"/>
              </w:rPr>
              <w:t>Occupational Therapy</w:t>
            </w:r>
          </w:p>
        </w:tc>
        <w:tc>
          <w:tcPr>
            <w:tcW w:w="1134" w:type="dxa"/>
            <w:shd w:val="clear" w:color="auto" w:fill="9BE5FF"/>
            <w:vAlign w:val="center"/>
            <w:hideMark/>
          </w:tcPr>
          <w:p w14:paraId="37848ED5" w14:textId="77777777" w:rsidR="0074167A" w:rsidRPr="005C5004" w:rsidRDefault="0074167A" w:rsidP="0074167A">
            <w:pPr>
              <w:spacing w:after="0" w:line="240" w:lineRule="auto"/>
              <w:jc w:val="center"/>
              <w:rPr>
                <w:rFonts w:ascii="Arial" w:eastAsia="Times New Roman" w:hAnsi="Arial" w:cs="Arial"/>
                <w:b/>
                <w:bCs/>
                <w:color w:val="000000"/>
                <w:kern w:val="0"/>
                <w:sz w:val="19"/>
                <w:szCs w:val="19"/>
                <w:lang w:val="en-AU" w:eastAsia="en-AU"/>
                <w14:ligatures w14:val="none"/>
              </w:rPr>
            </w:pPr>
            <w:r w:rsidRPr="005C5004">
              <w:rPr>
                <w:rFonts w:ascii="Arial" w:eastAsia="Times New Roman" w:hAnsi="Arial" w:cs="Arial"/>
                <w:b/>
                <w:bCs/>
                <w:color w:val="000000"/>
                <w:kern w:val="0"/>
                <w:sz w:val="19"/>
                <w:szCs w:val="19"/>
                <w:lang w:eastAsia="en-AU"/>
                <w14:ligatures w14:val="none"/>
              </w:rPr>
              <w:t>Podiatry</w:t>
            </w:r>
          </w:p>
        </w:tc>
        <w:tc>
          <w:tcPr>
            <w:tcW w:w="1418" w:type="dxa"/>
            <w:shd w:val="clear" w:color="auto" w:fill="9BE5FF"/>
            <w:vAlign w:val="center"/>
            <w:hideMark/>
          </w:tcPr>
          <w:p w14:paraId="736861CF" w14:textId="77777777" w:rsidR="0074167A" w:rsidRPr="005C5004" w:rsidRDefault="0074167A" w:rsidP="0074167A">
            <w:pPr>
              <w:spacing w:after="0" w:line="240" w:lineRule="auto"/>
              <w:jc w:val="center"/>
              <w:rPr>
                <w:rFonts w:ascii="Arial" w:eastAsia="Times New Roman" w:hAnsi="Arial" w:cs="Arial"/>
                <w:b/>
                <w:bCs/>
                <w:color w:val="000000"/>
                <w:kern w:val="0"/>
                <w:sz w:val="19"/>
                <w:szCs w:val="19"/>
                <w:lang w:val="en-AU" w:eastAsia="en-AU"/>
                <w14:ligatures w14:val="none"/>
              </w:rPr>
            </w:pPr>
            <w:r w:rsidRPr="005C5004">
              <w:rPr>
                <w:rFonts w:ascii="Arial" w:eastAsia="Times New Roman" w:hAnsi="Arial" w:cs="Arial"/>
                <w:b/>
                <w:bCs/>
                <w:color w:val="000000"/>
                <w:kern w:val="0"/>
                <w:sz w:val="19"/>
                <w:szCs w:val="19"/>
                <w:lang w:eastAsia="en-AU"/>
                <w14:ligatures w14:val="none"/>
              </w:rPr>
              <w:t>Exercise Physiology</w:t>
            </w:r>
          </w:p>
        </w:tc>
        <w:tc>
          <w:tcPr>
            <w:tcW w:w="1559" w:type="dxa"/>
            <w:shd w:val="clear" w:color="auto" w:fill="9BE5FF"/>
            <w:vAlign w:val="center"/>
            <w:hideMark/>
          </w:tcPr>
          <w:p w14:paraId="067D39A4" w14:textId="77777777" w:rsidR="0074167A" w:rsidRPr="005C5004" w:rsidRDefault="0074167A" w:rsidP="0074167A">
            <w:pPr>
              <w:spacing w:after="0" w:line="240" w:lineRule="auto"/>
              <w:jc w:val="center"/>
              <w:rPr>
                <w:rFonts w:ascii="Arial" w:eastAsia="Times New Roman" w:hAnsi="Arial" w:cs="Arial"/>
                <w:b/>
                <w:bCs/>
                <w:color w:val="000000"/>
                <w:kern w:val="0"/>
                <w:sz w:val="19"/>
                <w:szCs w:val="19"/>
                <w:lang w:val="en-AU" w:eastAsia="en-AU"/>
                <w14:ligatures w14:val="none"/>
              </w:rPr>
            </w:pPr>
            <w:r w:rsidRPr="005C5004">
              <w:rPr>
                <w:rFonts w:ascii="Arial" w:eastAsia="Times New Roman" w:hAnsi="Arial" w:cs="Arial"/>
                <w:b/>
                <w:bCs/>
                <w:color w:val="000000"/>
                <w:kern w:val="0"/>
                <w:sz w:val="19"/>
                <w:szCs w:val="19"/>
                <w:lang w:eastAsia="en-AU"/>
                <w14:ligatures w14:val="none"/>
              </w:rPr>
              <w:t>Physiotherapy</w:t>
            </w:r>
          </w:p>
        </w:tc>
      </w:tr>
      <w:tr w:rsidR="0074167A" w:rsidRPr="00151DDA" w14:paraId="6ABF3183" w14:textId="77777777" w:rsidTr="000110C9">
        <w:trPr>
          <w:trHeight w:val="210"/>
        </w:trPr>
        <w:tc>
          <w:tcPr>
            <w:tcW w:w="1985" w:type="dxa"/>
            <w:shd w:val="clear" w:color="auto" w:fill="auto"/>
            <w:noWrap/>
            <w:vAlign w:val="center"/>
            <w:hideMark/>
          </w:tcPr>
          <w:p w14:paraId="0FE41548" w14:textId="57B8FDDD" w:rsidR="0074167A" w:rsidRPr="00E961E4" w:rsidRDefault="0038481A" w:rsidP="0074167A">
            <w:pPr>
              <w:spacing w:after="0" w:line="240" w:lineRule="auto"/>
              <w:rPr>
                <w:rFonts w:ascii="Arial" w:eastAsia="Times New Roman" w:hAnsi="Arial" w:cs="Arial"/>
                <w:color w:val="000000"/>
                <w:kern w:val="0"/>
                <w:sz w:val="21"/>
                <w:szCs w:val="21"/>
                <w:lang w:eastAsia="en-AU"/>
                <w14:ligatures w14:val="none"/>
              </w:rPr>
            </w:pPr>
            <w:r>
              <w:rPr>
                <w:rFonts w:ascii="Arial" w:eastAsia="Times New Roman" w:hAnsi="Arial" w:cs="Arial"/>
                <w:i/>
                <w:color w:val="000000"/>
                <w:kern w:val="0"/>
                <w:sz w:val="21"/>
                <w:szCs w:val="21"/>
                <w:lang w:eastAsia="en-AU"/>
                <w14:ligatures w14:val="none"/>
              </w:rPr>
              <w:t>Total expenditure:</w:t>
            </w:r>
          </w:p>
          <w:p w14:paraId="3C112BAC" w14:textId="77777777" w:rsidR="0074167A" w:rsidRPr="00E961E4" w:rsidRDefault="0074167A" w:rsidP="0074167A">
            <w:pPr>
              <w:spacing w:after="0" w:line="240" w:lineRule="auto"/>
              <w:rPr>
                <w:rFonts w:ascii="Arial" w:eastAsia="Times New Roman" w:hAnsi="Arial" w:cs="Arial"/>
                <w:color w:val="000000"/>
                <w:kern w:val="0"/>
                <w:sz w:val="21"/>
                <w:szCs w:val="21"/>
                <w:lang w:eastAsia="en-AU"/>
                <w14:ligatures w14:val="none"/>
              </w:rPr>
            </w:pPr>
            <w:r w:rsidRPr="00E961E4">
              <w:rPr>
                <w:rFonts w:ascii="Arial" w:eastAsia="Times New Roman" w:hAnsi="Arial" w:cs="Arial"/>
                <w:color w:val="000000"/>
                <w:kern w:val="0"/>
                <w:sz w:val="21"/>
                <w:szCs w:val="21"/>
                <w:lang w:eastAsia="en-AU"/>
                <w14:ligatures w14:val="none"/>
              </w:rPr>
              <w:t>2011-12</w:t>
            </w:r>
          </w:p>
          <w:p w14:paraId="79C52804" w14:textId="77777777" w:rsidR="0074167A" w:rsidRPr="00E961E4" w:rsidRDefault="0074167A" w:rsidP="0074167A">
            <w:pPr>
              <w:spacing w:after="0" w:line="240" w:lineRule="auto"/>
              <w:rPr>
                <w:rFonts w:ascii="Arial" w:eastAsia="Times New Roman" w:hAnsi="Arial" w:cs="Arial"/>
                <w:color w:val="000000"/>
                <w:kern w:val="0"/>
                <w:sz w:val="21"/>
                <w:szCs w:val="21"/>
                <w:lang w:eastAsia="en-AU"/>
                <w14:ligatures w14:val="none"/>
              </w:rPr>
            </w:pPr>
            <w:r w:rsidRPr="00E961E4">
              <w:rPr>
                <w:rFonts w:ascii="Arial" w:eastAsia="Times New Roman" w:hAnsi="Arial" w:cs="Arial"/>
                <w:color w:val="000000"/>
                <w:kern w:val="0"/>
                <w:sz w:val="21"/>
                <w:szCs w:val="21"/>
                <w:lang w:eastAsia="en-AU"/>
                <w14:ligatures w14:val="none"/>
              </w:rPr>
              <w:t>2016-17</w:t>
            </w:r>
          </w:p>
          <w:p w14:paraId="1B9D2D0C" w14:textId="77777777" w:rsidR="0074167A" w:rsidRPr="00435328" w:rsidRDefault="0074167A" w:rsidP="0074167A">
            <w:pPr>
              <w:spacing w:after="0" w:line="240" w:lineRule="auto"/>
              <w:jc w:val="right"/>
              <w:rPr>
                <w:rFonts w:ascii="Arial" w:eastAsia="Times New Roman" w:hAnsi="Arial" w:cs="Arial"/>
                <w:b/>
                <w:color w:val="000000"/>
                <w:kern w:val="0"/>
                <w:sz w:val="21"/>
                <w:szCs w:val="21"/>
                <w:lang w:val="en-AU" w:eastAsia="en-AU"/>
                <w14:ligatures w14:val="none"/>
              </w:rPr>
            </w:pPr>
            <w:r w:rsidRPr="00435328">
              <w:rPr>
                <w:rFonts w:ascii="Arial" w:eastAsia="Times New Roman" w:hAnsi="Arial" w:cs="Arial"/>
                <w:b/>
                <w:color w:val="808080"/>
                <w:kern w:val="0"/>
                <w:sz w:val="21"/>
                <w:szCs w:val="21"/>
                <w:lang w:eastAsia="en-AU"/>
                <w14:ligatures w14:val="none"/>
              </w:rPr>
              <w:t>Change %</w:t>
            </w:r>
          </w:p>
        </w:tc>
        <w:tc>
          <w:tcPr>
            <w:tcW w:w="1418" w:type="dxa"/>
            <w:shd w:val="clear" w:color="auto" w:fill="auto"/>
            <w:vAlign w:val="center"/>
            <w:hideMark/>
          </w:tcPr>
          <w:p w14:paraId="322C31B8" w14:textId="6EEFF3B4" w:rsidR="00151DDA" w:rsidRPr="0038481A" w:rsidRDefault="0038481A" w:rsidP="0038481A">
            <w:pPr>
              <w:spacing w:after="0" w:line="240" w:lineRule="auto"/>
              <w:jc w:val="right"/>
              <w:rPr>
                <w:rFonts w:ascii="Arial" w:eastAsia="Times New Roman" w:hAnsi="Arial" w:cs="Arial"/>
                <w:i/>
                <w:color w:val="000000"/>
                <w:kern w:val="0"/>
                <w:sz w:val="21"/>
                <w:szCs w:val="21"/>
                <w:lang w:val="en-AU" w:eastAsia="en-AU"/>
                <w14:ligatures w14:val="none"/>
              </w:rPr>
            </w:pPr>
            <w:r w:rsidRPr="0038481A">
              <w:rPr>
                <w:rFonts w:ascii="Arial" w:eastAsia="Times New Roman" w:hAnsi="Arial" w:cs="Arial"/>
                <w:i/>
                <w:color w:val="000000"/>
                <w:kern w:val="0"/>
                <w:sz w:val="21"/>
                <w:szCs w:val="21"/>
                <w:lang w:val="en-AU" w:eastAsia="en-AU"/>
                <w14:ligatures w14:val="none"/>
              </w:rPr>
              <w:t>(millions)</w:t>
            </w:r>
          </w:p>
          <w:p w14:paraId="23982CBF" w14:textId="77777777" w:rsidR="0074167A" w:rsidRPr="0038481A" w:rsidRDefault="0074167A" w:rsidP="0038481A">
            <w:pPr>
              <w:spacing w:after="0" w:line="240" w:lineRule="auto"/>
              <w:jc w:val="right"/>
              <w:rPr>
                <w:rFonts w:ascii="Arial" w:eastAsia="Times New Roman" w:hAnsi="Arial" w:cs="Arial"/>
                <w:color w:val="000000"/>
                <w:kern w:val="0"/>
                <w:sz w:val="21"/>
                <w:szCs w:val="21"/>
                <w:lang w:val="en-AU" w:eastAsia="en-AU"/>
                <w14:ligatures w14:val="none"/>
              </w:rPr>
            </w:pPr>
            <w:r w:rsidRPr="0038481A">
              <w:rPr>
                <w:rFonts w:ascii="Arial" w:eastAsia="Times New Roman" w:hAnsi="Arial" w:cs="Arial"/>
                <w:color w:val="000000"/>
                <w:kern w:val="0"/>
                <w:sz w:val="21"/>
                <w:szCs w:val="21"/>
                <w:lang w:val="en-AU" w:eastAsia="en-AU"/>
                <w14:ligatures w14:val="none"/>
              </w:rPr>
              <w:t>$1.3</w:t>
            </w:r>
          </w:p>
          <w:p w14:paraId="1FF950E3" w14:textId="77777777" w:rsidR="0074167A" w:rsidRPr="0038481A" w:rsidRDefault="0074167A" w:rsidP="0038481A">
            <w:pPr>
              <w:spacing w:after="0" w:line="240" w:lineRule="auto"/>
              <w:jc w:val="right"/>
              <w:rPr>
                <w:rFonts w:ascii="Arial" w:eastAsia="Times New Roman" w:hAnsi="Arial" w:cs="Arial"/>
                <w:color w:val="000000"/>
                <w:kern w:val="0"/>
                <w:sz w:val="21"/>
                <w:szCs w:val="21"/>
                <w:lang w:val="en-AU" w:eastAsia="en-AU"/>
                <w14:ligatures w14:val="none"/>
              </w:rPr>
            </w:pPr>
            <w:r w:rsidRPr="0038481A">
              <w:rPr>
                <w:rFonts w:ascii="Arial" w:eastAsia="Times New Roman" w:hAnsi="Arial" w:cs="Arial"/>
                <w:color w:val="000000"/>
                <w:kern w:val="0"/>
                <w:sz w:val="21"/>
                <w:szCs w:val="21"/>
                <w:lang w:val="en-AU" w:eastAsia="en-AU"/>
                <w14:ligatures w14:val="none"/>
              </w:rPr>
              <w:t>$2.1</w:t>
            </w:r>
          </w:p>
          <w:p w14:paraId="3AA0E277" w14:textId="2141D3F2" w:rsidR="0074167A" w:rsidRPr="00435328" w:rsidRDefault="00FF5FB3" w:rsidP="0038481A">
            <w:pPr>
              <w:spacing w:after="0" w:line="240" w:lineRule="auto"/>
              <w:jc w:val="right"/>
              <w:rPr>
                <w:rFonts w:ascii="Arial" w:eastAsia="Times New Roman" w:hAnsi="Arial" w:cs="Arial"/>
                <w:b/>
                <w:color w:val="000000"/>
                <w:kern w:val="0"/>
                <w:sz w:val="21"/>
                <w:szCs w:val="21"/>
                <w:lang w:val="en-AU" w:eastAsia="en-AU"/>
                <w14:ligatures w14:val="none"/>
              </w:rPr>
            </w:pPr>
            <w:r w:rsidRPr="00435328">
              <w:rPr>
                <w:rFonts w:ascii="Arial" w:eastAsia="Times New Roman" w:hAnsi="Arial" w:cs="Arial"/>
                <w:b/>
                <w:color w:val="808080"/>
                <w:kern w:val="0"/>
                <w:sz w:val="21"/>
                <w:szCs w:val="21"/>
                <w:lang w:val="en-AU" w:eastAsia="en-AU"/>
                <w14:ligatures w14:val="none"/>
              </w:rPr>
              <w:t>+</w:t>
            </w:r>
            <w:r w:rsidR="0074167A" w:rsidRPr="00435328">
              <w:rPr>
                <w:rFonts w:ascii="Arial" w:eastAsia="Times New Roman" w:hAnsi="Arial" w:cs="Arial"/>
                <w:b/>
                <w:color w:val="808080"/>
                <w:kern w:val="0"/>
                <w:sz w:val="21"/>
                <w:szCs w:val="21"/>
                <w:lang w:val="en-AU" w:eastAsia="en-AU"/>
                <w14:ligatures w14:val="none"/>
              </w:rPr>
              <w:t>62%</w:t>
            </w:r>
          </w:p>
        </w:tc>
        <w:tc>
          <w:tcPr>
            <w:tcW w:w="1417" w:type="dxa"/>
            <w:shd w:val="clear" w:color="auto" w:fill="auto"/>
            <w:noWrap/>
            <w:vAlign w:val="center"/>
            <w:hideMark/>
          </w:tcPr>
          <w:p w14:paraId="647C2D05" w14:textId="06653A3A" w:rsidR="00151DDA" w:rsidRPr="0038481A" w:rsidRDefault="0038481A" w:rsidP="0038481A">
            <w:pPr>
              <w:spacing w:after="0" w:line="240" w:lineRule="auto"/>
              <w:jc w:val="right"/>
              <w:rPr>
                <w:rFonts w:ascii="Arial" w:eastAsia="Times New Roman" w:hAnsi="Arial" w:cs="Arial"/>
                <w:i/>
                <w:color w:val="000000"/>
                <w:kern w:val="0"/>
                <w:sz w:val="21"/>
                <w:szCs w:val="21"/>
                <w:lang w:val="en-AU" w:eastAsia="en-AU"/>
                <w14:ligatures w14:val="none"/>
              </w:rPr>
            </w:pPr>
            <w:r w:rsidRPr="0038481A">
              <w:rPr>
                <w:rFonts w:ascii="Arial" w:eastAsia="Times New Roman" w:hAnsi="Arial" w:cs="Arial"/>
                <w:i/>
                <w:color w:val="000000"/>
                <w:kern w:val="0"/>
                <w:sz w:val="21"/>
                <w:szCs w:val="21"/>
                <w:lang w:val="en-AU" w:eastAsia="en-AU"/>
                <w14:ligatures w14:val="none"/>
              </w:rPr>
              <w:t>(millions)</w:t>
            </w:r>
          </w:p>
          <w:p w14:paraId="3EAF5316" w14:textId="77777777" w:rsidR="0074167A" w:rsidRPr="0038481A" w:rsidRDefault="0074167A" w:rsidP="0038481A">
            <w:pPr>
              <w:spacing w:after="0" w:line="240" w:lineRule="auto"/>
              <w:jc w:val="right"/>
              <w:rPr>
                <w:rFonts w:ascii="Arial" w:eastAsia="Times New Roman" w:hAnsi="Arial" w:cs="Arial"/>
                <w:color w:val="000000"/>
                <w:kern w:val="0"/>
                <w:sz w:val="21"/>
                <w:szCs w:val="21"/>
                <w:lang w:val="en-AU" w:eastAsia="en-AU"/>
                <w14:ligatures w14:val="none"/>
              </w:rPr>
            </w:pPr>
            <w:r w:rsidRPr="0038481A">
              <w:rPr>
                <w:rFonts w:ascii="Arial" w:eastAsia="Times New Roman" w:hAnsi="Arial" w:cs="Arial"/>
                <w:color w:val="000000"/>
                <w:kern w:val="0"/>
                <w:sz w:val="21"/>
                <w:szCs w:val="21"/>
                <w:lang w:val="en-AU" w:eastAsia="en-AU"/>
                <w14:ligatures w14:val="none"/>
              </w:rPr>
              <w:t>$7.1</w:t>
            </w:r>
          </w:p>
          <w:p w14:paraId="67135239" w14:textId="77777777" w:rsidR="0074167A" w:rsidRPr="0038481A" w:rsidRDefault="0074167A" w:rsidP="0038481A">
            <w:pPr>
              <w:spacing w:after="0" w:line="240" w:lineRule="auto"/>
              <w:jc w:val="right"/>
              <w:rPr>
                <w:rFonts w:ascii="Arial" w:eastAsia="Times New Roman" w:hAnsi="Arial" w:cs="Arial"/>
                <w:color w:val="000000"/>
                <w:kern w:val="0"/>
                <w:sz w:val="21"/>
                <w:szCs w:val="21"/>
                <w:lang w:val="en-AU" w:eastAsia="en-AU"/>
                <w14:ligatures w14:val="none"/>
              </w:rPr>
            </w:pPr>
            <w:r w:rsidRPr="0038481A">
              <w:rPr>
                <w:rFonts w:ascii="Arial" w:eastAsia="Times New Roman" w:hAnsi="Arial" w:cs="Arial"/>
                <w:color w:val="000000"/>
                <w:kern w:val="0"/>
                <w:sz w:val="21"/>
                <w:szCs w:val="21"/>
                <w:lang w:val="en-AU" w:eastAsia="en-AU"/>
                <w14:ligatures w14:val="none"/>
              </w:rPr>
              <w:t>$8.7</w:t>
            </w:r>
          </w:p>
          <w:p w14:paraId="6B464FBD" w14:textId="756CBBD5" w:rsidR="0074167A" w:rsidRPr="00435328" w:rsidRDefault="00FF5FB3" w:rsidP="0038481A">
            <w:pPr>
              <w:spacing w:after="0" w:line="240" w:lineRule="auto"/>
              <w:jc w:val="right"/>
              <w:rPr>
                <w:rFonts w:ascii="Arial" w:eastAsia="Times New Roman" w:hAnsi="Arial" w:cs="Arial"/>
                <w:b/>
                <w:color w:val="000000"/>
                <w:kern w:val="0"/>
                <w:sz w:val="21"/>
                <w:szCs w:val="21"/>
                <w:lang w:val="en-AU" w:eastAsia="en-AU"/>
                <w14:ligatures w14:val="none"/>
              </w:rPr>
            </w:pPr>
            <w:r w:rsidRPr="00435328">
              <w:rPr>
                <w:rFonts w:ascii="Arial" w:eastAsia="Times New Roman" w:hAnsi="Arial" w:cs="Arial"/>
                <w:b/>
                <w:color w:val="808080"/>
                <w:kern w:val="0"/>
                <w:sz w:val="21"/>
                <w:szCs w:val="21"/>
                <w:lang w:val="en-AU" w:eastAsia="en-AU"/>
                <w14:ligatures w14:val="none"/>
              </w:rPr>
              <w:t>+</w:t>
            </w:r>
            <w:r w:rsidR="0074167A" w:rsidRPr="00435328">
              <w:rPr>
                <w:rFonts w:ascii="Arial" w:eastAsia="Times New Roman" w:hAnsi="Arial" w:cs="Arial"/>
                <w:b/>
                <w:color w:val="808080"/>
                <w:kern w:val="0"/>
                <w:sz w:val="21"/>
                <w:szCs w:val="21"/>
                <w:lang w:val="en-AU" w:eastAsia="en-AU"/>
                <w14:ligatures w14:val="none"/>
              </w:rPr>
              <w:t>23%</w:t>
            </w:r>
          </w:p>
        </w:tc>
        <w:tc>
          <w:tcPr>
            <w:tcW w:w="1559" w:type="dxa"/>
            <w:shd w:val="clear" w:color="auto" w:fill="auto"/>
            <w:vAlign w:val="center"/>
            <w:hideMark/>
          </w:tcPr>
          <w:p w14:paraId="0AD7F61B" w14:textId="74778408" w:rsidR="00151DDA" w:rsidRPr="0038481A" w:rsidRDefault="0038481A" w:rsidP="0038481A">
            <w:pPr>
              <w:spacing w:after="0" w:line="240" w:lineRule="auto"/>
              <w:jc w:val="right"/>
              <w:rPr>
                <w:rFonts w:ascii="Arial" w:eastAsia="Times New Roman" w:hAnsi="Arial" w:cs="Arial"/>
                <w:i/>
                <w:color w:val="000000"/>
                <w:kern w:val="0"/>
                <w:sz w:val="21"/>
                <w:szCs w:val="21"/>
                <w:lang w:val="en-AU" w:eastAsia="en-AU"/>
                <w14:ligatures w14:val="none"/>
              </w:rPr>
            </w:pPr>
            <w:r w:rsidRPr="0038481A">
              <w:rPr>
                <w:rFonts w:ascii="Arial" w:eastAsia="Times New Roman" w:hAnsi="Arial" w:cs="Arial"/>
                <w:i/>
                <w:color w:val="000000"/>
                <w:kern w:val="0"/>
                <w:sz w:val="21"/>
                <w:szCs w:val="21"/>
                <w:lang w:val="en-AU" w:eastAsia="en-AU"/>
                <w14:ligatures w14:val="none"/>
              </w:rPr>
              <w:t>(millions)</w:t>
            </w:r>
          </w:p>
          <w:p w14:paraId="655F2E07" w14:textId="77777777" w:rsidR="0074167A" w:rsidRPr="0038481A" w:rsidRDefault="0074167A" w:rsidP="0038481A">
            <w:pPr>
              <w:spacing w:after="0" w:line="240" w:lineRule="auto"/>
              <w:jc w:val="right"/>
              <w:rPr>
                <w:rFonts w:ascii="Arial" w:eastAsia="Times New Roman" w:hAnsi="Arial" w:cs="Arial"/>
                <w:color w:val="000000"/>
                <w:kern w:val="0"/>
                <w:sz w:val="21"/>
                <w:szCs w:val="21"/>
                <w:lang w:val="en-AU" w:eastAsia="en-AU"/>
                <w14:ligatures w14:val="none"/>
              </w:rPr>
            </w:pPr>
            <w:r w:rsidRPr="0038481A">
              <w:rPr>
                <w:rFonts w:ascii="Arial" w:eastAsia="Times New Roman" w:hAnsi="Arial" w:cs="Arial"/>
                <w:color w:val="000000"/>
                <w:kern w:val="0"/>
                <w:sz w:val="21"/>
                <w:szCs w:val="21"/>
                <w:lang w:val="en-AU" w:eastAsia="en-AU"/>
                <w14:ligatures w14:val="none"/>
              </w:rPr>
              <w:t>$17.3</w:t>
            </w:r>
          </w:p>
          <w:p w14:paraId="0F75BD5B" w14:textId="77777777" w:rsidR="0074167A" w:rsidRPr="0038481A" w:rsidRDefault="0074167A" w:rsidP="0038481A">
            <w:pPr>
              <w:spacing w:after="0" w:line="240" w:lineRule="auto"/>
              <w:jc w:val="right"/>
              <w:rPr>
                <w:rFonts w:ascii="Arial" w:eastAsia="Times New Roman" w:hAnsi="Arial" w:cs="Arial"/>
                <w:color w:val="000000"/>
                <w:kern w:val="0"/>
                <w:sz w:val="21"/>
                <w:szCs w:val="21"/>
                <w:lang w:val="en-AU" w:eastAsia="en-AU"/>
                <w14:ligatures w14:val="none"/>
              </w:rPr>
            </w:pPr>
            <w:r w:rsidRPr="0038481A">
              <w:rPr>
                <w:rFonts w:ascii="Arial" w:eastAsia="Times New Roman" w:hAnsi="Arial" w:cs="Arial"/>
                <w:color w:val="000000"/>
                <w:kern w:val="0"/>
                <w:sz w:val="21"/>
                <w:szCs w:val="21"/>
                <w:lang w:val="en-AU" w:eastAsia="en-AU"/>
                <w14:ligatures w14:val="none"/>
              </w:rPr>
              <w:t>$21.7</w:t>
            </w:r>
          </w:p>
          <w:p w14:paraId="32EDF45F" w14:textId="676EE12C" w:rsidR="0074167A" w:rsidRPr="00435328" w:rsidRDefault="00FF5FB3" w:rsidP="0038481A">
            <w:pPr>
              <w:spacing w:after="0" w:line="240" w:lineRule="auto"/>
              <w:jc w:val="right"/>
              <w:rPr>
                <w:rFonts w:ascii="Arial" w:eastAsia="Times New Roman" w:hAnsi="Arial" w:cs="Arial"/>
                <w:b/>
                <w:color w:val="000000"/>
                <w:kern w:val="0"/>
                <w:sz w:val="21"/>
                <w:szCs w:val="21"/>
                <w:lang w:val="en-AU" w:eastAsia="en-AU"/>
                <w14:ligatures w14:val="none"/>
              </w:rPr>
            </w:pPr>
            <w:r w:rsidRPr="00435328">
              <w:rPr>
                <w:rFonts w:ascii="Arial" w:eastAsia="Times New Roman" w:hAnsi="Arial" w:cs="Arial"/>
                <w:b/>
                <w:color w:val="808080"/>
                <w:kern w:val="0"/>
                <w:sz w:val="21"/>
                <w:szCs w:val="21"/>
                <w:lang w:val="en-AU" w:eastAsia="en-AU"/>
                <w14:ligatures w14:val="none"/>
              </w:rPr>
              <w:t>+</w:t>
            </w:r>
            <w:r w:rsidR="0074167A" w:rsidRPr="00435328">
              <w:rPr>
                <w:rFonts w:ascii="Arial" w:eastAsia="Times New Roman" w:hAnsi="Arial" w:cs="Arial"/>
                <w:b/>
                <w:color w:val="808080"/>
                <w:kern w:val="0"/>
                <w:sz w:val="21"/>
                <w:szCs w:val="21"/>
                <w:lang w:val="en-AU" w:eastAsia="en-AU"/>
                <w14:ligatures w14:val="none"/>
              </w:rPr>
              <w:t>25%</w:t>
            </w:r>
          </w:p>
        </w:tc>
        <w:tc>
          <w:tcPr>
            <w:tcW w:w="1134" w:type="dxa"/>
            <w:shd w:val="clear" w:color="auto" w:fill="auto"/>
            <w:noWrap/>
            <w:vAlign w:val="center"/>
            <w:hideMark/>
          </w:tcPr>
          <w:p w14:paraId="1A0922C2" w14:textId="28111341" w:rsidR="00151DDA" w:rsidRPr="0038481A" w:rsidRDefault="0038481A" w:rsidP="0038481A">
            <w:pPr>
              <w:spacing w:after="0" w:line="240" w:lineRule="auto"/>
              <w:jc w:val="right"/>
              <w:rPr>
                <w:rFonts w:ascii="Arial" w:eastAsia="Times New Roman" w:hAnsi="Arial" w:cs="Arial"/>
                <w:i/>
                <w:color w:val="000000"/>
                <w:kern w:val="0"/>
                <w:sz w:val="21"/>
                <w:szCs w:val="21"/>
                <w:lang w:val="en-AU" w:eastAsia="en-AU"/>
                <w14:ligatures w14:val="none"/>
              </w:rPr>
            </w:pPr>
            <w:r w:rsidRPr="0038481A">
              <w:rPr>
                <w:rFonts w:ascii="Arial" w:eastAsia="Times New Roman" w:hAnsi="Arial" w:cs="Arial"/>
                <w:i/>
                <w:color w:val="000000"/>
                <w:kern w:val="0"/>
                <w:sz w:val="21"/>
                <w:szCs w:val="21"/>
                <w:lang w:val="en-AU" w:eastAsia="en-AU"/>
                <w14:ligatures w14:val="none"/>
              </w:rPr>
              <w:t>(millions)</w:t>
            </w:r>
          </w:p>
          <w:p w14:paraId="62F69310" w14:textId="77777777" w:rsidR="0074167A" w:rsidRPr="0038481A" w:rsidRDefault="0074167A" w:rsidP="0038481A">
            <w:pPr>
              <w:spacing w:after="0" w:line="240" w:lineRule="auto"/>
              <w:jc w:val="right"/>
              <w:rPr>
                <w:rFonts w:ascii="Arial" w:eastAsia="Times New Roman" w:hAnsi="Arial" w:cs="Arial"/>
                <w:color w:val="000000"/>
                <w:kern w:val="0"/>
                <w:sz w:val="21"/>
                <w:szCs w:val="21"/>
                <w:lang w:val="en-AU" w:eastAsia="en-AU"/>
                <w14:ligatures w14:val="none"/>
              </w:rPr>
            </w:pPr>
            <w:r w:rsidRPr="0038481A">
              <w:rPr>
                <w:rFonts w:ascii="Arial" w:eastAsia="Times New Roman" w:hAnsi="Arial" w:cs="Arial"/>
                <w:color w:val="000000"/>
                <w:kern w:val="0"/>
                <w:sz w:val="21"/>
                <w:szCs w:val="21"/>
                <w:lang w:val="en-AU" w:eastAsia="en-AU"/>
                <w14:ligatures w14:val="none"/>
              </w:rPr>
              <w:t>$44.4</w:t>
            </w:r>
          </w:p>
          <w:p w14:paraId="2874B291" w14:textId="77777777" w:rsidR="0074167A" w:rsidRPr="0038481A" w:rsidRDefault="0074167A" w:rsidP="0038481A">
            <w:pPr>
              <w:spacing w:after="0" w:line="240" w:lineRule="auto"/>
              <w:jc w:val="right"/>
              <w:rPr>
                <w:rFonts w:ascii="Arial" w:eastAsia="Times New Roman" w:hAnsi="Arial" w:cs="Arial"/>
                <w:color w:val="000000"/>
                <w:kern w:val="0"/>
                <w:sz w:val="21"/>
                <w:szCs w:val="21"/>
                <w:lang w:val="en-AU" w:eastAsia="en-AU"/>
                <w14:ligatures w14:val="none"/>
              </w:rPr>
            </w:pPr>
            <w:r w:rsidRPr="0038481A">
              <w:rPr>
                <w:rFonts w:ascii="Arial" w:eastAsia="Times New Roman" w:hAnsi="Arial" w:cs="Arial"/>
                <w:color w:val="000000"/>
                <w:kern w:val="0"/>
                <w:sz w:val="21"/>
                <w:szCs w:val="21"/>
                <w:lang w:val="en-AU" w:eastAsia="en-AU"/>
                <w14:ligatures w14:val="none"/>
              </w:rPr>
              <w:t>$41.4</w:t>
            </w:r>
          </w:p>
          <w:p w14:paraId="1FF331C7" w14:textId="77777777" w:rsidR="0074167A" w:rsidRPr="0038481A" w:rsidRDefault="0074167A" w:rsidP="0038481A">
            <w:pPr>
              <w:spacing w:after="0" w:line="240" w:lineRule="auto"/>
              <w:jc w:val="right"/>
              <w:rPr>
                <w:rFonts w:ascii="Arial" w:eastAsia="Times New Roman" w:hAnsi="Arial" w:cs="Arial"/>
                <w:color w:val="000000"/>
                <w:kern w:val="0"/>
                <w:sz w:val="21"/>
                <w:szCs w:val="21"/>
                <w:lang w:val="en-AU" w:eastAsia="en-AU"/>
                <w14:ligatures w14:val="none"/>
              </w:rPr>
            </w:pPr>
            <w:r w:rsidRPr="00FF5FB3">
              <w:rPr>
                <w:rFonts w:ascii="Arial" w:eastAsia="Times New Roman" w:hAnsi="Arial" w:cs="Arial"/>
                <w:color w:val="FF0000"/>
                <w:kern w:val="0"/>
                <w:sz w:val="21"/>
                <w:szCs w:val="21"/>
                <w:lang w:val="en-AU" w:eastAsia="en-AU"/>
                <w14:ligatures w14:val="none"/>
              </w:rPr>
              <w:t>-7%</w:t>
            </w:r>
          </w:p>
        </w:tc>
        <w:tc>
          <w:tcPr>
            <w:tcW w:w="1418" w:type="dxa"/>
            <w:shd w:val="clear" w:color="auto" w:fill="auto"/>
            <w:vAlign w:val="center"/>
            <w:hideMark/>
          </w:tcPr>
          <w:p w14:paraId="6B8721C0" w14:textId="321C7144" w:rsidR="00151DDA" w:rsidRPr="0038481A" w:rsidRDefault="0038481A" w:rsidP="0038481A">
            <w:pPr>
              <w:spacing w:after="0" w:line="240" w:lineRule="auto"/>
              <w:jc w:val="right"/>
              <w:rPr>
                <w:rFonts w:ascii="Arial" w:eastAsia="Times New Roman" w:hAnsi="Arial" w:cs="Arial"/>
                <w:i/>
                <w:color w:val="000000"/>
                <w:kern w:val="0"/>
                <w:sz w:val="21"/>
                <w:szCs w:val="21"/>
                <w:lang w:val="en-AU" w:eastAsia="en-AU"/>
                <w14:ligatures w14:val="none"/>
              </w:rPr>
            </w:pPr>
            <w:r w:rsidRPr="0038481A">
              <w:rPr>
                <w:rFonts w:ascii="Arial" w:eastAsia="Times New Roman" w:hAnsi="Arial" w:cs="Arial"/>
                <w:i/>
                <w:color w:val="000000"/>
                <w:kern w:val="0"/>
                <w:sz w:val="21"/>
                <w:szCs w:val="21"/>
                <w:lang w:val="en-AU" w:eastAsia="en-AU"/>
                <w14:ligatures w14:val="none"/>
              </w:rPr>
              <w:t>(millions)</w:t>
            </w:r>
          </w:p>
          <w:p w14:paraId="04E351B6" w14:textId="77777777" w:rsidR="0074167A" w:rsidRPr="0038481A" w:rsidRDefault="0074167A" w:rsidP="0038481A">
            <w:pPr>
              <w:spacing w:after="0" w:line="240" w:lineRule="auto"/>
              <w:jc w:val="right"/>
              <w:rPr>
                <w:rFonts w:ascii="Arial" w:eastAsia="Times New Roman" w:hAnsi="Arial" w:cs="Arial"/>
                <w:color w:val="000000"/>
                <w:kern w:val="0"/>
                <w:sz w:val="21"/>
                <w:szCs w:val="21"/>
                <w:lang w:val="en-AU" w:eastAsia="en-AU"/>
                <w14:ligatures w14:val="none"/>
              </w:rPr>
            </w:pPr>
            <w:r w:rsidRPr="0038481A">
              <w:rPr>
                <w:rFonts w:ascii="Arial" w:eastAsia="Times New Roman" w:hAnsi="Arial" w:cs="Arial"/>
                <w:color w:val="000000"/>
                <w:kern w:val="0"/>
                <w:sz w:val="21"/>
                <w:szCs w:val="21"/>
                <w:lang w:val="en-AU" w:eastAsia="en-AU"/>
                <w14:ligatures w14:val="none"/>
              </w:rPr>
              <w:t>$17.5</w:t>
            </w:r>
          </w:p>
          <w:p w14:paraId="1FC26FE3" w14:textId="77777777" w:rsidR="0074167A" w:rsidRPr="0038481A" w:rsidRDefault="0074167A" w:rsidP="0038481A">
            <w:pPr>
              <w:spacing w:after="0" w:line="240" w:lineRule="auto"/>
              <w:jc w:val="right"/>
              <w:rPr>
                <w:rFonts w:ascii="Arial" w:eastAsia="Times New Roman" w:hAnsi="Arial" w:cs="Arial"/>
                <w:color w:val="000000"/>
                <w:kern w:val="0"/>
                <w:sz w:val="21"/>
                <w:szCs w:val="21"/>
                <w:lang w:val="en-AU" w:eastAsia="en-AU"/>
                <w14:ligatures w14:val="none"/>
              </w:rPr>
            </w:pPr>
            <w:r w:rsidRPr="0038481A">
              <w:rPr>
                <w:rFonts w:ascii="Arial" w:eastAsia="Times New Roman" w:hAnsi="Arial" w:cs="Arial"/>
                <w:color w:val="000000"/>
                <w:kern w:val="0"/>
                <w:sz w:val="21"/>
                <w:szCs w:val="21"/>
                <w:lang w:val="en-AU" w:eastAsia="en-AU"/>
                <w14:ligatures w14:val="none"/>
              </w:rPr>
              <w:t>$41.9</w:t>
            </w:r>
          </w:p>
          <w:p w14:paraId="014B16DC" w14:textId="23C14C7F" w:rsidR="0074167A" w:rsidRPr="00435328" w:rsidRDefault="00FF5FB3" w:rsidP="0038481A">
            <w:pPr>
              <w:spacing w:after="0" w:line="240" w:lineRule="auto"/>
              <w:jc w:val="right"/>
              <w:rPr>
                <w:rFonts w:ascii="Arial" w:eastAsia="Times New Roman" w:hAnsi="Arial" w:cs="Arial"/>
                <w:b/>
                <w:color w:val="000000"/>
                <w:kern w:val="0"/>
                <w:sz w:val="21"/>
                <w:szCs w:val="21"/>
                <w:lang w:val="en-AU" w:eastAsia="en-AU"/>
                <w14:ligatures w14:val="none"/>
              </w:rPr>
            </w:pPr>
            <w:r w:rsidRPr="00435328">
              <w:rPr>
                <w:rFonts w:ascii="Arial" w:eastAsia="Times New Roman" w:hAnsi="Arial" w:cs="Arial"/>
                <w:b/>
                <w:color w:val="808080"/>
                <w:kern w:val="0"/>
                <w:sz w:val="21"/>
                <w:szCs w:val="21"/>
                <w:lang w:val="en-AU" w:eastAsia="en-AU"/>
                <w14:ligatures w14:val="none"/>
              </w:rPr>
              <w:t>+</w:t>
            </w:r>
            <w:r w:rsidR="0074167A" w:rsidRPr="00435328">
              <w:rPr>
                <w:rFonts w:ascii="Arial" w:eastAsia="Times New Roman" w:hAnsi="Arial" w:cs="Arial"/>
                <w:b/>
                <w:color w:val="808080"/>
                <w:kern w:val="0"/>
                <w:sz w:val="21"/>
                <w:szCs w:val="21"/>
                <w:lang w:val="en-AU" w:eastAsia="en-AU"/>
                <w14:ligatures w14:val="none"/>
              </w:rPr>
              <w:t>139%</w:t>
            </w:r>
          </w:p>
        </w:tc>
        <w:tc>
          <w:tcPr>
            <w:tcW w:w="1559" w:type="dxa"/>
            <w:shd w:val="clear" w:color="auto" w:fill="auto"/>
            <w:vAlign w:val="center"/>
            <w:hideMark/>
          </w:tcPr>
          <w:p w14:paraId="3A26A236" w14:textId="08321094" w:rsidR="00151DDA" w:rsidRPr="0038481A" w:rsidRDefault="0038481A" w:rsidP="0038481A">
            <w:pPr>
              <w:spacing w:after="0" w:line="240" w:lineRule="auto"/>
              <w:jc w:val="right"/>
              <w:rPr>
                <w:rFonts w:ascii="Arial" w:eastAsia="Times New Roman" w:hAnsi="Arial" w:cs="Arial"/>
                <w:i/>
                <w:color w:val="000000"/>
                <w:kern w:val="0"/>
                <w:sz w:val="21"/>
                <w:szCs w:val="21"/>
                <w:lang w:val="en-AU" w:eastAsia="en-AU"/>
                <w14:ligatures w14:val="none"/>
              </w:rPr>
            </w:pPr>
            <w:r w:rsidRPr="0038481A">
              <w:rPr>
                <w:rFonts w:ascii="Arial" w:eastAsia="Times New Roman" w:hAnsi="Arial" w:cs="Arial"/>
                <w:i/>
                <w:color w:val="000000"/>
                <w:kern w:val="0"/>
                <w:sz w:val="21"/>
                <w:szCs w:val="21"/>
                <w:lang w:val="en-AU" w:eastAsia="en-AU"/>
                <w14:ligatures w14:val="none"/>
              </w:rPr>
              <w:t>(millions)</w:t>
            </w:r>
          </w:p>
          <w:p w14:paraId="5A399603" w14:textId="77777777" w:rsidR="0074167A" w:rsidRPr="0038481A" w:rsidRDefault="0074167A" w:rsidP="0038481A">
            <w:pPr>
              <w:spacing w:after="0" w:line="240" w:lineRule="auto"/>
              <w:jc w:val="right"/>
              <w:rPr>
                <w:rFonts w:ascii="Arial" w:eastAsia="Times New Roman" w:hAnsi="Arial" w:cs="Arial"/>
                <w:color w:val="000000"/>
                <w:kern w:val="0"/>
                <w:sz w:val="21"/>
                <w:szCs w:val="21"/>
                <w:lang w:val="en-AU" w:eastAsia="en-AU"/>
                <w14:ligatures w14:val="none"/>
              </w:rPr>
            </w:pPr>
            <w:r w:rsidRPr="0038481A">
              <w:rPr>
                <w:rFonts w:ascii="Arial" w:eastAsia="Times New Roman" w:hAnsi="Arial" w:cs="Arial"/>
                <w:color w:val="000000"/>
                <w:kern w:val="0"/>
                <w:sz w:val="21"/>
                <w:szCs w:val="21"/>
                <w:lang w:val="en-AU" w:eastAsia="en-AU"/>
                <w14:ligatures w14:val="none"/>
              </w:rPr>
              <w:t>$65.3</w:t>
            </w:r>
          </w:p>
          <w:p w14:paraId="6E3CC455" w14:textId="77777777" w:rsidR="0074167A" w:rsidRPr="0038481A" w:rsidRDefault="0074167A" w:rsidP="0038481A">
            <w:pPr>
              <w:spacing w:after="0" w:line="240" w:lineRule="auto"/>
              <w:jc w:val="right"/>
              <w:rPr>
                <w:rFonts w:ascii="Arial" w:eastAsia="Times New Roman" w:hAnsi="Arial" w:cs="Arial"/>
                <w:color w:val="000000"/>
                <w:kern w:val="0"/>
                <w:sz w:val="21"/>
                <w:szCs w:val="21"/>
                <w:lang w:val="en-AU" w:eastAsia="en-AU"/>
                <w14:ligatures w14:val="none"/>
              </w:rPr>
            </w:pPr>
            <w:r w:rsidRPr="0038481A">
              <w:rPr>
                <w:rFonts w:ascii="Arial" w:eastAsia="Times New Roman" w:hAnsi="Arial" w:cs="Arial"/>
                <w:color w:val="000000"/>
                <w:kern w:val="0"/>
                <w:sz w:val="21"/>
                <w:szCs w:val="21"/>
                <w:lang w:val="en-AU" w:eastAsia="en-AU"/>
                <w14:ligatures w14:val="none"/>
              </w:rPr>
              <w:t>$81.3</w:t>
            </w:r>
          </w:p>
          <w:p w14:paraId="2C44E984" w14:textId="49A0731C" w:rsidR="0074167A" w:rsidRPr="00435328" w:rsidRDefault="00FF5FB3" w:rsidP="0038481A">
            <w:pPr>
              <w:spacing w:after="0" w:line="240" w:lineRule="auto"/>
              <w:jc w:val="right"/>
              <w:rPr>
                <w:rFonts w:ascii="Arial" w:eastAsia="Times New Roman" w:hAnsi="Arial" w:cs="Arial"/>
                <w:b/>
                <w:color w:val="000000"/>
                <w:kern w:val="0"/>
                <w:sz w:val="21"/>
                <w:szCs w:val="21"/>
                <w:lang w:val="en-AU" w:eastAsia="en-AU"/>
                <w14:ligatures w14:val="none"/>
              </w:rPr>
            </w:pPr>
            <w:r w:rsidRPr="00435328">
              <w:rPr>
                <w:rFonts w:ascii="Arial" w:eastAsia="Times New Roman" w:hAnsi="Arial" w:cs="Arial"/>
                <w:b/>
                <w:color w:val="808080"/>
                <w:kern w:val="0"/>
                <w:sz w:val="21"/>
                <w:szCs w:val="21"/>
                <w:lang w:val="en-AU" w:eastAsia="en-AU"/>
                <w14:ligatures w14:val="none"/>
              </w:rPr>
              <w:t>+</w:t>
            </w:r>
            <w:r w:rsidR="0074167A" w:rsidRPr="00435328">
              <w:rPr>
                <w:rFonts w:ascii="Arial" w:eastAsia="Times New Roman" w:hAnsi="Arial" w:cs="Arial"/>
                <w:b/>
                <w:color w:val="808080"/>
                <w:kern w:val="0"/>
                <w:sz w:val="21"/>
                <w:szCs w:val="21"/>
                <w:lang w:val="en-AU" w:eastAsia="en-AU"/>
                <w14:ligatures w14:val="none"/>
              </w:rPr>
              <w:t>25%</w:t>
            </w:r>
          </w:p>
        </w:tc>
      </w:tr>
      <w:tr w:rsidR="0074167A" w:rsidRPr="0038481A" w14:paraId="59BC16E6" w14:textId="77777777" w:rsidTr="000110C9">
        <w:trPr>
          <w:trHeight w:val="210"/>
        </w:trPr>
        <w:tc>
          <w:tcPr>
            <w:tcW w:w="1985" w:type="dxa"/>
            <w:shd w:val="clear" w:color="auto" w:fill="auto"/>
            <w:noWrap/>
            <w:vAlign w:val="center"/>
            <w:hideMark/>
          </w:tcPr>
          <w:p w14:paraId="43DB5026" w14:textId="77777777" w:rsidR="0074167A" w:rsidRPr="005C5004" w:rsidRDefault="0074167A" w:rsidP="0074167A">
            <w:pPr>
              <w:spacing w:after="0" w:line="240" w:lineRule="auto"/>
              <w:rPr>
                <w:rFonts w:ascii="Arial" w:eastAsia="Times New Roman" w:hAnsi="Arial" w:cs="Arial"/>
                <w:i/>
                <w:color w:val="000000"/>
                <w:kern w:val="0"/>
                <w:sz w:val="21"/>
                <w:szCs w:val="21"/>
                <w:lang w:eastAsia="en-AU"/>
                <w14:ligatures w14:val="none"/>
              </w:rPr>
            </w:pPr>
            <w:r w:rsidRPr="005C5004">
              <w:rPr>
                <w:rFonts w:ascii="Arial" w:eastAsia="Times New Roman" w:hAnsi="Arial" w:cs="Arial"/>
                <w:i/>
                <w:color w:val="000000"/>
                <w:kern w:val="0"/>
                <w:sz w:val="21"/>
                <w:szCs w:val="21"/>
                <w:lang w:eastAsia="en-AU"/>
                <w14:ligatures w14:val="none"/>
              </w:rPr>
              <w:t>Total services:</w:t>
            </w:r>
          </w:p>
          <w:p w14:paraId="4F9E8850" w14:textId="77777777" w:rsidR="0074167A" w:rsidRPr="0038481A" w:rsidRDefault="0074167A" w:rsidP="0074167A">
            <w:pPr>
              <w:spacing w:after="0" w:line="240" w:lineRule="auto"/>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2011-12</w:t>
            </w:r>
          </w:p>
          <w:p w14:paraId="0FE03BFC" w14:textId="77777777" w:rsidR="0074167A" w:rsidRPr="0038481A" w:rsidRDefault="0074167A" w:rsidP="0074167A">
            <w:pPr>
              <w:spacing w:after="0" w:line="240" w:lineRule="auto"/>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2016-17</w:t>
            </w:r>
          </w:p>
          <w:p w14:paraId="2869DAA3" w14:textId="77777777" w:rsidR="0074167A" w:rsidRPr="00435328" w:rsidRDefault="0074167A" w:rsidP="0074167A">
            <w:pPr>
              <w:spacing w:after="0" w:line="240" w:lineRule="auto"/>
              <w:jc w:val="right"/>
              <w:rPr>
                <w:rFonts w:ascii="Arial" w:eastAsia="Times New Roman" w:hAnsi="Arial" w:cs="Arial"/>
                <w:b/>
                <w:color w:val="000000"/>
                <w:kern w:val="0"/>
                <w:sz w:val="21"/>
                <w:szCs w:val="21"/>
                <w:lang w:val="en-AU" w:eastAsia="en-AU"/>
                <w14:ligatures w14:val="none"/>
              </w:rPr>
            </w:pPr>
            <w:r w:rsidRPr="00435328">
              <w:rPr>
                <w:rFonts w:ascii="Arial" w:eastAsia="Times New Roman" w:hAnsi="Arial" w:cs="Arial"/>
                <w:b/>
                <w:color w:val="808080"/>
                <w:kern w:val="0"/>
                <w:sz w:val="21"/>
                <w:szCs w:val="21"/>
                <w:lang w:eastAsia="en-AU"/>
                <w14:ligatures w14:val="none"/>
              </w:rPr>
              <w:t>Change %</w:t>
            </w:r>
          </w:p>
        </w:tc>
        <w:tc>
          <w:tcPr>
            <w:tcW w:w="1418" w:type="dxa"/>
            <w:shd w:val="clear" w:color="auto" w:fill="auto"/>
            <w:vAlign w:val="center"/>
            <w:hideMark/>
          </w:tcPr>
          <w:p w14:paraId="21C82EF6" w14:textId="77777777" w:rsidR="004362CA" w:rsidRPr="0038481A" w:rsidRDefault="004362CA" w:rsidP="0038481A">
            <w:pPr>
              <w:spacing w:after="0" w:line="240" w:lineRule="auto"/>
              <w:rPr>
                <w:rFonts w:ascii="Arial" w:eastAsia="Times New Roman" w:hAnsi="Arial" w:cs="Arial"/>
                <w:kern w:val="0"/>
                <w:sz w:val="21"/>
                <w:szCs w:val="21"/>
                <w:lang w:val="en-AU" w:eastAsia="en-AU"/>
                <w14:ligatures w14:val="none"/>
              </w:rPr>
            </w:pPr>
          </w:p>
          <w:p w14:paraId="0277B635" w14:textId="77777777" w:rsidR="0074167A" w:rsidRPr="0038481A" w:rsidRDefault="0074167A" w:rsidP="0074167A">
            <w:pPr>
              <w:spacing w:after="0" w:line="240" w:lineRule="auto"/>
              <w:jc w:val="right"/>
              <w:rPr>
                <w:rFonts w:ascii="Arial" w:eastAsia="Times New Roman" w:hAnsi="Arial" w:cs="Arial"/>
                <w:kern w:val="0"/>
                <w:sz w:val="21"/>
                <w:szCs w:val="21"/>
                <w:lang w:val="en-AU" w:eastAsia="en-AU"/>
                <w14:ligatures w14:val="none"/>
              </w:rPr>
            </w:pPr>
            <w:r w:rsidRPr="0038481A">
              <w:rPr>
                <w:rFonts w:ascii="Arial" w:eastAsia="Times New Roman" w:hAnsi="Arial" w:cs="Arial"/>
                <w:kern w:val="0"/>
                <w:sz w:val="21"/>
                <w:szCs w:val="21"/>
                <w:lang w:val="en-AU" w:eastAsia="en-AU"/>
                <w14:ligatures w14:val="none"/>
              </w:rPr>
              <w:t>21,756</w:t>
            </w:r>
          </w:p>
          <w:p w14:paraId="4595CAF9" w14:textId="77777777" w:rsidR="0074167A" w:rsidRPr="0038481A" w:rsidRDefault="0074167A" w:rsidP="0074167A">
            <w:pPr>
              <w:spacing w:after="0" w:line="240" w:lineRule="auto"/>
              <w:jc w:val="right"/>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33,108</w:t>
            </w:r>
          </w:p>
          <w:p w14:paraId="1E988362" w14:textId="2B6CE43F" w:rsidR="0074167A" w:rsidRPr="00435328" w:rsidRDefault="00FF5FB3" w:rsidP="0074167A">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1"/>
                <w:szCs w:val="21"/>
                <w:lang w:val="en-AU" w:eastAsia="en-AU"/>
                <w14:ligatures w14:val="none"/>
              </w:rPr>
              <w:t>+</w:t>
            </w:r>
            <w:r w:rsidR="0074167A" w:rsidRPr="00435328">
              <w:rPr>
                <w:rFonts w:ascii="Arial" w:eastAsia="Times New Roman" w:hAnsi="Arial" w:cs="Arial"/>
                <w:b/>
                <w:color w:val="808080"/>
                <w:kern w:val="0"/>
                <w:sz w:val="21"/>
                <w:szCs w:val="21"/>
                <w:lang w:val="en-AU" w:eastAsia="en-AU"/>
                <w14:ligatures w14:val="none"/>
              </w:rPr>
              <w:t>52%</w:t>
            </w:r>
          </w:p>
        </w:tc>
        <w:tc>
          <w:tcPr>
            <w:tcW w:w="1417" w:type="dxa"/>
            <w:shd w:val="clear" w:color="auto" w:fill="auto"/>
            <w:vAlign w:val="center"/>
            <w:hideMark/>
          </w:tcPr>
          <w:p w14:paraId="17BE5588" w14:textId="77777777" w:rsidR="004362CA" w:rsidRPr="0038481A" w:rsidRDefault="004362CA" w:rsidP="0038481A">
            <w:pPr>
              <w:spacing w:after="0" w:line="240" w:lineRule="auto"/>
              <w:rPr>
                <w:rFonts w:ascii="Arial" w:eastAsia="Times New Roman" w:hAnsi="Arial" w:cs="Arial"/>
                <w:kern w:val="0"/>
                <w:sz w:val="21"/>
                <w:szCs w:val="21"/>
                <w:lang w:val="en-AU" w:eastAsia="en-AU"/>
                <w14:ligatures w14:val="none"/>
              </w:rPr>
            </w:pPr>
          </w:p>
          <w:p w14:paraId="649A0FDA" w14:textId="77777777" w:rsidR="0074167A" w:rsidRPr="0038481A" w:rsidRDefault="0074167A" w:rsidP="0074167A">
            <w:pPr>
              <w:spacing w:after="0" w:line="240" w:lineRule="auto"/>
              <w:jc w:val="right"/>
              <w:rPr>
                <w:rFonts w:ascii="Arial" w:eastAsia="Times New Roman" w:hAnsi="Arial" w:cs="Arial"/>
                <w:kern w:val="0"/>
                <w:sz w:val="21"/>
                <w:szCs w:val="21"/>
                <w:lang w:val="en-AU" w:eastAsia="en-AU"/>
                <w14:ligatures w14:val="none"/>
              </w:rPr>
            </w:pPr>
            <w:r w:rsidRPr="0038481A">
              <w:rPr>
                <w:rFonts w:ascii="Arial" w:eastAsia="Times New Roman" w:hAnsi="Arial" w:cs="Arial"/>
                <w:kern w:val="0"/>
                <w:sz w:val="21"/>
                <w:szCs w:val="21"/>
                <w:lang w:val="en-AU" w:eastAsia="en-AU"/>
                <w14:ligatures w14:val="none"/>
              </w:rPr>
              <w:t>117,245</w:t>
            </w:r>
          </w:p>
          <w:p w14:paraId="055F0D65" w14:textId="77777777" w:rsidR="0074167A" w:rsidRPr="0038481A" w:rsidRDefault="0074167A" w:rsidP="0074167A">
            <w:pPr>
              <w:spacing w:after="0" w:line="240" w:lineRule="auto"/>
              <w:jc w:val="right"/>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136,580</w:t>
            </w:r>
          </w:p>
          <w:p w14:paraId="2A917E16" w14:textId="0B7D0E05" w:rsidR="0074167A" w:rsidRPr="00435328" w:rsidRDefault="00FF5FB3" w:rsidP="0074167A">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1"/>
                <w:szCs w:val="21"/>
                <w:lang w:val="en-AU" w:eastAsia="en-AU"/>
                <w14:ligatures w14:val="none"/>
              </w:rPr>
              <w:t>+</w:t>
            </w:r>
            <w:r w:rsidR="0074167A" w:rsidRPr="00435328">
              <w:rPr>
                <w:rFonts w:ascii="Arial" w:eastAsia="Times New Roman" w:hAnsi="Arial" w:cs="Arial"/>
                <w:b/>
                <w:color w:val="808080"/>
                <w:kern w:val="0"/>
                <w:sz w:val="21"/>
                <w:szCs w:val="21"/>
                <w:lang w:val="en-AU" w:eastAsia="en-AU"/>
                <w14:ligatures w14:val="none"/>
              </w:rPr>
              <w:t>16%</w:t>
            </w:r>
          </w:p>
        </w:tc>
        <w:tc>
          <w:tcPr>
            <w:tcW w:w="1559" w:type="dxa"/>
            <w:shd w:val="clear" w:color="auto" w:fill="auto"/>
            <w:vAlign w:val="center"/>
            <w:hideMark/>
          </w:tcPr>
          <w:p w14:paraId="7BE404CA" w14:textId="77777777" w:rsidR="004362CA" w:rsidRPr="0038481A" w:rsidRDefault="004362CA" w:rsidP="0038481A">
            <w:pPr>
              <w:spacing w:after="0" w:line="240" w:lineRule="auto"/>
              <w:rPr>
                <w:rFonts w:ascii="Arial" w:eastAsia="Times New Roman" w:hAnsi="Arial" w:cs="Arial"/>
                <w:kern w:val="0"/>
                <w:sz w:val="21"/>
                <w:szCs w:val="21"/>
                <w:lang w:val="en-AU" w:eastAsia="en-AU"/>
                <w14:ligatures w14:val="none"/>
              </w:rPr>
            </w:pPr>
          </w:p>
          <w:p w14:paraId="2A2F6591" w14:textId="77777777" w:rsidR="0074167A" w:rsidRPr="0038481A" w:rsidRDefault="0074167A" w:rsidP="0074167A">
            <w:pPr>
              <w:spacing w:after="0" w:line="240" w:lineRule="auto"/>
              <w:jc w:val="right"/>
              <w:rPr>
                <w:rFonts w:ascii="Arial" w:eastAsia="Times New Roman" w:hAnsi="Arial" w:cs="Arial"/>
                <w:kern w:val="0"/>
                <w:sz w:val="21"/>
                <w:szCs w:val="21"/>
                <w:lang w:val="en-AU" w:eastAsia="en-AU"/>
                <w14:ligatures w14:val="none"/>
              </w:rPr>
            </w:pPr>
            <w:r w:rsidRPr="0038481A">
              <w:rPr>
                <w:rFonts w:ascii="Arial" w:eastAsia="Times New Roman" w:hAnsi="Arial" w:cs="Arial"/>
                <w:kern w:val="0"/>
                <w:sz w:val="21"/>
                <w:szCs w:val="21"/>
                <w:lang w:val="en-AU" w:eastAsia="en-AU"/>
                <w14:ligatures w14:val="none"/>
              </w:rPr>
              <w:t>207,916</w:t>
            </w:r>
          </w:p>
          <w:p w14:paraId="77583135" w14:textId="77777777" w:rsidR="0074167A" w:rsidRPr="0038481A" w:rsidRDefault="0074167A" w:rsidP="0074167A">
            <w:pPr>
              <w:spacing w:after="0" w:line="240" w:lineRule="auto"/>
              <w:jc w:val="right"/>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229,484</w:t>
            </w:r>
          </w:p>
          <w:p w14:paraId="0D64ADAD" w14:textId="578F9415" w:rsidR="0074167A" w:rsidRPr="00435328" w:rsidRDefault="00FF5FB3" w:rsidP="0074167A">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1"/>
                <w:szCs w:val="21"/>
                <w:lang w:eastAsia="en-AU"/>
                <w14:ligatures w14:val="none"/>
              </w:rPr>
              <w:t>+</w:t>
            </w:r>
            <w:r w:rsidR="0074167A" w:rsidRPr="00435328">
              <w:rPr>
                <w:rFonts w:ascii="Arial" w:eastAsia="Times New Roman" w:hAnsi="Arial" w:cs="Arial"/>
                <w:b/>
                <w:color w:val="808080"/>
                <w:kern w:val="0"/>
                <w:sz w:val="21"/>
                <w:szCs w:val="21"/>
                <w:lang w:eastAsia="en-AU"/>
                <w14:ligatures w14:val="none"/>
              </w:rPr>
              <w:t>10%</w:t>
            </w:r>
          </w:p>
        </w:tc>
        <w:tc>
          <w:tcPr>
            <w:tcW w:w="1134" w:type="dxa"/>
            <w:shd w:val="clear" w:color="auto" w:fill="auto"/>
            <w:vAlign w:val="center"/>
            <w:hideMark/>
          </w:tcPr>
          <w:p w14:paraId="7598B709" w14:textId="77777777" w:rsidR="004362CA" w:rsidRPr="0038481A" w:rsidRDefault="004362CA" w:rsidP="0038481A">
            <w:pPr>
              <w:spacing w:after="0" w:line="240" w:lineRule="auto"/>
              <w:rPr>
                <w:rFonts w:ascii="Arial" w:eastAsia="Times New Roman" w:hAnsi="Arial" w:cs="Arial"/>
                <w:kern w:val="0"/>
                <w:sz w:val="21"/>
                <w:szCs w:val="21"/>
                <w:lang w:val="en-AU" w:eastAsia="en-AU"/>
                <w14:ligatures w14:val="none"/>
              </w:rPr>
            </w:pPr>
          </w:p>
          <w:p w14:paraId="1F3BB01A" w14:textId="77777777" w:rsidR="0074167A" w:rsidRPr="0038481A" w:rsidRDefault="0074167A" w:rsidP="0074167A">
            <w:pPr>
              <w:spacing w:after="0" w:line="240" w:lineRule="auto"/>
              <w:jc w:val="right"/>
              <w:rPr>
                <w:rFonts w:ascii="Arial" w:eastAsia="Times New Roman" w:hAnsi="Arial" w:cs="Arial"/>
                <w:kern w:val="0"/>
                <w:sz w:val="21"/>
                <w:szCs w:val="21"/>
                <w:lang w:val="en-AU" w:eastAsia="en-AU"/>
                <w14:ligatures w14:val="none"/>
              </w:rPr>
            </w:pPr>
            <w:r w:rsidRPr="0038481A">
              <w:rPr>
                <w:rFonts w:ascii="Arial" w:eastAsia="Times New Roman" w:hAnsi="Arial" w:cs="Arial"/>
                <w:kern w:val="0"/>
                <w:sz w:val="21"/>
                <w:szCs w:val="21"/>
                <w:lang w:val="en-AU" w:eastAsia="en-AU"/>
                <w14:ligatures w14:val="none"/>
              </w:rPr>
              <w:t>695,271</w:t>
            </w:r>
          </w:p>
          <w:p w14:paraId="4FDF985B" w14:textId="77777777" w:rsidR="0074167A" w:rsidRPr="0038481A" w:rsidRDefault="0074167A" w:rsidP="0074167A">
            <w:pPr>
              <w:spacing w:after="0" w:line="240" w:lineRule="auto"/>
              <w:jc w:val="right"/>
              <w:rPr>
                <w:rFonts w:ascii="Arial" w:eastAsia="Times New Roman" w:hAnsi="Arial" w:cs="Arial"/>
                <w:kern w:val="0"/>
                <w:sz w:val="21"/>
                <w:szCs w:val="21"/>
                <w:lang w:val="en-AU" w:eastAsia="en-AU"/>
                <w14:ligatures w14:val="none"/>
              </w:rPr>
            </w:pPr>
            <w:r w:rsidRPr="0038481A">
              <w:rPr>
                <w:rFonts w:ascii="Arial" w:eastAsia="Times New Roman" w:hAnsi="Arial" w:cs="Arial"/>
                <w:color w:val="000000"/>
                <w:kern w:val="0"/>
                <w:sz w:val="21"/>
                <w:szCs w:val="21"/>
                <w:lang w:eastAsia="en-AU"/>
                <w14:ligatures w14:val="none"/>
              </w:rPr>
              <w:t>597,489</w:t>
            </w:r>
          </w:p>
          <w:p w14:paraId="4FE4BCC4" w14:textId="77777777" w:rsidR="0074167A" w:rsidRPr="0038481A" w:rsidRDefault="0074167A" w:rsidP="0074167A">
            <w:pPr>
              <w:spacing w:after="0" w:line="240" w:lineRule="auto"/>
              <w:jc w:val="right"/>
              <w:rPr>
                <w:rFonts w:ascii="Arial" w:eastAsia="Times New Roman" w:hAnsi="Arial" w:cs="Arial"/>
                <w:kern w:val="0"/>
                <w:sz w:val="21"/>
                <w:szCs w:val="21"/>
                <w:lang w:val="en-AU" w:eastAsia="en-AU"/>
                <w14:ligatures w14:val="none"/>
              </w:rPr>
            </w:pPr>
            <w:r w:rsidRPr="00FF5FB3">
              <w:rPr>
                <w:rFonts w:ascii="Arial" w:eastAsia="Times New Roman" w:hAnsi="Arial" w:cs="Arial"/>
                <w:color w:val="FF0000"/>
                <w:kern w:val="0"/>
                <w:sz w:val="21"/>
                <w:szCs w:val="21"/>
                <w:lang w:eastAsia="en-AU"/>
                <w14:ligatures w14:val="none"/>
              </w:rPr>
              <w:t>-14%</w:t>
            </w:r>
          </w:p>
        </w:tc>
        <w:tc>
          <w:tcPr>
            <w:tcW w:w="1418" w:type="dxa"/>
            <w:shd w:val="clear" w:color="auto" w:fill="auto"/>
            <w:vAlign w:val="center"/>
            <w:hideMark/>
          </w:tcPr>
          <w:p w14:paraId="7EB2C5A2" w14:textId="77777777" w:rsidR="004362CA" w:rsidRPr="0038481A" w:rsidRDefault="004362CA" w:rsidP="0038481A">
            <w:pPr>
              <w:spacing w:after="0" w:line="240" w:lineRule="auto"/>
              <w:rPr>
                <w:rFonts w:ascii="Arial" w:eastAsia="Times New Roman" w:hAnsi="Arial" w:cs="Arial"/>
                <w:kern w:val="0"/>
                <w:sz w:val="21"/>
                <w:szCs w:val="21"/>
                <w:lang w:val="en-AU" w:eastAsia="en-AU"/>
                <w14:ligatures w14:val="none"/>
              </w:rPr>
            </w:pPr>
          </w:p>
          <w:p w14:paraId="1A6FD1FB" w14:textId="77777777" w:rsidR="0074167A" w:rsidRPr="0038481A" w:rsidRDefault="0074167A" w:rsidP="0074167A">
            <w:pPr>
              <w:spacing w:after="0" w:line="240" w:lineRule="auto"/>
              <w:jc w:val="right"/>
              <w:rPr>
                <w:rFonts w:ascii="Arial" w:eastAsia="Times New Roman" w:hAnsi="Arial" w:cs="Arial"/>
                <w:kern w:val="0"/>
                <w:sz w:val="21"/>
                <w:szCs w:val="21"/>
                <w:lang w:val="en-AU" w:eastAsia="en-AU"/>
                <w14:ligatures w14:val="none"/>
              </w:rPr>
            </w:pPr>
            <w:r w:rsidRPr="0038481A">
              <w:rPr>
                <w:rFonts w:ascii="Arial" w:eastAsia="Times New Roman" w:hAnsi="Arial" w:cs="Arial"/>
                <w:kern w:val="0"/>
                <w:sz w:val="21"/>
                <w:szCs w:val="21"/>
                <w:lang w:val="en-AU" w:eastAsia="en-AU"/>
                <w14:ligatures w14:val="none"/>
              </w:rPr>
              <w:t>294,830</w:t>
            </w:r>
          </w:p>
          <w:p w14:paraId="4ED75962" w14:textId="77777777" w:rsidR="0074167A" w:rsidRPr="0038481A" w:rsidRDefault="0074167A" w:rsidP="0074167A">
            <w:pPr>
              <w:spacing w:after="0" w:line="240" w:lineRule="auto"/>
              <w:jc w:val="right"/>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653,152</w:t>
            </w:r>
          </w:p>
          <w:p w14:paraId="368CDE37" w14:textId="3A30C14C" w:rsidR="0074167A" w:rsidRPr="00435328" w:rsidRDefault="00FF5FB3" w:rsidP="0074167A">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1"/>
                <w:szCs w:val="21"/>
                <w:lang w:eastAsia="en-AU"/>
                <w14:ligatures w14:val="none"/>
              </w:rPr>
              <w:t>+</w:t>
            </w:r>
            <w:r w:rsidR="0074167A" w:rsidRPr="00435328">
              <w:rPr>
                <w:rFonts w:ascii="Arial" w:eastAsia="Times New Roman" w:hAnsi="Arial" w:cs="Arial"/>
                <w:b/>
                <w:color w:val="808080"/>
                <w:kern w:val="0"/>
                <w:sz w:val="21"/>
                <w:szCs w:val="21"/>
                <w:lang w:eastAsia="en-AU"/>
                <w14:ligatures w14:val="none"/>
              </w:rPr>
              <w:t>122%</w:t>
            </w:r>
          </w:p>
        </w:tc>
        <w:tc>
          <w:tcPr>
            <w:tcW w:w="1559" w:type="dxa"/>
            <w:shd w:val="clear" w:color="auto" w:fill="auto"/>
            <w:vAlign w:val="center"/>
            <w:hideMark/>
          </w:tcPr>
          <w:p w14:paraId="2B54D150" w14:textId="77777777" w:rsidR="004362CA" w:rsidRPr="0038481A" w:rsidRDefault="004362CA" w:rsidP="0038481A">
            <w:pPr>
              <w:spacing w:after="0" w:line="240" w:lineRule="auto"/>
              <w:rPr>
                <w:rFonts w:ascii="Arial" w:eastAsia="Times New Roman" w:hAnsi="Arial" w:cs="Arial"/>
                <w:kern w:val="0"/>
                <w:sz w:val="21"/>
                <w:szCs w:val="21"/>
                <w:lang w:val="en-AU" w:eastAsia="en-AU"/>
                <w14:ligatures w14:val="none"/>
              </w:rPr>
            </w:pPr>
          </w:p>
          <w:p w14:paraId="0B2462EE" w14:textId="77777777" w:rsidR="0074167A" w:rsidRPr="0038481A" w:rsidRDefault="0074167A" w:rsidP="0074167A">
            <w:pPr>
              <w:spacing w:after="0" w:line="240" w:lineRule="auto"/>
              <w:jc w:val="right"/>
              <w:rPr>
                <w:rFonts w:ascii="Arial" w:eastAsia="Times New Roman" w:hAnsi="Arial" w:cs="Arial"/>
                <w:kern w:val="0"/>
                <w:sz w:val="21"/>
                <w:szCs w:val="21"/>
                <w:lang w:val="en-AU" w:eastAsia="en-AU"/>
                <w14:ligatures w14:val="none"/>
              </w:rPr>
            </w:pPr>
            <w:r w:rsidRPr="0038481A">
              <w:rPr>
                <w:rFonts w:ascii="Arial" w:eastAsia="Times New Roman" w:hAnsi="Arial" w:cs="Arial"/>
                <w:kern w:val="0"/>
                <w:sz w:val="21"/>
                <w:szCs w:val="21"/>
                <w:lang w:val="en-AU" w:eastAsia="en-AU"/>
                <w14:ligatures w14:val="none"/>
              </w:rPr>
              <w:t>1,092,109</w:t>
            </w:r>
          </w:p>
          <w:p w14:paraId="0DF3EB34" w14:textId="77777777" w:rsidR="0074167A" w:rsidRPr="0038481A" w:rsidRDefault="0074167A" w:rsidP="0074167A">
            <w:pPr>
              <w:spacing w:after="0" w:line="240" w:lineRule="auto"/>
              <w:jc w:val="right"/>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1,304,636</w:t>
            </w:r>
          </w:p>
          <w:p w14:paraId="6192D9D8" w14:textId="7B744803" w:rsidR="0074167A" w:rsidRPr="00435328" w:rsidRDefault="00FF5FB3" w:rsidP="0074167A">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1"/>
                <w:szCs w:val="21"/>
                <w:lang w:eastAsia="en-AU"/>
                <w14:ligatures w14:val="none"/>
              </w:rPr>
              <w:t>+</w:t>
            </w:r>
            <w:r w:rsidR="0074167A" w:rsidRPr="00435328">
              <w:rPr>
                <w:rFonts w:ascii="Arial" w:eastAsia="Times New Roman" w:hAnsi="Arial" w:cs="Arial"/>
                <w:b/>
                <w:color w:val="808080"/>
                <w:kern w:val="0"/>
                <w:sz w:val="21"/>
                <w:szCs w:val="21"/>
                <w:lang w:eastAsia="en-AU"/>
                <w14:ligatures w14:val="none"/>
              </w:rPr>
              <w:t>19%</w:t>
            </w:r>
          </w:p>
        </w:tc>
      </w:tr>
      <w:tr w:rsidR="0074167A" w:rsidRPr="00151DDA" w14:paraId="18C8D604" w14:textId="77777777" w:rsidTr="000110C9">
        <w:trPr>
          <w:trHeight w:val="210"/>
        </w:trPr>
        <w:tc>
          <w:tcPr>
            <w:tcW w:w="1985" w:type="dxa"/>
            <w:shd w:val="clear" w:color="auto" w:fill="auto"/>
            <w:noWrap/>
            <w:vAlign w:val="center"/>
            <w:hideMark/>
          </w:tcPr>
          <w:p w14:paraId="1FC750D2" w14:textId="77777777" w:rsidR="0074167A" w:rsidRPr="00E961E4" w:rsidRDefault="0074167A" w:rsidP="0074167A">
            <w:pPr>
              <w:spacing w:after="0" w:line="240" w:lineRule="auto"/>
              <w:rPr>
                <w:rFonts w:ascii="Arial" w:eastAsia="Times New Roman" w:hAnsi="Arial" w:cs="Arial"/>
                <w:color w:val="000000"/>
                <w:kern w:val="0"/>
                <w:sz w:val="21"/>
                <w:szCs w:val="21"/>
                <w:lang w:eastAsia="en-AU"/>
                <w14:ligatures w14:val="none"/>
              </w:rPr>
            </w:pPr>
            <w:r w:rsidRPr="00E961E4">
              <w:rPr>
                <w:rFonts w:ascii="Arial" w:eastAsia="Times New Roman" w:hAnsi="Arial" w:cs="Arial"/>
                <w:i/>
                <w:color w:val="000000"/>
                <w:kern w:val="0"/>
                <w:sz w:val="21"/>
                <w:szCs w:val="21"/>
                <w:lang w:eastAsia="en-AU"/>
                <w14:ligatures w14:val="none"/>
              </w:rPr>
              <w:t>Total patients</w:t>
            </w:r>
            <w:r w:rsidRPr="00E961E4">
              <w:rPr>
                <w:rFonts w:ascii="Arial" w:eastAsia="Times New Roman" w:hAnsi="Arial" w:cs="Arial"/>
                <w:color w:val="000000"/>
                <w:kern w:val="0"/>
                <w:sz w:val="21"/>
                <w:szCs w:val="21"/>
                <w:lang w:eastAsia="en-AU"/>
                <w14:ligatures w14:val="none"/>
              </w:rPr>
              <w:t>:</w:t>
            </w:r>
          </w:p>
          <w:p w14:paraId="3C7444E8" w14:textId="77777777" w:rsidR="0074167A" w:rsidRPr="00E961E4" w:rsidRDefault="0074167A" w:rsidP="0074167A">
            <w:pPr>
              <w:spacing w:after="0" w:line="240" w:lineRule="auto"/>
              <w:rPr>
                <w:rFonts w:ascii="Arial" w:eastAsia="Times New Roman" w:hAnsi="Arial" w:cs="Arial"/>
                <w:color w:val="000000"/>
                <w:kern w:val="0"/>
                <w:sz w:val="21"/>
                <w:szCs w:val="21"/>
                <w:lang w:eastAsia="en-AU"/>
                <w14:ligatures w14:val="none"/>
              </w:rPr>
            </w:pPr>
            <w:r w:rsidRPr="00E961E4">
              <w:rPr>
                <w:rFonts w:ascii="Arial" w:eastAsia="Times New Roman" w:hAnsi="Arial" w:cs="Arial"/>
                <w:color w:val="000000"/>
                <w:kern w:val="0"/>
                <w:sz w:val="21"/>
                <w:szCs w:val="21"/>
                <w:lang w:eastAsia="en-AU"/>
                <w14:ligatures w14:val="none"/>
              </w:rPr>
              <w:t>2011-12</w:t>
            </w:r>
          </w:p>
          <w:p w14:paraId="53845019" w14:textId="77777777" w:rsidR="0074167A" w:rsidRPr="00E961E4" w:rsidRDefault="0074167A" w:rsidP="0074167A">
            <w:pPr>
              <w:spacing w:after="0" w:line="240" w:lineRule="auto"/>
              <w:rPr>
                <w:rFonts w:ascii="Arial" w:eastAsia="Times New Roman" w:hAnsi="Arial" w:cs="Arial"/>
                <w:color w:val="000000"/>
                <w:kern w:val="0"/>
                <w:sz w:val="21"/>
                <w:szCs w:val="21"/>
                <w:lang w:eastAsia="en-AU"/>
                <w14:ligatures w14:val="none"/>
              </w:rPr>
            </w:pPr>
            <w:r w:rsidRPr="00E961E4">
              <w:rPr>
                <w:rFonts w:ascii="Arial" w:eastAsia="Times New Roman" w:hAnsi="Arial" w:cs="Arial"/>
                <w:color w:val="000000"/>
                <w:kern w:val="0"/>
                <w:sz w:val="21"/>
                <w:szCs w:val="21"/>
                <w:lang w:eastAsia="en-AU"/>
                <w14:ligatures w14:val="none"/>
              </w:rPr>
              <w:t>2016-17</w:t>
            </w:r>
          </w:p>
          <w:p w14:paraId="1601A46E" w14:textId="77777777" w:rsidR="0074167A" w:rsidRPr="00435328" w:rsidRDefault="0074167A" w:rsidP="0074167A">
            <w:pPr>
              <w:spacing w:after="0" w:line="240" w:lineRule="auto"/>
              <w:jc w:val="right"/>
              <w:rPr>
                <w:rFonts w:ascii="Arial" w:eastAsia="Times New Roman" w:hAnsi="Arial" w:cs="Arial"/>
                <w:b/>
                <w:color w:val="000000"/>
                <w:kern w:val="0"/>
                <w:sz w:val="21"/>
                <w:szCs w:val="21"/>
                <w:lang w:val="en-AU" w:eastAsia="en-AU"/>
                <w14:ligatures w14:val="none"/>
              </w:rPr>
            </w:pPr>
            <w:r w:rsidRPr="00435328">
              <w:rPr>
                <w:rFonts w:ascii="Arial" w:eastAsia="Times New Roman" w:hAnsi="Arial" w:cs="Arial"/>
                <w:b/>
                <w:color w:val="808080"/>
                <w:kern w:val="0"/>
                <w:sz w:val="21"/>
                <w:szCs w:val="21"/>
                <w:lang w:eastAsia="en-AU"/>
                <w14:ligatures w14:val="none"/>
              </w:rPr>
              <w:t>Change %</w:t>
            </w:r>
          </w:p>
        </w:tc>
        <w:tc>
          <w:tcPr>
            <w:tcW w:w="1418" w:type="dxa"/>
            <w:shd w:val="clear" w:color="auto" w:fill="auto"/>
            <w:vAlign w:val="center"/>
            <w:hideMark/>
          </w:tcPr>
          <w:p w14:paraId="6FEEAE78" w14:textId="77777777" w:rsidR="004362CA" w:rsidRPr="0038481A" w:rsidRDefault="004362CA" w:rsidP="0038481A">
            <w:pPr>
              <w:spacing w:after="0" w:line="240" w:lineRule="auto"/>
              <w:rPr>
                <w:rFonts w:ascii="Arial" w:eastAsia="Times New Roman" w:hAnsi="Arial" w:cs="Arial"/>
                <w:kern w:val="0"/>
                <w:sz w:val="21"/>
                <w:szCs w:val="21"/>
                <w:lang w:val="en-AU" w:eastAsia="en-AU"/>
                <w14:ligatures w14:val="none"/>
              </w:rPr>
            </w:pPr>
          </w:p>
          <w:p w14:paraId="226B98BC" w14:textId="77777777" w:rsidR="0074167A" w:rsidRPr="0038481A" w:rsidRDefault="0074167A" w:rsidP="0074167A">
            <w:pPr>
              <w:spacing w:after="0" w:line="240" w:lineRule="auto"/>
              <w:jc w:val="right"/>
              <w:rPr>
                <w:rFonts w:ascii="Arial" w:eastAsia="Times New Roman" w:hAnsi="Arial" w:cs="Arial"/>
                <w:kern w:val="0"/>
                <w:sz w:val="21"/>
                <w:szCs w:val="21"/>
                <w:lang w:val="en-AU" w:eastAsia="en-AU"/>
                <w14:ligatures w14:val="none"/>
              </w:rPr>
            </w:pPr>
            <w:r w:rsidRPr="0038481A">
              <w:rPr>
                <w:rFonts w:ascii="Arial" w:eastAsia="Times New Roman" w:hAnsi="Arial" w:cs="Arial"/>
                <w:kern w:val="0"/>
                <w:sz w:val="21"/>
                <w:szCs w:val="21"/>
                <w:lang w:val="en-AU" w:eastAsia="en-AU"/>
                <w14:ligatures w14:val="none"/>
              </w:rPr>
              <w:t>1,864</w:t>
            </w:r>
          </w:p>
          <w:p w14:paraId="14CF1C0C" w14:textId="77777777" w:rsidR="0074167A" w:rsidRPr="0038481A" w:rsidRDefault="0074167A" w:rsidP="0074167A">
            <w:pPr>
              <w:spacing w:after="0" w:line="240" w:lineRule="auto"/>
              <w:jc w:val="right"/>
              <w:rPr>
                <w:rFonts w:ascii="Arial" w:eastAsia="Times New Roman" w:hAnsi="Arial" w:cs="Arial"/>
                <w:color w:val="000000"/>
                <w:kern w:val="0"/>
                <w:sz w:val="21"/>
                <w:szCs w:val="21"/>
                <w:lang w:val="en-AU" w:eastAsia="en-AU"/>
                <w14:ligatures w14:val="none"/>
              </w:rPr>
            </w:pPr>
            <w:r w:rsidRPr="0038481A">
              <w:rPr>
                <w:rFonts w:ascii="Arial" w:eastAsia="Times New Roman" w:hAnsi="Arial" w:cs="Arial"/>
                <w:color w:val="000000"/>
                <w:kern w:val="0"/>
                <w:sz w:val="21"/>
                <w:szCs w:val="21"/>
                <w:lang w:val="en-AU" w:eastAsia="en-AU"/>
                <w14:ligatures w14:val="none"/>
              </w:rPr>
              <w:t>2,328</w:t>
            </w:r>
          </w:p>
          <w:p w14:paraId="6873B13A" w14:textId="36FB9F44" w:rsidR="0074167A" w:rsidRPr="00435328" w:rsidRDefault="00FF5FB3" w:rsidP="0074167A">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1"/>
                <w:szCs w:val="21"/>
                <w:lang w:eastAsia="en-AU"/>
                <w14:ligatures w14:val="none"/>
              </w:rPr>
              <w:t>+</w:t>
            </w:r>
            <w:r w:rsidR="0074167A" w:rsidRPr="00435328">
              <w:rPr>
                <w:rFonts w:ascii="Arial" w:eastAsia="Times New Roman" w:hAnsi="Arial" w:cs="Arial"/>
                <w:b/>
                <w:color w:val="808080"/>
                <w:kern w:val="0"/>
                <w:sz w:val="21"/>
                <w:szCs w:val="21"/>
                <w:lang w:eastAsia="en-AU"/>
                <w14:ligatures w14:val="none"/>
              </w:rPr>
              <w:t>25%</w:t>
            </w:r>
          </w:p>
        </w:tc>
        <w:tc>
          <w:tcPr>
            <w:tcW w:w="1417" w:type="dxa"/>
            <w:shd w:val="clear" w:color="auto" w:fill="auto"/>
            <w:vAlign w:val="center"/>
            <w:hideMark/>
          </w:tcPr>
          <w:p w14:paraId="32A82B94" w14:textId="77777777" w:rsidR="004362CA" w:rsidRPr="0038481A" w:rsidRDefault="004362CA" w:rsidP="0038481A">
            <w:pPr>
              <w:spacing w:after="0" w:line="240" w:lineRule="auto"/>
              <w:rPr>
                <w:rFonts w:ascii="Arial" w:eastAsia="Times New Roman" w:hAnsi="Arial" w:cs="Arial"/>
                <w:kern w:val="0"/>
                <w:sz w:val="21"/>
                <w:szCs w:val="21"/>
                <w:lang w:val="en-AU" w:eastAsia="en-AU"/>
                <w14:ligatures w14:val="none"/>
              </w:rPr>
            </w:pPr>
          </w:p>
          <w:p w14:paraId="24FB3E07" w14:textId="77777777" w:rsidR="0074167A" w:rsidRPr="0038481A" w:rsidRDefault="0074167A" w:rsidP="0074167A">
            <w:pPr>
              <w:spacing w:after="0" w:line="240" w:lineRule="auto"/>
              <w:jc w:val="right"/>
              <w:rPr>
                <w:rFonts w:ascii="Arial" w:eastAsia="Times New Roman" w:hAnsi="Arial" w:cs="Arial"/>
                <w:kern w:val="0"/>
                <w:sz w:val="21"/>
                <w:szCs w:val="21"/>
                <w:lang w:val="en-AU" w:eastAsia="en-AU"/>
                <w14:ligatures w14:val="none"/>
              </w:rPr>
            </w:pPr>
            <w:r w:rsidRPr="0038481A">
              <w:rPr>
                <w:rFonts w:ascii="Arial" w:eastAsia="Times New Roman" w:hAnsi="Arial" w:cs="Arial"/>
                <w:kern w:val="0"/>
                <w:sz w:val="21"/>
                <w:szCs w:val="21"/>
                <w:lang w:val="en-AU" w:eastAsia="en-AU"/>
                <w14:ligatures w14:val="none"/>
              </w:rPr>
              <w:t>9,383</w:t>
            </w:r>
          </w:p>
          <w:p w14:paraId="55875561" w14:textId="77777777" w:rsidR="0074167A" w:rsidRPr="0038481A" w:rsidRDefault="0074167A" w:rsidP="0074167A">
            <w:pPr>
              <w:spacing w:after="0" w:line="240" w:lineRule="auto"/>
              <w:jc w:val="right"/>
              <w:rPr>
                <w:rFonts w:ascii="Arial" w:eastAsia="Times New Roman" w:hAnsi="Arial" w:cs="Arial"/>
                <w:color w:val="000000"/>
                <w:kern w:val="0"/>
                <w:sz w:val="21"/>
                <w:szCs w:val="21"/>
                <w:lang w:val="en-AU" w:eastAsia="en-AU"/>
                <w14:ligatures w14:val="none"/>
              </w:rPr>
            </w:pPr>
            <w:r w:rsidRPr="0038481A">
              <w:rPr>
                <w:rFonts w:ascii="Arial" w:eastAsia="Times New Roman" w:hAnsi="Arial" w:cs="Arial"/>
                <w:color w:val="000000"/>
                <w:kern w:val="0"/>
                <w:sz w:val="21"/>
                <w:szCs w:val="21"/>
                <w:lang w:val="en-AU" w:eastAsia="en-AU"/>
                <w14:ligatures w14:val="none"/>
              </w:rPr>
              <w:t>9,120</w:t>
            </w:r>
          </w:p>
          <w:p w14:paraId="43E344FA" w14:textId="77777777" w:rsidR="0074167A" w:rsidRPr="0038481A" w:rsidRDefault="0074167A" w:rsidP="0074167A">
            <w:pPr>
              <w:spacing w:after="0" w:line="240" w:lineRule="auto"/>
              <w:jc w:val="right"/>
              <w:rPr>
                <w:rFonts w:ascii="Arial" w:eastAsia="Times New Roman" w:hAnsi="Arial" w:cs="Arial"/>
                <w:kern w:val="0"/>
                <w:sz w:val="21"/>
                <w:szCs w:val="21"/>
                <w:lang w:val="en-AU" w:eastAsia="en-AU"/>
                <w14:ligatures w14:val="none"/>
              </w:rPr>
            </w:pPr>
            <w:r w:rsidRPr="00FF5FB3">
              <w:rPr>
                <w:rFonts w:ascii="Arial" w:eastAsia="Times New Roman" w:hAnsi="Arial" w:cs="Arial"/>
                <w:color w:val="FF0000"/>
                <w:kern w:val="0"/>
                <w:sz w:val="21"/>
                <w:szCs w:val="21"/>
                <w:lang w:eastAsia="en-AU"/>
                <w14:ligatures w14:val="none"/>
              </w:rPr>
              <w:t>-3%</w:t>
            </w:r>
          </w:p>
        </w:tc>
        <w:tc>
          <w:tcPr>
            <w:tcW w:w="1559" w:type="dxa"/>
            <w:shd w:val="clear" w:color="auto" w:fill="auto"/>
            <w:vAlign w:val="center"/>
            <w:hideMark/>
          </w:tcPr>
          <w:p w14:paraId="789C9B83" w14:textId="77777777" w:rsidR="004362CA" w:rsidRPr="0038481A" w:rsidRDefault="004362CA" w:rsidP="0038481A">
            <w:pPr>
              <w:spacing w:after="0" w:line="240" w:lineRule="auto"/>
              <w:rPr>
                <w:rFonts w:ascii="Arial" w:eastAsia="Times New Roman" w:hAnsi="Arial" w:cs="Arial"/>
                <w:kern w:val="0"/>
                <w:sz w:val="21"/>
                <w:szCs w:val="21"/>
                <w:lang w:eastAsia="en-AU"/>
                <w14:ligatures w14:val="none"/>
              </w:rPr>
            </w:pPr>
          </w:p>
          <w:p w14:paraId="46C0BB44" w14:textId="77777777" w:rsidR="0074167A" w:rsidRPr="0038481A" w:rsidRDefault="0074167A" w:rsidP="0074167A">
            <w:pPr>
              <w:spacing w:after="0" w:line="240" w:lineRule="auto"/>
              <w:jc w:val="right"/>
              <w:rPr>
                <w:rFonts w:ascii="Arial" w:eastAsia="Times New Roman" w:hAnsi="Arial" w:cs="Arial"/>
                <w:kern w:val="0"/>
                <w:sz w:val="21"/>
                <w:szCs w:val="21"/>
                <w:lang w:eastAsia="en-AU"/>
                <w14:ligatures w14:val="none"/>
              </w:rPr>
            </w:pPr>
            <w:r w:rsidRPr="0038481A">
              <w:rPr>
                <w:rFonts w:ascii="Arial" w:eastAsia="Times New Roman" w:hAnsi="Arial" w:cs="Arial"/>
                <w:kern w:val="0"/>
                <w:sz w:val="21"/>
                <w:szCs w:val="21"/>
                <w:lang w:eastAsia="en-AU"/>
                <w14:ligatures w14:val="none"/>
              </w:rPr>
              <w:t>43,364</w:t>
            </w:r>
          </w:p>
          <w:p w14:paraId="6ADCF26C" w14:textId="77777777" w:rsidR="0074167A" w:rsidRPr="0038481A" w:rsidRDefault="0074167A" w:rsidP="0074167A">
            <w:pPr>
              <w:spacing w:after="0" w:line="240" w:lineRule="auto"/>
              <w:jc w:val="right"/>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39,598</w:t>
            </w:r>
          </w:p>
          <w:p w14:paraId="394D12EB" w14:textId="77777777" w:rsidR="0074167A" w:rsidRPr="0038481A" w:rsidRDefault="0074167A" w:rsidP="0074167A">
            <w:pPr>
              <w:spacing w:after="0" w:line="240" w:lineRule="auto"/>
              <w:jc w:val="right"/>
              <w:rPr>
                <w:rFonts w:ascii="Arial" w:eastAsia="Times New Roman" w:hAnsi="Arial" w:cs="Arial"/>
                <w:kern w:val="0"/>
                <w:sz w:val="21"/>
                <w:szCs w:val="21"/>
                <w:lang w:val="en-AU" w:eastAsia="en-AU"/>
                <w14:ligatures w14:val="none"/>
              </w:rPr>
            </w:pPr>
            <w:r w:rsidRPr="00FF5FB3">
              <w:rPr>
                <w:rFonts w:ascii="Arial" w:eastAsia="Times New Roman" w:hAnsi="Arial" w:cs="Arial"/>
                <w:color w:val="FF0000"/>
                <w:kern w:val="0"/>
                <w:sz w:val="21"/>
                <w:szCs w:val="21"/>
                <w:lang w:eastAsia="en-AU"/>
                <w14:ligatures w14:val="none"/>
              </w:rPr>
              <w:t>-9%</w:t>
            </w:r>
          </w:p>
        </w:tc>
        <w:tc>
          <w:tcPr>
            <w:tcW w:w="1134" w:type="dxa"/>
            <w:shd w:val="clear" w:color="auto" w:fill="auto"/>
            <w:vAlign w:val="center"/>
            <w:hideMark/>
          </w:tcPr>
          <w:p w14:paraId="2B06ED1F" w14:textId="77777777" w:rsidR="004362CA" w:rsidRPr="0038481A" w:rsidRDefault="004362CA" w:rsidP="0038481A">
            <w:pPr>
              <w:spacing w:after="0" w:line="240" w:lineRule="auto"/>
              <w:rPr>
                <w:rFonts w:ascii="Arial" w:eastAsia="Times New Roman" w:hAnsi="Arial" w:cs="Arial"/>
                <w:kern w:val="0"/>
                <w:sz w:val="21"/>
                <w:szCs w:val="21"/>
                <w:lang w:eastAsia="en-AU"/>
                <w14:ligatures w14:val="none"/>
              </w:rPr>
            </w:pPr>
          </w:p>
          <w:p w14:paraId="6FC73952" w14:textId="77777777" w:rsidR="0074167A" w:rsidRPr="0038481A" w:rsidRDefault="0074167A" w:rsidP="0074167A">
            <w:pPr>
              <w:spacing w:after="0" w:line="240" w:lineRule="auto"/>
              <w:jc w:val="right"/>
              <w:rPr>
                <w:rFonts w:ascii="Arial" w:eastAsia="Times New Roman" w:hAnsi="Arial" w:cs="Arial"/>
                <w:kern w:val="0"/>
                <w:sz w:val="21"/>
                <w:szCs w:val="21"/>
                <w:lang w:eastAsia="en-AU"/>
                <w14:ligatures w14:val="none"/>
              </w:rPr>
            </w:pPr>
            <w:r w:rsidRPr="0038481A">
              <w:rPr>
                <w:rFonts w:ascii="Arial" w:eastAsia="Times New Roman" w:hAnsi="Arial" w:cs="Arial"/>
                <w:kern w:val="0"/>
                <w:sz w:val="21"/>
                <w:szCs w:val="21"/>
                <w:lang w:eastAsia="en-AU"/>
                <w14:ligatures w14:val="none"/>
              </w:rPr>
              <w:t>103,637</w:t>
            </w:r>
          </w:p>
          <w:p w14:paraId="48EEF926" w14:textId="77777777" w:rsidR="0074167A" w:rsidRPr="0038481A" w:rsidRDefault="0074167A" w:rsidP="0074167A">
            <w:pPr>
              <w:spacing w:after="0" w:line="240" w:lineRule="auto"/>
              <w:jc w:val="right"/>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75,152</w:t>
            </w:r>
          </w:p>
          <w:p w14:paraId="12D8F21C" w14:textId="77777777" w:rsidR="0074167A" w:rsidRPr="0038481A" w:rsidRDefault="0074167A" w:rsidP="0074167A">
            <w:pPr>
              <w:spacing w:after="0" w:line="240" w:lineRule="auto"/>
              <w:jc w:val="right"/>
              <w:rPr>
                <w:rFonts w:ascii="Arial" w:eastAsia="Times New Roman" w:hAnsi="Arial" w:cs="Arial"/>
                <w:kern w:val="0"/>
                <w:sz w:val="21"/>
                <w:szCs w:val="21"/>
                <w:lang w:val="en-AU" w:eastAsia="en-AU"/>
                <w14:ligatures w14:val="none"/>
              </w:rPr>
            </w:pPr>
            <w:r w:rsidRPr="00FF5FB3">
              <w:rPr>
                <w:rFonts w:ascii="Arial" w:eastAsia="Times New Roman" w:hAnsi="Arial" w:cs="Arial"/>
                <w:color w:val="FF0000"/>
                <w:kern w:val="0"/>
                <w:sz w:val="21"/>
                <w:szCs w:val="21"/>
                <w:lang w:eastAsia="en-AU"/>
                <w14:ligatures w14:val="none"/>
              </w:rPr>
              <w:t>-27%</w:t>
            </w:r>
          </w:p>
        </w:tc>
        <w:tc>
          <w:tcPr>
            <w:tcW w:w="1418" w:type="dxa"/>
            <w:shd w:val="clear" w:color="auto" w:fill="auto"/>
            <w:vAlign w:val="center"/>
            <w:hideMark/>
          </w:tcPr>
          <w:p w14:paraId="43C393E8" w14:textId="77777777" w:rsidR="004362CA" w:rsidRPr="0038481A" w:rsidRDefault="004362CA" w:rsidP="0038481A">
            <w:pPr>
              <w:spacing w:after="0" w:line="240" w:lineRule="auto"/>
              <w:rPr>
                <w:rFonts w:ascii="Arial" w:eastAsia="Times New Roman" w:hAnsi="Arial" w:cs="Arial"/>
                <w:kern w:val="0"/>
                <w:sz w:val="21"/>
                <w:szCs w:val="21"/>
                <w:lang w:eastAsia="en-AU"/>
                <w14:ligatures w14:val="none"/>
              </w:rPr>
            </w:pPr>
          </w:p>
          <w:p w14:paraId="7A6EA0A2" w14:textId="77777777" w:rsidR="0074167A" w:rsidRPr="0038481A" w:rsidRDefault="0074167A" w:rsidP="0074167A">
            <w:pPr>
              <w:spacing w:after="0" w:line="240" w:lineRule="auto"/>
              <w:jc w:val="right"/>
              <w:rPr>
                <w:rFonts w:ascii="Arial" w:eastAsia="Times New Roman" w:hAnsi="Arial" w:cs="Arial"/>
                <w:kern w:val="0"/>
                <w:sz w:val="21"/>
                <w:szCs w:val="21"/>
                <w:lang w:eastAsia="en-AU"/>
                <w14:ligatures w14:val="none"/>
              </w:rPr>
            </w:pPr>
            <w:r w:rsidRPr="0038481A">
              <w:rPr>
                <w:rFonts w:ascii="Arial" w:eastAsia="Times New Roman" w:hAnsi="Arial" w:cs="Arial"/>
                <w:kern w:val="0"/>
                <w:sz w:val="21"/>
                <w:szCs w:val="21"/>
                <w:lang w:eastAsia="en-AU"/>
                <w14:ligatures w14:val="none"/>
              </w:rPr>
              <w:t>7,603</w:t>
            </w:r>
          </w:p>
          <w:p w14:paraId="01155F7E" w14:textId="77777777" w:rsidR="0074167A" w:rsidRPr="0038481A" w:rsidRDefault="0074167A" w:rsidP="0074167A">
            <w:pPr>
              <w:spacing w:after="0" w:line="240" w:lineRule="auto"/>
              <w:jc w:val="right"/>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16,005</w:t>
            </w:r>
          </w:p>
          <w:p w14:paraId="2BFD02F9" w14:textId="6E19B710" w:rsidR="0074167A" w:rsidRPr="00435328" w:rsidRDefault="00FF5FB3" w:rsidP="0074167A">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1"/>
                <w:szCs w:val="21"/>
                <w:lang w:eastAsia="en-AU"/>
                <w14:ligatures w14:val="none"/>
              </w:rPr>
              <w:t>+</w:t>
            </w:r>
            <w:r w:rsidR="0074167A" w:rsidRPr="00435328">
              <w:rPr>
                <w:rFonts w:ascii="Arial" w:eastAsia="Times New Roman" w:hAnsi="Arial" w:cs="Arial"/>
                <w:b/>
                <w:color w:val="808080"/>
                <w:kern w:val="0"/>
                <w:sz w:val="21"/>
                <w:szCs w:val="21"/>
                <w:lang w:eastAsia="en-AU"/>
                <w14:ligatures w14:val="none"/>
              </w:rPr>
              <w:t>111%</w:t>
            </w:r>
          </w:p>
        </w:tc>
        <w:tc>
          <w:tcPr>
            <w:tcW w:w="1559" w:type="dxa"/>
            <w:shd w:val="clear" w:color="auto" w:fill="auto"/>
            <w:vAlign w:val="center"/>
            <w:hideMark/>
          </w:tcPr>
          <w:p w14:paraId="410DF65C" w14:textId="77777777" w:rsidR="004362CA" w:rsidRPr="0038481A" w:rsidRDefault="004362CA" w:rsidP="0038481A">
            <w:pPr>
              <w:spacing w:after="0" w:line="240" w:lineRule="auto"/>
              <w:rPr>
                <w:rFonts w:ascii="Arial" w:eastAsia="Times New Roman" w:hAnsi="Arial" w:cs="Arial"/>
                <w:kern w:val="0"/>
                <w:sz w:val="21"/>
                <w:szCs w:val="21"/>
                <w:lang w:eastAsia="en-AU"/>
                <w14:ligatures w14:val="none"/>
              </w:rPr>
            </w:pPr>
          </w:p>
          <w:p w14:paraId="3C1669AD" w14:textId="77777777" w:rsidR="0074167A" w:rsidRPr="0038481A" w:rsidRDefault="0074167A" w:rsidP="0074167A">
            <w:pPr>
              <w:spacing w:after="0" w:line="240" w:lineRule="auto"/>
              <w:jc w:val="right"/>
              <w:rPr>
                <w:rFonts w:ascii="Arial" w:eastAsia="Times New Roman" w:hAnsi="Arial" w:cs="Arial"/>
                <w:kern w:val="0"/>
                <w:sz w:val="21"/>
                <w:szCs w:val="21"/>
                <w:lang w:eastAsia="en-AU"/>
                <w14:ligatures w14:val="none"/>
              </w:rPr>
            </w:pPr>
            <w:r w:rsidRPr="0038481A">
              <w:rPr>
                <w:rFonts w:ascii="Arial" w:eastAsia="Times New Roman" w:hAnsi="Arial" w:cs="Arial"/>
                <w:kern w:val="0"/>
                <w:sz w:val="21"/>
                <w:szCs w:val="21"/>
                <w:lang w:eastAsia="en-AU"/>
                <w14:ligatures w14:val="none"/>
              </w:rPr>
              <w:t>55,748</w:t>
            </w:r>
          </w:p>
          <w:p w14:paraId="42E0F76A" w14:textId="77777777" w:rsidR="0074167A" w:rsidRPr="0038481A" w:rsidRDefault="0074167A" w:rsidP="0074167A">
            <w:pPr>
              <w:spacing w:after="0" w:line="240" w:lineRule="auto"/>
              <w:jc w:val="right"/>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54,214</w:t>
            </w:r>
          </w:p>
          <w:p w14:paraId="4B806C55" w14:textId="77777777" w:rsidR="0074167A" w:rsidRPr="0038481A" w:rsidRDefault="0074167A" w:rsidP="0074167A">
            <w:pPr>
              <w:spacing w:after="0" w:line="240" w:lineRule="auto"/>
              <w:jc w:val="right"/>
              <w:rPr>
                <w:rFonts w:ascii="Arial" w:eastAsia="Times New Roman" w:hAnsi="Arial" w:cs="Arial"/>
                <w:kern w:val="0"/>
                <w:sz w:val="21"/>
                <w:szCs w:val="21"/>
                <w:lang w:val="en-AU" w:eastAsia="en-AU"/>
                <w14:ligatures w14:val="none"/>
              </w:rPr>
            </w:pPr>
            <w:r w:rsidRPr="0038481A">
              <w:rPr>
                <w:rFonts w:ascii="Arial" w:eastAsia="Times New Roman" w:hAnsi="Arial" w:cs="Arial"/>
                <w:color w:val="FF0000"/>
                <w:kern w:val="0"/>
                <w:sz w:val="21"/>
                <w:szCs w:val="21"/>
                <w:lang w:eastAsia="en-AU"/>
                <w14:ligatures w14:val="none"/>
              </w:rPr>
              <w:t>-3%</w:t>
            </w:r>
          </w:p>
        </w:tc>
      </w:tr>
      <w:tr w:rsidR="0074167A" w:rsidRPr="00151DDA" w14:paraId="09197C08" w14:textId="77777777" w:rsidTr="000110C9">
        <w:trPr>
          <w:trHeight w:val="210"/>
        </w:trPr>
        <w:tc>
          <w:tcPr>
            <w:tcW w:w="1985" w:type="dxa"/>
            <w:shd w:val="clear" w:color="auto" w:fill="auto"/>
            <w:noWrap/>
            <w:vAlign w:val="center"/>
            <w:hideMark/>
          </w:tcPr>
          <w:p w14:paraId="6BC728D3" w14:textId="77777777" w:rsidR="0074167A" w:rsidRPr="00E961E4" w:rsidRDefault="0074167A" w:rsidP="0074167A">
            <w:pPr>
              <w:spacing w:after="0" w:line="240" w:lineRule="auto"/>
              <w:rPr>
                <w:rFonts w:ascii="Arial" w:eastAsia="Times New Roman" w:hAnsi="Arial" w:cs="Arial"/>
                <w:color w:val="000000"/>
                <w:kern w:val="0"/>
                <w:sz w:val="21"/>
                <w:szCs w:val="21"/>
                <w:lang w:eastAsia="en-AU"/>
                <w14:ligatures w14:val="none"/>
              </w:rPr>
            </w:pPr>
            <w:r w:rsidRPr="00E961E4">
              <w:rPr>
                <w:rFonts w:ascii="Arial" w:eastAsia="Times New Roman" w:hAnsi="Arial" w:cs="Arial"/>
                <w:i/>
                <w:color w:val="000000"/>
                <w:kern w:val="0"/>
                <w:sz w:val="21"/>
                <w:szCs w:val="21"/>
                <w:lang w:eastAsia="en-AU"/>
                <w14:ligatures w14:val="none"/>
              </w:rPr>
              <w:t>Cost per patient</w:t>
            </w:r>
            <w:r w:rsidRPr="00E961E4">
              <w:rPr>
                <w:rFonts w:ascii="Arial" w:eastAsia="Times New Roman" w:hAnsi="Arial" w:cs="Arial"/>
                <w:color w:val="000000"/>
                <w:kern w:val="0"/>
                <w:sz w:val="21"/>
                <w:szCs w:val="21"/>
                <w:lang w:eastAsia="en-AU"/>
                <w14:ligatures w14:val="none"/>
              </w:rPr>
              <w:t>:</w:t>
            </w:r>
          </w:p>
          <w:p w14:paraId="52760A88" w14:textId="77777777" w:rsidR="0074167A" w:rsidRPr="00E961E4" w:rsidRDefault="0074167A" w:rsidP="0074167A">
            <w:pPr>
              <w:spacing w:after="0" w:line="240" w:lineRule="auto"/>
              <w:rPr>
                <w:rFonts w:ascii="Arial" w:eastAsia="Times New Roman" w:hAnsi="Arial" w:cs="Arial"/>
                <w:color w:val="000000"/>
                <w:kern w:val="0"/>
                <w:sz w:val="21"/>
                <w:szCs w:val="21"/>
                <w:lang w:eastAsia="en-AU"/>
                <w14:ligatures w14:val="none"/>
              </w:rPr>
            </w:pPr>
            <w:r w:rsidRPr="00E961E4">
              <w:rPr>
                <w:rFonts w:ascii="Arial" w:eastAsia="Times New Roman" w:hAnsi="Arial" w:cs="Arial"/>
                <w:color w:val="000000"/>
                <w:kern w:val="0"/>
                <w:sz w:val="21"/>
                <w:szCs w:val="21"/>
                <w:lang w:eastAsia="en-AU"/>
                <w14:ligatures w14:val="none"/>
              </w:rPr>
              <w:t>2011-12</w:t>
            </w:r>
          </w:p>
          <w:p w14:paraId="157EE232" w14:textId="77777777" w:rsidR="0074167A" w:rsidRPr="00E961E4" w:rsidRDefault="0074167A" w:rsidP="0074167A">
            <w:pPr>
              <w:spacing w:after="0" w:line="240" w:lineRule="auto"/>
              <w:rPr>
                <w:rFonts w:ascii="Arial" w:eastAsia="Times New Roman" w:hAnsi="Arial" w:cs="Arial"/>
                <w:color w:val="000000"/>
                <w:kern w:val="0"/>
                <w:sz w:val="21"/>
                <w:szCs w:val="21"/>
                <w:lang w:eastAsia="en-AU"/>
                <w14:ligatures w14:val="none"/>
              </w:rPr>
            </w:pPr>
            <w:r w:rsidRPr="00E961E4">
              <w:rPr>
                <w:rFonts w:ascii="Arial" w:eastAsia="Times New Roman" w:hAnsi="Arial" w:cs="Arial"/>
                <w:color w:val="000000"/>
                <w:kern w:val="0"/>
                <w:sz w:val="21"/>
                <w:szCs w:val="21"/>
                <w:lang w:eastAsia="en-AU"/>
                <w14:ligatures w14:val="none"/>
              </w:rPr>
              <w:t>2016-17</w:t>
            </w:r>
          </w:p>
          <w:p w14:paraId="3FB84306" w14:textId="77777777" w:rsidR="0074167A" w:rsidRPr="00435328" w:rsidRDefault="0074167A" w:rsidP="0074167A">
            <w:pPr>
              <w:spacing w:after="0" w:line="240" w:lineRule="auto"/>
              <w:jc w:val="right"/>
              <w:rPr>
                <w:rFonts w:ascii="Arial" w:eastAsia="Times New Roman" w:hAnsi="Arial" w:cs="Arial"/>
                <w:b/>
                <w:color w:val="000000"/>
                <w:kern w:val="0"/>
                <w:sz w:val="21"/>
                <w:szCs w:val="21"/>
                <w:lang w:val="en-AU" w:eastAsia="en-AU"/>
                <w14:ligatures w14:val="none"/>
              </w:rPr>
            </w:pPr>
            <w:r w:rsidRPr="00435328">
              <w:rPr>
                <w:rFonts w:ascii="Arial" w:eastAsia="Times New Roman" w:hAnsi="Arial" w:cs="Arial"/>
                <w:b/>
                <w:color w:val="808080"/>
                <w:kern w:val="0"/>
                <w:sz w:val="21"/>
                <w:szCs w:val="21"/>
                <w:lang w:eastAsia="en-AU"/>
                <w14:ligatures w14:val="none"/>
              </w:rPr>
              <w:t>Change %</w:t>
            </w:r>
          </w:p>
        </w:tc>
        <w:tc>
          <w:tcPr>
            <w:tcW w:w="1418" w:type="dxa"/>
            <w:shd w:val="clear" w:color="auto" w:fill="auto"/>
            <w:vAlign w:val="center"/>
            <w:hideMark/>
          </w:tcPr>
          <w:p w14:paraId="107DD9D9" w14:textId="77777777" w:rsidR="004362CA" w:rsidRPr="0038481A" w:rsidRDefault="004362CA" w:rsidP="0038481A">
            <w:pPr>
              <w:spacing w:after="0" w:line="240" w:lineRule="auto"/>
              <w:rPr>
                <w:rFonts w:ascii="Arial" w:eastAsia="Times New Roman" w:hAnsi="Arial" w:cs="Arial"/>
                <w:kern w:val="0"/>
                <w:sz w:val="21"/>
                <w:szCs w:val="21"/>
                <w:lang w:val="en-AU" w:eastAsia="en-AU"/>
                <w14:ligatures w14:val="none"/>
              </w:rPr>
            </w:pPr>
          </w:p>
          <w:p w14:paraId="071A7338" w14:textId="77777777" w:rsidR="0074167A" w:rsidRPr="0038481A" w:rsidRDefault="0074167A" w:rsidP="0074167A">
            <w:pPr>
              <w:spacing w:after="0" w:line="240" w:lineRule="auto"/>
              <w:jc w:val="right"/>
              <w:rPr>
                <w:rFonts w:ascii="Arial" w:eastAsia="Times New Roman" w:hAnsi="Arial" w:cs="Arial"/>
                <w:kern w:val="0"/>
                <w:sz w:val="21"/>
                <w:szCs w:val="21"/>
                <w:lang w:val="en-AU" w:eastAsia="en-AU"/>
                <w14:ligatures w14:val="none"/>
              </w:rPr>
            </w:pPr>
            <w:r w:rsidRPr="0038481A">
              <w:rPr>
                <w:rFonts w:ascii="Arial" w:eastAsia="Times New Roman" w:hAnsi="Arial" w:cs="Arial"/>
                <w:kern w:val="0"/>
                <w:sz w:val="21"/>
                <w:szCs w:val="21"/>
                <w:lang w:val="en-AU" w:eastAsia="en-AU"/>
                <w14:ligatures w14:val="none"/>
              </w:rPr>
              <w:t>$697</w:t>
            </w:r>
          </w:p>
          <w:p w14:paraId="1CC2CE7D" w14:textId="77777777" w:rsidR="0074167A" w:rsidRPr="0038481A" w:rsidRDefault="0074167A" w:rsidP="0074167A">
            <w:pPr>
              <w:spacing w:after="0" w:line="240" w:lineRule="auto"/>
              <w:jc w:val="right"/>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$900</w:t>
            </w:r>
          </w:p>
          <w:p w14:paraId="78784C27" w14:textId="6B90C5F7" w:rsidR="0074167A" w:rsidRPr="00435328" w:rsidRDefault="00FF5FB3" w:rsidP="0074167A">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1"/>
                <w:szCs w:val="21"/>
                <w:lang w:eastAsia="en-AU"/>
                <w14:ligatures w14:val="none"/>
              </w:rPr>
              <w:t>+</w:t>
            </w:r>
            <w:r w:rsidR="0074167A" w:rsidRPr="00435328">
              <w:rPr>
                <w:rFonts w:ascii="Arial" w:eastAsia="Times New Roman" w:hAnsi="Arial" w:cs="Arial"/>
                <w:b/>
                <w:color w:val="808080"/>
                <w:kern w:val="0"/>
                <w:sz w:val="21"/>
                <w:szCs w:val="21"/>
                <w:lang w:eastAsia="en-AU"/>
                <w14:ligatures w14:val="none"/>
              </w:rPr>
              <w:t>29%</w:t>
            </w:r>
          </w:p>
        </w:tc>
        <w:tc>
          <w:tcPr>
            <w:tcW w:w="1417" w:type="dxa"/>
            <w:shd w:val="clear" w:color="auto" w:fill="auto"/>
            <w:vAlign w:val="center"/>
            <w:hideMark/>
          </w:tcPr>
          <w:p w14:paraId="0679FA24" w14:textId="77777777" w:rsidR="004362CA" w:rsidRPr="0038481A" w:rsidRDefault="004362CA" w:rsidP="0038481A">
            <w:pPr>
              <w:spacing w:after="0" w:line="240" w:lineRule="auto"/>
              <w:rPr>
                <w:rFonts w:ascii="Arial" w:eastAsia="Times New Roman" w:hAnsi="Arial" w:cs="Arial"/>
                <w:kern w:val="0"/>
                <w:sz w:val="21"/>
                <w:szCs w:val="21"/>
                <w:lang w:eastAsia="en-AU"/>
                <w14:ligatures w14:val="none"/>
              </w:rPr>
            </w:pPr>
          </w:p>
          <w:p w14:paraId="54295993" w14:textId="77777777" w:rsidR="0074167A" w:rsidRPr="0038481A" w:rsidRDefault="0074167A" w:rsidP="0074167A">
            <w:pPr>
              <w:spacing w:after="0" w:line="240" w:lineRule="auto"/>
              <w:jc w:val="right"/>
              <w:rPr>
                <w:rFonts w:ascii="Arial" w:eastAsia="Times New Roman" w:hAnsi="Arial" w:cs="Arial"/>
                <w:kern w:val="0"/>
                <w:sz w:val="21"/>
                <w:szCs w:val="21"/>
                <w:lang w:eastAsia="en-AU"/>
                <w14:ligatures w14:val="none"/>
              </w:rPr>
            </w:pPr>
            <w:r w:rsidRPr="0038481A">
              <w:rPr>
                <w:rFonts w:ascii="Arial" w:eastAsia="Times New Roman" w:hAnsi="Arial" w:cs="Arial"/>
                <w:kern w:val="0"/>
                <w:sz w:val="21"/>
                <w:szCs w:val="21"/>
                <w:lang w:eastAsia="en-AU"/>
                <w14:ligatures w14:val="none"/>
              </w:rPr>
              <w:t>$757</w:t>
            </w:r>
          </w:p>
          <w:p w14:paraId="515E2F92" w14:textId="77777777" w:rsidR="0074167A" w:rsidRPr="0038481A" w:rsidRDefault="0074167A" w:rsidP="0074167A">
            <w:pPr>
              <w:spacing w:after="0" w:line="240" w:lineRule="auto"/>
              <w:jc w:val="right"/>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$949</w:t>
            </w:r>
          </w:p>
          <w:p w14:paraId="2553E5B5" w14:textId="2C0776F7" w:rsidR="0074167A" w:rsidRPr="00435328" w:rsidRDefault="00FF5FB3" w:rsidP="0074167A">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1"/>
                <w:szCs w:val="21"/>
                <w:lang w:eastAsia="en-AU"/>
                <w14:ligatures w14:val="none"/>
              </w:rPr>
              <w:t>+</w:t>
            </w:r>
            <w:r w:rsidR="0074167A" w:rsidRPr="00435328">
              <w:rPr>
                <w:rFonts w:ascii="Arial" w:eastAsia="Times New Roman" w:hAnsi="Arial" w:cs="Arial"/>
                <w:b/>
                <w:color w:val="808080"/>
                <w:kern w:val="0"/>
                <w:sz w:val="21"/>
                <w:szCs w:val="21"/>
                <w:lang w:eastAsia="en-AU"/>
                <w14:ligatures w14:val="none"/>
              </w:rPr>
              <w:t>25%</w:t>
            </w:r>
          </w:p>
        </w:tc>
        <w:tc>
          <w:tcPr>
            <w:tcW w:w="1559" w:type="dxa"/>
            <w:shd w:val="clear" w:color="auto" w:fill="auto"/>
            <w:vAlign w:val="center"/>
            <w:hideMark/>
          </w:tcPr>
          <w:p w14:paraId="62703A50" w14:textId="77777777" w:rsidR="004362CA" w:rsidRPr="0038481A" w:rsidRDefault="004362CA" w:rsidP="0038481A">
            <w:pPr>
              <w:spacing w:after="0" w:line="240" w:lineRule="auto"/>
              <w:rPr>
                <w:rFonts w:ascii="Arial" w:eastAsia="Times New Roman" w:hAnsi="Arial" w:cs="Arial"/>
                <w:kern w:val="0"/>
                <w:sz w:val="21"/>
                <w:szCs w:val="21"/>
                <w:lang w:eastAsia="en-AU"/>
                <w14:ligatures w14:val="none"/>
              </w:rPr>
            </w:pPr>
          </w:p>
          <w:p w14:paraId="7EF6D8C3" w14:textId="77777777" w:rsidR="0074167A" w:rsidRPr="0038481A" w:rsidRDefault="0074167A" w:rsidP="0074167A">
            <w:pPr>
              <w:spacing w:after="0" w:line="240" w:lineRule="auto"/>
              <w:jc w:val="right"/>
              <w:rPr>
                <w:rFonts w:ascii="Arial" w:eastAsia="Times New Roman" w:hAnsi="Arial" w:cs="Arial"/>
                <w:kern w:val="0"/>
                <w:sz w:val="21"/>
                <w:szCs w:val="21"/>
                <w:lang w:eastAsia="en-AU"/>
                <w14:ligatures w14:val="none"/>
              </w:rPr>
            </w:pPr>
            <w:r w:rsidRPr="0038481A">
              <w:rPr>
                <w:rFonts w:ascii="Arial" w:eastAsia="Times New Roman" w:hAnsi="Arial" w:cs="Arial"/>
                <w:kern w:val="0"/>
                <w:sz w:val="21"/>
                <w:szCs w:val="21"/>
                <w:lang w:eastAsia="en-AU"/>
                <w14:ligatures w14:val="none"/>
              </w:rPr>
              <w:t>$399</w:t>
            </w:r>
          </w:p>
          <w:p w14:paraId="5EE6A979" w14:textId="77777777" w:rsidR="0074167A" w:rsidRPr="0038481A" w:rsidRDefault="0074167A" w:rsidP="0074167A">
            <w:pPr>
              <w:spacing w:after="0" w:line="240" w:lineRule="auto"/>
              <w:jc w:val="right"/>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$547</w:t>
            </w:r>
          </w:p>
          <w:p w14:paraId="520071E1" w14:textId="356B9A4D" w:rsidR="0074167A" w:rsidRPr="00435328" w:rsidRDefault="00FF5FB3" w:rsidP="0074167A">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1"/>
                <w:szCs w:val="21"/>
                <w:lang w:eastAsia="en-AU"/>
                <w14:ligatures w14:val="none"/>
              </w:rPr>
              <w:t>+</w:t>
            </w:r>
            <w:r w:rsidR="0074167A" w:rsidRPr="00435328">
              <w:rPr>
                <w:rFonts w:ascii="Arial" w:eastAsia="Times New Roman" w:hAnsi="Arial" w:cs="Arial"/>
                <w:b/>
                <w:color w:val="808080"/>
                <w:kern w:val="0"/>
                <w:sz w:val="21"/>
                <w:szCs w:val="21"/>
                <w:lang w:eastAsia="en-AU"/>
                <w14:ligatures w14:val="none"/>
              </w:rPr>
              <w:t>37%</w:t>
            </w:r>
          </w:p>
        </w:tc>
        <w:tc>
          <w:tcPr>
            <w:tcW w:w="1134" w:type="dxa"/>
            <w:shd w:val="clear" w:color="auto" w:fill="auto"/>
            <w:vAlign w:val="center"/>
            <w:hideMark/>
          </w:tcPr>
          <w:p w14:paraId="3246D543" w14:textId="77777777" w:rsidR="004362CA" w:rsidRPr="0038481A" w:rsidRDefault="004362CA" w:rsidP="0038481A">
            <w:pPr>
              <w:spacing w:after="0" w:line="240" w:lineRule="auto"/>
              <w:rPr>
                <w:rFonts w:ascii="Arial" w:eastAsia="Times New Roman" w:hAnsi="Arial" w:cs="Arial"/>
                <w:kern w:val="0"/>
                <w:sz w:val="21"/>
                <w:szCs w:val="21"/>
                <w:lang w:eastAsia="en-AU"/>
                <w14:ligatures w14:val="none"/>
              </w:rPr>
            </w:pPr>
          </w:p>
          <w:p w14:paraId="6A81781D" w14:textId="77777777" w:rsidR="0074167A" w:rsidRPr="0038481A" w:rsidRDefault="0074167A" w:rsidP="0074167A">
            <w:pPr>
              <w:spacing w:after="0" w:line="240" w:lineRule="auto"/>
              <w:jc w:val="right"/>
              <w:rPr>
                <w:rFonts w:ascii="Arial" w:eastAsia="Times New Roman" w:hAnsi="Arial" w:cs="Arial"/>
                <w:kern w:val="0"/>
                <w:sz w:val="21"/>
                <w:szCs w:val="21"/>
                <w:lang w:eastAsia="en-AU"/>
                <w14:ligatures w14:val="none"/>
              </w:rPr>
            </w:pPr>
            <w:r w:rsidRPr="0038481A">
              <w:rPr>
                <w:rFonts w:ascii="Arial" w:eastAsia="Times New Roman" w:hAnsi="Arial" w:cs="Arial"/>
                <w:kern w:val="0"/>
                <w:sz w:val="21"/>
                <w:szCs w:val="21"/>
                <w:lang w:eastAsia="en-AU"/>
                <w14:ligatures w14:val="none"/>
              </w:rPr>
              <w:t>$428</w:t>
            </w:r>
          </w:p>
          <w:p w14:paraId="03E9EDE5" w14:textId="77777777" w:rsidR="0074167A" w:rsidRPr="0038481A" w:rsidRDefault="0074167A" w:rsidP="0074167A">
            <w:pPr>
              <w:spacing w:after="0" w:line="240" w:lineRule="auto"/>
              <w:jc w:val="right"/>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$551</w:t>
            </w:r>
          </w:p>
          <w:p w14:paraId="4058193F" w14:textId="7C0B5B21" w:rsidR="0074167A" w:rsidRPr="00435328" w:rsidRDefault="00FF5FB3" w:rsidP="0074167A">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1"/>
                <w:szCs w:val="21"/>
                <w:lang w:eastAsia="en-AU"/>
                <w14:ligatures w14:val="none"/>
              </w:rPr>
              <w:t>+</w:t>
            </w:r>
            <w:r w:rsidR="0074167A" w:rsidRPr="00435328">
              <w:rPr>
                <w:rFonts w:ascii="Arial" w:eastAsia="Times New Roman" w:hAnsi="Arial" w:cs="Arial"/>
                <w:b/>
                <w:color w:val="808080"/>
                <w:kern w:val="0"/>
                <w:sz w:val="21"/>
                <w:szCs w:val="21"/>
                <w:lang w:eastAsia="en-AU"/>
                <w14:ligatures w14:val="none"/>
              </w:rPr>
              <w:t>29%</w:t>
            </w:r>
          </w:p>
        </w:tc>
        <w:tc>
          <w:tcPr>
            <w:tcW w:w="1418" w:type="dxa"/>
            <w:shd w:val="clear" w:color="auto" w:fill="auto"/>
            <w:vAlign w:val="center"/>
            <w:hideMark/>
          </w:tcPr>
          <w:p w14:paraId="548FF8C1" w14:textId="77777777" w:rsidR="004362CA" w:rsidRPr="0038481A" w:rsidRDefault="004362CA" w:rsidP="0038481A">
            <w:pPr>
              <w:spacing w:after="0" w:line="240" w:lineRule="auto"/>
              <w:rPr>
                <w:rFonts w:ascii="Arial" w:eastAsia="Times New Roman" w:hAnsi="Arial" w:cs="Arial"/>
                <w:kern w:val="0"/>
                <w:sz w:val="21"/>
                <w:szCs w:val="21"/>
                <w:lang w:eastAsia="en-AU"/>
                <w14:ligatures w14:val="none"/>
              </w:rPr>
            </w:pPr>
          </w:p>
          <w:p w14:paraId="7845AF95" w14:textId="77777777" w:rsidR="0074167A" w:rsidRPr="0038481A" w:rsidRDefault="0074167A" w:rsidP="0074167A">
            <w:pPr>
              <w:spacing w:after="0" w:line="240" w:lineRule="auto"/>
              <w:jc w:val="right"/>
              <w:rPr>
                <w:rFonts w:ascii="Arial" w:eastAsia="Times New Roman" w:hAnsi="Arial" w:cs="Arial"/>
                <w:kern w:val="0"/>
                <w:sz w:val="21"/>
                <w:szCs w:val="21"/>
                <w:lang w:eastAsia="en-AU"/>
                <w14:ligatures w14:val="none"/>
              </w:rPr>
            </w:pPr>
            <w:r w:rsidRPr="0038481A">
              <w:rPr>
                <w:rFonts w:ascii="Arial" w:eastAsia="Times New Roman" w:hAnsi="Arial" w:cs="Arial"/>
                <w:kern w:val="0"/>
                <w:sz w:val="21"/>
                <w:szCs w:val="21"/>
                <w:lang w:eastAsia="en-AU"/>
                <w14:ligatures w14:val="none"/>
              </w:rPr>
              <w:t>$2,302</w:t>
            </w:r>
          </w:p>
          <w:p w14:paraId="246DEBFB" w14:textId="77777777" w:rsidR="0074167A" w:rsidRPr="0038481A" w:rsidRDefault="0074167A" w:rsidP="0074167A">
            <w:pPr>
              <w:spacing w:after="0" w:line="240" w:lineRule="auto"/>
              <w:jc w:val="right"/>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$2,619</w:t>
            </w:r>
          </w:p>
          <w:p w14:paraId="2802B19C" w14:textId="5AB3F50D" w:rsidR="0074167A" w:rsidRPr="00435328" w:rsidRDefault="00FF5FB3" w:rsidP="0074167A">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1"/>
                <w:szCs w:val="21"/>
                <w:lang w:eastAsia="en-AU"/>
                <w14:ligatures w14:val="none"/>
              </w:rPr>
              <w:t>+</w:t>
            </w:r>
            <w:r w:rsidR="0074167A" w:rsidRPr="00435328">
              <w:rPr>
                <w:rFonts w:ascii="Arial" w:eastAsia="Times New Roman" w:hAnsi="Arial" w:cs="Arial"/>
                <w:b/>
                <w:color w:val="808080"/>
                <w:kern w:val="0"/>
                <w:sz w:val="21"/>
                <w:szCs w:val="21"/>
                <w:lang w:eastAsia="en-AU"/>
                <w14:ligatures w14:val="none"/>
              </w:rPr>
              <w:t>14%</w:t>
            </w:r>
          </w:p>
        </w:tc>
        <w:tc>
          <w:tcPr>
            <w:tcW w:w="1559" w:type="dxa"/>
            <w:shd w:val="clear" w:color="auto" w:fill="auto"/>
            <w:vAlign w:val="center"/>
            <w:hideMark/>
          </w:tcPr>
          <w:p w14:paraId="4FB10169" w14:textId="77777777" w:rsidR="004362CA" w:rsidRPr="0038481A" w:rsidRDefault="004362CA" w:rsidP="0038481A">
            <w:pPr>
              <w:spacing w:after="0" w:line="240" w:lineRule="auto"/>
              <w:rPr>
                <w:rFonts w:ascii="Arial" w:eastAsia="Times New Roman" w:hAnsi="Arial" w:cs="Arial"/>
                <w:kern w:val="0"/>
                <w:sz w:val="21"/>
                <w:szCs w:val="21"/>
                <w:lang w:eastAsia="en-AU"/>
                <w14:ligatures w14:val="none"/>
              </w:rPr>
            </w:pPr>
          </w:p>
          <w:p w14:paraId="4ADDFEB9" w14:textId="77777777" w:rsidR="0074167A" w:rsidRPr="0038481A" w:rsidRDefault="0074167A" w:rsidP="0074167A">
            <w:pPr>
              <w:spacing w:after="0" w:line="240" w:lineRule="auto"/>
              <w:jc w:val="right"/>
              <w:rPr>
                <w:rFonts w:ascii="Arial" w:eastAsia="Times New Roman" w:hAnsi="Arial" w:cs="Arial"/>
                <w:kern w:val="0"/>
                <w:sz w:val="21"/>
                <w:szCs w:val="21"/>
                <w:lang w:eastAsia="en-AU"/>
                <w14:ligatures w14:val="none"/>
              </w:rPr>
            </w:pPr>
            <w:r w:rsidRPr="0038481A">
              <w:rPr>
                <w:rFonts w:ascii="Arial" w:eastAsia="Times New Roman" w:hAnsi="Arial" w:cs="Arial"/>
                <w:kern w:val="0"/>
                <w:sz w:val="21"/>
                <w:szCs w:val="21"/>
                <w:lang w:eastAsia="en-AU"/>
                <w14:ligatures w14:val="none"/>
              </w:rPr>
              <w:t>$1,171</w:t>
            </w:r>
          </w:p>
          <w:p w14:paraId="4181D72C" w14:textId="77777777" w:rsidR="0074167A" w:rsidRPr="0038481A" w:rsidRDefault="0074167A" w:rsidP="0074167A">
            <w:pPr>
              <w:spacing w:after="0" w:line="240" w:lineRule="auto"/>
              <w:jc w:val="right"/>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$1,500</w:t>
            </w:r>
          </w:p>
          <w:p w14:paraId="2D289644" w14:textId="44CCDB80" w:rsidR="0074167A" w:rsidRPr="00435328" w:rsidRDefault="00FF5FB3" w:rsidP="0074167A">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1"/>
                <w:szCs w:val="21"/>
                <w:lang w:eastAsia="en-AU"/>
                <w14:ligatures w14:val="none"/>
              </w:rPr>
              <w:t>+</w:t>
            </w:r>
            <w:r w:rsidR="0074167A" w:rsidRPr="00435328">
              <w:rPr>
                <w:rFonts w:ascii="Arial" w:eastAsia="Times New Roman" w:hAnsi="Arial" w:cs="Arial"/>
                <w:b/>
                <w:color w:val="808080"/>
                <w:kern w:val="0"/>
                <w:sz w:val="21"/>
                <w:szCs w:val="21"/>
                <w:lang w:eastAsia="en-AU"/>
                <w14:ligatures w14:val="none"/>
              </w:rPr>
              <w:t>28%</w:t>
            </w:r>
          </w:p>
        </w:tc>
      </w:tr>
      <w:tr w:rsidR="0074167A" w:rsidRPr="00151DDA" w14:paraId="40DE5DEE" w14:textId="77777777" w:rsidTr="000110C9">
        <w:trPr>
          <w:trHeight w:val="210"/>
        </w:trPr>
        <w:tc>
          <w:tcPr>
            <w:tcW w:w="1985" w:type="dxa"/>
            <w:shd w:val="clear" w:color="auto" w:fill="auto"/>
            <w:noWrap/>
            <w:vAlign w:val="center"/>
            <w:hideMark/>
          </w:tcPr>
          <w:p w14:paraId="31B803C4" w14:textId="77777777" w:rsidR="0074167A" w:rsidRPr="00151DDA" w:rsidRDefault="0074167A" w:rsidP="0074167A">
            <w:pPr>
              <w:spacing w:after="0" w:line="240" w:lineRule="auto"/>
              <w:rPr>
                <w:rFonts w:ascii="Arial" w:eastAsia="Times New Roman" w:hAnsi="Arial" w:cs="Arial"/>
                <w:color w:val="000000"/>
                <w:kern w:val="0"/>
                <w:sz w:val="22"/>
                <w:szCs w:val="22"/>
                <w:lang w:eastAsia="en-AU"/>
                <w14:ligatures w14:val="none"/>
              </w:rPr>
            </w:pPr>
            <w:r w:rsidRPr="00151DDA">
              <w:rPr>
                <w:rFonts w:ascii="Arial" w:eastAsia="Times New Roman" w:hAnsi="Arial" w:cs="Arial"/>
                <w:i/>
                <w:color w:val="000000"/>
                <w:kern w:val="0"/>
                <w:sz w:val="22"/>
                <w:szCs w:val="22"/>
                <w:lang w:eastAsia="en-AU"/>
                <w14:ligatures w14:val="none"/>
              </w:rPr>
              <w:t>Average service per patient</w:t>
            </w:r>
            <w:r w:rsidRPr="00151DDA">
              <w:rPr>
                <w:rFonts w:ascii="Arial" w:eastAsia="Times New Roman" w:hAnsi="Arial" w:cs="Arial"/>
                <w:color w:val="000000"/>
                <w:kern w:val="0"/>
                <w:sz w:val="22"/>
                <w:szCs w:val="22"/>
                <w:lang w:eastAsia="en-AU"/>
                <w14:ligatures w14:val="none"/>
              </w:rPr>
              <w:t>:</w:t>
            </w:r>
          </w:p>
          <w:p w14:paraId="7B754D44" w14:textId="77777777" w:rsidR="0074167A" w:rsidRPr="0038481A" w:rsidRDefault="0074167A" w:rsidP="0074167A">
            <w:pPr>
              <w:spacing w:after="0" w:line="240" w:lineRule="auto"/>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2011-12</w:t>
            </w:r>
          </w:p>
          <w:p w14:paraId="5E222C74" w14:textId="77777777" w:rsidR="0074167A" w:rsidRPr="0038481A" w:rsidRDefault="0074167A" w:rsidP="0074167A">
            <w:pPr>
              <w:spacing w:after="0" w:line="240" w:lineRule="auto"/>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2016-17</w:t>
            </w:r>
          </w:p>
          <w:p w14:paraId="601036A1" w14:textId="77777777" w:rsidR="0074167A" w:rsidRPr="00435328" w:rsidRDefault="0074167A" w:rsidP="0074167A">
            <w:pPr>
              <w:spacing w:after="0" w:line="240" w:lineRule="auto"/>
              <w:jc w:val="right"/>
              <w:rPr>
                <w:rFonts w:ascii="Arial" w:eastAsia="Times New Roman" w:hAnsi="Arial" w:cs="Arial"/>
                <w:b/>
                <w:color w:val="000000"/>
                <w:kern w:val="0"/>
                <w:sz w:val="22"/>
                <w:szCs w:val="22"/>
                <w:lang w:val="en-AU" w:eastAsia="en-AU"/>
                <w14:ligatures w14:val="none"/>
              </w:rPr>
            </w:pPr>
            <w:r w:rsidRPr="00435328">
              <w:rPr>
                <w:rFonts w:ascii="Arial" w:eastAsia="Times New Roman" w:hAnsi="Arial" w:cs="Arial"/>
                <w:b/>
                <w:color w:val="808080"/>
                <w:kern w:val="0"/>
                <w:sz w:val="21"/>
                <w:szCs w:val="21"/>
                <w:lang w:eastAsia="en-AU"/>
                <w14:ligatures w14:val="none"/>
              </w:rPr>
              <w:t>Change %</w:t>
            </w:r>
          </w:p>
        </w:tc>
        <w:tc>
          <w:tcPr>
            <w:tcW w:w="1418" w:type="dxa"/>
            <w:shd w:val="clear" w:color="auto" w:fill="auto"/>
            <w:vAlign w:val="center"/>
            <w:hideMark/>
          </w:tcPr>
          <w:p w14:paraId="26365DEB" w14:textId="77777777" w:rsidR="0074167A" w:rsidRDefault="0074167A" w:rsidP="0038481A">
            <w:pPr>
              <w:spacing w:after="0" w:line="240" w:lineRule="auto"/>
              <w:rPr>
                <w:rFonts w:ascii="Arial" w:eastAsia="Times New Roman" w:hAnsi="Arial" w:cs="Arial"/>
                <w:kern w:val="0"/>
                <w:sz w:val="21"/>
                <w:szCs w:val="21"/>
                <w:lang w:eastAsia="en-AU"/>
                <w14:ligatures w14:val="none"/>
              </w:rPr>
            </w:pPr>
          </w:p>
          <w:p w14:paraId="03B2AD33" w14:textId="77777777" w:rsidR="0038481A" w:rsidRPr="0038481A" w:rsidRDefault="0038481A" w:rsidP="0038481A">
            <w:pPr>
              <w:spacing w:after="0" w:line="240" w:lineRule="auto"/>
              <w:rPr>
                <w:rFonts w:ascii="Arial" w:eastAsia="Times New Roman" w:hAnsi="Arial" w:cs="Arial"/>
                <w:kern w:val="0"/>
                <w:sz w:val="21"/>
                <w:szCs w:val="21"/>
                <w:lang w:eastAsia="en-AU"/>
                <w14:ligatures w14:val="none"/>
              </w:rPr>
            </w:pPr>
          </w:p>
          <w:p w14:paraId="0EBDC7DB" w14:textId="77777777" w:rsidR="0074167A" w:rsidRPr="0038481A" w:rsidRDefault="0074167A" w:rsidP="0074167A">
            <w:pPr>
              <w:spacing w:after="0" w:line="240" w:lineRule="auto"/>
              <w:jc w:val="right"/>
              <w:rPr>
                <w:rFonts w:ascii="Arial" w:eastAsia="Times New Roman" w:hAnsi="Arial" w:cs="Arial"/>
                <w:kern w:val="0"/>
                <w:sz w:val="21"/>
                <w:szCs w:val="21"/>
                <w:lang w:eastAsia="en-AU"/>
                <w14:ligatures w14:val="none"/>
              </w:rPr>
            </w:pPr>
            <w:r w:rsidRPr="0038481A">
              <w:rPr>
                <w:rFonts w:ascii="Arial" w:eastAsia="Times New Roman" w:hAnsi="Arial" w:cs="Arial"/>
                <w:kern w:val="0"/>
                <w:sz w:val="21"/>
                <w:szCs w:val="21"/>
                <w:lang w:eastAsia="en-AU"/>
                <w14:ligatures w14:val="none"/>
              </w:rPr>
              <w:t>11.7</w:t>
            </w:r>
          </w:p>
          <w:p w14:paraId="21A8DAFA" w14:textId="77777777" w:rsidR="0074167A" w:rsidRPr="0038481A" w:rsidRDefault="0074167A" w:rsidP="0074167A">
            <w:pPr>
              <w:spacing w:after="0" w:line="240" w:lineRule="auto"/>
              <w:jc w:val="right"/>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14.0</w:t>
            </w:r>
          </w:p>
          <w:p w14:paraId="65E5680F" w14:textId="020D86EF" w:rsidR="0074167A" w:rsidRPr="00435328" w:rsidRDefault="00FF5FB3" w:rsidP="0074167A">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1"/>
                <w:szCs w:val="21"/>
                <w:lang w:eastAsia="en-AU"/>
                <w14:ligatures w14:val="none"/>
              </w:rPr>
              <w:t>+</w:t>
            </w:r>
            <w:r w:rsidR="0074167A" w:rsidRPr="00435328">
              <w:rPr>
                <w:rFonts w:ascii="Arial" w:eastAsia="Times New Roman" w:hAnsi="Arial" w:cs="Arial"/>
                <w:b/>
                <w:color w:val="808080"/>
                <w:kern w:val="0"/>
                <w:sz w:val="21"/>
                <w:szCs w:val="21"/>
                <w:lang w:eastAsia="en-AU"/>
                <w14:ligatures w14:val="none"/>
              </w:rPr>
              <w:t>20%</w:t>
            </w:r>
          </w:p>
        </w:tc>
        <w:tc>
          <w:tcPr>
            <w:tcW w:w="1417" w:type="dxa"/>
            <w:shd w:val="clear" w:color="auto" w:fill="auto"/>
            <w:vAlign w:val="center"/>
            <w:hideMark/>
          </w:tcPr>
          <w:p w14:paraId="25F11162" w14:textId="77777777" w:rsidR="0074167A" w:rsidRDefault="0074167A" w:rsidP="0038481A">
            <w:pPr>
              <w:spacing w:after="0" w:line="240" w:lineRule="auto"/>
              <w:rPr>
                <w:rFonts w:ascii="Arial" w:eastAsia="Times New Roman" w:hAnsi="Arial" w:cs="Arial"/>
                <w:kern w:val="0"/>
                <w:sz w:val="21"/>
                <w:szCs w:val="21"/>
                <w:lang w:eastAsia="en-AU"/>
                <w14:ligatures w14:val="none"/>
              </w:rPr>
            </w:pPr>
          </w:p>
          <w:p w14:paraId="78AB302D" w14:textId="77777777" w:rsidR="0038481A" w:rsidRPr="0038481A" w:rsidRDefault="0038481A" w:rsidP="0038481A">
            <w:pPr>
              <w:spacing w:after="0" w:line="240" w:lineRule="auto"/>
              <w:rPr>
                <w:rFonts w:ascii="Arial" w:eastAsia="Times New Roman" w:hAnsi="Arial" w:cs="Arial"/>
                <w:kern w:val="0"/>
                <w:sz w:val="21"/>
                <w:szCs w:val="21"/>
                <w:lang w:eastAsia="en-AU"/>
                <w14:ligatures w14:val="none"/>
              </w:rPr>
            </w:pPr>
          </w:p>
          <w:p w14:paraId="2C3498EC" w14:textId="77777777" w:rsidR="0074167A" w:rsidRPr="0038481A" w:rsidRDefault="0074167A" w:rsidP="0074167A">
            <w:pPr>
              <w:spacing w:after="0" w:line="240" w:lineRule="auto"/>
              <w:jc w:val="right"/>
              <w:rPr>
                <w:rFonts w:ascii="Arial" w:eastAsia="Times New Roman" w:hAnsi="Arial" w:cs="Arial"/>
                <w:kern w:val="0"/>
                <w:sz w:val="21"/>
                <w:szCs w:val="21"/>
                <w:lang w:eastAsia="en-AU"/>
                <w14:ligatures w14:val="none"/>
              </w:rPr>
            </w:pPr>
            <w:r w:rsidRPr="0038481A">
              <w:rPr>
                <w:rFonts w:ascii="Arial" w:eastAsia="Times New Roman" w:hAnsi="Arial" w:cs="Arial"/>
                <w:kern w:val="0"/>
                <w:sz w:val="21"/>
                <w:szCs w:val="21"/>
                <w:lang w:eastAsia="en-AU"/>
                <w14:ligatures w14:val="none"/>
              </w:rPr>
              <w:t>12.5</w:t>
            </w:r>
          </w:p>
          <w:p w14:paraId="78DB51AD" w14:textId="77777777" w:rsidR="0074167A" w:rsidRPr="0038481A" w:rsidRDefault="0074167A" w:rsidP="0074167A">
            <w:pPr>
              <w:spacing w:after="0" w:line="240" w:lineRule="auto"/>
              <w:jc w:val="right"/>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15.0</w:t>
            </w:r>
          </w:p>
          <w:p w14:paraId="10D93FAE" w14:textId="5BFE3299" w:rsidR="0074167A" w:rsidRPr="00435328" w:rsidRDefault="00FF5FB3" w:rsidP="0074167A">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1"/>
                <w:szCs w:val="21"/>
                <w:lang w:eastAsia="en-AU"/>
                <w14:ligatures w14:val="none"/>
              </w:rPr>
              <w:t>+</w:t>
            </w:r>
            <w:r w:rsidR="0074167A" w:rsidRPr="00435328">
              <w:rPr>
                <w:rFonts w:ascii="Arial" w:eastAsia="Times New Roman" w:hAnsi="Arial" w:cs="Arial"/>
                <w:b/>
                <w:color w:val="808080"/>
                <w:kern w:val="0"/>
                <w:sz w:val="21"/>
                <w:szCs w:val="21"/>
                <w:lang w:eastAsia="en-AU"/>
                <w14:ligatures w14:val="none"/>
              </w:rPr>
              <w:t>20%</w:t>
            </w:r>
          </w:p>
        </w:tc>
        <w:tc>
          <w:tcPr>
            <w:tcW w:w="1559" w:type="dxa"/>
            <w:shd w:val="clear" w:color="auto" w:fill="auto"/>
            <w:vAlign w:val="center"/>
            <w:hideMark/>
          </w:tcPr>
          <w:p w14:paraId="2371E329" w14:textId="77777777" w:rsidR="004362CA" w:rsidRPr="0038481A" w:rsidRDefault="004362CA" w:rsidP="0038481A">
            <w:pPr>
              <w:spacing w:after="0" w:line="240" w:lineRule="auto"/>
              <w:rPr>
                <w:rFonts w:ascii="Arial" w:eastAsia="Times New Roman" w:hAnsi="Arial" w:cs="Arial"/>
                <w:kern w:val="0"/>
                <w:sz w:val="21"/>
                <w:szCs w:val="21"/>
                <w:lang w:eastAsia="en-AU"/>
                <w14:ligatures w14:val="none"/>
              </w:rPr>
            </w:pPr>
          </w:p>
          <w:p w14:paraId="57DC2070" w14:textId="77777777" w:rsidR="0074167A" w:rsidRPr="0038481A" w:rsidRDefault="0074167A" w:rsidP="0074167A">
            <w:pPr>
              <w:spacing w:after="0" w:line="240" w:lineRule="auto"/>
              <w:jc w:val="right"/>
              <w:rPr>
                <w:rFonts w:ascii="Arial" w:eastAsia="Times New Roman" w:hAnsi="Arial" w:cs="Arial"/>
                <w:kern w:val="0"/>
                <w:sz w:val="21"/>
                <w:szCs w:val="21"/>
                <w:lang w:eastAsia="en-AU"/>
                <w14:ligatures w14:val="none"/>
              </w:rPr>
            </w:pPr>
          </w:p>
          <w:p w14:paraId="32D54886" w14:textId="77777777" w:rsidR="0074167A" w:rsidRPr="0038481A" w:rsidRDefault="0074167A" w:rsidP="0074167A">
            <w:pPr>
              <w:spacing w:after="0" w:line="240" w:lineRule="auto"/>
              <w:jc w:val="right"/>
              <w:rPr>
                <w:rFonts w:ascii="Arial" w:eastAsia="Times New Roman" w:hAnsi="Arial" w:cs="Arial"/>
                <w:kern w:val="0"/>
                <w:sz w:val="21"/>
                <w:szCs w:val="21"/>
                <w:lang w:eastAsia="en-AU"/>
                <w14:ligatures w14:val="none"/>
              </w:rPr>
            </w:pPr>
            <w:r w:rsidRPr="0038481A">
              <w:rPr>
                <w:rFonts w:ascii="Arial" w:eastAsia="Times New Roman" w:hAnsi="Arial" w:cs="Arial"/>
                <w:kern w:val="0"/>
                <w:sz w:val="21"/>
                <w:szCs w:val="21"/>
                <w:lang w:eastAsia="en-AU"/>
                <w14:ligatures w14:val="none"/>
              </w:rPr>
              <w:t>4.8</w:t>
            </w:r>
          </w:p>
          <w:p w14:paraId="3B4BFC5F" w14:textId="77777777" w:rsidR="0074167A" w:rsidRPr="0038481A" w:rsidRDefault="0074167A" w:rsidP="0074167A">
            <w:pPr>
              <w:spacing w:after="0" w:line="240" w:lineRule="auto"/>
              <w:jc w:val="right"/>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6.0</w:t>
            </w:r>
          </w:p>
          <w:p w14:paraId="6D1D8B1F" w14:textId="41E80521" w:rsidR="0074167A" w:rsidRPr="00435328" w:rsidRDefault="00FF5FB3" w:rsidP="0074167A">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1"/>
                <w:szCs w:val="21"/>
                <w:lang w:eastAsia="en-AU"/>
                <w14:ligatures w14:val="none"/>
              </w:rPr>
              <w:t>+</w:t>
            </w:r>
            <w:r w:rsidR="0074167A" w:rsidRPr="00435328">
              <w:rPr>
                <w:rFonts w:ascii="Arial" w:eastAsia="Times New Roman" w:hAnsi="Arial" w:cs="Arial"/>
                <w:b/>
                <w:color w:val="808080"/>
                <w:kern w:val="0"/>
                <w:sz w:val="21"/>
                <w:szCs w:val="21"/>
                <w:lang w:eastAsia="en-AU"/>
                <w14:ligatures w14:val="none"/>
              </w:rPr>
              <w:t>25%</w:t>
            </w:r>
          </w:p>
        </w:tc>
        <w:tc>
          <w:tcPr>
            <w:tcW w:w="1134" w:type="dxa"/>
            <w:shd w:val="clear" w:color="auto" w:fill="auto"/>
            <w:vAlign w:val="center"/>
            <w:hideMark/>
          </w:tcPr>
          <w:p w14:paraId="6324536A" w14:textId="77777777" w:rsidR="004362CA" w:rsidRPr="0038481A" w:rsidRDefault="004362CA" w:rsidP="0038481A">
            <w:pPr>
              <w:spacing w:after="0" w:line="240" w:lineRule="auto"/>
              <w:rPr>
                <w:rFonts w:ascii="Arial" w:eastAsia="Times New Roman" w:hAnsi="Arial" w:cs="Arial"/>
                <w:kern w:val="0"/>
                <w:sz w:val="21"/>
                <w:szCs w:val="21"/>
                <w:lang w:eastAsia="en-AU"/>
                <w14:ligatures w14:val="none"/>
              </w:rPr>
            </w:pPr>
          </w:p>
          <w:p w14:paraId="3CD73D6F" w14:textId="77777777" w:rsidR="0074167A" w:rsidRPr="0038481A" w:rsidRDefault="0074167A" w:rsidP="0074167A">
            <w:pPr>
              <w:spacing w:after="0" w:line="240" w:lineRule="auto"/>
              <w:jc w:val="right"/>
              <w:rPr>
                <w:rFonts w:ascii="Arial" w:eastAsia="Times New Roman" w:hAnsi="Arial" w:cs="Arial"/>
                <w:kern w:val="0"/>
                <w:sz w:val="21"/>
                <w:szCs w:val="21"/>
                <w:lang w:eastAsia="en-AU"/>
                <w14:ligatures w14:val="none"/>
              </w:rPr>
            </w:pPr>
          </w:p>
          <w:p w14:paraId="285C9881" w14:textId="77777777" w:rsidR="0074167A" w:rsidRPr="0038481A" w:rsidRDefault="0074167A" w:rsidP="0074167A">
            <w:pPr>
              <w:spacing w:after="0" w:line="240" w:lineRule="auto"/>
              <w:jc w:val="right"/>
              <w:rPr>
                <w:rFonts w:ascii="Arial" w:eastAsia="Times New Roman" w:hAnsi="Arial" w:cs="Arial"/>
                <w:kern w:val="0"/>
                <w:sz w:val="21"/>
                <w:szCs w:val="21"/>
                <w:lang w:eastAsia="en-AU"/>
                <w14:ligatures w14:val="none"/>
              </w:rPr>
            </w:pPr>
            <w:r w:rsidRPr="0038481A">
              <w:rPr>
                <w:rFonts w:ascii="Arial" w:eastAsia="Times New Roman" w:hAnsi="Arial" w:cs="Arial"/>
                <w:kern w:val="0"/>
                <w:sz w:val="21"/>
                <w:szCs w:val="21"/>
                <w:lang w:eastAsia="en-AU"/>
                <w14:ligatures w14:val="none"/>
              </w:rPr>
              <w:t>6.7</w:t>
            </w:r>
          </w:p>
          <w:p w14:paraId="035343CA" w14:textId="77777777" w:rsidR="0074167A" w:rsidRPr="0038481A" w:rsidRDefault="0074167A" w:rsidP="0074167A">
            <w:pPr>
              <w:spacing w:after="0" w:line="240" w:lineRule="auto"/>
              <w:jc w:val="right"/>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8.0</w:t>
            </w:r>
          </w:p>
          <w:p w14:paraId="2C5C5554" w14:textId="7D19A2E5" w:rsidR="0074167A" w:rsidRPr="00435328" w:rsidRDefault="00FF5FB3" w:rsidP="0074167A">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1"/>
                <w:szCs w:val="21"/>
                <w:lang w:eastAsia="en-AU"/>
                <w14:ligatures w14:val="none"/>
              </w:rPr>
              <w:t>+</w:t>
            </w:r>
            <w:r w:rsidR="0074167A" w:rsidRPr="00435328">
              <w:rPr>
                <w:rFonts w:ascii="Arial" w:eastAsia="Times New Roman" w:hAnsi="Arial" w:cs="Arial"/>
                <w:b/>
                <w:color w:val="808080"/>
                <w:kern w:val="0"/>
                <w:sz w:val="21"/>
                <w:szCs w:val="21"/>
                <w:lang w:eastAsia="en-AU"/>
                <w14:ligatures w14:val="none"/>
              </w:rPr>
              <w:t>19%</w:t>
            </w:r>
          </w:p>
        </w:tc>
        <w:tc>
          <w:tcPr>
            <w:tcW w:w="1418" w:type="dxa"/>
            <w:shd w:val="clear" w:color="auto" w:fill="auto"/>
            <w:vAlign w:val="center"/>
            <w:hideMark/>
          </w:tcPr>
          <w:p w14:paraId="03A0FA34" w14:textId="77777777" w:rsidR="004362CA" w:rsidRPr="0038481A" w:rsidRDefault="004362CA" w:rsidP="0038481A">
            <w:pPr>
              <w:spacing w:after="0" w:line="240" w:lineRule="auto"/>
              <w:rPr>
                <w:rFonts w:ascii="Arial" w:eastAsia="Times New Roman" w:hAnsi="Arial" w:cs="Arial"/>
                <w:kern w:val="0"/>
                <w:sz w:val="21"/>
                <w:szCs w:val="21"/>
                <w:lang w:eastAsia="en-AU"/>
                <w14:ligatures w14:val="none"/>
              </w:rPr>
            </w:pPr>
          </w:p>
          <w:p w14:paraId="247CF5A2" w14:textId="77777777" w:rsidR="0074167A" w:rsidRPr="0038481A" w:rsidRDefault="0074167A" w:rsidP="0074167A">
            <w:pPr>
              <w:spacing w:after="0" w:line="240" w:lineRule="auto"/>
              <w:jc w:val="right"/>
              <w:rPr>
                <w:rFonts w:ascii="Arial" w:eastAsia="Times New Roman" w:hAnsi="Arial" w:cs="Arial"/>
                <w:kern w:val="0"/>
                <w:sz w:val="21"/>
                <w:szCs w:val="21"/>
                <w:lang w:eastAsia="en-AU"/>
                <w14:ligatures w14:val="none"/>
              </w:rPr>
            </w:pPr>
          </w:p>
          <w:p w14:paraId="68E80212" w14:textId="77777777" w:rsidR="0074167A" w:rsidRPr="0038481A" w:rsidRDefault="0074167A" w:rsidP="0074167A">
            <w:pPr>
              <w:spacing w:after="0" w:line="240" w:lineRule="auto"/>
              <w:jc w:val="right"/>
              <w:rPr>
                <w:rFonts w:ascii="Arial" w:eastAsia="Times New Roman" w:hAnsi="Arial" w:cs="Arial"/>
                <w:kern w:val="0"/>
                <w:sz w:val="21"/>
                <w:szCs w:val="21"/>
                <w:lang w:eastAsia="en-AU"/>
                <w14:ligatures w14:val="none"/>
              </w:rPr>
            </w:pPr>
            <w:r w:rsidRPr="0038481A">
              <w:rPr>
                <w:rFonts w:ascii="Arial" w:eastAsia="Times New Roman" w:hAnsi="Arial" w:cs="Arial"/>
                <w:kern w:val="0"/>
                <w:sz w:val="21"/>
                <w:szCs w:val="21"/>
                <w:lang w:eastAsia="en-AU"/>
                <w14:ligatures w14:val="none"/>
              </w:rPr>
              <w:t>38.8</w:t>
            </w:r>
          </w:p>
          <w:p w14:paraId="27A44B8D" w14:textId="77777777" w:rsidR="0074167A" w:rsidRPr="0038481A" w:rsidRDefault="0074167A" w:rsidP="0074167A">
            <w:pPr>
              <w:spacing w:after="0" w:line="240" w:lineRule="auto"/>
              <w:jc w:val="right"/>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41.0</w:t>
            </w:r>
          </w:p>
          <w:p w14:paraId="64F31FFC" w14:textId="5B8B1836" w:rsidR="0074167A" w:rsidRPr="00435328" w:rsidRDefault="00FF5FB3" w:rsidP="0074167A">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1"/>
                <w:szCs w:val="21"/>
                <w:lang w:eastAsia="en-AU"/>
                <w14:ligatures w14:val="none"/>
              </w:rPr>
              <w:t>+</w:t>
            </w:r>
            <w:r w:rsidR="0074167A" w:rsidRPr="00435328">
              <w:rPr>
                <w:rFonts w:ascii="Arial" w:eastAsia="Times New Roman" w:hAnsi="Arial" w:cs="Arial"/>
                <w:b/>
                <w:color w:val="808080"/>
                <w:kern w:val="0"/>
                <w:sz w:val="21"/>
                <w:szCs w:val="21"/>
                <w:lang w:eastAsia="en-AU"/>
                <w14:ligatures w14:val="none"/>
              </w:rPr>
              <w:t>6%</w:t>
            </w:r>
          </w:p>
        </w:tc>
        <w:tc>
          <w:tcPr>
            <w:tcW w:w="1559" w:type="dxa"/>
            <w:shd w:val="clear" w:color="auto" w:fill="auto"/>
            <w:vAlign w:val="center"/>
            <w:hideMark/>
          </w:tcPr>
          <w:p w14:paraId="51AB578F" w14:textId="77777777" w:rsidR="004362CA" w:rsidRPr="0038481A" w:rsidRDefault="004362CA" w:rsidP="0038481A">
            <w:pPr>
              <w:spacing w:after="0" w:line="240" w:lineRule="auto"/>
              <w:rPr>
                <w:rFonts w:ascii="Arial" w:eastAsia="Times New Roman" w:hAnsi="Arial" w:cs="Arial"/>
                <w:kern w:val="0"/>
                <w:sz w:val="21"/>
                <w:szCs w:val="21"/>
                <w:lang w:eastAsia="en-AU"/>
                <w14:ligatures w14:val="none"/>
              </w:rPr>
            </w:pPr>
          </w:p>
          <w:p w14:paraId="64E3017C" w14:textId="77777777" w:rsidR="0074167A" w:rsidRPr="0038481A" w:rsidRDefault="0074167A" w:rsidP="0074167A">
            <w:pPr>
              <w:spacing w:after="0" w:line="240" w:lineRule="auto"/>
              <w:jc w:val="right"/>
              <w:rPr>
                <w:rFonts w:ascii="Arial" w:eastAsia="Times New Roman" w:hAnsi="Arial" w:cs="Arial"/>
                <w:kern w:val="0"/>
                <w:sz w:val="21"/>
                <w:szCs w:val="21"/>
                <w:lang w:eastAsia="en-AU"/>
                <w14:ligatures w14:val="none"/>
              </w:rPr>
            </w:pPr>
          </w:p>
          <w:p w14:paraId="73BCD759" w14:textId="77777777" w:rsidR="0074167A" w:rsidRPr="0038481A" w:rsidRDefault="0074167A" w:rsidP="0074167A">
            <w:pPr>
              <w:spacing w:after="0" w:line="240" w:lineRule="auto"/>
              <w:jc w:val="right"/>
              <w:rPr>
                <w:rFonts w:ascii="Arial" w:eastAsia="Times New Roman" w:hAnsi="Arial" w:cs="Arial"/>
                <w:kern w:val="0"/>
                <w:sz w:val="21"/>
                <w:szCs w:val="21"/>
                <w:lang w:eastAsia="en-AU"/>
                <w14:ligatures w14:val="none"/>
              </w:rPr>
            </w:pPr>
            <w:r w:rsidRPr="0038481A">
              <w:rPr>
                <w:rFonts w:ascii="Arial" w:eastAsia="Times New Roman" w:hAnsi="Arial" w:cs="Arial"/>
                <w:kern w:val="0"/>
                <w:sz w:val="21"/>
                <w:szCs w:val="21"/>
                <w:lang w:eastAsia="en-AU"/>
                <w14:ligatures w14:val="none"/>
              </w:rPr>
              <w:t>19.6</w:t>
            </w:r>
          </w:p>
          <w:p w14:paraId="2E9E615A" w14:textId="77777777" w:rsidR="0074167A" w:rsidRPr="0038481A" w:rsidRDefault="0074167A" w:rsidP="0074167A">
            <w:pPr>
              <w:spacing w:after="0" w:line="240" w:lineRule="auto"/>
              <w:jc w:val="right"/>
              <w:rPr>
                <w:rFonts w:ascii="Arial" w:eastAsia="Times New Roman" w:hAnsi="Arial" w:cs="Arial"/>
                <w:color w:val="000000"/>
                <w:kern w:val="0"/>
                <w:sz w:val="21"/>
                <w:szCs w:val="21"/>
                <w:lang w:eastAsia="en-AU"/>
                <w14:ligatures w14:val="none"/>
              </w:rPr>
            </w:pPr>
            <w:r w:rsidRPr="0038481A">
              <w:rPr>
                <w:rFonts w:ascii="Arial" w:eastAsia="Times New Roman" w:hAnsi="Arial" w:cs="Arial"/>
                <w:color w:val="000000"/>
                <w:kern w:val="0"/>
                <w:sz w:val="21"/>
                <w:szCs w:val="21"/>
                <w:lang w:eastAsia="en-AU"/>
                <w14:ligatures w14:val="none"/>
              </w:rPr>
              <w:t>24.0</w:t>
            </w:r>
          </w:p>
          <w:p w14:paraId="0D098274" w14:textId="022CB48D" w:rsidR="0074167A" w:rsidRPr="00435328" w:rsidRDefault="00FF5FB3" w:rsidP="0074167A">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1"/>
                <w:szCs w:val="21"/>
                <w:lang w:eastAsia="en-AU"/>
                <w14:ligatures w14:val="none"/>
              </w:rPr>
              <w:t>+</w:t>
            </w:r>
            <w:r w:rsidR="0074167A" w:rsidRPr="00435328">
              <w:rPr>
                <w:rFonts w:ascii="Arial" w:eastAsia="Times New Roman" w:hAnsi="Arial" w:cs="Arial"/>
                <w:b/>
                <w:color w:val="808080"/>
                <w:kern w:val="0"/>
                <w:sz w:val="21"/>
                <w:szCs w:val="21"/>
                <w:lang w:eastAsia="en-AU"/>
                <w14:ligatures w14:val="none"/>
              </w:rPr>
              <w:t>23%</w:t>
            </w:r>
          </w:p>
        </w:tc>
      </w:tr>
    </w:tbl>
    <w:p w14:paraId="2893B70C" w14:textId="0DADE544" w:rsidR="0074167A" w:rsidRPr="0074167A" w:rsidRDefault="0074167A" w:rsidP="0074167A">
      <w:pPr>
        <w:rPr>
          <w:i/>
        </w:rPr>
      </w:pPr>
    </w:p>
    <w:p w14:paraId="38E32899" w14:textId="2092C55F" w:rsidR="002E16ED" w:rsidRPr="00B83D9B" w:rsidRDefault="00904236" w:rsidP="002E16ED">
      <w:pPr>
        <w:pStyle w:val="ListParagraph"/>
        <w:numPr>
          <w:ilvl w:val="0"/>
          <w:numId w:val="7"/>
        </w:numPr>
        <w:spacing w:after="160" w:line="240"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Musculoskeletal expenditure</w:t>
      </w:r>
      <w:r w:rsidR="005C5004">
        <w:rPr>
          <w:rFonts w:ascii="Arial" w:eastAsia="Times New Roman" w:hAnsi="Arial" w:cs="Arial"/>
          <w:color w:val="000000" w:themeColor="text1"/>
          <w:sz w:val="24"/>
          <w:szCs w:val="24"/>
        </w:rPr>
        <w:t xml:space="preserve"> represented 62</w:t>
      </w:r>
      <w:r w:rsidR="004362CA">
        <w:rPr>
          <w:rFonts w:ascii="Arial" w:eastAsia="Times New Roman" w:hAnsi="Arial" w:cs="Arial"/>
          <w:color w:val="000000" w:themeColor="text1"/>
          <w:sz w:val="24"/>
          <w:szCs w:val="24"/>
        </w:rPr>
        <w:t xml:space="preserve"> per cent</w:t>
      </w:r>
      <w:r w:rsidR="002E16ED" w:rsidRPr="00F0021A">
        <w:rPr>
          <w:rFonts w:ascii="Arial" w:eastAsia="Times New Roman" w:hAnsi="Arial" w:cs="Arial"/>
          <w:color w:val="000000" w:themeColor="text1"/>
          <w:sz w:val="24"/>
          <w:szCs w:val="24"/>
        </w:rPr>
        <w:t xml:space="preserve"> of </w:t>
      </w:r>
      <w:r>
        <w:rPr>
          <w:rFonts w:ascii="Arial" w:eastAsia="Times New Roman" w:hAnsi="Arial" w:cs="Arial"/>
          <w:color w:val="000000" w:themeColor="text1"/>
          <w:sz w:val="24"/>
          <w:szCs w:val="24"/>
        </w:rPr>
        <w:t xml:space="preserve">the </w:t>
      </w:r>
      <w:r w:rsidR="002E16ED" w:rsidRPr="00F0021A">
        <w:rPr>
          <w:rFonts w:ascii="Arial" w:eastAsia="Times New Roman" w:hAnsi="Arial" w:cs="Arial"/>
          <w:color w:val="000000" w:themeColor="text1"/>
          <w:sz w:val="24"/>
          <w:szCs w:val="24"/>
        </w:rPr>
        <w:t>total DVA dental and allied health expenditure in 201</w:t>
      </w:r>
      <w:r>
        <w:rPr>
          <w:rFonts w:ascii="Arial" w:eastAsia="Times New Roman" w:hAnsi="Arial" w:cs="Arial"/>
          <w:color w:val="000000" w:themeColor="text1"/>
          <w:sz w:val="24"/>
          <w:szCs w:val="24"/>
        </w:rPr>
        <w:t>6-17 (excluding optical consultation services</w:t>
      </w:r>
      <w:r w:rsidR="002E16ED" w:rsidRPr="00F0021A">
        <w:rPr>
          <w:rFonts w:ascii="Arial" w:eastAsia="Times New Roman" w:hAnsi="Arial" w:cs="Arial"/>
          <w:color w:val="000000" w:themeColor="text1"/>
          <w:sz w:val="24"/>
          <w:szCs w:val="24"/>
        </w:rPr>
        <w:t>) and</w:t>
      </w:r>
      <w:r w:rsidR="002E16ED">
        <w:rPr>
          <w:rFonts w:ascii="Arial" w:eastAsia="Times New Roman" w:hAnsi="Arial" w:cs="Arial"/>
          <w:color w:val="000000" w:themeColor="text1"/>
          <w:sz w:val="24"/>
          <w:szCs w:val="24"/>
        </w:rPr>
        <w:t xml:space="preserve"> an increasing level of services for some disciplines.</w:t>
      </w:r>
    </w:p>
    <w:p w14:paraId="6E274C7D" w14:textId="2CB4067C" w:rsidR="006D1BD1" w:rsidRPr="006D1BD1" w:rsidRDefault="002E16ED" w:rsidP="004A0D30">
      <w:pPr>
        <w:pStyle w:val="ListParagraph"/>
        <w:numPr>
          <w:ilvl w:val="0"/>
          <w:numId w:val="7"/>
        </w:numPr>
        <w:spacing w:after="160" w:line="240" w:lineRule="auto"/>
        <w:contextualSpacing w:val="0"/>
        <w:rPr>
          <w:rFonts w:ascii="Arial" w:eastAsia="Times New Roman" w:hAnsi="Arial" w:cs="Arial"/>
          <w:color w:val="000000" w:themeColor="text1"/>
          <w:sz w:val="24"/>
          <w:szCs w:val="24"/>
        </w:rPr>
      </w:pPr>
      <w:r w:rsidRPr="00CC18C0">
        <w:rPr>
          <w:rFonts w:ascii="Arial" w:eastAsia="Times New Roman" w:hAnsi="Arial" w:cs="Arial"/>
          <w:color w:val="000000" w:themeColor="text1"/>
          <w:sz w:val="24"/>
          <w:szCs w:val="24"/>
        </w:rPr>
        <w:t xml:space="preserve">Analysis of the data shows </w:t>
      </w:r>
      <w:r>
        <w:rPr>
          <w:rFonts w:ascii="Arial" w:eastAsia="Times New Roman" w:hAnsi="Arial" w:cs="Arial"/>
          <w:color w:val="000000" w:themeColor="text1"/>
          <w:sz w:val="24"/>
          <w:szCs w:val="24"/>
        </w:rPr>
        <w:t>many</w:t>
      </w:r>
      <w:r w:rsidR="00904236">
        <w:rPr>
          <w:rFonts w:ascii="Arial" w:eastAsia="Times New Roman" w:hAnsi="Arial" w:cs="Arial"/>
          <w:color w:val="000000" w:themeColor="text1"/>
          <w:sz w:val="24"/>
          <w:szCs w:val="24"/>
        </w:rPr>
        <w:t xml:space="preserve"> clients are using a high number</w:t>
      </w:r>
      <w:r w:rsidRPr="00CC18C0">
        <w:rPr>
          <w:rFonts w:ascii="Arial" w:eastAsia="Times New Roman" w:hAnsi="Arial" w:cs="Arial"/>
          <w:color w:val="000000" w:themeColor="text1"/>
          <w:sz w:val="24"/>
          <w:szCs w:val="24"/>
        </w:rPr>
        <w:t xml:space="preserve"> of services</w:t>
      </w:r>
      <w:r w:rsidR="006D1BD1">
        <w:rPr>
          <w:rFonts w:ascii="Arial" w:eastAsia="Times New Roman" w:hAnsi="Arial" w:cs="Arial"/>
          <w:color w:val="000000" w:themeColor="text1"/>
          <w:sz w:val="24"/>
          <w:szCs w:val="24"/>
        </w:rPr>
        <w:t xml:space="preserve"> per year</w:t>
      </w:r>
      <w:r w:rsidRPr="00CC18C0">
        <w:rPr>
          <w:rFonts w:ascii="Arial" w:eastAsia="Times New Roman" w:hAnsi="Arial" w:cs="Arial"/>
          <w:color w:val="000000" w:themeColor="text1"/>
          <w:sz w:val="24"/>
          <w:szCs w:val="24"/>
        </w:rPr>
        <w:t>. More than a quarter of all clients who received a mu</w:t>
      </w:r>
      <w:r w:rsidR="006D1BD1">
        <w:rPr>
          <w:rFonts w:ascii="Arial" w:eastAsia="Times New Roman" w:hAnsi="Arial" w:cs="Arial"/>
          <w:color w:val="000000" w:themeColor="text1"/>
          <w:sz w:val="24"/>
          <w:szCs w:val="24"/>
        </w:rPr>
        <w:t>sculoskeletal service between 1 July 2016</w:t>
      </w:r>
      <w:r w:rsidRPr="00CC18C0">
        <w:rPr>
          <w:rFonts w:ascii="Arial" w:eastAsia="Times New Roman" w:hAnsi="Arial" w:cs="Arial"/>
          <w:color w:val="000000" w:themeColor="text1"/>
          <w:sz w:val="24"/>
          <w:szCs w:val="24"/>
        </w:rPr>
        <w:t xml:space="preserve"> and 30 June 2017 received mo</w:t>
      </w:r>
      <w:r w:rsidR="005E6C6F">
        <w:rPr>
          <w:rFonts w:ascii="Arial" w:eastAsia="Times New Roman" w:hAnsi="Arial" w:cs="Arial"/>
          <w:color w:val="000000" w:themeColor="text1"/>
          <w:sz w:val="24"/>
          <w:szCs w:val="24"/>
        </w:rPr>
        <w:t>re than 12</w:t>
      </w:r>
      <w:r w:rsidR="006D1BD1">
        <w:rPr>
          <w:rFonts w:ascii="Arial" w:eastAsia="Times New Roman" w:hAnsi="Arial" w:cs="Arial"/>
          <w:color w:val="000000" w:themeColor="text1"/>
          <w:sz w:val="24"/>
          <w:szCs w:val="24"/>
        </w:rPr>
        <w:t xml:space="preserve"> services</w:t>
      </w:r>
      <w:r w:rsidRPr="00CC18C0">
        <w:rPr>
          <w:rFonts w:ascii="Arial" w:eastAsia="Times New Roman" w:hAnsi="Arial" w:cs="Arial"/>
          <w:color w:val="000000" w:themeColor="text1"/>
          <w:sz w:val="24"/>
          <w:szCs w:val="24"/>
        </w:rPr>
        <w:t xml:space="preserve"> (in at least one treatment type). </w:t>
      </w:r>
      <w:r w:rsidR="006D1BD1">
        <w:rPr>
          <w:rFonts w:ascii="Arial" w:eastAsia="Times New Roman" w:hAnsi="Arial" w:cs="Arial"/>
          <w:color w:val="000000" w:themeColor="text1"/>
          <w:sz w:val="24"/>
          <w:szCs w:val="24"/>
        </w:rPr>
        <w:t xml:space="preserve">For example, in 2016-17, </w:t>
      </w:r>
      <w:r w:rsidRPr="006D1BD1">
        <w:rPr>
          <w:rFonts w:ascii="Arial" w:eastAsia="Times New Roman" w:hAnsi="Arial" w:cs="Arial"/>
          <w:color w:val="000000" w:themeColor="text1"/>
          <w:sz w:val="24"/>
          <w:szCs w:val="24"/>
        </w:rPr>
        <w:t xml:space="preserve">the average number of services per patient </w:t>
      </w:r>
      <w:r w:rsidR="006D1BD1" w:rsidRPr="006D1BD1">
        <w:rPr>
          <w:rFonts w:ascii="Arial" w:eastAsia="Times New Roman" w:hAnsi="Arial" w:cs="Arial"/>
          <w:color w:val="000000" w:themeColor="text1"/>
          <w:sz w:val="24"/>
          <w:szCs w:val="24"/>
        </w:rPr>
        <w:t xml:space="preserve">for exercise physiology was </w:t>
      </w:r>
      <w:r w:rsidR="004362CA">
        <w:rPr>
          <w:rFonts w:ascii="Arial" w:eastAsia="Times New Roman" w:hAnsi="Arial" w:cs="Arial"/>
          <w:color w:val="000000" w:themeColor="text1"/>
          <w:sz w:val="24"/>
          <w:szCs w:val="24"/>
        </w:rPr>
        <w:t>41</w:t>
      </w:r>
      <w:r w:rsidR="00C74624">
        <w:rPr>
          <w:rFonts w:ascii="Arial" w:eastAsia="Times New Roman" w:hAnsi="Arial" w:cs="Arial"/>
          <w:color w:val="000000" w:themeColor="text1"/>
          <w:sz w:val="24"/>
          <w:szCs w:val="24"/>
        </w:rPr>
        <w:t xml:space="preserve"> services and for physiotherapy </w:t>
      </w:r>
      <w:r w:rsidR="005E6C6F">
        <w:rPr>
          <w:rFonts w:ascii="Arial" w:eastAsia="Times New Roman" w:hAnsi="Arial" w:cs="Arial"/>
          <w:color w:val="000000" w:themeColor="text1"/>
          <w:sz w:val="24"/>
          <w:szCs w:val="24"/>
        </w:rPr>
        <w:t xml:space="preserve">it </w:t>
      </w:r>
      <w:r w:rsidR="00C74624">
        <w:rPr>
          <w:rFonts w:ascii="Arial" w:eastAsia="Times New Roman" w:hAnsi="Arial" w:cs="Arial"/>
          <w:color w:val="000000" w:themeColor="text1"/>
          <w:sz w:val="24"/>
          <w:szCs w:val="24"/>
        </w:rPr>
        <w:t>was</w:t>
      </w:r>
      <w:r w:rsidR="004362CA">
        <w:rPr>
          <w:rFonts w:ascii="Arial" w:eastAsia="Times New Roman" w:hAnsi="Arial" w:cs="Arial"/>
          <w:color w:val="000000" w:themeColor="text1"/>
          <w:sz w:val="24"/>
          <w:szCs w:val="24"/>
        </w:rPr>
        <w:t xml:space="preserve"> </w:t>
      </w:r>
      <w:r w:rsidR="006D1BD1" w:rsidRPr="006D1BD1">
        <w:rPr>
          <w:rFonts w:ascii="Arial" w:eastAsia="Times New Roman" w:hAnsi="Arial" w:cs="Arial"/>
          <w:color w:val="000000" w:themeColor="text1"/>
          <w:sz w:val="24"/>
          <w:szCs w:val="24"/>
        </w:rPr>
        <w:t>24 services.</w:t>
      </w:r>
    </w:p>
    <w:p w14:paraId="7D993AAA" w14:textId="04C876C5" w:rsidR="002E16ED" w:rsidRPr="006D1BD1" w:rsidRDefault="006D1BD1" w:rsidP="004A0D30">
      <w:pPr>
        <w:pStyle w:val="ListParagraph"/>
        <w:numPr>
          <w:ilvl w:val="0"/>
          <w:numId w:val="7"/>
        </w:numPr>
        <w:spacing w:after="160" w:line="240" w:lineRule="auto"/>
        <w:contextualSpacing w:val="0"/>
        <w:rPr>
          <w:rFonts w:ascii="Arial" w:eastAsia="Times New Roman" w:hAnsi="Arial" w:cs="Arial"/>
          <w:color w:val="000000" w:themeColor="text1"/>
          <w:sz w:val="24"/>
          <w:szCs w:val="24"/>
        </w:rPr>
      </w:pPr>
      <w:r w:rsidRPr="006D1BD1">
        <w:rPr>
          <w:rFonts w:ascii="Arial" w:eastAsia="Times New Roman" w:hAnsi="Arial" w:cs="Arial"/>
          <w:color w:val="000000" w:themeColor="text1"/>
          <w:sz w:val="24"/>
          <w:szCs w:val="24"/>
        </w:rPr>
        <w:t>A</w:t>
      </w:r>
      <w:r w:rsidR="002E16ED" w:rsidRPr="006D1BD1">
        <w:rPr>
          <w:rFonts w:ascii="Arial" w:eastAsia="Times New Roman" w:hAnsi="Arial" w:cs="Arial"/>
          <w:color w:val="000000" w:themeColor="text1"/>
          <w:sz w:val="24"/>
          <w:szCs w:val="24"/>
        </w:rPr>
        <w:t>ddition</w:t>
      </w:r>
      <w:r w:rsidRPr="006D1BD1">
        <w:rPr>
          <w:rFonts w:ascii="Arial" w:eastAsia="Times New Roman" w:hAnsi="Arial" w:cs="Arial"/>
          <w:color w:val="000000" w:themeColor="text1"/>
          <w:sz w:val="24"/>
          <w:szCs w:val="24"/>
        </w:rPr>
        <w:t>ally</w:t>
      </w:r>
      <w:r w:rsidR="002E16ED" w:rsidRPr="006D1BD1">
        <w:rPr>
          <w:rFonts w:ascii="Arial" w:eastAsia="Times New Roman" w:hAnsi="Arial" w:cs="Arial"/>
          <w:color w:val="000000" w:themeColor="text1"/>
          <w:sz w:val="24"/>
          <w:szCs w:val="24"/>
        </w:rPr>
        <w:t>, a number of patients</w:t>
      </w:r>
      <w:r w:rsidRPr="006D1BD1">
        <w:rPr>
          <w:rFonts w:ascii="Arial" w:eastAsia="Times New Roman" w:hAnsi="Arial" w:cs="Arial"/>
          <w:color w:val="000000" w:themeColor="text1"/>
          <w:sz w:val="24"/>
          <w:szCs w:val="24"/>
        </w:rPr>
        <w:t xml:space="preserve"> have been receiving</w:t>
      </w:r>
      <w:r w:rsidR="002E16ED" w:rsidRPr="006D1BD1">
        <w:rPr>
          <w:rFonts w:ascii="Arial" w:eastAsia="Times New Roman" w:hAnsi="Arial" w:cs="Arial"/>
          <w:color w:val="000000" w:themeColor="text1"/>
          <w:sz w:val="24"/>
          <w:szCs w:val="24"/>
        </w:rPr>
        <w:t xml:space="preserve"> a high number of services consistently over </w:t>
      </w:r>
      <w:r w:rsidR="00913CDC" w:rsidRPr="006D1BD1">
        <w:rPr>
          <w:rFonts w:ascii="Arial" w:eastAsia="Times New Roman" w:hAnsi="Arial" w:cs="Arial"/>
          <w:color w:val="000000" w:themeColor="text1"/>
          <w:sz w:val="24"/>
          <w:szCs w:val="24"/>
        </w:rPr>
        <w:t>multiple</w:t>
      </w:r>
      <w:r w:rsidR="004362CA">
        <w:rPr>
          <w:rFonts w:ascii="Arial" w:eastAsia="Times New Roman" w:hAnsi="Arial" w:cs="Arial"/>
          <w:color w:val="000000" w:themeColor="text1"/>
          <w:sz w:val="24"/>
          <w:szCs w:val="24"/>
        </w:rPr>
        <w:t xml:space="preserve"> years. For example, nearly 5 per cent</w:t>
      </w:r>
      <w:r w:rsidR="002E16ED" w:rsidRPr="006D1BD1">
        <w:rPr>
          <w:rFonts w:ascii="Arial" w:eastAsia="Times New Roman" w:hAnsi="Arial" w:cs="Arial"/>
          <w:color w:val="000000" w:themeColor="text1"/>
          <w:sz w:val="24"/>
          <w:szCs w:val="24"/>
        </w:rPr>
        <w:t xml:space="preserve"> of all exercise physiology patients and nearly 13</w:t>
      </w:r>
      <w:r w:rsidR="004362CA">
        <w:rPr>
          <w:rFonts w:ascii="Arial" w:eastAsia="Times New Roman" w:hAnsi="Arial" w:cs="Arial"/>
          <w:color w:val="000000" w:themeColor="text1"/>
          <w:sz w:val="24"/>
          <w:szCs w:val="24"/>
        </w:rPr>
        <w:t xml:space="preserve"> per cent</w:t>
      </w:r>
      <w:r w:rsidR="002E16ED" w:rsidRPr="006D1BD1">
        <w:rPr>
          <w:rFonts w:ascii="Arial" w:eastAsia="Times New Roman" w:hAnsi="Arial" w:cs="Arial"/>
          <w:color w:val="000000" w:themeColor="text1"/>
          <w:sz w:val="24"/>
          <w:szCs w:val="24"/>
        </w:rPr>
        <w:t xml:space="preserve"> of all physiotherapy pa</w:t>
      </w:r>
      <w:r w:rsidR="00C74624">
        <w:rPr>
          <w:rFonts w:ascii="Arial" w:eastAsia="Times New Roman" w:hAnsi="Arial" w:cs="Arial"/>
          <w:color w:val="000000" w:themeColor="text1"/>
          <w:sz w:val="24"/>
          <w:szCs w:val="24"/>
        </w:rPr>
        <w:t>tients received more than 12</w:t>
      </w:r>
      <w:r w:rsidR="002E16ED" w:rsidRPr="006D1BD1">
        <w:rPr>
          <w:rFonts w:ascii="Arial" w:eastAsia="Times New Roman" w:hAnsi="Arial" w:cs="Arial"/>
          <w:color w:val="000000" w:themeColor="text1"/>
          <w:sz w:val="24"/>
          <w:szCs w:val="24"/>
        </w:rPr>
        <w:t xml:space="preserve"> services in all three years across 2014-15 to 2016-17. </w:t>
      </w:r>
    </w:p>
    <w:p w14:paraId="7EF0ACEA" w14:textId="1A1C840C" w:rsidR="002E16ED" w:rsidRDefault="002E16ED" w:rsidP="004A0D30">
      <w:pPr>
        <w:pStyle w:val="Heading2"/>
      </w:pPr>
      <w:bookmarkStart w:id="16" w:name="_Toc513708193"/>
      <w:r>
        <w:t>3.5</w:t>
      </w:r>
      <w:r w:rsidRPr="00871ECC">
        <w:t xml:space="preserve"> Optical </w:t>
      </w:r>
      <w:r w:rsidR="005C5004">
        <w:t>Visual Aids</w:t>
      </w:r>
      <w:bookmarkEnd w:id="16"/>
    </w:p>
    <w:p w14:paraId="722682DE" w14:textId="5A30C9CC" w:rsidR="002E16ED" w:rsidRDefault="002E16ED" w:rsidP="002E16ED">
      <w:pPr>
        <w:pStyle w:val="ListParagraph"/>
        <w:numPr>
          <w:ilvl w:val="0"/>
          <w:numId w:val="7"/>
        </w:numPr>
        <w:spacing w:before="120" w:after="120" w:line="240" w:lineRule="auto"/>
        <w:rPr>
          <w:rFonts w:ascii="Arial" w:eastAsia="Times New Roman" w:hAnsi="Arial" w:cs="Arial"/>
          <w:color w:val="000000" w:themeColor="text1"/>
          <w:sz w:val="24"/>
          <w:szCs w:val="24"/>
        </w:rPr>
      </w:pPr>
      <w:r>
        <w:rPr>
          <w:rFonts w:ascii="Arial" w:eastAsia="Times New Roman" w:hAnsi="Arial" w:cs="Arial"/>
          <w:i/>
          <w:color w:val="000000" w:themeColor="text1"/>
          <w:sz w:val="24"/>
          <w:szCs w:val="24"/>
        </w:rPr>
        <w:t>Optical</w:t>
      </w:r>
      <w:r w:rsidR="005C5004">
        <w:rPr>
          <w:rFonts w:ascii="Arial" w:eastAsia="Times New Roman" w:hAnsi="Arial" w:cs="Arial"/>
          <w:color w:val="000000" w:themeColor="text1"/>
          <w:sz w:val="24"/>
          <w:szCs w:val="24"/>
        </w:rPr>
        <w:t xml:space="preserve"> </w:t>
      </w:r>
      <w:r w:rsidRPr="00F0021A">
        <w:rPr>
          <w:rFonts w:ascii="Arial" w:eastAsia="Times New Roman" w:hAnsi="Arial" w:cs="Arial"/>
          <w:color w:val="000000" w:themeColor="text1"/>
          <w:sz w:val="24"/>
          <w:szCs w:val="24"/>
        </w:rPr>
        <w:t xml:space="preserve">includes </w:t>
      </w:r>
      <w:r w:rsidR="005D0CB7">
        <w:rPr>
          <w:rFonts w:ascii="Arial" w:eastAsia="Times New Roman" w:hAnsi="Arial" w:cs="Arial"/>
          <w:color w:val="000000" w:themeColor="text1"/>
          <w:sz w:val="24"/>
          <w:szCs w:val="24"/>
        </w:rPr>
        <w:t>items available on the visual</w:t>
      </w:r>
      <w:r w:rsidR="004A0D30">
        <w:rPr>
          <w:rFonts w:ascii="Arial" w:eastAsia="Times New Roman" w:hAnsi="Arial" w:cs="Arial"/>
          <w:color w:val="000000" w:themeColor="text1"/>
          <w:sz w:val="24"/>
          <w:szCs w:val="24"/>
        </w:rPr>
        <w:t xml:space="preserve"> aids schedule. Table 7</w:t>
      </w:r>
      <w:r w:rsidR="004362CA">
        <w:rPr>
          <w:rFonts w:ascii="Arial" w:eastAsia="Times New Roman" w:hAnsi="Arial" w:cs="Arial"/>
          <w:color w:val="000000" w:themeColor="text1"/>
          <w:sz w:val="24"/>
          <w:szCs w:val="24"/>
        </w:rPr>
        <w:t xml:space="preserve"> shows a decrease of 5 per cent</w:t>
      </w:r>
      <w:r>
        <w:rPr>
          <w:rFonts w:ascii="Arial" w:eastAsia="Times New Roman" w:hAnsi="Arial" w:cs="Arial"/>
          <w:color w:val="000000" w:themeColor="text1"/>
          <w:sz w:val="24"/>
          <w:szCs w:val="24"/>
        </w:rPr>
        <w:t xml:space="preserve"> in total expenditure. In addition, </w:t>
      </w:r>
      <w:r w:rsidR="004362CA">
        <w:rPr>
          <w:rFonts w:ascii="Arial" w:eastAsia="Times New Roman" w:hAnsi="Arial" w:cs="Arial"/>
          <w:color w:val="000000" w:themeColor="text1"/>
          <w:sz w:val="24"/>
          <w:szCs w:val="24"/>
        </w:rPr>
        <w:t xml:space="preserve">while </w:t>
      </w:r>
      <w:r>
        <w:rPr>
          <w:rFonts w:ascii="Arial" w:eastAsia="Times New Roman" w:hAnsi="Arial" w:cs="Arial"/>
          <w:color w:val="000000" w:themeColor="text1"/>
          <w:sz w:val="24"/>
          <w:szCs w:val="24"/>
        </w:rPr>
        <w:t>there have been decreases to both total se</w:t>
      </w:r>
      <w:r w:rsidR="004362CA">
        <w:rPr>
          <w:rFonts w:ascii="Arial" w:eastAsia="Times New Roman" w:hAnsi="Arial" w:cs="Arial"/>
          <w:color w:val="000000" w:themeColor="text1"/>
          <w:sz w:val="24"/>
          <w:szCs w:val="24"/>
        </w:rPr>
        <w:t>rvices and total patients of 16 per cent, from 2011-12 to 2016</w:t>
      </w:r>
      <w:r w:rsidR="004362CA">
        <w:rPr>
          <w:rFonts w:ascii="Arial" w:eastAsia="Times New Roman" w:hAnsi="Arial" w:cs="Arial"/>
          <w:color w:val="000000" w:themeColor="text1"/>
          <w:sz w:val="24"/>
          <w:szCs w:val="24"/>
        </w:rPr>
        <w:noBreakHyphen/>
        <w:t>17</w:t>
      </w:r>
      <w:r w:rsidR="0060116B">
        <w:rPr>
          <w:rFonts w:ascii="Arial" w:eastAsia="Times New Roman" w:hAnsi="Arial" w:cs="Arial"/>
          <w:color w:val="000000" w:themeColor="text1"/>
          <w:sz w:val="24"/>
          <w:szCs w:val="24"/>
        </w:rPr>
        <w:t>,</w:t>
      </w:r>
      <w:r w:rsidR="004362CA">
        <w:rPr>
          <w:rFonts w:ascii="Arial" w:eastAsia="Times New Roman" w:hAnsi="Arial" w:cs="Arial"/>
          <w:color w:val="000000" w:themeColor="text1"/>
          <w:sz w:val="24"/>
          <w:szCs w:val="24"/>
        </w:rPr>
        <w:t xml:space="preserve"> there has</w:t>
      </w:r>
      <w:r>
        <w:rPr>
          <w:rFonts w:ascii="Arial" w:eastAsia="Times New Roman" w:hAnsi="Arial" w:cs="Arial"/>
          <w:color w:val="000000" w:themeColor="text1"/>
          <w:sz w:val="24"/>
          <w:szCs w:val="24"/>
        </w:rPr>
        <w:t xml:space="preserve"> been an incr</w:t>
      </w:r>
      <w:r w:rsidR="0060116B">
        <w:rPr>
          <w:rFonts w:ascii="Arial" w:eastAsia="Times New Roman" w:hAnsi="Arial" w:cs="Arial"/>
          <w:color w:val="000000" w:themeColor="text1"/>
          <w:sz w:val="24"/>
          <w:szCs w:val="24"/>
        </w:rPr>
        <w:t>ease in the average amount paid per service</w:t>
      </w:r>
      <w:r>
        <w:rPr>
          <w:rFonts w:ascii="Arial" w:eastAsia="Times New Roman" w:hAnsi="Arial" w:cs="Arial"/>
          <w:color w:val="000000" w:themeColor="text1"/>
          <w:sz w:val="24"/>
          <w:szCs w:val="24"/>
        </w:rPr>
        <w:t>.</w:t>
      </w:r>
    </w:p>
    <w:p w14:paraId="0F13F652" w14:textId="77777777" w:rsidR="004A0D30" w:rsidRPr="000C10B0" w:rsidRDefault="004A0D30" w:rsidP="004A0D30">
      <w:pPr>
        <w:pStyle w:val="ListParagraph"/>
        <w:spacing w:before="120" w:after="120" w:line="240" w:lineRule="auto"/>
        <w:rPr>
          <w:rFonts w:ascii="Arial" w:eastAsia="Times New Roman" w:hAnsi="Arial" w:cs="Arial"/>
          <w:color w:val="000000" w:themeColor="text1"/>
          <w:sz w:val="24"/>
          <w:szCs w:val="24"/>
        </w:rPr>
      </w:pPr>
    </w:p>
    <w:p w14:paraId="4A777436" w14:textId="1CBA8B7A" w:rsidR="002E16ED" w:rsidRPr="000D49C1" w:rsidRDefault="002E16ED" w:rsidP="002E16ED">
      <w:pPr>
        <w:pStyle w:val="Caption"/>
        <w:rPr>
          <w:rFonts w:ascii="Arial" w:eastAsia="Times New Roman" w:hAnsi="Arial" w:cs="Arial"/>
          <w:b w:val="0"/>
          <w:sz w:val="20"/>
          <w:szCs w:val="20"/>
          <w:lang w:eastAsia="en-AU"/>
        </w:rPr>
      </w:pPr>
      <w:r w:rsidRPr="000D49C1">
        <w:rPr>
          <w:rFonts w:ascii="Arial" w:hAnsi="Arial" w:cs="Arial"/>
          <w:sz w:val="20"/>
          <w:szCs w:val="20"/>
        </w:rPr>
        <w:t xml:space="preserve">Table </w:t>
      </w:r>
      <w:r w:rsidR="00904236">
        <w:rPr>
          <w:rFonts w:ascii="Arial" w:hAnsi="Arial" w:cs="Arial"/>
          <w:sz w:val="20"/>
          <w:szCs w:val="20"/>
        </w:rPr>
        <w:t>7</w:t>
      </w:r>
      <w:r w:rsidRPr="000D49C1">
        <w:rPr>
          <w:rFonts w:ascii="Arial" w:hAnsi="Arial" w:cs="Arial"/>
          <w:sz w:val="20"/>
          <w:szCs w:val="20"/>
        </w:rPr>
        <w:t xml:space="preserve">: </w:t>
      </w:r>
      <w:r w:rsidR="005D0CB7">
        <w:rPr>
          <w:rFonts w:ascii="Arial" w:hAnsi="Arial" w:cs="Arial"/>
          <w:sz w:val="20"/>
          <w:szCs w:val="20"/>
        </w:rPr>
        <w:t>optical</w:t>
      </w:r>
      <w:r w:rsidR="005C5004">
        <w:rPr>
          <w:rFonts w:ascii="Arial" w:hAnsi="Arial" w:cs="Arial"/>
          <w:sz w:val="20"/>
          <w:szCs w:val="20"/>
        </w:rPr>
        <w:t xml:space="preserve"> VISUAL AIDS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1710"/>
        <w:gridCol w:w="1701"/>
        <w:gridCol w:w="1843"/>
      </w:tblGrid>
      <w:tr w:rsidR="002E16ED" w:rsidRPr="000D49C1" w14:paraId="7F38377A" w14:textId="77777777" w:rsidTr="00FF5FB3">
        <w:trPr>
          <w:trHeight w:val="313"/>
        </w:trPr>
        <w:tc>
          <w:tcPr>
            <w:tcW w:w="4522" w:type="dxa"/>
            <w:shd w:val="clear" w:color="auto" w:fill="9BE5FF"/>
            <w:noWrap/>
            <w:vAlign w:val="center"/>
            <w:hideMark/>
          </w:tcPr>
          <w:p w14:paraId="63B2154E" w14:textId="74B2504A" w:rsidR="002E16ED" w:rsidRPr="000D49C1" w:rsidRDefault="002E16ED" w:rsidP="00BD0DD3">
            <w:pPr>
              <w:spacing w:before="120" w:after="0" w:line="240" w:lineRule="auto"/>
              <w:rPr>
                <w:rFonts w:ascii="Arial" w:eastAsia="Times New Roman" w:hAnsi="Arial" w:cs="Arial"/>
                <w:b/>
                <w:i/>
                <w:color w:val="000000"/>
                <w:highlight w:val="yellow"/>
                <w:lang w:eastAsia="en-AU"/>
              </w:rPr>
            </w:pPr>
            <w:r>
              <w:rPr>
                <w:rFonts w:ascii="Arial" w:hAnsi="Arial" w:cs="Arial"/>
                <w:b/>
                <w:color w:val="000000"/>
              </w:rPr>
              <w:t>Optical</w:t>
            </w:r>
          </w:p>
        </w:tc>
        <w:tc>
          <w:tcPr>
            <w:tcW w:w="1710" w:type="dxa"/>
            <w:shd w:val="clear" w:color="auto" w:fill="9BE5FF"/>
            <w:noWrap/>
            <w:vAlign w:val="bottom"/>
            <w:hideMark/>
          </w:tcPr>
          <w:p w14:paraId="41E83B6F" w14:textId="77777777" w:rsidR="002E16ED" w:rsidRPr="000D49C1" w:rsidRDefault="002E16ED" w:rsidP="00BD0DD3">
            <w:pPr>
              <w:spacing w:before="120" w:after="0" w:line="240" w:lineRule="auto"/>
              <w:jc w:val="center"/>
              <w:rPr>
                <w:rFonts w:ascii="Arial" w:eastAsia="Times New Roman" w:hAnsi="Arial" w:cs="Arial"/>
                <w:b/>
                <w:color w:val="000000"/>
                <w:highlight w:val="yellow"/>
                <w:lang w:eastAsia="en-AU"/>
              </w:rPr>
            </w:pPr>
            <w:r w:rsidRPr="000D49C1">
              <w:rPr>
                <w:rFonts w:ascii="Arial" w:hAnsi="Arial" w:cs="Arial"/>
                <w:b/>
                <w:color w:val="000000"/>
              </w:rPr>
              <w:t xml:space="preserve">2011-12 </w:t>
            </w:r>
          </w:p>
        </w:tc>
        <w:tc>
          <w:tcPr>
            <w:tcW w:w="1701" w:type="dxa"/>
            <w:shd w:val="clear" w:color="auto" w:fill="9BE5FF"/>
            <w:vAlign w:val="bottom"/>
            <w:hideMark/>
          </w:tcPr>
          <w:p w14:paraId="053CF2F6" w14:textId="77777777" w:rsidR="002E16ED" w:rsidRPr="000D49C1" w:rsidRDefault="002E16ED" w:rsidP="00BD0DD3">
            <w:pPr>
              <w:spacing w:before="120" w:after="0" w:line="240" w:lineRule="auto"/>
              <w:jc w:val="center"/>
              <w:rPr>
                <w:rFonts w:ascii="Arial" w:eastAsia="Times New Roman" w:hAnsi="Arial" w:cs="Arial"/>
                <w:b/>
                <w:color w:val="000000"/>
                <w:highlight w:val="yellow"/>
                <w:lang w:eastAsia="en-AU"/>
              </w:rPr>
            </w:pPr>
            <w:r w:rsidRPr="000D49C1">
              <w:rPr>
                <w:rFonts w:ascii="Arial" w:hAnsi="Arial" w:cs="Arial"/>
                <w:b/>
                <w:color w:val="000000"/>
              </w:rPr>
              <w:t xml:space="preserve">2016-17 </w:t>
            </w:r>
          </w:p>
        </w:tc>
        <w:tc>
          <w:tcPr>
            <w:tcW w:w="1843" w:type="dxa"/>
            <w:shd w:val="clear" w:color="auto" w:fill="9BE5FF"/>
            <w:noWrap/>
            <w:vAlign w:val="bottom"/>
            <w:hideMark/>
          </w:tcPr>
          <w:p w14:paraId="0E416E7C" w14:textId="77777777" w:rsidR="002E16ED" w:rsidRPr="000D49C1" w:rsidRDefault="002E16ED" w:rsidP="00BD0DD3">
            <w:pPr>
              <w:spacing w:before="120" w:after="0" w:line="240" w:lineRule="auto"/>
              <w:jc w:val="center"/>
              <w:rPr>
                <w:rFonts w:ascii="Arial" w:eastAsia="Times New Roman" w:hAnsi="Arial" w:cs="Arial"/>
                <w:b/>
                <w:color w:val="000000"/>
                <w:lang w:eastAsia="en-AU"/>
              </w:rPr>
            </w:pPr>
            <w:r w:rsidRPr="000D49C1">
              <w:rPr>
                <w:rFonts w:ascii="Arial" w:hAnsi="Arial" w:cs="Arial"/>
                <w:b/>
                <w:color w:val="000000"/>
              </w:rPr>
              <w:t>Change %</w:t>
            </w:r>
          </w:p>
        </w:tc>
      </w:tr>
      <w:tr w:rsidR="002E16ED" w:rsidRPr="000D49C1" w14:paraId="61DFADDA" w14:textId="77777777" w:rsidTr="00BD0DD3">
        <w:trPr>
          <w:trHeight w:val="313"/>
        </w:trPr>
        <w:tc>
          <w:tcPr>
            <w:tcW w:w="4522" w:type="dxa"/>
            <w:shd w:val="clear" w:color="auto" w:fill="FFFFFF"/>
            <w:noWrap/>
            <w:vAlign w:val="center"/>
            <w:hideMark/>
          </w:tcPr>
          <w:p w14:paraId="2AB53883" w14:textId="77777777" w:rsidR="002E16ED" w:rsidRPr="000D49C1" w:rsidRDefault="002E16ED" w:rsidP="00BD0DD3">
            <w:pPr>
              <w:spacing w:before="120" w:after="0" w:line="240" w:lineRule="auto"/>
              <w:rPr>
                <w:rFonts w:ascii="Arial" w:eastAsia="Times New Roman" w:hAnsi="Arial" w:cs="Arial"/>
                <w:color w:val="000000"/>
                <w:lang w:eastAsia="en-AU"/>
              </w:rPr>
            </w:pPr>
            <w:r w:rsidRPr="000D49C1">
              <w:rPr>
                <w:rFonts w:ascii="Arial" w:hAnsi="Arial" w:cs="Arial"/>
                <w:color w:val="000000"/>
              </w:rPr>
              <w:t xml:space="preserve">Total </w:t>
            </w:r>
            <w:r>
              <w:rPr>
                <w:rFonts w:ascii="Arial" w:hAnsi="Arial" w:cs="Arial"/>
                <w:color w:val="000000"/>
              </w:rPr>
              <w:t>expenditure</w:t>
            </w:r>
            <w:r w:rsidRPr="000D49C1">
              <w:rPr>
                <w:rFonts w:ascii="Arial" w:hAnsi="Arial" w:cs="Arial"/>
                <w:color w:val="000000"/>
              </w:rPr>
              <w:t xml:space="preserve"> (</w:t>
            </w:r>
            <w:r>
              <w:rPr>
                <w:rFonts w:ascii="Arial" w:hAnsi="Arial" w:cs="Arial"/>
                <w:color w:val="000000"/>
              </w:rPr>
              <w:t>m</w:t>
            </w:r>
            <w:r w:rsidRPr="000D49C1">
              <w:rPr>
                <w:rFonts w:ascii="Arial" w:hAnsi="Arial" w:cs="Arial"/>
                <w:color w:val="000000"/>
              </w:rPr>
              <w:t>illions)</w:t>
            </w:r>
          </w:p>
        </w:tc>
        <w:tc>
          <w:tcPr>
            <w:tcW w:w="1710" w:type="dxa"/>
            <w:shd w:val="clear" w:color="auto" w:fill="FFFFFF"/>
            <w:noWrap/>
            <w:vAlign w:val="bottom"/>
            <w:hideMark/>
          </w:tcPr>
          <w:p w14:paraId="0545B05E" w14:textId="77777777" w:rsidR="002E16ED" w:rsidRPr="000D49C1" w:rsidRDefault="002E16ED" w:rsidP="00BD0DD3">
            <w:pPr>
              <w:spacing w:before="120" w:after="0" w:line="240" w:lineRule="auto"/>
              <w:jc w:val="right"/>
              <w:rPr>
                <w:rFonts w:ascii="Arial" w:eastAsia="Times New Roman" w:hAnsi="Arial" w:cs="Arial"/>
                <w:color w:val="000000"/>
                <w:lang w:eastAsia="en-AU"/>
              </w:rPr>
            </w:pPr>
            <w:r w:rsidRPr="000D49C1">
              <w:rPr>
                <w:rFonts w:ascii="Arial" w:hAnsi="Arial" w:cs="Arial"/>
                <w:color w:val="000000"/>
              </w:rPr>
              <w:t xml:space="preserve">                      </w:t>
            </w:r>
            <w:r>
              <w:rPr>
                <w:rFonts w:ascii="Arial" w:hAnsi="Arial" w:cs="Arial"/>
                <w:color w:val="000000"/>
              </w:rPr>
              <w:t>$15.2</w:t>
            </w:r>
            <w:r w:rsidRPr="000D49C1">
              <w:rPr>
                <w:rFonts w:ascii="Arial" w:hAnsi="Arial" w:cs="Arial"/>
                <w:color w:val="000000"/>
              </w:rPr>
              <w:t xml:space="preserve"> </w:t>
            </w:r>
          </w:p>
        </w:tc>
        <w:tc>
          <w:tcPr>
            <w:tcW w:w="1701" w:type="dxa"/>
            <w:shd w:val="clear" w:color="auto" w:fill="FFFFFF"/>
            <w:noWrap/>
            <w:vAlign w:val="bottom"/>
            <w:hideMark/>
          </w:tcPr>
          <w:p w14:paraId="5D8BB128" w14:textId="77777777" w:rsidR="002E16ED" w:rsidRPr="000D49C1" w:rsidRDefault="002E16ED" w:rsidP="00BD0DD3">
            <w:pPr>
              <w:spacing w:before="120" w:after="0" w:line="240" w:lineRule="auto"/>
              <w:jc w:val="right"/>
              <w:rPr>
                <w:rFonts w:ascii="Arial" w:eastAsia="Times New Roman" w:hAnsi="Arial" w:cs="Arial"/>
                <w:color w:val="000000"/>
                <w:lang w:eastAsia="en-AU"/>
              </w:rPr>
            </w:pPr>
            <w:r w:rsidRPr="000D49C1">
              <w:rPr>
                <w:rFonts w:ascii="Arial" w:hAnsi="Arial" w:cs="Arial"/>
                <w:color w:val="000000"/>
              </w:rPr>
              <w:t xml:space="preserve">                     </w:t>
            </w:r>
            <w:r>
              <w:rPr>
                <w:rFonts w:ascii="Arial" w:hAnsi="Arial" w:cs="Arial"/>
                <w:color w:val="000000"/>
              </w:rPr>
              <w:t>$14.5</w:t>
            </w:r>
            <w:r w:rsidRPr="000D49C1">
              <w:rPr>
                <w:rFonts w:ascii="Arial" w:hAnsi="Arial" w:cs="Arial"/>
                <w:color w:val="000000"/>
              </w:rPr>
              <w:t xml:space="preserve"> </w:t>
            </w:r>
          </w:p>
        </w:tc>
        <w:tc>
          <w:tcPr>
            <w:tcW w:w="1843" w:type="dxa"/>
            <w:shd w:val="clear" w:color="auto" w:fill="FFFFFF"/>
            <w:noWrap/>
            <w:vAlign w:val="bottom"/>
            <w:hideMark/>
          </w:tcPr>
          <w:p w14:paraId="53182F69" w14:textId="77777777" w:rsidR="002E16ED" w:rsidRPr="000D49C1" w:rsidRDefault="002E16ED" w:rsidP="00BD0DD3">
            <w:pPr>
              <w:spacing w:before="120" w:after="0" w:line="240" w:lineRule="auto"/>
              <w:jc w:val="right"/>
              <w:rPr>
                <w:rFonts w:ascii="Arial" w:eastAsia="Times New Roman" w:hAnsi="Arial" w:cs="Arial"/>
                <w:color w:val="000000"/>
                <w:lang w:eastAsia="en-AU"/>
              </w:rPr>
            </w:pPr>
            <w:r w:rsidRPr="004362CA">
              <w:rPr>
                <w:rFonts w:ascii="Arial" w:hAnsi="Arial" w:cs="Arial"/>
                <w:color w:val="FF0000"/>
              </w:rPr>
              <w:t>-5%</w:t>
            </w:r>
          </w:p>
        </w:tc>
      </w:tr>
      <w:tr w:rsidR="002E16ED" w:rsidRPr="000D49C1" w14:paraId="72C37338" w14:textId="77777777" w:rsidTr="00BD0DD3">
        <w:trPr>
          <w:trHeight w:val="313"/>
        </w:trPr>
        <w:tc>
          <w:tcPr>
            <w:tcW w:w="4522" w:type="dxa"/>
            <w:shd w:val="clear" w:color="auto" w:fill="FFFFFF"/>
            <w:noWrap/>
            <w:vAlign w:val="center"/>
            <w:hideMark/>
          </w:tcPr>
          <w:p w14:paraId="5D1D74D0" w14:textId="77777777" w:rsidR="002E16ED" w:rsidRPr="000D49C1" w:rsidRDefault="002E16ED" w:rsidP="00BD0DD3">
            <w:pPr>
              <w:spacing w:before="120" w:after="0" w:line="240" w:lineRule="auto"/>
              <w:rPr>
                <w:rFonts w:ascii="Arial" w:eastAsia="Times New Roman" w:hAnsi="Arial" w:cs="Arial"/>
                <w:color w:val="000000"/>
                <w:lang w:eastAsia="en-AU"/>
              </w:rPr>
            </w:pPr>
            <w:r w:rsidRPr="000D49C1">
              <w:rPr>
                <w:rFonts w:ascii="Arial" w:hAnsi="Arial" w:cs="Arial"/>
                <w:color w:val="000000"/>
              </w:rPr>
              <w:t>Total service quantity</w:t>
            </w:r>
          </w:p>
        </w:tc>
        <w:tc>
          <w:tcPr>
            <w:tcW w:w="1710" w:type="dxa"/>
            <w:shd w:val="clear" w:color="auto" w:fill="FFFFFF"/>
            <w:noWrap/>
            <w:vAlign w:val="bottom"/>
            <w:hideMark/>
          </w:tcPr>
          <w:p w14:paraId="4E1729A0" w14:textId="77777777" w:rsidR="002E16ED" w:rsidRPr="000D49C1" w:rsidRDefault="002E16ED" w:rsidP="00BD0DD3">
            <w:pPr>
              <w:spacing w:before="120" w:after="0" w:line="240" w:lineRule="auto"/>
              <w:jc w:val="right"/>
              <w:rPr>
                <w:rFonts w:ascii="Arial" w:eastAsia="Times New Roman" w:hAnsi="Arial" w:cs="Arial"/>
                <w:color w:val="000000"/>
                <w:lang w:eastAsia="en-AU"/>
              </w:rPr>
            </w:pPr>
            <w:r>
              <w:rPr>
                <w:rFonts w:ascii="Arial" w:hAnsi="Arial" w:cs="Arial"/>
                <w:color w:val="000000"/>
              </w:rPr>
              <w:t xml:space="preserve">               246,583</w:t>
            </w:r>
            <w:r w:rsidRPr="000D49C1">
              <w:rPr>
                <w:rFonts w:ascii="Arial" w:hAnsi="Arial" w:cs="Arial"/>
                <w:color w:val="000000"/>
              </w:rPr>
              <w:t xml:space="preserve"> </w:t>
            </w:r>
          </w:p>
        </w:tc>
        <w:tc>
          <w:tcPr>
            <w:tcW w:w="1701" w:type="dxa"/>
            <w:shd w:val="clear" w:color="auto" w:fill="FFFFFF"/>
            <w:noWrap/>
            <w:vAlign w:val="bottom"/>
            <w:hideMark/>
          </w:tcPr>
          <w:p w14:paraId="69A4C5B3" w14:textId="77777777" w:rsidR="002E16ED" w:rsidRPr="000D49C1" w:rsidRDefault="002E16ED" w:rsidP="00BD0DD3">
            <w:pPr>
              <w:spacing w:before="120" w:after="0" w:line="240" w:lineRule="auto"/>
              <w:jc w:val="right"/>
              <w:rPr>
                <w:rFonts w:ascii="Arial" w:eastAsia="Times New Roman" w:hAnsi="Arial" w:cs="Arial"/>
                <w:color w:val="000000"/>
                <w:lang w:eastAsia="en-AU"/>
              </w:rPr>
            </w:pPr>
            <w:r>
              <w:rPr>
                <w:rFonts w:ascii="Arial" w:hAnsi="Arial" w:cs="Arial"/>
                <w:color w:val="000000"/>
              </w:rPr>
              <w:t>208,202</w:t>
            </w:r>
          </w:p>
        </w:tc>
        <w:tc>
          <w:tcPr>
            <w:tcW w:w="1843" w:type="dxa"/>
            <w:shd w:val="clear" w:color="auto" w:fill="FFFFFF"/>
            <w:noWrap/>
            <w:vAlign w:val="bottom"/>
            <w:hideMark/>
          </w:tcPr>
          <w:p w14:paraId="7141576A" w14:textId="77777777" w:rsidR="002E16ED" w:rsidRPr="000D49C1" w:rsidRDefault="002E16ED" w:rsidP="00BD0DD3">
            <w:pPr>
              <w:spacing w:before="120" w:after="0" w:line="240" w:lineRule="auto"/>
              <w:jc w:val="right"/>
              <w:rPr>
                <w:rFonts w:ascii="Arial" w:eastAsia="Times New Roman" w:hAnsi="Arial" w:cs="Arial"/>
                <w:color w:val="000000"/>
                <w:lang w:eastAsia="en-AU"/>
              </w:rPr>
            </w:pPr>
            <w:r w:rsidRPr="004362CA">
              <w:rPr>
                <w:rFonts w:ascii="Arial" w:hAnsi="Arial" w:cs="Arial"/>
                <w:color w:val="FF0000"/>
              </w:rPr>
              <w:t>-16%</w:t>
            </w:r>
          </w:p>
        </w:tc>
      </w:tr>
      <w:tr w:rsidR="002E16ED" w:rsidRPr="000D49C1" w14:paraId="465D8F2B" w14:textId="77777777" w:rsidTr="00BD0DD3">
        <w:trPr>
          <w:trHeight w:val="313"/>
        </w:trPr>
        <w:tc>
          <w:tcPr>
            <w:tcW w:w="4522" w:type="dxa"/>
            <w:shd w:val="clear" w:color="auto" w:fill="FFFFFF"/>
            <w:noWrap/>
            <w:vAlign w:val="center"/>
            <w:hideMark/>
          </w:tcPr>
          <w:p w14:paraId="4F2812F8" w14:textId="77777777" w:rsidR="002E16ED" w:rsidRPr="000D49C1" w:rsidRDefault="002E16ED" w:rsidP="00BD0DD3">
            <w:pPr>
              <w:spacing w:before="120" w:after="0" w:line="240" w:lineRule="auto"/>
              <w:rPr>
                <w:rFonts w:ascii="Arial" w:eastAsia="Times New Roman" w:hAnsi="Arial" w:cs="Arial"/>
                <w:color w:val="000000"/>
                <w:lang w:eastAsia="en-AU"/>
              </w:rPr>
            </w:pPr>
            <w:r w:rsidRPr="000D49C1">
              <w:rPr>
                <w:rFonts w:ascii="Arial" w:hAnsi="Arial" w:cs="Arial"/>
                <w:color w:val="000000"/>
              </w:rPr>
              <w:t>Total patients</w:t>
            </w:r>
          </w:p>
        </w:tc>
        <w:tc>
          <w:tcPr>
            <w:tcW w:w="1710" w:type="dxa"/>
            <w:shd w:val="clear" w:color="auto" w:fill="FFFFFF"/>
            <w:noWrap/>
            <w:vAlign w:val="bottom"/>
            <w:hideMark/>
          </w:tcPr>
          <w:p w14:paraId="4F6C9606" w14:textId="77777777" w:rsidR="002E16ED" w:rsidRPr="000D49C1" w:rsidRDefault="002E16ED" w:rsidP="00BD0DD3">
            <w:pPr>
              <w:spacing w:before="120" w:after="0" w:line="240" w:lineRule="auto"/>
              <w:jc w:val="right"/>
              <w:rPr>
                <w:rFonts w:ascii="Arial" w:eastAsia="Times New Roman" w:hAnsi="Arial" w:cs="Arial"/>
                <w:color w:val="000000"/>
                <w:lang w:eastAsia="en-AU"/>
              </w:rPr>
            </w:pPr>
            <w:r>
              <w:rPr>
                <w:rFonts w:ascii="Arial" w:hAnsi="Arial" w:cs="Arial"/>
                <w:color w:val="000000"/>
              </w:rPr>
              <w:t xml:space="preserve">               59,627</w:t>
            </w:r>
            <w:r w:rsidRPr="000D49C1">
              <w:rPr>
                <w:rFonts w:ascii="Arial" w:hAnsi="Arial" w:cs="Arial"/>
                <w:color w:val="000000"/>
              </w:rPr>
              <w:t xml:space="preserve"> </w:t>
            </w:r>
          </w:p>
        </w:tc>
        <w:tc>
          <w:tcPr>
            <w:tcW w:w="1701" w:type="dxa"/>
            <w:shd w:val="clear" w:color="auto" w:fill="FFFFFF"/>
            <w:noWrap/>
            <w:vAlign w:val="bottom"/>
            <w:hideMark/>
          </w:tcPr>
          <w:p w14:paraId="13C44D88" w14:textId="77777777" w:rsidR="002E16ED" w:rsidRPr="000D49C1" w:rsidRDefault="002E16ED" w:rsidP="00BD0DD3">
            <w:pPr>
              <w:spacing w:before="120" w:after="0" w:line="240" w:lineRule="auto"/>
              <w:jc w:val="right"/>
              <w:rPr>
                <w:rFonts w:ascii="Arial" w:eastAsia="Times New Roman" w:hAnsi="Arial" w:cs="Arial"/>
                <w:color w:val="000000"/>
                <w:lang w:eastAsia="en-AU"/>
              </w:rPr>
            </w:pPr>
            <w:r>
              <w:rPr>
                <w:rFonts w:ascii="Arial" w:hAnsi="Arial" w:cs="Arial"/>
                <w:color w:val="000000"/>
              </w:rPr>
              <w:t>50,267</w:t>
            </w:r>
          </w:p>
        </w:tc>
        <w:tc>
          <w:tcPr>
            <w:tcW w:w="1843" w:type="dxa"/>
            <w:shd w:val="clear" w:color="auto" w:fill="FFFFFF"/>
            <w:noWrap/>
            <w:vAlign w:val="bottom"/>
            <w:hideMark/>
          </w:tcPr>
          <w:p w14:paraId="6CDF1CB7" w14:textId="77777777" w:rsidR="002E16ED" w:rsidRPr="000D49C1" w:rsidRDefault="002E16ED" w:rsidP="00BD0DD3">
            <w:pPr>
              <w:spacing w:before="120" w:after="0" w:line="240" w:lineRule="auto"/>
              <w:jc w:val="right"/>
              <w:rPr>
                <w:rFonts w:ascii="Arial" w:eastAsia="Times New Roman" w:hAnsi="Arial" w:cs="Arial"/>
                <w:color w:val="000000"/>
                <w:lang w:eastAsia="en-AU"/>
              </w:rPr>
            </w:pPr>
            <w:r w:rsidRPr="004362CA">
              <w:rPr>
                <w:rFonts w:ascii="Arial" w:hAnsi="Arial" w:cs="Arial"/>
                <w:color w:val="FF0000"/>
              </w:rPr>
              <w:t>-16%</w:t>
            </w:r>
          </w:p>
        </w:tc>
      </w:tr>
      <w:tr w:rsidR="002E16ED" w:rsidRPr="000D49C1" w14:paraId="0959A1E7" w14:textId="77777777" w:rsidTr="00BD0DD3">
        <w:trPr>
          <w:trHeight w:val="313"/>
        </w:trPr>
        <w:tc>
          <w:tcPr>
            <w:tcW w:w="4522" w:type="dxa"/>
            <w:shd w:val="clear" w:color="auto" w:fill="FFFFFF"/>
            <w:noWrap/>
            <w:vAlign w:val="center"/>
            <w:hideMark/>
          </w:tcPr>
          <w:p w14:paraId="0E4A33AC" w14:textId="77777777" w:rsidR="002E16ED" w:rsidRPr="000D49C1" w:rsidRDefault="002E16ED" w:rsidP="00BD0DD3">
            <w:pPr>
              <w:spacing w:before="120" w:after="0" w:line="240" w:lineRule="auto"/>
              <w:rPr>
                <w:rFonts w:ascii="Arial" w:eastAsia="Times New Roman" w:hAnsi="Arial" w:cs="Arial"/>
                <w:lang w:eastAsia="en-AU"/>
              </w:rPr>
            </w:pPr>
            <w:r w:rsidRPr="000D49C1">
              <w:rPr>
                <w:rFonts w:ascii="Arial" w:hAnsi="Arial" w:cs="Arial"/>
              </w:rPr>
              <w:t>Average services per patient</w:t>
            </w:r>
          </w:p>
        </w:tc>
        <w:tc>
          <w:tcPr>
            <w:tcW w:w="1710" w:type="dxa"/>
            <w:shd w:val="clear" w:color="auto" w:fill="FFFFFF"/>
            <w:noWrap/>
            <w:vAlign w:val="bottom"/>
            <w:hideMark/>
          </w:tcPr>
          <w:p w14:paraId="4FAD1929" w14:textId="77777777" w:rsidR="002E16ED" w:rsidRPr="000D49C1" w:rsidRDefault="002E16ED" w:rsidP="00BD0DD3">
            <w:pPr>
              <w:spacing w:before="120" w:after="0" w:line="240" w:lineRule="auto"/>
              <w:jc w:val="right"/>
              <w:rPr>
                <w:rFonts w:ascii="Arial" w:eastAsia="Times New Roman" w:hAnsi="Arial" w:cs="Arial"/>
                <w:lang w:eastAsia="en-AU"/>
              </w:rPr>
            </w:pPr>
            <w:r>
              <w:rPr>
                <w:rFonts w:ascii="Arial" w:hAnsi="Arial" w:cs="Arial"/>
              </w:rPr>
              <w:t>4.1</w:t>
            </w:r>
          </w:p>
        </w:tc>
        <w:tc>
          <w:tcPr>
            <w:tcW w:w="1701" w:type="dxa"/>
            <w:shd w:val="clear" w:color="auto" w:fill="FFFFFF"/>
            <w:noWrap/>
            <w:vAlign w:val="bottom"/>
            <w:hideMark/>
          </w:tcPr>
          <w:p w14:paraId="3EAB2544" w14:textId="77777777" w:rsidR="002E16ED" w:rsidRPr="000D49C1" w:rsidRDefault="002E16ED" w:rsidP="00BD0DD3">
            <w:pPr>
              <w:spacing w:before="120" w:after="0" w:line="240" w:lineRule="auto"/>
              <w:jc w:val="right"/>
              <w:rPr>
                <w:rFonts w:ascii="Arial" w:eastAsia="Times New Roman" w:hAnsi="Arial" w:cs="Arial"/>
                <w:lang w:eastAsia="en-AU"/>
              </w:rPr>
            </w:pPr>
            <w:r>
              <w:rPr>
                <w:rFonts w:ascii="Arial" w:hAnsi="Arial" w:cs="Arial"/>
              </w:rPr>
              <w:t>4.1</w:t>
            </w:r>
          </w:p>
        </w:tc>
        <w:tc>
          <w:tcPr>
            <w:tcW w:w="1843" w:type="dxa"/>
            <w:shd w:val="clear" w:color="auto" w:fill="FFFFFF"/>
            <w:noWrap/>
            <w:vAlign w:val="bottom"/>
            <w:hideMark/>
          </w:tcPr>
          <w:p w14:paraId="46C186B5" w14:textId="77777777" w:rsidR="002E16ED" w:rsidRPr="000D49C1" w:rsidRDefault="002E16ED" w:rsidP="00BD0DD3">
            <w:pPr>
              <w:spacing w:before="120" w:after="0" w:line="240" w:lineRule="auto"/>
              <w:jc w:val="right"/>
              <w:rPr>
                <w:rFonts w:ascii="Arial" w:eastAsia="Times New Roman" w:hAnsi="Arial" w:cs="Arial"/>
                <w:lang w:eastAsia="en-AU"/>
              </w:rPr>
            </w:pPr>
            <w:r>
              <w:rPr>
                <w:rFonts w:ascii="Arial" w:hAnsi="Arial" w:cs="Arial"/>
              </w:rPr>
              <w:t>0</w:t>
            </w:r>
            <w:r w:rsidRPr="000D49C1">
              <w:rPr>
                <w:rFonts w:ascii="Arial" w:hAnsi="Arial" w:cs="Arial"/>
              </w:rPr>
              <w:t>%</w:t>
            </w:r>
          </w:p>
        </w:tc>
      </w:tr>
      <w:tr w:rsidR="002C5A76" w:rsidRPr="000D49C1" w14:paraId="6F1D22F5" w14:textId="77777777" w:rsidTr="00BD0DD3">
        <w:trPr>
          <w:trHeight w:val="313"/>
        </w:trPr>
        <w:tc>
          <w:tcPr>
            <w:tcW w:w="4522" w:type="dxa"/>
            <w:shd w:val="clear" w:color="auto" w:fill="FFFFFF"/>
            <w:noWrap/>
            <w:vAlign w:val="center"/>
          </w:tcPr>
          <w:p w14:paraId="49DDAF54" w14:textId="4BD3103B" w:rsidR="002C5A76" w:rsidRPr="000D49C1" w:rsidRDefault="002C5A76" w:rsidP="00BD0DD3">
            <w:pPr>
              <w:spacing w:before="120" w:after="0" w:line="240" w:lineRule="auto"/>
              <w:rPr>
                <w:rFonts w:ascii="Arial" w:hAnsi="Arial" w:cs="Arial"/>
              </w:rPr>
            </w:pPr>
            <w:r>
              <w:rPr>
                <w:rFonts w:ascii="Arial" w:hAnsi="Arial" w:cs="Arial"/>
              </w:rPr>
              <w:t>Average amount paid per service</w:t>
            </w:r>
          </w:p>
        </w:tc>
        <w:tc>
          <w:tcPr>
            <w:tcW w:w="1710" w:type="dxa"/>
            <w:shd w:val="clear" w:color="auto" w:fill="FFFFFF"/>
            <w:noWrap/>
            <w:vAlign w:val="bottom"/>
          </w:tcPr>
          <w:p w14:paraId="589C1483" w14:textId="5D251E64" w:rsidR="002C5A76" w:rsidRDefault="002C5A76" w:rsidP="00BD0DD3">
            <w:pPr>
              <w:spacing w:before="120" w:after="0" w:line="240" w:lineRule="auto"/>
              <w:jc w:val="right"/>
              <w:rPr>
                <w:rFonts w:ascii="Arial" w:hAnsi="Arial" w:cs="Arial"/>
              </w:rPr>
            </w:pPr>
            <w:r>
              <w:rPr>
                <w:rFonts w:ascii="Arial" w:hAnsi="Arial" w:cs="Arial"/>
              </w:rPr>
              <w:t>$61.5</w:t>
            </w:r>
          </w:p>
        </w:tc>
        <w:tc>
          <w:tcPr>
            <w:tcW w:w="1701" w:type="dxa"/>
            <w:shd w:val="clear" w:color="auto" w:fill="FFFFFF"/>
            <w:noWrap/>
            <w:vAlign w:val="bottom"/>
          </w:tcPr>
          <w:p w14:paraId="76CBCE1D" w14:textId="03919487" w:rsidR="002C5A76" w:rsidRDefault="002C5A76" w:rsidP="00BD0DD3">
            <w:pPr>
              <w:spacing w:before="120" w:after="0" w:line="240" w:lineRule="auto"/>
              <w:jc w:val="right"/>
              <w:rPr>
                <w:rFonts w:ascii="Arial" w:hAnsi="Arial" w:cs="Arial"/>
              </w:rPr>
            </w:pPr>
            <w:r>
              <w:rPr>
                <w:rFonts w:ascii="Arial" w:hAnsi="Arial" w:cs="Arial"/>
              </w:rPr>
              <w:t>$69.7</w:t>
            </w:r>
          </w:p>
        </w:tc>
        <w:tc>
          <w:tcPr>
            <w:tcW w:w="1843" w:type="dxa"/>
            <w:shd w:val="clear" w:color="auto" w:fill="FFFFFF"/>
            <w:noWrap/>
            <w:vAlign w:val="bottom"/>
          </w:tcPr>
          <w:p w14:paraId="03AF174A" w14:textId="08172C0A" w:rsidR="002C5A76" w:rsidRDefault="00FF5FB3" w:rsidP="00BD0DD3">
            <w:pPr>
              <w:spacing w:before="120" w:after="0" w:line="240" w:lineRule="auto"/>
              <w:jc w:val="right"/>
              <w:rPr>
                <w:rFonts w:ascii="Arial" w:hAnsi="Arial" w:cs="Arial"/>
              </w:rPr>
            </w:pPr>
            <w:r>
              <w:rPr>
                <w:rFonts w:ascii="Arial" w:hAnsi="Arial" w:cs="Arial"/>
              </w:rPr>
              <w:t>+</w:t>
            </w:r>
            <w:r w:rsidR="002C5A76">
              <w:rPr>
                <w:rFonts w:ascii="Arial" w:hAnsi="Arial" w:cs="Arial"/>
              </w:rPr>
              <w:t>13%</w:t>
            </w:r>
          </w:p>
        </w:tc>
      </w:tr>
      <w:tr w:rsidR="002E16ED" w:rsidRPr="000D49C1" w14:paraId="5F63DFD5" w14:textId="77777777" w:rsidTr="00BD0DD3">
        <w:trPr>
          <w:trHeight w:val="313"/>
        </w:trPr>
        <w:tc>
          <w:tcPr>
            <w:tcW w:w="4522" w:type="dxa"/>
            <w:shd w:val="clear" w:color="auto" w:fill="FFFFFF"/>
            <w:noWrap/>
            <w:vAlign w:val="center"/>
            <w:hideMark/>
          </w:tcPr>
          <w:p w14:paraId="4EA4CDB8" w14:textId="77777777" w:rsidR="002E16ED" w:rsidRPr="000D49C1" w:rsidRDefault="002E16ED" w:rsidP="00BD0DD3">
            <w:pPr>
              <w:spacing w:before="120" w:after="0" w:line="240" w:lineRule="auto"/>
              <w:rPr>
                <w:rFonts w:ascii="Arial" w:eastAsia="Times New Roman" w:hAnsi="Arial" w:cs="Arial"/>
                <w:lang w:eastAsia="en-AU"/>
              </w:rPr>
            </w:pPr>
            <w:r w:rsidRPr="000D49C1">
              <w:rPr>
                <w:rFonts w:ascii="Arial" w:hAnsi="Arial" w:cs="Arial"/>
              </w:rPr>
              <w:t>Average cost per patient</w:t>
            </w:r>
          </w:p>
        </w:tc>
        <w:tc>
          <w:tcPr>
            <w:tcW w:w="1710" w:type="dxa"/>
            <w:shd w:val="clear" w:color="auto" w:fill="FFFFFF"/>
            <w:noWrap/>
            <w:vAlign w:val="bottom"/>
            <w:hideMark/>
          </w:tcPr>
          <w:p w14:paraId="2374EB87" w14:textId="77777777" w:rsidR="002E16ED" w:rsidRPr="000D49C1" w:rsidRDefault="002E16ED" w:rsidP="00BD0DD3">
            <w:pPr>
              <w:spacing w:before="120" w:after="0" w:line="240" w:lineRule="auto"/>
              <w:jc w:val="right"/>
              <w:rPr>
                <w:rFonts w:ascii="Arial" w:eastAsia="Times New Roman" w:hAnsi="Arial" w:cs="Arial"/>
                <w:lang w:eastAsia="en-AU"/>
              </w:rPr>
            </w:pPr>
            <w:r>
              <w:rPr>
                <w:rFonts w:ascii="Arial" w:hAnsi="Arial" w:cs="Arial"/>
              </w:rPr>
              <w:t>$254</w:t>
            </w:r>
            <w:r w:rsidRPr="000D49C1">
              <w:rPr>
                <w:rFonts w:ascii="Arial" w:hAnsi="Arial" w:cs="Arial"/>
              </w:rPr>
              <w:t xml:space="preserve"> </w:t>
            </w:r>
          </w:p>
        </w:tc>
        <w:tc>
          <w:tcPr>
            <w:tcW w:w="1701" w:type="dxa"/>
            <w:shd w:val="clear" w:color="auto" w:fill="FFFFFF"/>
            <w:noWrap/>
            <w:vAlign w:val="bottom"/>
            <w:hideMark/>
          </w:tcPr>
          <w:p w14:paraId="577C7228" w14:textId="77777777" w:rsidR="002E16ED" w:rsidRPr="000D49C1" w:rsidRDefault="002E16ED" w:rsidP="00BD0DD3">
            <w:pPr>
              <w:spacing w:before="120" w:after="0" w:line="240" w:lineRule="auto"/>
              <w:jc w:val="right"/>
              <w:rPr>
                <w:rFonts w:ascii="Arial" w:eastAsia="Times New Roman" w:hAnsi="Arial" w:cs="Arial"/>
                <w:lang w:eastAsia="en-AU"/>
              </w:rPr>
            </w:pPr>
            <w:r>
              <w:rPr>
                <w:rFonts w:ascii="Arial" w:hAnsi="Arial" w:cs="Arial"/>
              </w:rPr>
              <w:t>$289</w:t>
            </w:r>
            <w:r w:rsidRPr="000D49C1">
              <w:rPr>
                <w:rFonts w:ascii="Arial" w:hAnsi="Arial" w:cs="Arial"/>
              </w:rPr>
              <w:t xml:space="preserve"> </w:t>
            </w:r>
          </w:p>
        </w:tc>
        <w:tc>
          <w:tcPr>
            <w:tcW w:w="1843" w:type="dxa"/>
            <w:shd w:val="clear" w:color="auto" w:fill="FFFFFF"/>
            <w:noWrap/>
            <w:vAlign w:val="bottom"/>
            <w:hideMark/>
          </w:tcPr>
          <w:p w14:paraId="5C3459BF" w14:textId="77777777" w:rsidR="002E16ED" w:rsidRPr="000D49C1" w:rsidRDefault="002E16ED" w:rsidP="00BD0DD3">
            <w:pPr>
              <w:spacing w:before="120" w:after="0" w:line="240" w:lineRule="auto"/>
              <w:jc w:val="right"/>
              <w:rPr>
                <w:rFonts w:ascii="Arial" w:eastAsia="Times New Roman" w:hAnsi="Arial" w:cs="Arial"/>
                <w:lang w:eastAsia="en-AU"/>
              </w:rPr>
            </w:pPr>
            <w:r>
              <w:rPr>
                <w:rFonts w:ascii="Arial" w:hAnsi="Arial" w:cs="Arial"/>
              </w:rPr>
              <w:t>+14</w:t>
            </w:r>
            <w:r w:rsidRPr="000D49C1">
              <w:rPr>
                <w:rFonts w:ascii="Arial" w:hAnsi="Arial" w:cs="Arial"/>
              </w:rPr>
              <w:t>%</w:t>
            </w:r>
          </w:p>
        </w:tc>
      </w:tr>
    </w:tbl>
    <w:p w14:paraId="1328E53F" w14:textId="324D7ED4" w:rsidR="00C35B0B" w:rsidRPr="00CC18C0" w:rsidRDefault="00C35B0B" w:rsidP="004A0D30">
      <w:pPr>
        <w:pStyle w:val="Heading2"/>
      </w:pPr>
      <w:bookmarkStart w:id="17" w:name="_Toc513708194"/>
      <w:r w:rsidRPr="00CC18C0">
        <w:t>3.</w:t>
      </w:r>
      <w:r w:rsidR="002E16ED">
        <w:t>6</w:t>
      </w:r>
      <w:r w:rsidRPr="00CC18C0">
        <w:t xml:space="preserve"> Other clinical</w:t>
      </w:r>
      <w:r w:rsidR="0027783F">
        <w:t xml:space="preserve"> services</w:t>
      </w:r>
      <w:bookmarkEnd w:id="17"/>
    </w:p>
    <w:p w14:paraId="76A49120" w14:textId="5AB4AE0B" w:rsidR="000D49C1" w:rsidRDefault="002B7D4F" w:rsidP="002C5D4E">
      <w:pPr>
        <w:pStyle w:val="ListParagraph"/>
        <w:numPr>
          <w:ilvl w:val="0"/>
          <w:numId w:val="7"/>
        </w:numPr>
        <w:spacing w:before="120" w:after="120" w:line="240" w:lineRule="auto"/>
        <w:contextualSpacing w:val="0"/>
        <w:rPr>
          <w:rFonts w:ascii="Arial" w:eastAsia="Times New Roman" w:hAnsi="Arial" w:cs="Arial"/>
          <w:color w:val="000000" w:themeColor="text1"/>
          <w:sz w:val="24"/>
          <w:szCs w:val="24"/>
        </w:rPr>
      </w:pPr>
      <w:r w:rsidRPr="000D49C1">
        <w:rPr>
          <w:rFonts w:ascii="Arial" w:eastAsia="Times New Roman" w:hAnsi="Arial" w:cs="Arial"/>
          <w:i/>
          <w:color w:val="000000" w:themeColor="text1"/>
          <w:sz w:val="24"/>
          <w:szCs w:val="24"/>
        </w:rPr>
        <w:t xml:space="preserve">Other clinical </w:t>
      </w:r>
      <w:r w:rsidR="004A0D30">
        <w:rPr>
          <w:rFonts w:ascii="Arial" w:eastAsia="Times New Roman" w:hAnsi="Arial" w:cs="Arial"/>
          <w:color w:val="000000" w:themeColor="text1"/>
          <w:sz w:val="24"/>
          <w:szCs w:val="24"/>
        </w:rPr>
        <w:t>services</w:t>
      </w:r>
      <w:r w:rsidRPr="00F0021A">
        <w:rPr>
          <w:rFonts w:ascii="Arial" w:eastAsia="Times New Roman" w:hAnsi="Arial" w:cs="Arial"/>
          <w:color w:val="000000" w:themeColor="text1"/>
          <w:sz w:val="24"/>
          <w:szCs w:val="24"/>
        </w:rPr>
        <w:t xml:space="preserve"> includes consultations f</w:t>
      </w:r>
      <w:r w:rsidR="00206840">
        <w:rPr>
          <w:rFonts w:ascii="Arial" w:eastAsia="Times New Roman" w:hAnsi="Arial" w:cs="Arial"/>
          <w:color w:val="000000" w:themeColor="text1"/>
          <w:sz w:val="24"/>
          <w:szCs w:val="24"/>
        </w:rPr>
        <w:t>or diabetes educators, dieti</w:t>
      </w:r>
      <w:r w:rsidR="00C74624">
        <w:rPr>
          <w:rFonts w:ascii="Arial" w:eastAsia="Times New Roman" w:hAnsi="Arial" w:cs="Arial"/>
          <w:color w:val="000000" w:themeColor="text1"/>
          <w:sz w:val="24"/>
          <w:szCs w:val="24"/>
        </w:rPr>
        <w:t>ti</w:t>
      </w:r>
      <w:r w:rsidR="00206840">
        <w:rPr>
          <w:rFonts w:ascii="Arial" w:eastAsia="Times New Roman" w:hAnsi="Arial" w:cs="Arial"/>
          <w:color w:val="000000" w:themeColor="text1"/>
          <w:sz w:val="24"/>
          <w:szCs w:val="24"/>
        </w:rPr>
        <w:t>an</w:t>
      </w:r>
      <w:r w:rsidRPr="00F0021A">
        <w:rPr>
          <w:rFonts w:ascii="Arial" w:eastAsia="Times New Roman" w:hAnsi="Arial" w:cs="Arial"/>
          <w:color w:val="000000" w:themeColor="text1"/>
          <w:sz w:val="24"/>
          <w:szCs w:val="24"/>
        </w:rPr>
        <w:t>s, speech pat</w:t>
      </w:r>
      <w:r w:rsidR="00206840">
        <w:rPr>
          <w:rFonts w:ascii="Arial" w:eastAsia="Times New Roman" w:hAnsi="Arial" w:cs="Arial"/>
          <w:color w:val="000000" w:themeColor="text1"/>
          <w:sz w:val="24"/>
          <w:szCs w:val="24"/>
        </w:rPr>
        <w:t>hologists</w:t>
      </w:r>
      <w:r w:rsidR="00F05EAB">
        <w:rPr>
          <w:rFonts w:ascii="Arial" w:eastAsia="Times New Roman" w:hAnsi="Arial" w:cs="Arial"/>
          <w:color w:val="000000" w:themeColor="text1"/>
          <w:sz w:val="24"/>
          <w:szCs w:val="24"/>
        </w:rPr>
        <w:t xml:space="preserve"> and social work</w:t>
      </w:r>
      <w:r w:rsidR="00206840">
        <w:rPr>
          <w:rFonts w:ascii="Arial" w:eastAsia="Times New Roman" w:hAnsi="Arial" w:cs="Arial"/>
          <w:color w:val="000000" w:themeColor="text1"/>
          <w:sz w:val="24"/>
          <w:szCs w:val="24"/>
        </w:rPr>
        <w:t>ers</w:t>
      </w:r>
      <w:r w:rsidR="00F05EAB">
        <w:rPr>
          <w:rFonts w:ascii="Arial" w:eastAsia="Times New Roman" w:hAnsi="Arial" w:cs="Arial"/>
          <w:color w:val="000000" w:themeColor="text1"/>
          <w:sz w:val="24"/>
          <w:szCs w:val="24"/>
        </w:rPr>
        <w:t xml:space="preserve"> (non-</w:t>
      </w:r>
      <w:r w:rsidRPr="00F0021A">
        <w:rPr>
          <w:rFonts w:ascii="Arial" w:eastAsia="Times New Roman" w:hAnsi="Arial" w:cs="Arial"/>
          <w:color w:val="000000" w:themeColor="text1"/>
          <w:sz w:val="24"/>
          <w:szCs w:val="24"/>
        </w:rPr>
        <w:t>mental health).</w:t>
      </w:r>
      <w:r w:rsidR="004A0D30">
        <w:rPr>
          <w:rFonts w:ascii="Arial" w:eastAsia="Times New Roman" w:hAnsi="Arial" w:cs="Arial"/>
          <w:color w:val="000000" w:themeColor="text1"/>
          <w:sz w:val="24"/>
          <w:szCs w:val="24"/>
        </w:rPr>
        <w:t xml:space="preserve"> </w:t>
      </w:r>
      <w:r w:rsidR="00C35B0B">
        <w:rPr>
          <w:rFonts w:ascii="Arial" w:eastAsia="Times New Roman" w:hAnsi="Arial" w:cs="Arial"/>
          <w:color w:val="000000" w:themeColor="text1"/>
          <w:sz w:val="24"/>
          <w:szCs w:val="24"/>
        </w:rPr>
        <w:t xml:space="preserve">Table </w:t>
      </w:r>
      <w:r w:rsidR="004A0D30">
        <w:rPr>
          <w:rFonts w:ascii="Arial" w:eastAsia="Times New Roman" w:hAnsi="Arial" w:cs="Arial"/>
          <w:color w:val="000000" w:themeColor="text1"/>
          <w:sz w:val="24"/>
          <w:szCs w:val="24"/>
        </w:rPr>
        <w:t>8</w:t>
      </w:r>
      <w:r w:rsidR="00C35B0B">
        <w:rPr>
          <w:rFonts w:ascii="Arial" w:eastAsia="Times New Roman" w:hAnsi="Arial" w:cs="Arial"/>
          <w:color w:val="000000" w:themeColor="text1"/>
          <w:sz w:val="24"/>
          <w:szCs w:val="24"/>
        </w:rPr>
        <w:t xml:space="preserve"> shows a</w:t>
      </w:r>
      <w:r w:rsidR="004362CA">
        <w:rPr>
          <w:rFonts w:ascii="Arial" w:eastAsia="Times New Roman" w:hAnsi="Arial" w:cs="Arial"/>
          <w:color w:val="000000" w:themeColor="text1"/>
          <w:sz w:val="24"/>
          <w:szCs w:val="24"/>
        </w:rPr>
        <w:t>n increase of 78 per cent</w:t>
      </w:r>
      <w:r w:rsidR="00C35B0B">
        <w:rPr>
          <w:rFonts w:ascii="Arial" w:eastAsia="Times New Roman" w:hAnsi="Arial" w:cs="Arial"/>
          <w:color w:val="000000" w:themeColor="text1"/>
          <w:sz w:val="24"/>
          <w:szCs w:val="24"/>
        </w:rPr>
        <w:t xml:space="preserve"> in total service quantity, although a small number of total patients and cost per patient</w:t>
      </w:r>
      <w:r w:rsidR="00164F91">
        <w:rPr>
          <w:rFonts w:ascii="Arial" w:eastAsia="Times New Roman" w:hAnsi="Arial" w:cs="Arial"/>
          <w:color w:val="000000" w:themeColor="text1"/>
          <w:sz w:val="24"/>
          <w:szCs w:val="24"/>
        </w:rPr>
        <w:t xml:space="preserve"> overall.</w:t>
      </w:r>
    </w:p>
    <w:p w14:paraId="79E56E01" w14:textId="5CC14CBD" w:rsidR="00164F91" w:rsidRDefault="00164F91">
      <w:pPr>
        <w:spacing w:after="200" w:line="276"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br w:type="page"/>
      </w:r>
    </w:p>
    <w:p w14:paraId="7EA9D53C" w14:textId="77777777" w:rsidR="00164F91" w:rsidRPr="00164F91" w:rsidRDefault="00164F91" w:rsidP="00164F91">
      <w:pPr>
        <w:spacing w:before="120" w:after="120" w:line="240" w:lineRule="auto"/>
        <w:rPr>
          <w:rFonts w:ascii="Arial" w:eastAsia="Times New Roman" w:hAnsi="Arial" w:cs="Arial"/>
          <w:color w:val="000000" w:themeColor="text1"/>
          <w:sz w:val="24"/>
          <w:szCs w:val="24"/>
        </w:rPr>
      </w:pPr>
    </w:p>
    <w:p w14:paraId="37168E05" w14:textId="3EA21707" w:rsidR="002B7D4F" w:rsidRPr="000D49C1" w:rsidRDefault="002B7D4F" w:rsidP="002C5D4E">
      <w:pPr>
        <w:pStyle w:val="Caption"/>
        <w:spacing w:before="120"/>
        <w:rPr>
          <w:rFonts w:ascii="Arial" w:eastAsia="Times New Roman" w:hAnsi="Arial" w:cs="Arial"/>
          <w:b w:val="0"/>
          <w:sz w:val="20"/>
          <w:szCs w:val="20"/>
          <w:lang w:eastAsia="en-AU"/>
        </w:rPr>
      </w:pPr>
      <w:r w:rsidRPr="000D49C1">
        <w:rPr>
          <w:rFonts w:ascii="Arial" w:hAnsi="Arial" w:cs="Arial"/>
          <w:sz w:val="20"/>
          <w:szCs w:val="20"/>
        </w:rPr>
        <w:t xml:space="preserve">Table </w:t>
      </w:r>
      <w:r w:rsidR="004A0D30">
        <w:rPr>
          <w:rFonts w:ascii="Arial" w:hAnsi="Arial" w:cs="Arial"/>
          <w:sz w:val="20"/>
          <w:szCs w:val="20"/>
        </w:rPr>
        <w:t>8</w:t>
      </w:r>
      <w:r w:rsidRPr="000D49C1">
        <w:rPr>
          <w:rFonts w:ascii="Arial" w:hAnsi="Arial" w:cs="Arial"/>
          <w:sz w:val="20"/>
          <w:szCs w:val="20"/>
        </w:rPr>
        <w:t xml:space="preserve">: </w:t>
      </w:r>
      <w:r w:rsidRPr="000D49C1">
        <w:rPr>
          <w:rFonts w:ascii="Arial" w:eastAsia="Times New Roman" w:hAnsi="Arial" w:cs="Arial"/>
          <w:sz w:val="20"/>
          <w:szCs w:val="20"/>
          <w:lang w:eastAsia="en-AU"/>
        </w:rPr>
        <w:t>Other Clinical Services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1710"/>
        <w:gridCol w:w="1701"/>
        <w:gridCol w:w="1843"/>
      </w:tblGrid>
      <w:tr w:rsidR="002B7D4F" w:rsidRPr="000D49C1" w14:paraId="6C043BF1" w14:textId="77777777" w:rsidTr="00FF5FB3">
        <w:trPr>
          <w:trHeight w:val="313"/>
        </w:trPr>
        <w:tc>
          <w:tcPr>
            <w:tcW w:w="4522" w:type="dxa"/>
            <w:shd w:val="clear" w:color="auto" w:fill="9BE5FF"/>
            <w:noWrap/>
            <w:vAlign w:val="center"/>
            <w:hideMark/>
          </w:tcPr>
          <w:p w14:paraId="775320D1" w14:textId="77777777" w:rsidR="002B7D4F" w:rsidRPr="000D49C1" w:rsidRDefault="002B7D4F" w:rsidP="002B7D4F">
            <w:pPr>
              <w:spacing w:before="120" w:after="0" w:line="240" w:lineRule="auto"/>
              <w:rPr>
                <w:rFonts w:ascii="Arial" w:eastAsia="Times New Roman" w:hAnsi="Arial" w:cs="Arial"/>
                <w:b/>
                <w:i/>
                <w:color w:val="000000"/>
                <w:highlight w:val="yellow"/>
                <w:lang w:eastAsia="en-AU"/>
              </w:rPr>
            </w:pPr>
            <w:r w:rsidRPr="000D49C1">
              <w:rPr>
                <w:rFonts w:ascii="Arial" w:hAnsi="Arial" w:cs="Arial"/>
                <w:b/>
                <w:color w:val="000000"/>
              </w:rPr>
              <w:t>Other Clinical Services</w:t>
            </w:r>
          </w:p>
        </w:tc>
        <w:tc>
          <w:tcPr>
            <w:tcW w:w="1710" w:type="dxa"/>
            <w:shd w:val="clear" w:color="auto" w:fill="9BE5FF"/>
            <w:noWrap/>
            <w:vAlign w:val="bottom"/>
            <w:hideMark/>
          </w:tcPr>
          <w:p w14:paraId="4B1EEB4F" w14:textId="2F037D92" w:rsidR="002B7D4F" w:rsidRPr="000D49C1" w:rsidRDefault="000D49C1" w:rsidP="002B7D4F">
            <w:pPr>
              <w:spacing w:before="120" w:after="0" w:line="240" w:lineRule="auto"/>
              <w:jc w:val="center"/>
              <w:rPr>
                <w:rFonts w:ascii="Arial" w:eastAsia="Times New Roman" w:hAnsi="Arial" w:cs="Arial"/>
                <w:b/>
                <w:color w:val="000000"/>
                <w:highlight w:val="yellow"/>
                <w:lang w:eastAsia="en-AU"/>
              </w:rPr>
            </w:pPr>
            <w:r w:rsidRPr="000D49C1">
              <w:rPr>
                <w:rFonts w:ascii="Arial" w:hAnsi="Arial" w:cs="Arial"/>
                <w:b/>
                <w:color w:val="000000"/>
              </w:rPr>
              <w:t>2011-</w:t>
            </w:r>
            <w:r w:rsidR="002B7D4F" w:rsidRPr="000D49C1">
              <w:rPr>
                <w:rFonts w:ascii="Arial" w:hAnsi="Arial" w:cs="Arial"/>
                <w:b/>
                <w:color w:val="000000"/>
              </w:rPr>
              <w:t xml:space="preserve">12 </w:t>
            </w:r>
          </w:p>
        </w:tc>
        <w:tc>
          <w:tcPr>
            <w:tcW w:w="1701" w:type="dxa"/>
            <w:shd w:val="clear" w:color="auto" w:fill="9BE5FF"/>
            <w:vAlign w:val="bottom"/>
            <w:hideMark/>
          </w:tcPr>
          <w:p w14:paraId="7C36196D" w14:textId="11324173" w:rsidR="002B7D4F" w:rsidRPr="000D49C1" w:rsidRDefault="000D49C1" w:rsidP="002B7D4F">
            <w:pPr>
              <w:spacing w:before="120" w:after="0" w:line="240" w:lineRule="auto"/>
              <w:jc w:val="center"/>
              <w:rPr>
                <w:rFonts w:ascii="Arial" w:eastAsia="Times New Roman" w:hAnsi="Arial" w:cs="Arial"/>
                <w:b/>
                <w:color w:val="000000"/>
                <w:highlight w:val="yellow"/>
                <w:lang w:eastAsia="en-AU"/>
              </w:rPr>
            </w:pPr>
            <w:r w:rsidRPr="000D49C1">
              <w:rPr>
                <w:rFonts w:ascii="Arial" w:hAnsi="Arial" w:cs="Arial"/>
                <w:b/>
                <w:color w:val="000000"/>
              </w:rPr>
              <w:t>2016-</w:t>
            </w:r>
            <w:r w:rsidR="002B7D4F" w:rsidRPr="000D49C1">
              <w:rPr>
                <w:rFonts w:ascii="Arial" w:hAnsi="Arial" w:cs="Arial"/>
                <w:b/>
                <w:color w:val="000000"/>
              </w:rPr>
              <w:t xml:space="preserve">17 </w:t>
            </w:r>
          </w:p>
        </w:tc>
        <w:tc>
          <w:tcPr>
            <w:tcW w:w="1843" w:type="dxa"/>
            <w:shd w:val="clear" w:color="auto" w:fill="9BE5FF"/>
            <w:noWrap/>
            <w:vAlign w:val="bottom"/>
            <w:hideMark/>
          </w:tcPr>
          <w:p w14:paraId="427A61BC" w14:textId="77777777" w:rsidR="002B7D4F" w:rsidRPr="000D49C1" w:rsidRDefault="002B7D4F" w:rsidP="002B7D4F">
            <w:pPr>
              <w:spacing w:before="120" w:after="0" w:line="240" w:lineRule="auto"/>
              <w:jc w:val="center"/>
              <w:rPr>
                <w:rFonts w:ascii="Arial" w:eastAsia="Times New Roman" w:hAnsi="Arial" w:cs="Arial"/>
                <w:b/>
                <w:color w:val="000000"/>
                <w:lang w:eastAsia="en-AU"/>
              </w:rPr>
            </w:pPr>
            <w:r w:rsidRPr="000D49C1">
              <w:rPr>
                <w:rFonts w:ascii="Arial" w:hAnsi="Arial" w:cs="Arial"/>
                <w:b/>
                <w:color w:val="000000"/>
              </w:rPr>
              <w:t>Change %</w:t>
            </w:r>
          </w:p>
        </w:tc>
      </w:tr>
      <w:tr w:rsidR="002B7D4F" w:rsidRPr="000D49C1" w14:paraId="51EBC3AF" w14:textId="77777777" w:rsidTr="002B7D4F">
        <w:trPr>
          <w:trHeight w:val="313"/>
        </w:trPr>
        <w:tc>
          <w:tcPr>
            <w:tcW w:w="4522" w:type="dxa"/>
            <w:shd w:val="clear" w:color="auto" w:fill="FFFFFF"/>
            <w:noWrap/>
            <w:vAlign w:val="center"/>
            <w:hideMark/>
          </w:tcPr>
          <w:p w14:paraId="797C73CC" w14:textId="14D7E143" w:rsidR="002B7D4F" w:rsidRPr="000D49C1" w:rsidRDefault="002B7D4F" w:rsidP="002B7D4F">
            <w:pPr>
              <w:spacing w:before="120" w:after="0" w:line="240" w:lineRule="auto"/>
              <w:rPr>
                <w:rFonts w:ascii="Arial" w:eastAsia="Times New Roman" w:hAnsi="Arial" w:cs="Arial"/>
                <w:color w:val="000000"/>
                <w:lang w:eastAsia="en-AU"/>
              </w:rPr>
            </w:pPr>
            <w:r w:rsidRPr="000D49C1">
              <w:rPr>
                <w:rFonts w:ascii="Arial" w:hAnsi="Arial" w:cs="Arial"/>
                <w:color w:val="000000"/>
              </w:rPr>
              <w:t xml:space="preserve">Total </w:t>
            </w:r>
            <w:r w:rsidR="00D076DC">
              <w:rPr>
                <w:rFonts w:ascii="Arial" w:hAnsi="Arial" w:cs="Arial"/>
                <w:color w:val="000000"/>
              </w:rPr>
              <w:t>expenditure</w:t>
            </w:r>
            <w:r w:rsidRPr="000D49C1">
              <w:rPr>
                <w:rFonts w:ascii="Arial" w:hAnsi="Arial" w:cs="Arial"/>
                <w:color w:val="000000"/>
              </w:rPr>
              <w:t xml:space="preserve"> (</w:t>
            </w:r>
            <w:r w:rsidR="00D076DC">
              <w:rPr>
                <w:rFonts w:ascii="Arial" w:hAnsi="Arial" w:cs="Arial"/>
                <w:color w:val="000000"/>
              </w:rPr>
              <w:t>m</w:t>
            </w:r>
            <w:r w:rsidRPr="000D49C1">
              <w:rPr>
                <w:rFonts w:ascii="Arial" w:hAnsi="Arial" w:cs="Arial"/>
                <w:color w:val="000000"/>
              </w:rPr>
              <w:t>illions)</w:t>
            </w:r>
          </w:p>
        </w:tc>
        <w:tc>
          <w:tcPr>
            <w:tcW w:w="1710" w:type="dxa"/>
            <w:shd w:val="clear" w:color="auto" w:fill="FFFFFF"/>
            <w:noWrap/>
            <w:vAlign w:val="bottom"/>
            <w:hideMark/>
          </w:tcPr>
          <w:p w14:paraId="36736500" w14:textId="1A3DE3CD" w:rsidR="002B7D4F" w:rsidRPr="000D49C1" w:rsidRDefault="002B7D4F" w:rsidP="002B7D4F">
            <w:pPr>
              <w:spacing w:before="120" w:after="0" w:line="240" w:lineRule="auto"/>
              <w:jc w:val="right"/>
              <w:rPr>
                <w:rFonts w:ascii="Arial" w:eastAsia="Times New Roman" w:hAnsi="Arial" w:cs="Arial"/>
                <w:color w:val="000000"/>
                <w:lang w:eastAsia="en-AU"/>
              </w:rPr>
            </w:pPr>
            <w:r w:rsidRPr="000D49C1">
              <w:rPr>
                <w:rFonts w:ascii="Arial" w:hAnsi="Arial" w:cs="Arial"/>
                <w:color w:val="000000"/>
              </w:rPr>
              <w:t xml:space="preserve">                      </w:t>
            </w:r>
            <w:r w:rsidR="00D076DC">
              <w:rPr>
                <w:rFonts w:ascii="Arial" w:hAnsi="Arial" w:cs="Arial"/>
                <w:color w:val="000000"/>
              </w:rPr>
              <w:t>$</w:t>
            </w:r>
            <w:r w:rsidRPr="000D49C1">
              <w:rPr>
                <w:rFonts w:ascii="Arial" w:hAnsi="Arial" w:cs="Arial"/>
                <w:color w:val="000000"/>
              </w:rPr>
              <w:t xml:space="preserve">3.7 </w:t>
            </w:r>
          </w:p>
        </w:tc>
        <w:tc>
          <w:tcPr>
            <w:tcW w:w="1701" w:type="dxa"/>
            <w:shd w:val="clear" w:color="auto" w:fill="FFFFFF"/>
            <w:noWrap/>
            <w:vAlign w:val="bottom"/>
            <w:hideMark/>
          </w:tcPr>
          <w:p w14:paraId="03F68FA3" w14:textId="5358EABE" w:rsidR="002B7D4F" w:rsidRPr="000D49C1" w:rsidRDefault="002B7D4F" w:rsidP="002B7D4F">
            <w:pPr>
              <w:spacing w:before="120" w:after="0" w:line="240" w:lineRule="auto"/>
              <w:jc w:val="right"/>
              <w:rPr>
                <w:rFonts w:ascii="Arial" w:eastAsia="Times New Roman" w:hAnsi="Arial" w:cs="Arial"/>
                <w:color w:val="000000"/>
                <w:lang w:eastAsia="en-AU"/>
              </w:rPr>
            </w:pPr>
            <w:r w:rsidRPr="000D49C1">
              <w:rPr>
                <w:rFonts w:ascii="Arial" w:hAnsi="Arial" w:cs="Arial"/>
                <w:color w:val="000000"/>
              </w:rPr>
              <w:t xml:space="preserve">                     </w:t>
            </w:r>
            <w:r w:rsidR="00D076DC">
              <w:rPr>
                <w:rFonts w:ascii="Arial" w:hAnsi="Arial" w:cs="Arial"/>
                <w:color w:val="000000"/>
              </w:rPr>
              <w:t>$</w:t>
            </w:r>
            <w:r w:rsidRPr="000D49C1">
              <w:rPr>
                <w:rFonts w:ascii="Arial" w:hAnsi="Arial" w:cs="Arial"/>
                <w:color w:val="000000"/>
              </w:rPr>
              <w:t xml:space="preserve">7.1 </w:t>
            </w:r>
          </w:p>
        </w:tc>
        <w:tc>
          <w:tcPr>
            <w:tcW w:w="1843" w:type="dxa"/>
            <w:shd w:val="clear" w:color="auto" w:fill="FFFFFF"/>
            <w:noWrap/>
            <w:vAlign w:val="bottom"/>
            <w:hideMark/>
          </w:tcPr>
          <w:p w14:paraId="24F12381" w14:textId="0C7B284F" w:rsidR="002B7D4F" w:rsidRPr="000D49C1" w:rsidRDefault="0027783F" w:rsidP="002B7D4F">
            <w:pPr>
              <w:spacing w:before="120" w:after="0" w:line="240" w:lineRule="auto"/>
              <w:jc w:val="right"/>
              <w:rPr>
                <w:rFonts w:ascii="Arial" w:eastAsia="Times New Roman" w:hAnsi="Arial" w:cs="Arial"/>
                <w:color w:val="000000"/>
                <w:lang w:eastAsia="en-AU"/>
              </w:rPr>
            </w:pPr>
            <w:r>
              <w:rPr>
                <w:rFonts w:ascii="Arial" w:hAnsi="Arial" w:cs="Arial"/>
                <w:color w:val="000000"/>
              </w:rPr>
              <w:t>+</w:t>
            </w:r>
            <w:r w:rsidR="00E449E0">
              <w:rPr>
                <w:rFonts w:ascii="Arial" w:hAnsi="Arial" w:cs="Arial"/>
                <w:color w:val="000000"/>
              </w:rPr>
              <w:t>92</w:t>
            </w:r>
            <w:r w:rsidR="002B7D4F" w:rsidRPr="000D49C1">
              <w:rPr>
                <w:rFonts w:ascii="Arial" w:hAnsi="Arial" w:cs="Arial"/>
                <w:color w:val="000000"/>
              </w:rPr>
              <w:t>%</w:t>
            </w:r>
          </w:p>
        </w:tc>
      </w:tr>
      <w:tr w:rsidR="002B7D4F" w:rsidRPr="000D49C1" w14:paraId="606D251F" w14:textId="77777777" w:rsidTr="002B7D4F">
        <w:trPr>
          <w:trHeight w:val="313"/>
        </w:trPr>
        <w:tc>
          <w:tcPr>
            <w:tcW w:w="4522" w:type="dxa"/>
            <w:shd w:val="clear" w:color="auto" w:fill="FFFFFF"/>
            <w:noWrap/>
            <w:vAlign w:val="center"/>
            <w:hideMark/>
          </w:tcPr>
          <w:p w14:paraId="5CBEF6C6" w14:textId="77777777" w:rsidR="002B7D4F" w:rsidRPr="000D49C1" w:rsidRDefault="002B7D4F" w:rsidP="002B7D4F">
            <w:pPr>
              <w:spacing w:before="120" w:after="0" w:line="240" w:lineRule="auto"/>
              <w:rPr>
                <w:rFonts w:ascii="Arial" w:eastAsia="Times New Roman" w:hAnsi="Arial" w:cs="Arial"/>
                <w:color w:val="000000"/>
                <w:lang w:eastAsia="en-AU"/>
              </w:rPr>
            </w:pPr>
            <w:r w:rsidRPr="000D49C1">
              <w:rPr>
                <w:rFonts w:ascii="Arial" w:hAnsi="Arial" w:cs="Arial"/>
                <w:color w:val="000000"/>
              </w:rPr>
              <w:t>Total service quantity</w:t>
            </w:r>
          </w:p>
        </w:tc>
        <w:tc>
          <w:tcPr>
            <w:tcW w:w="1710" w:type="dxa"/>
            <w:shd w:val="clear" w:color="auto" w:fill="FFFFFF"/>
            <w:noWrap/>
            <w:vAlign w:val="bottom"/>
            <w:hideMark/>
          </w:tcPr>
          <w:p w14:paraId="250E00D8" w14:textId="77777777" w:rsidR="002B7D4F" w:rsidRPr="000D49C1" w:rsidRDefault="002B7D4F" w:rsidP="002B7D4F">
            <w:pPr>
              <w:spacing w:before="120" w:after="0" w:line="240" w:lineRule="auto"/>
              <w:jc w:val="right"/>
              <w:rPr>
                <w:rFonts w:ascii="Arial" w:eastAsia="Times New Roman" w:hAnsi="Arial" w:cs="Arial"/>
                <w:color w:val="000000"/>
                <w:lang w:eastAsia="en-AU"/>
              </w:rPr>
            </w:pPr>
            <w:r w:rsidRPr="000D49C1">
              <w:rPr>
                <w:rFonts w:ascii="Arial" w:hAnsi="Arial" w:cs="Arial"/>
                <w:color w:val="000000"/>
              </w:rPr>
              <w:t xml:space="preserve">               44,965 </w:t>
            </w:r>
          </w:p>
        </w:tc>
        <w:tc>
          <w:tcPr>
            <w:tcW w:w="1701" w:type="dxa"/>
            <w:shd w:val="clear" w:color="auto" w:fill="FFFFFF"/>
            <w:noWrap/>
            <w:vAlign w:val="bottom"/>
            <w:hideMark/>
          </w:tcPr>
          <w:p w14:paraId="25431C10" w14:textId="77777777" w:rsidR="002B7D4F" w:rsidRPr="000D49C1" w:rsidRDefault="002B7D4F" w:rsidP="002B7D4F">
            <w:pPr>
              <w:spacing w:before="120" w:after="0" w:line="240" w:lineRule="auto"/>
              <w:jc w:val="right"/>
              <w:rPr>
                <w:rFonts w:ascii="Arial" w:eastAsia="Times New Roman" w:hAnsi="Arial" w:cs="Arial"/>
                <w:color w:val="000000"/>
                <w:lang w:eastAsia="en-AU"/>
              </w:rPr>
            </w:pPr>
            <w:r w:rsidRPr="000D49C1">
              <w:rPr>
                <w:rFonts w:ascii="Arial" w:hAnsi="Arial" w:cs="Arial"/>
                <w:color w:val="000000"/>
              </w:rPr>
              <w:t xml:space="preserve">                80,024 </w:t>
            </w:r>
          </w:p>
        </w:tc>
        <w:tc>
          <w:tcPr>
            <w:tcW w:w="1843" w:type="dxa"/>
            <w:shd w:val="clear" w:color="auto" w:fill="FFFFFF"/>
            <w:noWrap/>
            <w:vAlign w:val="bottom"/>
            <w:hideMark/>
          </w:tcPr>
          <w:p w14:paraId="1A985121" w14:textId="3D4CD9BA" w:rsidR="002B7D4F" w:rsidRPr="000D49C1" w:rsidRDefault="0027783F" w:rsidP="002B7D4F">
            <w:pPr>
              <w:spacing w:before="120" w:after="0" w:line="240" w:lineRule="auto"/>
              <w:jc w:val="right"/>
              <w:rPr>
                <w:rFonts w:ascii="Arial" w:eastAsia="Times New Roman" w:hAnsi="Arial" w:cs="Arial"/>
                <w:color w:val="000000"/>
                <w:lang w:eastAsia="en-AU"/>
              </w:rPr>
            </w:pPr>
            <w:r>
              <w:rPr>
                <w:rFonts w:ascii="Arial" w:hAnsi="Arial" w:cs="Arial"/>
                <w:color w:val="000000"/>
              </w:rPr>
              <w:t>+</w:t>
            </w:r>
            <w:r w:rsidR="002B7D4F" w:rsidRPr="000D49C1">
              <w:rPr>
                <w:rFonts w:ascii="Arial" w:hAnsi="Arial" w:cs="Arial"/>
                <w:color w:val="000000"/>
              </w:rPr>
              <w:t>78%</w:t>
            </w:r>
          </w:p>
        </w:tc>
      </w:tr>
      <w:tr w:rsidR="002B7D4F" w:rsidRPr="000D49C1" w14:paraId="6B4164D2" w14:textId="77777777" w:rsidTr="002B7D4F">
        <w:trPr>
          <w:trHeight w:val="313"/>
        </w:trPr>
        <w:tc>
          <w:tcPr>
            <w:tcW w:w="4522" w:type="dxa"/>
            <w:shd w:val="clear" w:color="auto" w:fill="FFFFFF"/>
            <w:noWrap/>
            <w:vAlign w:val="center"/>
            <w:hideMark/>
          </w:tcPr>
          <w:p w14:paraId="5635F0B3" w14:textId="77777777" w:rsidR="002B7D4F" w:rsidRPr="000D49C1" w:rsidRDefault="002B7D4F" w:rsidP="002B7D4F">
            <w:pPr>
              <w:spacing w:before="120" w:after="0" w:line="240" w:lineRule="auto"/>
              <w:rPr>
                <w:rFonts w:ascii="Arial" w:eastAsia="Times New Roman" w:hAnsi="Arial" w:cs="Arial"/>
                <w:color w:val="000000"/>
                <w:lang w:eastAsia="en-AU"/>
              </w:rPr>
            </w:pPr>
            <w:r w:rsidRPr="000D49C1">
              <w:rPr>
                <w:rFonts w:ascii="Arial" w:hAnsi="Arial" w:cs="Arial"/>
                <w:color w:val="000000"/>
              </w:rPr>
              <w:t>Total patients</w:t>
            </w:r>
          </w:p>
        </w:tc>
        <w:tc>
          <w:tcPr>
            <w:tcW w:w="1710" w:type="dxa"/>
            <w:shd w:val="clear" w:color="auto" w:fill="FFFFFF"/>
            <w:noWrap/>
            <w:vAlign w:val="bottom"/>
            <w:hideMark/>
          </w:tcPr>
          <w:p w14:paraId="6E5FE614" w14:textId="77777777" w:rsidR="002B7D4F" w:rsidRPr="000D49C1" w:rsidRDefault="002B7D4F" w:rsidP="002B7D4F">
            <w:pPr>
              <w:spacing w:before="120" w:after="0" w:line="240" w:lineRule="auto"/>
              <w:jc w:val="right"/>
              <w:rPr>
                <w:rFonts w:ascii="Arial" w:eastAsia="Times New Roman" w:hAnsi="Arial" w:cs="Arial"/>
                <w:color w:val="000000"/>
                <w:lang w:eastAsia="en-AU"/>
              </w:rPr>
            </w:pPr>
            <w:r w:rsidRPr="000D49C1">
              <w:rPr>
                <w:rFonts w:ascii="Arial" w:hAnsi="Arial" w:cs="Arial"/>
                <w:color w:val="000000"/>
              </w:rPr>
              <w:t xml:space="preserve">               10,564 </w:t>
            </w:r>
          </w:p>
        </w:tc>
        <w:tc>
          <w:tcPr>
            <w:tcW w:w="1701" w:type="dxa"/>
            <w:shd w:val="clear" w:color="auto" w:fill="FFFFFF"/>
            <w:noWrap/>
            <w:vAlign w:val="bottom"/>
            <w:hideMark/>
          </w:tcPr>
          <w:p w14:paraId="700A9269" w14:textId="77777777" w:rsidR="002B7D4F" w:rsidRPr="000D49C1" w:rsidRDefault="002B7D4F" w:rsidP="002B7D4F">
            <w:pPr>
              <w:spacing w:before="120" w:after="0" w:line="240" w:lineRule="auto"/>
              <w:jc w:val="right"/>
              <w:rPr>
                <w:rFonts w:ascii="Arial" w:eastAsia="Times New Roman" w:hAnsi="Arial" w:cs="Arial"/>
                <w:color w:val="000000"/>
                <w:lang w:eastAsia="en-AU"/>
              </w:rPr>
            </w:pPr>
            <w:r w:rsidRPr="000D49C1">
              <w:rPr>
                <w:rFonts w:ascii="Arial" w:hAnsi="Arial" w:cs="Arial"/>
                <w:color w:val="000000"/>
              </w:rPr>
              <w:t xml:space="preserve">                11,314 </w:t>
            </w:r>
          </w:p>
        </w:tc>
        <w:tc>
          <w:tcPr>
            <w:tcW w:w="1843" w:type="dxa"/>
            <w:shd w:val="clear" w:color="auto" w:fill="FFFFFF"/>
            <w:noWrap/>
            <w:vAlign w:val="bottom"/>
            <w:hideMark/>
          </w:tcPr>
          <w:p w14:paraId="609FBDCE" w14:textId="48499899" w:rsidR="002B7D4F" w:rsidRPr="000D49C1" w:rsidRDefault="0027783F" w:rsidP="002B7D4F">
            <w:pPr>
              <w:spacing w:before="120" w:after="0" w:line="240" w:lineRule="auto"/>
              <w:jc w:val="right"/>
              <w:rPr>
                <w:rFonts w:ascii="Arial" w:eastAsia="Times New Roman" w:hAnsi="Arial" w:cs="Arial"/>
                <w:color w:val="000000"/>
                <w:lang w:eastAsia="en-AU"/>
              </w:rPr>
            </w:pPr>
            <w:r>
              <w:rPr>
                <w:rFonts w:ascii="Arial" w:hAnsi="Arial" w:cs="Arial"/>
                <w:color w:val="000000"/>
              </w:rPr>
              <w:t>+</w:t>
            </w:r>
            <w:r w:rsidR="002B7D4F" w:rsidRPr="000D49C1">
              <w:rPr>
                <w:rFonts w:ascii="Arial" w:hAnsi="Arial" w:cs="Arial"/>
                <w:color w:val="000000"/>
              </w:rPr>
              <w:t>7%</w:t>
            </w:r>
          </w:p>
        </w:tc>
      </w:tr>
      <w:tr w:rsidR="002B7D4F" w:rsidRPr="000D49C1" w14:paraId="5DFB683C" w14:textId="77777777" w:rsidTr="002B7D4F">
        <w:trPr>
          <w:trHeight w:val="313"/>
        </w:trPr>
        <w:tc>
          <w:tcPr>
            <w:tcW w:w="4522" w:type="dxa"/>
            <w:shd w:val="clear" w:color="auto" w:fill="FFFFFF"/>
            <w:noWrap/>
            <w:vAlign w:val="center"/>
            <w:hideMark/>
          </w:tcPr>
          <w:p w14:paraId="46C5B616" w14:textId="77777777" w:rsidR="002B7D4F" w:rsidRPr="000D49C1" w:rsidRDefault="002B7D4F" w:rsidP="002B7D4F">
            <w:pPr>
              <w:spacing w:before="120" w:after="0" w:line="240" w:lineRule="auto"/>
              <w:rPr>
                <w:rFonts w:ascii="Arial" w:eastAsia="Times New Roman" w:hAnsi="Arial" w:cs="Arial"/>
                <w:lang w:eastAsia="en-AU"/>
              </w:rPr>
            </w:pPr>
            <w:r w:rsidRPr="000D49C1">
              <w:rPr>
                <w:rFonts w:ascii="Arial" w:hAnsi="Arial" w:cs="Arial"/>
              </w:rPr>
              <w:t>Average services per patient</w:t>
            </w:r>
          </w:p>
        </w:tc>
        <w:tc>
          <w:tcPr>
            <w:tcW w:w="1710" w:type="dxa"/>
            <w:shd w:val="clear" w:color="auto" w:fill="FFFFFF"/>
            <w:noWrap/>
            <w:vAlign w:val="bottom"/>
            <w:hideMark/>
          </w:tcPr>
          <w:p w14:paraId="29E7561E" w14:textId="77777777" w:rsidR="002B7D4F" w:rsidRPr="000D49C1" w:rsidRDefault="002B7D4F" w:rsidP="002B7D4F">
            <w:pPr>
              <w:spacing w:before="120" w:after="0" w:line="240" w:lineRule="auto"/>
              <w:jc w:val="right"/>
              <w:rPr>
                <w:rFonts w:ascii="Arial" w:eastAsia="Times New Roman" w:hAnsi="Arial" w:cs="Arial"/>
                <w:lang w:eastAsia="en-AU"/>
              </w:rPr>
            </w:pPr>
            <w:r w:rsidRPr="000D49C1">
              <w:rPr>
                <w:rFonts w:ascii="Arial" w:hAnsi="Arial" w:cs="Arial"/>
              </w:rPr>
              <w:t>4.3</w:t>
            </w:r>
          </w:p>
        </w:tc>
        <w:tc>
          <w:tcPr>
            <w:tcW w:w="1701" w:type="dxa"/>
            <w:shd w:val="clear" w:color="auto" w:fill="FFFFFF"/>
            <w:noWrap/>
            <w:vAlign w:val="bottom"/>
            <w:hideMark/>
          </w:tcPr>
          <w:p w14:paraId="2ADF747F" w14:textId="77777777" w:rsidR="002B7D4F" w:rsidRPr="000D49C1" w:rsidRDefault="002B7D4F" w:rsidP="002B7D4F">
            <w:pPr>
              <w:spacing w:before="120" w:after="0" w:line="240" w:lineRule="auto"/>
              <w:jc w:val="right"/>
              <w:rPr>
                <w:rFonts w:ascii="Arial" w:eastAsia="Times New Roman" w:hAnsi="Arial" w:cs="Arial"/>
                <w:lang w:eastAsia="en-AU"/>
              </w:rPr>
            </w:pPr>
            <w:r w:rsidRPr="000D49C1">
              <w:rPr>
                <w:rFonts w:ascii="Arial" w:hAnsi="Arial" w:cs="Arial"/>
              </w:rPr>
              <w:t>7.1</w:t>
            </w:r>
          </w:p>
        </w:tc>
        <w:tc>
          <w:tcPr>
            <w:tcW w:w="1843" w:type="dxa"/>
            <w:shd w:val="clear" w:color="auto" w:fill="FFFFFF"/>
            <w:noWrap/>
            <w:vAlign w:val="bottom"/>
            <w:hideMark/>
          </w:tcPr>
          <w:p w14:paraId="5984FD6F" w14:textId="6BC619BE" w:rsidR="002B7D4F" w:rsidRPr="000D49C1" w:rsidRDefault="0027783F" w:rsidP="002B7D4F">
            <w:pPr>
              <w:spacing w:before="120" w:after="0" w:line="240" w:lineRule="auto"/>
              <w:jc w:val="right"/>
              <w:rPr>
                <w:rFonts w:ascii="Arial" w:eastAsia="Times New Roman" w:hAnsi="Arial" w:cs="Arial"/>
                <w:lang w:eastAsia="en-AU"/>
              </w:rPr>
            </w:pPr>
            <w:r>
              <w:rPr>
                <w:rFonts w:ascii="Arial" w:hAnsi="Arial" w:cs="Arial"/>
              </w:rPr>
              <w:t>+</w:t>
            </w:r>
            <w:r w:rsidR="002B7D4F" w:rsidRPr="000D49C1">
              <w:rPr>
                <w:rFonts w:ascii="Arial" w:hAnsi="Arial" w:cs="Arial"/>
              </w:rPr>
              <w:t>6</w:t>
            </w:r>
            <w:r w:rsidR="00E449E0">
              <w:rPr>
                <w:rFonts w:ascii="Arial" w:hAnsi="Arial" w:cs="Arial"/>
              </w:rPr>
              <w:t>5</w:t>
            </w:r>
            <w:r w:rsidR="002B7D4F" w:rsidRPr="000D49C1">
              <w:rPr>
                <w:rFonts w:ascii="Arial" w:hAnsi="Arial" w:cs="Arial"/>
              </w:rPr>
              <w:t>%</w:t>
            </w:r>
          </w:p>
        </w:tc>
      </w:tr>
      <w:tr w:rsidR="002B7D4F" w:rsidRPr="000D49C1" w14:paraId="02502C0E" w14:textId="77777777" w:rsidTr="002B7D4F">
        <w:trPr>
          <w:trHeight w:val="313"/>
        </w:trPr>
        <w:tc>
          <w:tcPr>
            <w:tcW w:w="4522" w:type="dxa"/>
            <w:shd w:val="clear" w:color="auto" w:fill="FFFFFF"/>
            <w:noWrap/>
            <w:vAlign w:val="center"/>
            <w:hideMark/>
          </w:tcPr>
          <w:p w14:paraId="10DAA8A1" w14:textId="77777777" w:rsidR="002B7D4F" w:rsidRPr="000D49C1" w:rsidRDefault="002B7D4F" w:rsidP="002B7D4F">
            <w:pPr>
              <w:spacing w:before="120" w:after="0" w:line="240" w:lineRule="auto"/>
              <w:rPr>
                <w:rFonts w:ascii="Arial" w:eastAsia="Times New Roman" w:hAnsi="Arial" w:cs="Arial"/>
                <w:lang w:eastAsia="en-AU"/>
              </w:rPr>
            </w:pPr>
            <w:r w:rsidRPr="000D49C1">
              <w:rPr>
                <w:rFonts w:ascii="Arial" w:hAnsi="Arial" w:cs="Arial"/>
              </w:rPr>
              <w:t>Average cost per patient</w:t>
            </w:r>
          </w:p>
        </w:tc>
        <w:tc>
          <w:tcPr>
            <w:tcW w:w="1710" w:type="dxa"/>
            <w:shd w:val="clear" w:color="auto" w:fill="FFFFFF"/>
            <w:noWrap/>
            <w:vAlign w:val="bottom"/>
            <w:hideMark/>
          </w:tcPr>
          <w:p w14:paraId="2F83F25E" w14:textId="38E9763F" w:rsidR="002B7D4F" w:rsidRPr="000D49C1" w:rsidRDefault="002B7D4F">
            <w:pPr>
              <w:spacing w:before="120" w:after="0" w:line="240" w:lineRule="auto"/>
              <w:jc w:val="right"/>
              <w:rPr>
                <w:rFonts w:ascii="Arial" w:eastAsia="Times New Roman" w:hAnsi="Arial" w:cs="Arial"/>
                <w:lang w:eastAsia="en-AU"/>
              </w:rPr>
            </w:pPr>
            <w:r w:rsidRPr="000D49C1">
              <w:rPr>
                <w:rFonts w:ascii="Arial" w:hAnsi="Arial" w:cs="Arial"/>
              </w:rPr>
              <w:t>$35</w:t>
            </w:r>
            <w:r w:rsidR="00D076DC">
              <w:rPr>
                <w:rFonts w:ascii="Arial" w:hAnsi="Arial" w:cs="Arial"/>
              </w:rPr>
              <w:t>4</w:t>
            </w:r>
            <w:r w:rsidRPr="000D49C1">
              <w:rPr>
                <w:rFonts w:ascii="Arial" w:hAnsi="Arial" w:cs="Arial"/>
              </w:rPr>
              <w:t xml:space="preserve"> </w:t>
            </w:r>
          </w:p>
        </w:tc>
        <w:tc>
          <w:tcPr>
            <w:tcW w:w="1701" w:type="dxa"/>
            <w:shd w:val="clear" w:color="auto" w:fill="FFFFFF"/>
            <w:noWrap/>
            <w:vAlign w:val="bottom"/>
            <w:hideMark/>
          </w:tcPr>
          <w:p w14:paraId="73F5DDBB" w14:textId="54FA0CA4" w:rsidR="002B7D4F" w:rsidRPr="000D49C1" w:rsidRDefault="002B7D4F">
            <w:pPr>
              <w:spacing w:before="120" w:after="0" w:line="240" w:lineRule="auto"/>
              <w:jc w:val="right"/>
              <w:rPr>
                <w:rFonts w:ascii="Arial" w:eastAsia="Times New Roman" w:hAnsi="Arial" w:cs="Arial"/>
                <w:lang w:eastAsia="en-AU"/>
              </w:rPr>
            </w:pPr>
            <w:r w:rsidRPr="000D49C1">
              <w:rPr>
                <w:rFonts w:ascii="Arial" w:hAnsi="Arial" w:cs="Arial"/>
              </w:rPr>
              <w:t>$62</w:t>
            </w:r>
            <w:r w:rsidR="00D076DC">
              <w:rPr>
                <w:rFonts w:ascii="Arial" w:hAnsi="Arial" w:cs="Arial"/>
              </w:rPr>
              <w:t>4</w:t>
            </w:r>
            <w:r w:rsidRPr="000D49C1">
              <w:rPr>
                <w:rFonts w:ascii="Arial" w:hAnsi="Arial" w:cs="Arial"/>
              </w:rPr>
              <w:t xml:space="preserve"> </w:t>
            </w:r>
          </w:p>
        </w:tc>
        <w:tc>
          <w:tcPr>
            <w:tcW w:w="1843" w:type="dxa"/>
            <w:shd w:val="clear" w:color="auto" w:fill="FFFFFF"/>
            <w:noWrap/>
            <w:vAlign w:val="bottom"/>
            <w:hideMark/>
          </w:tcPr>
          <w:p w14:paraId="3A484A1E" w14:textId="48782372" w:rsidR="002B7D4F" w:rsidRPr="000D49C1" w:rsidRDefault="0027783F" w:rsidP="002B7D4F">
            <w:pPr>
              <w:spacing w:before="120" w:after="0" w:line="240" w:lineRule="auto"/>
              <w:jc w:val="right"/>
              <w:rPr>
                <w:rFonts w:ascii="Arial" w:eastAsia="Times New Roman" w:hAnsi="Arial" w:cs="Arial"/>
                <w:lang w:eastAsia="en-AU"/>
              </w:rPr>
            </w:pPr>
            <w:r>
              <w:rPr>
                <w:rFonts w:ascii="Arial" w:hAnsi="Arial" w:cs="Arial"/>
              </w:rPr>
              <w:t>+</w:t>
            </w:r>
            <w:r w:rsidR="002B7D4F" w:rsidRPr="000D49C1">
              <w:rPr>
                <w:rFonts w:ascii="Arial" w:hAnsi="Arial" w:cs="Arial"/>
              </w:rPr>
              <w:t>76%</w:t>
            </w:r>
          </w:p>
        </w:tc>
      </w:tr>
    </w:tbl>
    <w:p w14:paraId="664F6892" w14:textId="77777777" w:rsidR="00164F91" w:rsidRPr="00164F91" w:rsidRDefault="00164F91" w:rsidP="00164F91">
      <w:pPr>
        <w:spacing w:after="160" w:line="240" w:lineRule="auto"/>
        <w:rPr>
          <w:rFonts w:ascii="Arial" w:eastAsia="Times New Roman" w:hAnsi="Arial" w:cs="Arial"/>
          <w:bCs/>
          <w:color w:val="000000"/>
          <w:sz w:val="24"/>
          <w:szCs w:val="24"/>
        </w:rPr>
      </w:pPr>
    </w:p>
    <w:p w14:paraId="2988F0DB" w14:textId="60B38A62" w:rsidR="00164F91" w:rsidRPr="000C10B0" w:rsidRDefault="005E6C6F" w:rsidP="00164F91">
      <w:pPr>
        <w:pStyle w:val="ListParagraph"/>
        <w:numPr>
          <w:ilvl w:val="0"/>
          <w:numId w:val="7"/>
        </w:numPr>
        <w:spacing w:after="160" w:line="240" w:lineRule="auto"/>
        <w:contextualSpacing w:val="0"/>
        <w:rPr>
          <w:rFonts w:ascii="Arial" w:eastAsia="Times New Roman" w:hAnsi="Arial" w:cs="Arial"/>
          <w:bCs/>
          <w:color w:val="000000"/>
          <w:sz w:val="24"/>
          <w:szCs w:val="24"/>
        </w:rPr>
      </w:pPr>
      <w:r>
        <w:rPr>
          <w:rFonts w:ascii="Arial" w:eastAsia="Times New Roman" w:hAnsi="Arial" w:cs="Arial"/>
          <w:bCs/>
          <w:color w:val="000000"/>
          <w:sz w:val="24"/>
          <w:szCs w:val="24"/>
        </w:rPr>
        <w:t>Given other clinical services</w:t>
      </w:r>
      <w:r w:rsidR="00766279">
        <w:rPr>
          <w:rFonts w:ascii="Arial" w:eastAsia="Times New Roman" w:hAnsi="Arial" w:cs="Arial"/>
          <w:bCs/>
          <w:color w:val="000000"/>
          <w:sz w:val="24"/>
          <w:szCs w:val="24"/>
        </w:rPr>
        <w:t xml:space="preserve"> contains a diverse range of professions,</w:t>
      </w:r>
      <w:r>
        <w:rPr>
          <w:rFonts w:ascii="Arial" w:eastAsia="Times New Roman" w:hAnsi="Arial" w:cs="Arial"/>
          <w:bCs/>
          <w:color w:val="000000"/>
          <w:sz w:val="24"/>
          <w:szCs w:val="24"/>
        </w:rPr>
        <w:t xml:space="preserve"> </w:t>
      </w:r>
      <w:r w:rsidR="00164F91" w:rsidRPr="00CC18C0">
        <w:rPr>
          <w:rFonts w:ascii="Arial" w:eastAsia="Times New Roman" w:hAnsi="Arial" w:cs="Arial"/>
          <w:bCs/>
          <w:color w:val="000000"/>
          <w:sz w:val="24"/>
          <w:szCs w:val="24"/>
        </w:rPr>
        <w:t xml:space="preserve">Table </w:t>
      </w:r>
      <w:r w:rsidR="00164F91">
        <w:rPr>
          <w:rFonts w:ascii="Arial" w:eastAsia="Times New Roman" w:hAnsi="Arial" w:cs="Arial"/>
          <w:bCs/>
          <w:color w:val="000000"/>
          <w:sz w:val="24"/>
          <w:szCs w:val="24"/>
        </w:rPr>
        <w:t>9</w:t>
      </w:r>
      <w:r w:rsidR="00164F91" w:rsidRPr="00CC18C0">
        <w:rPr>
          <w:rFonts w:ascii="Arial" w:eastAsia="Times New Roman" w:hAnsi="Arial" w:cs="Arial"/>
          <w:bCs/>
          <w:color w:val="000000"/>
          <w:sz w:val="24"/>
          <w:szCs w:val="24"/>
        </w:rPr>
        <w:t xml:space="preserve"> shows the relative number of clients, services and costs acros</w:t>
      </w:r>
      <w:r w:rsidR="00164F91">
        <w:rPr>
          <w:rFonts w:ascii="Arial" w:eastAsia="Times New Roman" w:hAnsi="Arial" w:cs="Arial"/>
          <w:bCs/>
          <w:color w:val="000000"/>
          <w:sz w:val="24"/>
          <w:szCs w:val="24"/>
        </w:rPr>
        <w:t>s the different other clinical provider groups in 2016-17, with</w:t>
      </w:r>
      <w:r w:rsidR="00164F91" w:rsidRPr="00CC18C0">
        <w:rPr>
          <w:rFonts w:ascii="Arial" w:eastAsia="Times New Roman" w:hAnsi="Arial" w:cs="Arial"/>
          <w:bCs/>
          <w:color w:val="000000"/>
          <w:sz w:val="24"/>
          <w:szCs w:val="24"/>
        </w:rPr>
        <w:t xml:space="preserve"> </w:t>
      </w:r>
      <w:r w:rsidR="00164F91">
        <w:rPr>
          <w:rFonts w:ascii="Arial" w:eastAsia="Times New Roman" w:hAnsi="Arial" w:cs="Arial"/>
          <w:bCs/>
          <w:color w:val="000000"/>
          <w:sz w:val="24"/>
          <w:szCs w:val="24"/>
        </w:rPr>
        <w:t>social work (general)</w:t>
      </w:r>
      <w:r w:rsidR="00DF0F4E">
        <w:rPr>
          <w:rFonts w:ascii="Arial" w:eastAsia="Times New Roman" w:hAnsi="Arial" w:cs="Arial"/>
          <w:bCs/>
          <w:color w:val="000000"/>
          <w:sz w:val="24"/>
          <w:szCs w:val="24"/>
        </w:rPr>
        <w:t>, speech pathology</w:t>
      </w:r>
      <w:r w:rsidR="00FF5FB3">
        <w:rPr>
          <w:rFonts w:ascii="Arial" w:eastAsia="Times New Roman" w:hAnsi="Arial" w:cs="Arial"/>
          <w:bCs/>
          <w:color w:val="000000"/>
          <w:sz w:val="24"/>
          <w:szCs w:val="24"/>
        </w:rPr>
        <w:t xml:space="preserve"> and dietetic</w:t>
      </w:r>
      <w:r w:rsidR="00164F91">
        <w:rPr>
          <w:rFonts w:ascii="Arial" w:eastAsia="Times New Roman" w:hAnsi="Arial" w:cs="Arial"/>
          <w:bCs/>
          <w:color w:val="000000"/>
          <w:sz w:val="24"/>
          <w:szCs w:val="24"/>
        </w:rPr>
        <w:t xml:space="preserve"> numbers showing the greatest increase in expenditure and numb</w:t>
      </w:r>
      <w:r w:rsidR="00DF0F4E">
        <w:rPr>
          <w:rFonts w:ascii="Arial" w:eastAsia="Times New Roman" w:hAnsi="Arial" w:cs="Arial"/>
          <w:bCs/>
          <w:color w:val="000000"/>
          <w:sz w:val="24"/>
          <w:szCs w:val="24"/>
        </w:rPr>
        <w:t xml:space="preserve">er of patients, although from a </w:t>
      </w:r>
      <w:r w:rsidR="00164F91">
        <w:rPr>
          <w:rFonts w:ascii="Arial" w:eastAsia="Times New Roman" w:hAnsi="Arial" w:cs="Arial"/>
          <w:bCs/>
          <w:color w:val="000000"/>
          <w:sz w:val="24"/>
          <w:szCs w:val="24"/>
        </w:rPr>
        <w:t>relatively low base</w:t>
      </w:r>
      <w:r w:rsidR="00DF0F4E">
        <w:rPr>
          <w:rFonts w:ascii="Arial" w:eastAsia="Times New Roman" w:hAnsi="Arial" w:cs="Arial"/>
          <w:bCs/>
          <w:color w:val="000000"/>
          <w:sz w:val="24"/>
          <w:szCs w:val="24"/>
        </w:rPr>
        <w:t>. Overall expenditure in this category is low comparative to other allied health provider groups.</w:t>
      </w:r>
    </w:p>
    <w:p w14:paraId="19E0E63D" w14:textId="7466FE5B" w:rsidR="004362CA" w:rsidRPr="00164F91" w:rsidRDefault="00164F91" w:rsidP="00164F91">
      <w:pPr>
        <w:pStyle w:val="Caption"/>
        <w:spacing w:before="120"/>
        <w:rPr>
          <w:rFonts w:ascii="Arial" w:eastAsia="Times New Roman" w:hAnsi="Arial" w:cs="Arial"/>
          <w:b w:val="0"/>
          <w:sz w:val="20"/>
          <w:szCs w:val="20"/>
          <w:lang w:eastAsia="en-AU"/>
        </w:rPr>
      </w:pPr>
      <w:r w:rsidRPr="000D49C1">
        <w:rPr>
          <w:rFonts w:ascii="Arial" w:hAnsi="Arial" w:cs="Arial"/>
          <w:sz w:val="20"/>
          <w:szCs w:val="20"/>
        </w:rPr>
        <w:t xml:space="preserve">Table </w:t>
      </w:r>
      <w:r>
        <w:rPr>
          <w:rFonts w:ascii="Arial" w:hAnsi="Arial" w:cs="Arial"/>
          <w:sz w:val="20"/>
          <w:szCs w:val="20"/>
        </w:rPr>
        <w:t>9</w:t>
      </w:r>
      <w:r w:rsidRPr="000D49C1">
        <w:rPr>
          <w:rFonts w:ascii="Arial" w:hAnsi="Arial" w:cs="Arial"/>
          <w:sz w:val="20"/>
          <w:szCs w:val="20"/>
        </w:rPr>
        <w:t xml:space="preserve">: </w:t>
      </w:r>
      <w:r>
        <w:rPr>
          <w:rFonts w:ascii="Arial" w:eastAsia="Times New Roman" w:hAnsi="Arial" w:cs="Arial"/>
          <w:sz w:val="20"/>
          <w:szCs w:val="20"/>
        </w:rPr>
        <w:t>Summary of other clinical</w:t>
      </w:r>
      <w:r w:rsidRPr="000D49C1">
        <w:rPr>
          <w:rFonts w:ascii="Arial" w:eastAsia="Times New Roman" w:hAnsi="Arial" w:cs="Arial"/>
          <w:sz w:val="20"/>
          <w:szCs w:val="20"/>
        </w:rPr>
        <w:t xml:space="preserve"> services</w:t>
      </w:r>
      <w:r>
        <w:rPr>
          <w:rFonts w:ascii="Arial" w:eastAsia="Times New Roman" w:hAnsi="Arial" w:cs="Arial"/>
          <w:sz w:val="20"/>
          <w:szCs w:val="20"/>
        </w:rPr>
        <w:t xml:space="preserve"> per provider group</w:t>
      </w:r>
    </w:p>
    <w:tbl>
      <w:tblPr>
        <w:tblW w:w="8976" w:type="dxa"/>
        <w:tblInd w:w="10"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70"/>
        <w:gridCol w:w="1701"/>
        <w:gridCol w:w="1701"/>
        <w:gridCol w:w="1701"/>
        <w:gridCol w:w="1903"/>
      </w:tblGrid>
      <w:tr w:rsidR="004362CA" w:rsidRPr="009A327C" w14:paraId="0EEB7801" w14:textId="77777777" w:rsidTr="000110C9">
        <w:trPr>
          <w:trHeight w:val="555"/>
        </w:trPr>
        <w:tc>
          <w:tcPr>
            <w:tcW w:w="1970" w:type="dxa"/>
            <w:shd w:val="clear" w:color="auto" w:fill="9BE5FF"/>
            <w:vAlign w:val="center"/>
            <w:hideMark/>
          </w:tcPr>
          <w:p w14:paraId="468C1C57" w14:textId="77777777" w:rsidR="004362CA" w:rsidRPr="009A327C" w:rsidRDefault="004362CA" w:rsidP="0060116B">
            <w:pPr>
              <w:spacing w:after="0" w:line="240" w:lineRule="auto"/>
              <w:jc w:val="center"/>
              <w:rPr>
                <w:rFonts w:ascii="Arial" w:eastAsia="Times New Roman" w:hAnsi="Arial" w:cs="Arial"/>
                <w:b/>
                <w:bCs/>
                <w:color w:val="000000"/>
                <w:kern w:val="0"/>
                <w:sz w:val="21"/>
                <w:szCs w:val="21"/>
                <w:lang w:val="en-AU" w:eastAsia="en-AU"/>
                <w14:ligatures w14:val="none"/>
              </w:rPr>
            </w:pPr>
            <w:r w:rsidRPr="009A327C">
              <w:rPr>
                <w:rFonts w:ascii="Arial" w:eastAsia="Times New Roman" w:hAnsi="Arial" w:cs="Arial"/>
                <w:b/>
                <w:bCs/>
                <w:color w:val="000000"/>
                <w:kern w:val="0"/>
                <w:sz w:val="21"/>
                <w:szCs w:val="21"/>
                <w:lang w:val="en-AU" w:eastAsia="en-AU"/>
                <w14:ligatures w14:val="none"/>
              </w:rPr>
              <w:t> </w:t>
            </w:r>
          </w:p>
        </w:tc>
        <w:tc>
          <w:tcPr>
            <w:tcW w:w="1701" w:type="dxa"/>
            <w:shd w:val="clear" w:color="auto" w:fill="9BE5FF"/>
            <w:vAlign w:val="center"/>
            <w:hideMark/>
          </w:tcPr>
          <w:p w14:paraId="0828190A" w14:textId="54FD67E3" w:rsidR="004362CA" w:rsidRPr="009A327C" w:rsidRDefault="00FF5FB3" w:rsidP="0060116B">
            <w:pPr>
              <w:spacing w:after="0" w:line="240" w:lineRule="auto"/>
              <w:jc w:val="center"/>
              <w:rPr>
                <w:rFonts w:ascii="Arial" w:eastAsia="Times New Roman" w:hAnsi="Arial" w:cs="Arial"/>
                <w:b/>
                <w:bCs/>
                <w:color w:val="000000"/>
                <w:kern w:val="0"/>
                <w:sz w:val="21"/>
                <w:szCs w:val="21"/>
                <w:lang w:val="en-AU" w:eastAsia="en-AU"/>
                <w14:ligatures w14:val="none"/>
              </w:rPr>
            </w:pPr>
            <w:r>
              <w:rPr>
                <w:rFonts w:ascii="Arial" w:eastAsia="Times New Roman" w:hAnsi="Arial" w:cs="Arial"/>
                <w:b/>
                <w:bCs/>
                <w:color w:val="000000"/>
                <w:kern w:val="0"/>
                <w:sz w:val="21"/>
                <w:szCs w:val="21"/>
                <w:lang w:val="en-AU" w:eastAsia="en-AU"/>
                <w14:ligatures w14:val="none"/>
              </w:rPr>
              <w:t>Diabetes Education</w:t>
            </w:r>
          </w:p>
        </w:tc>
        <w:tc>
          <w:tcPr>
            <w:tcW w:w="1701" w:type="dxa"/>
            <w:shd w:val="clear" w:color="auto" w:fill="9BE5FF"/>
            <w:vAlign w:val="center"/>
            <w:hideMark/>
          </w:tcPr>
          <w:p w14:paraId="05554989" w14:textId="1B756B98" w:rsidR="004362CA" w:rsidRPr="009A327C" w:rsidRDefault="00FF5FB3" w:rsidP="0060116B">
            <w:pPr>
              <w:spacing w:after="0" w:line="240" w:lineRule="auto"/>
              <w:jc w:val="center"/>
              <w:rPr>
                <w:rFonts w:ascii="Arial" w:eastAsia="Times New Roman" w:hAnsi="Arial" w:cs="Arial"/>
                <w:b/>
                <w:bCs/>
                <w:color w:val="000000"/>
                <w:kern w:val="0"/>
                <w:sz w:val="21"/>
                <w:szCs w:val="21"/>
                <w:lang w:val="en-AU" w:eastAsia="en-AU"/>
                <w14:ligatures w14:val="none"/>
              </w:rPr>
            </w:pPr>
            <w:r>
              <w:rPr>
                <w:rFonts w:ascii="Arial" w:eastAsia="Times New Roman" w:hAnsi="Arial" w:cs="Arial"/>
                <w:b/>
                <w:bCs/>
                <w:color w:val="000000"/>
                <w:kern w:val="0"/>
                <w:sz w:val="21"/>
                <w:szCs w:val="21"/>
                <w:lang w:val="en-AU" w:eastAsia="en-AU"/>
                <w14:ligatures w14:val="none"/>
              </w:rPr>
              <w:t>Dietetics</w:t>
            </w:r>
          </w:p>
        </w:tc>
        <w:tc>
          <w:tcPr>
            <w:tcW w:w="1701" w:type="dxa"/>
            <w:shd w:val="clear" w:color="auto" w:fill="9BE5FF"/>
            <w:vAlign w:val="center"/>
            <w:hideMark/>
          </w:tcPr>
          <w:p w14:paraId="33F2C963" w14:textId="77777777" w:rsidR="004362CA" w:rsidRPr="009A327C" w:rsidRDefault="004362CA" w:rsidP="0060116B">
            <w:pPr>
              <w:spacing w:after="0" w:line="240" w:lineRule="auto"/>
              <w:jc w:val="center"/>
              <w:rPr>
                <w:rFonts w:ascii="Arial" w:eastAsia="Times New Roman" w:hAnsi="Arial" w:cs="Arial"/>
                <w:b/>
                <w:bCs/>
                <w:color w:val="000000"/>
                <w:kern w:val="0"/>
                <w:sz w:val="21"/>
                <w:szCs w:val="21"/>
                <w:lang w:val="en-AU" w:eastAsia="en-AU"/>
                <w14:ligatures w14:val="none"/>
              </w:rPr>
            </w:pPr>
            <w:r w:rsidRPr="009A327C">
              <w:rPr>
                <w:rFonts w:ascii="Arial" w:eastAsia="Times New Roman" w:hAnsi="Arial" w:cs="Arial"/>
                <w:b/>
                <w:bCs/>
                <w:color w:val="000000"/>
                <w:kern w:val="0"/>
                <w:sz w:val="21"/>
                <w:szCs w:val="21"/>
                <w:lang w:val="en-AU" w:eastAsia="en-AU"/>
                <w14:ligatures w14:val="none"/>
              </w:rPr>
              <w:t>Social Work</w:t>
            </w:r>
          </w:p>
        </w:tc>
        <w:tc>
          <w:tcPr>
            <w:tcW w:w="1903" w:type="dxa"/>
            <w:shd w:val="clear" w:color="auto" w:fill="9BE5FF"/>
            <w:vAlign w:val="center"/>
            <w:hideMark/>
          </w:tcPr>
          <w:p w14:paraId="0424B2C9" w14:textId="77777777" w:rsidR="004362CA" w:rsidRPr="009A327C" w:rsidRDefault="004362CA" w:rsidP="0060116B">
            <w:pPr>
              <w:spacing w:after="0" w:line="240" w:lineRule="auto"/>
              <w:jc w:val="center"/>
              <w:rPr>
                <w:rFonts w:ascii="Arial" w:eastAsia="Times New Roman" w:hAnsi="Arial" w:cs="Arial"/>
                <w:b/>
                <w:bCs/>
                <w:color w:val="000000"/>
                <w:kern w:val="0"/>
                <w:sz w:val="21"/>
                <w:szCs w:val="21"/>
                <w:lang w:val="en-AU" w:eastAsia="en-AU"/>
                <w14:ligatures w14:val="none"/>
              </w:rPr>
            </w:pPr>
            <w:r w:rsidRPr="009A327C">
              <w:rPr>
                <w:rFonts w:ascii="Arial" w:eastAsia="Times New Roman" w:hAnsi="Arial" w:cs="Arial"/>
                <w:b/>
                <w:bCs/>
                <w:color w:val="000000"/>
                <w:kern w:val="0"/>
                <w:sz w:val="21"/>
                <w:szCs w:val="21"/>
                <w:lang w:val="en-AU" w:eastAsia="en-AU"/>
                <w14:ligatures w14:val="none"/>
              </w:rPr>
              <w:t>Speech Pathology</w:t>
            </w:r>
          </w:p>
        </w:tc>
      </w:tr>
      <w:tr w:rsidR="004362CA" w:rsidRPr="009A327C" w14:paraId="4CA55D52" w14:textId="77777777" w:rsidTr="0060116B">
        <w:trPr>
          <w:trHeight w:val="300"/>
        </w:trPr>
        <w:tc>
          <w:tcPr>
            <w:tcW w:w="1970" w:type="dxa"/>
            <w:shd w:val="clear" w:color="auto" w:fill="auto"/>
            <w:noWrap/>
            <w:vAlign w:val="center"/>
            <w:hideMark/>
          </w:tcPr>
          <w:p w14:paraId="7A676D91" w14:textId="77777777" w:rsidR="004362CA" w:rsidRDefault="004362CA" w:rsidP="0060116B">
            <w:pPr>
              <w:spacing w:after="0" w:line="240" w:lineRule="auto"/>
              <w:rPr>
                <w:rFonts w:ascii="Arial" w:eastAsia="Times New Roman" w:hAnsi="Arial" w:cs="Arial"/>
                <w:color w:val="000000"/>
                <w:kern w:val="0"/>
                <w:sz w:val="21"/>
                <w:szCs w:val="21"/>
                <w:lang w:eastAsia="en-AU"/>
                <w14:ligatures w14:val="none"/>
              </w:rPr>
            </w:pPr>
            <w:r w:rsidRPr="009B4916">
              <w:rPr>
                <w:rFonts w:ascii="Arial" w:eastAsia="Times New Roman" w:hAnsi="Arial" w:cs="Arial"/>
                <w:i/>
                <w:color w:val="000000"/>
                <w:kern w:val="0"/>
                <w:sz w:val="21"/>
                <w:szCs w:val="21"/>
                <w:lang w:eastAsia="en-AU"/>
                <w14:ligatures w14:val="none"/>
              </w:rPr>
              <w:t>Total expenditure</w:t>
            </w:r>
            <w:r w:rsidRPr="009A327C">
              <w:rPr>
                <w:rFonts w:ascii="Arial" w:eastAsia="Times New Roman" w:hAnsi="Arial" w:cs="Arial"/>
                <w:color w:val="000000"/>
                <w:kern w:val="0"/>
                <w:sz w:val="21"/>
                <w:szCs w:val="21"/>
                <w:lang w:eastAsia="en-AU"/>
                <w14:ligatures w14:val="none"/>
              </w:rPr>
              <w:t xml:space="preserve"> (millions):</w:t>
            </w:r>
          </w:p>
          <w:p w14:paraId="6CE33E25" w14:textId="77777777" w:rsidR="004362CA" w:rsidRDefault="004362CA" w:rsidP="0060116B">
            <w:pPr>
              <w:spacing w:after="0" w:line="240" w:lineRule="auto"/>
              <w:rPr>
                <w:rFonts w:ascii="Arial" w:eastAsia="Times New Roman" w:hAnsi="Arial" w:cs="Arial"/>
                <w:color w:val="000000"/>
                <w:kern w:val="0"/>
                <w:sz w:val="21"/>
                <w:szCs w:val="21"/>
                <w:lang w:eastAsia="en-AU"/>
                <w14:ligatures w14:val="none"/>
              </w:rPr>
            </w:pPr>
            <w:r>
              <w:rPr>
                <w:rFonts w:ascii="Arial" w:eastAsia="Times New Roman" w:hAnsi="Arial" w:cs="Arial"/>
                <w:color w:val="000000"/>
                <w:kern w:val="0"/>
                <w:sz w:val="21"/>
                <w:szCs w:val="21"/>
                <w:lang w:eastAsia="en-AU"/>
                <w14:ligatures w14:val="none"/>
              </w:rPr>
              <w:t>2011-12</w:t>
            </w:r>
          </w:p>
          <w:p w14:paraId="64D415FD" w14:textId="77777777" w:rsidR="004362CA" w:rsidRDefault="004362CA" w:rsidP="0060116B">
            <w:pPr>
              <w:spacing w:after="0" w:line="240" w:lineRule="auto"/>
              <w:rPr>
                <w:rFonts w:ascii="Arial" w:eastAsia="Times New Roman" w:hAnsi="Arial" w:cs="Arial"/>
                <w:color w:val="000000"/>
                <w:kern w:val="0"/>
                <w:sz w:val="21"/>
                <w:szCs w:val="21"/>
                <w:lang w:eastAsia="en-AU"/>
                <w14:ligatures w14:val="none"/>
              </w:rPr>
            </w:pPr>
            <w:r>
              <w:rPr>
                <w:rFonts w:ascii="Arial" w:eastAsia="Times New Roman" w:hAnsi="Arial" w:cs="Arial"/>
                <w:color w:val="000000"/>
                <w:kern w:val="0"/>
                <w:sz w:val="21"/>
                <w:szCs w:val="21"/>
                <w:lang w:eastAsia="en-AU"/>
                <w14:ligatures w14:val="none"/>
              </w:rPr>
              <w:t>2016-17</w:t>
            </w:r>
          </w:p>
          <w:p w14:paraId="375C7130" w14:textId="77777777" w:rsidR="004362CA" w:rsidRPr="00435328" w:rsidRDefault="004362CA" w:rsidP="0060116B">
            <w:pPr>
              <w:spacing w:after="0" w:line="240" w:lineRule="auto"/>
              <w:jc w:val="right"/>
              <w:rPr>
                <w:rFonts w:ascii="Arial" w:eastAsia="Times New Roman" w:hAnsi="Arial" w:cs="Arial"/>
                <w:b/>
                <w:color w:val="000000"/>
                <w:kern w:val="0"/>
                <w:sz w:val="21"/>
                <w:szCs w:val="21"/>
                <w:lang w:val="en-AU" w:eastAsia="en-AU"/>
                <w14:ligatures w14:val="none"/>
              </w:rPr>
            </w:pPr>
            <w:r w:rsidRPr="00435328">
              <w:rPr>
                <w:rFonts w:ascii="Arial" w:eastAsia="Times New Roman" w:hAnsi="Arial" w:cs="Arial"/>
                <w:b/>
                <w:color w:val="808080"/>
                <w:kern w:val="0"/>
                <w:sz w:val="20"/>
                <w:lang w:eastAsia="en-AU"/>
                <w14:ligatures w14:val="none"/>
              </w:rPr>
              <w:t>Change %</w:t>
            </w:r>
          </w:p>
        </w:tc>
        <w:tc>
          <w:tcPr>
            <w:tcW w:w="1701" w:type="dxa"/>
            <w:shd w:val="clear" w:color="auto" w:fill="auto"/>
            <w:vAlign w:val="center"/>
            <w:hideMark/>
          </w:tcPr>
          <w:p w14:paraId="706F15F3" w14:textId="77777777" w:rsidR="004362CA" w:rsidRDefault="004362CA" w:rsidP="0060116B">
            <w:pPr>
              <w:spacing w:after="0" w:line="240" w:lineRule="auto"/>
              <w:jc w:val="right"/>
              <w:rPr>
                <w:rFonts w:ascii="Arial" w:eastAsia="Times New Roman" w:hAnsi="Arial" w:cs="Arial"/>
                <w:color w:val="000000"/>
                <w:kern w:val="0"/>
                <w:sz w:val="21"/>
                <w:szCs w:val="21"/>
                <w:lang w:val="en-AU" w:eastAsia="en-AU"/>
                <w14:ligatures w14:val="none"/>
              </w:rPr>
            </w:pPr>
          </w:p>
          <w:p w14:paraId="70AA1179" w14:textId="77777777" w:rsidR="004362CA" w:rsidRDefault="004362CA" w:rsidP="0060116B">
            <w:pPr>
              <w:spacing w:after="0" w:line="240" w:lineRule="auto"/>
              <w:jc w:val="right"/>
              <w:rPr>
                <w:rFonts w:ascii="Arial" w:eastAsia="Times New Roman" w:hAnsi="Arial" w:cs="Arial"/>
                <w:color w:val="000000"/>
                <w:kern w:val="0"/>
                <w:sz w:val="21"/>
                <w:szCs w:val="21"/>
                <w:lang w:val="en-AU" w:eastAsia="en-AU"/>
                <w14:ligatures w14:val="none"/>
              </w:rPr>
            </w:pPr>
          </w:p>
          <w:p w14:paraId="476D3516" w14:textId="77777777" w:rsidR="004362CA" w:rsidRDefault="004362CA" w:rsidP="0060116B">
            <w:pPr>
              <w:spacing w:after="0" w:line="240" w:lineRule="auto"/>
              <w:jc w:val="right"/>
              <w:rPr>
                <w:rFonts w:ascii="Arial" w:eastAsia="Times New Roman" w:hAnsi="Arial" w:cs="Arial"/>
                <w:color w:val="000000"/>
                <w:kern w:val="0"/>
                <w:sz w:val="21"/>
                <w:szCs w:val="21"/>
                <w:lang w:val="en-AU" w:eastAsia="en-AU"/>
                <w14:ligatures w14:val="none"/>
              </w:rPr>
            </w:pPr>
            <w:r w:rsidRPr="009A327C">
              <w:rPr>
                <w:rFonts w:ascii="Arial" w:eastAsia="Times New Roman" w:hAnsi="Arial" w:cs="Arial"/>
                <w:color w:val="000000"/>
                <w:kern w:val="0"/>
                <w:sz w:val="21"/>
                <w:szCs w:val="21"/>
                <w:lang w:val="en-AU" w:eastAsia="en-AU"/>
                <w14:ligatures w14:val="none"/>
              </w:rPr>
              <w:t>$0.1</w:t>
            </w:r>
          </w:p>
          <w:p w14:paraId="439A56A6" w14:textId="77777777" w:rsidR="004362CA" w:rsidRDefault="004362CA" w:rsidP="0060116B">
            <w:pPr>
              <w:spacing w:after="0" w:line="240" w:lineRule="auto"/>
              <w:jc w:val="right"/>
              <w:rPr>
                <w:rFonts w:ascii="Arial" w:eastAsia="Times New Roman" w:hAnsi="Arial" w:cs="Arial"/>
                <w:color w:val="000000"/>
                <w:kern w:val="0"/>
                <w:sz w:val="21"/>
                <w:szCs w:val="21"/>
                <w:lang w:val="en-AU" w:eastAsia="en-AU"/>
                <w14:ligatures w14:val="none"/>
              </w:rPr>
            </w:pPr>
            <w:r>
              <w:rPr>
                <w:rFonts w:ascii="Arial" w:eastAsia="Times New Roman" w:hAnsi="Arial" w:cs="Arial"/>
                <w:color w:val="000000"/>
                <w:kern w:val="0"/>
                <w:sz w:val="21"/>
                <w:szCs w:val="21"/>
                <w:lang w:val="en-AU" w:eastAsia="en-AU"/>
                <w14:ligatures w14:val="none"/>
              </w:rPr>
              <w:t>$0.2</w:t>
            </w:r>
          </w:p>
          <w:p w14:paraId="12FAE6FD" w14:textId="465FF0CC" w:rsidR="004362CA" w:rsidRPr="00435328" w:rsidRDefault="000110C9" w:rsidP="0060116B">
            <w:pPr>
              <w:spacing w:after="0" w:line="240" w:lineRule="auto"/>
              <w:jc w:val="right"/>
              <w:rPr>
                <w:rFonts w:ascii="Arial" w:eastAsia="Times New Roman" w:hAnsi="Arial" w:cs="Arial"/>
                <w:b/>
                <w:color w:val="000000"/>
                <w:kern w:val="0"/>
                <w:sz w:val="21"/>
                <w:szCs w:val="21"/>
                <w:lang w:val="en-AU" w:eastAsia="en-AU"/>
                <w14:ligatures w14:val="none"/>
              </w:rPr>
            </w:pPr>
            <w:r w:rsidRPr="00435328">
              <w:rPr>
                <w:rFonts w:ascii="Arial" w:eastAsia="Times New Roman" w:hAnsi="Arial" w:cs="Arial"/>
                <w:b/>
                <w:color w:val="808080" w:themeColor="background1" w:themeShade="80"/>
                <w:kern w:val="0"/>
                <w:sz w:val="21"/>
                <w:szCs w:val="21"/>
                <w:lang w:val="en-AU" w:eastAsia="en-AU"/>
                <w14:ligatures w14:val="none"/>
              </w:rPr>
              <w:t>+</w:t>
            </w:r>
            <w:r w:rsidR="004362CA" w:rsidRPr="00435328">
              <w:rPr>
                <w:rFonts w:ascii="Arial" w:eastAsia="Times New Roman" w:hAnsi="Arial" w:cs="Arial"/>
                <w:b/>
                <w:color w:val="808080" w:themeColor="background1" w:themeShade="80"/>
                <w:kern w:val="0"/>
                <w:sz w:val="21"/>
                <w:szCs w:val="21"/>
                <w:lang w:val="en-AU" w:eastAsia="en-AU"/>
                <w14:ligatures w14:val="none"/>
              </w:rPr>
              <w:t>50%</w:t>
            </w:r>
          </w:p>
        </w:tc>
        <w:tc>
          <w:tcPr>
            <w:tcW w:w="1701" w:type="dxa"/>
            <w:shd w:val="clear" w:color="auto" w:fill="auto"/>
            <w:noWrap/>
            <w:vAlign w:val="center"/>
            <w:hideMark/>
          </w:tcPr>
          <w:p w14:paraId="3E7C32BB" w14:textId="77777777" w:rsidR="004362CA" w:rsidRDefault="004362CA" w:rsidP="0060116B">
            <w:pPr>
              <w:spacing w:after="0" w:line="240" w:lineRule="auto"/>
              <w:jc w:val="right"/>
              <w:rPr>
                <w:rFonts w:ascii="Arial" w:eastAsia="Times New Roman" w:hAnsi="Arial" w:cs="Arial"/>
                <w:color w:val="000000"/>
                <w:kern w:val="0"/>
                <w:sz w:val="21"/>
                <w:szCs w:val="21"/>
                <w:lang w:val="en-AU" w:eastAsia="en-AU"/>
                <w14:ligatures w14:val="none"/>
              </w:rPr>
            </w:pPr>
          </w:p>
          <w:p w14:paraId="3DB2F9F7" w14:textId="77777777" w:rsidR="004362CA" w:rsidRDefault="004362CA" w:rsidP="0060116B">
            <w:pPr>
              <w:spacing w:after="0" w:line="240" w:lineRule="auto"/>
              <w:jc w:val="right"/>
              <w:rPr>
                <w:rFonts w:ascii="Arial" w:eastAsia="Times New Roman" w:hAnsi="Arial" w:cs="Arial"/>
                <w:color w:val="000000"/>
                <w:kern w:val="0"/>
                <w:sz w:val="21"/>
                <w:szCs w:val="21"/>
                <w:lang w:val="en-AU" w:eastAsia="en-AU"/>
                <w14:ligatures w14:val="none"/>
              </w:rPr>
            </w:pPr>
          </w:p>
          <w:p w14:paraId="162C3DE4" w14:textId="77777777" w:rsidR="004362CA" w:rsidRDefault="004362CA" w:rsidP="0060116B">
            <w:pPr>
              <w:spacing w:after="0" w:line="240" w:lineRule="auto"/>
              <w:jc w:val="right"/>
              <w:rPr>
                <w:rFonts w:ascii="Arial" w:eastAsia="Times New Roman" w:hAnsi="Arial" w:cs="Arial"/>
                <w:color w:val="000000"/>
                <w:kern w:val="0"/>
                <w:sz w:val="21"/>
                <w:szCs w:val="21"/>
                <w:lang w:val="en-AU" w:eastAsia="en-AU"/>
                <w14:ligatures w14:val="none"/>
              </w:rPr>
            </w:pPr>
            <w:r w:rsidRPr="009A327C">
              <w:rPr>
                <w:rFonts w:ascii="Arial" w:eastAsia="Times New Roman" w:hAnsi="Arial" w:cs="Arial"/>
                <w:color w:val="000000"/>
                <w:kern w:val="0"/>
                <w:sz w:val="21"/>
                <w:szCs w:val="21"/>
                <w:lang w:val="en-AU" w:eastAsia="en-AU"/>
                <w14:ligatures w14:val="none"/>
              </w:rPr>
              <w:t>$2.6</w:t>
            </w:r>
          </w:p>
          <w:p w14:paraId="3A4F2068" w14:textId="77777777" w:rsidR="004362CA" w:rsidRDefault="004362CA" w:rsidP="0060116B">
            <w:pPr>
              <w:spacing w:after="0" w:line="240" w:lineRule="auto"/>
              <w:jc w:val="right"/>
              <w:rPr>
                <w:rFonts w:ascii="Arial" w:eastAsia="Times New Roman" w:hAnsi="Arial" w:cs="Arial"/>
                <w:color w:val="000000"/>
                <w:kern w:val="0"/>
                <w:sz w:val="21"/>
                <w:szCs w:val="21"/>
                <w:lang w:val="en-AU" w:eastAsia="en-AU"/>
                <w14:ligatures w14:val="none"/>
              </w:rPr>
            </w:pPr>
            <w:r>
              <w:rPr>
                <w:rFonts w:ascii="Arial" w:eastAsia="Times New Roman" w:hAnsi="Arial" w:cs="Arial"/>
                <w:color w:val="000000"/>
                <w:kern w:val="0"/>
                <w:sz w:val="21"/>
                <w:szCs w:val="21"/>
                <w:lang w:val="en-AU" w:eastAsia="en-AU"/>
                <w14:ligatures w14:val="none"/>
              </w:rPr>
              <w:t>$5.1</w:t>
            </w:r>
          </w:p>
          <w:p w14:paraId="089B01B0" w14:textId="69A58BD6" w:rsidR="004362CA" w:rsidRPr="00435328" w:rsidRDefault="000110C9" w:rsidP="0060116B">
            <w:pPr>
              <w:spacing w:after="0" w:line="240" w:lineRule="auto"/>
              <w:jc w:val="right"/>
              <w:rPr>
                <w:rFonts w:ascii="Arial" w:eastAsia="Times New Roman" w:hAnsi="Arial" w:cs="Arial"/>
                <w:b/>
                <w:color w:val="000000"/>
                <w:kern w:val="0"/>
                <w:sz w:val="21"/>
                <w:szCs w:val="21"/>
                <w:lang w:val="en-AU" w:eastAsia="en-AU"/>
                <w14:ligatures w14:val="none"/>
              </w:rPr>
            </w:pPr>
            <w:r w:rsidRPr="00435328">
              <w:rPr>
                <w:rFonts w:ascii="Arial" w:eastAsia="Times New Roman" w:hAnsi="Arial" w:cs="Arial"/>
                <w:b/>
                <w:color w:val="808080" w:themeColor="background1" w:themeShade="80"/>
                <w:kern w:val="0"/>
                <w:sz w:val="21"/>
                <w:szCs w:val="21"/>
                <w:lang w:val="en-AU" w:eastAsia="en-AU"/>
                <w14:ligatures w14:val="none"/>
              </w:rPr>
              <w:t>+</w:t>
            </w:r>
            <w:r w:rsidR="004362CA" w:rsidRPr="00435328">
              <w:rPr>
                <w:rFonts w:ascii="Arial" w:eastAsia="Times New Roman" w:hAnsi="Arial" w:cs="Arial"/>
                <w:b/>
                <w:color w:val="808080" w:themeColor="background1" w:themeShade="80"/>
                <w:kern w:val="0"/>
                <w:sz w:val="21"/>
                <w:szCs w:val="21"/>
                <w:lang w:val="en-AU" w:eastAsia="en-AU"/>
                <w14:ligatures w14:val="none"/>
              </w:rPr>
              <w:t>97%</w:t>
            </w:r>
          </w:p>
        </w:tc>
        <w:tc>
          <w:tcPr>
            <w:tcW w:w="1701" w:type="dxa"/>
            <w:shd w:val="clear" w:color="auto" w:fill="auto"/>
            <w:vAlign w:val="center"/>
            <w:hideMark/>
          </w:tcPr>
          <w:p w14:paraId="3D9C707D" w14:textId="77777777" w:rsidR="004362CA" w:rsidRDefault="004362CA" w:rsidP="0060116B">
            <w:pPr>
              <w:spacing w:after="0" w:line="240" w:lineRule="auto"/>
              <w:jc w:val="right"/>
              <w:rPr>
                <w:rFonts w:ascii="Arial" w:eastAsia="Times New Roman" w:hAnsi="Arial" w:cs="Arial"/>
                <w:color w:val="000000"/>
                <w:kern w:val="0"/>
                <w:sz w:val="21"/>
                <w:szCs w:val="21"/>
                <w:lang w:val="en-AU" w:eastAsia="en-AU"/>
                <w14:ligatures w14:val="none"/>
              </w:rPr>
            </w:pPr>
          </w:p>
          <w:p w14:paraId="3594440D" w14:textId="77777777" w:rsidR="004362CA" w:rsidRDefault="004362CA" w:rsidP="0060116B">
            <w:pPr>
              <w:spacing w:after="0" w:line="240" w:lineRule="auto"/>
              <w:jc w:val="right"/>
              <w:rPr>
                <w:rFonts w:ascii="Arial" w:eastAsia="Times New Roman" w:hAnsi="Arial" w:cs="Arial"/>
                <w:color w:val="000000"/>
                <w:kern w:val="0"/>
                <w:sz w:val="21"/>
                <w:szCs w:val="21"/>
                <w:lang w:val="en-AU" w:eastAsia="en-AU"/>
                <w14:ligatures w14:val="none"/>
              </w:rPr>
            </w:pPr>
          </w:p>
          <w:p w14:paraId="14037BFE" w14:textId="77777777" w:rsidR="004362CA" w:rsidRDefault="004362CA" w:rsidP="0060116B">
            <w:pPr>
              <w:spacing w:after="0" w:line="240" w:lineRule="auto"/>
              <w:jc w:val="right"/>
              <w:rPr>
                <w:rFonts w:ascii="Arial" w:eastAsia="Times New Roman" w:hAnsi="Arial" w:cs="Arial"/>
                <w:color w:val="000000"/>
                <w:kern w:val="0"/>
                <w:sz w:val="21"/>
                <w:szCs w:val="21"/>
                <w:lang w:val="en-AU" w:eastAsia="en-AU"/>
                <w14:ligatures w14:val="none"/>
              </w:rPr>
            </w:pPr>
            <w:r w:rsidRPr="009A327C">
              <w:rPr>
                <w:rFonts w:ascii="Arial" w:eastAsia="Times New Roman" w:hAnsi="Arial" w:cs="Arial"/>
                <w:color w:val="000000"/>
                <w:kern w:val="0"/>
                <w:sz w:val="21"/>
                <w:szCs w:val="21"/>
                <w:lang w:val="en-AU" w:eastAsia="en-AU"/>
                <w14:ligatures w14:val="none"/>
              </w:rPr>
              <w:t>$0.4</w:t>
            </w:r>
          </w:p>
          <w:p w14:paraId="64B88DDF" w14:textId="77777777" w:rsidR="004362CA" w:rsidRDefault="004362CA" w:rsidP="0060116B">
            <w:pPr>
              <w:spacing w:after="0" w:line="240" w:lineRule="auto"/>
              <w:jc w:val="right"/>
              <w:rPr>
                <w:rFonts w:ascii="Arial" w:eastAsia="Times New Roman" w:hAnsi="Arial" w:cs="Arial"/>
                <w:color w:val="000000"/>
                <w:kern w:val="0"/>
                <w:sz w:val="21"/>
                <w:szCs w:val="21"/>
                <w:lang w:val="en-AU" w:eastAsia="en-AU"/>
                <w14:ligatures w14:val="none"/>
              </w:rPr>
            </w:pPr>
            <w:r>
              <w:rPr>
                <w:rFonts w:ascii="Arial" w:eastAsia="Times New Roman" w:hAnsi="Arial" w:cs="Arial"/>
                <w:color w:val="000000"/>
                <w:kern w:val="0"/>
                <w:sz w:val="21"/>
                <w:szCs w:val="21"/>
                <w:lang w:val="en-AU" w:eastAsia="en-AU"/>
                <w14:ligatures w14:val="none"/>
              </w:rPr>
              <w:t>$1.2</w:t>
            </w:r>
          </w:p>
          <w:p w14:paraId="1727929C" w14:textId="0EF286C2" w:rsidR="004362CA" w:rsidRPr="00435328" w:rsidRDefault="000110C9" w:rsidP="0060116B">
            <w:pPr>
              <w:spacing w:after="0" w:line="240" w:lineRule="auto"/>
              <w:jc w:val="right"/>
              <w:rPr>
                <w:rFonts w:ascii="Arial" w:eastAsia="Times New Roman" w:hAnsi="Arial" w:cs="Arial"/>
                <w:b/>
                <w:color w:val="000000"/>
                <w:kern w:val="0"/>
                <w:sz w:val="21"/>
                <w:szCs w:val="21"/>
                <w:lang w:val="en-AU" w:eastAsia="en-AU"/>
                <w14:ligatures w14:val="none"/>
              </w:rPr>
            </w:pPr>
            <w:r w:rsidRPr="00435328">
              <w:rPr>
                <w:rFonts w:ascii="Arial" w:eastAsia="Times New Roman" w:hAnsi="Arial" w:cs="Arial"/>
                <w:b/>
                <w:color w:val="808080" w:themeColor="background1" w:themeShade="80"/>
                <w:kern w:val="0"/>
                <w:sz w:val="21"/>
                <w:szCs w:val="21"/>
                <w:lang w:val="en-AU" w:eastAsia="en-AU"/>
                <w14:ligatures w14:val="none"/>
              </w:rPr>
              <w:t>+</w:t>
            </w:r>
            <w:r w:rsidR="004362CA" w:rsidRPr="00435328">
              <w:rPr>
                <w:rFonts w:ascii="Arial" w:eastAsia="Times New Roman" w:hAnsi="Arial" w:cs="Arial"/>
                <w:b/>
                <w:color w:val="808080" w:themeColor="background1" w:themeShade="80"/>
                <w:kern w:val="0"/>
                <w:sz w:val="21"/>
                <w:szCs w:val="21"/>
                <w:lang w:val="en-AU" w:eastAsia="en-AU"/>
                <w14:ligatures w14:val="none"/>
              </w:rPr>
              <w:t>222%</w:t>
            </w:r>
          </w:p>
        </w:tc>
        <w:tc>
          <w:tcPr>
            <w:tcW w:w="1903" w:type="dxa"/>
            <w:shd w:val="clear" w:color="auto" w:fill="auto"/>
            <w:noWrap/>
            <w:vAlign w:val="center"/>
            <w:hideMark/>
          </w:tcPr>
          <w:p w14:paraId="6430220B" w14:textId="77777777" w:rsidR="004362CA" w:rsidRDefault="004362CA" w:rsidP="0060116B">
            <w:pPr>
              <w:spacing w:after="0" w:line="240" w:lineRule="auto"/>
              <w:jc w:val="right"/>
              <w:rPr>
                <w:rFonts w:ascii="Arial" w:eastAsia="Times New Roman" w:hAnsi="Arial" w:cs="Arial"/>
                <w:color w:val="000000"/>
                <w:kern w:val="0"/>
                <w:sz w:val="21"/>
                <w:szCs w:val="21"/>
                <w:lang w:val="en-AU" w:eastAsia="en-AU"/>
                <w14:ligatures w14:val="none"/>
              </w:rPr>
            </w:pPr>
          </w:p>
          <w:p w14:paraId="2596E2C1" w14:textId="77777777" w:rsidR="004362CA" w:rsidRDefault="004362CA" w:rsidP="0060116B">
            <w:pPr>
              <w:spacing w:after="0" w:line="240" w:lineRule="auto"/>
              <w:jc w:val="right"/>
              <w:rPr>
                <w:rFonts w:ascii="Arial" w:eastAsia="Times New Roman" w:hAnsi="Arial" w:cs="Arial"/>
                <w:color w:val="000000"/>
                <w:kern w:val="0"/>
                <w:sz w:val="21"/>
                <w:szCs w:val="21"/>
                <w:lang w:val="en-AU" w:eastAsia="en-AU"/>
                <w14:ligatures w14:val="none"/>
              </w:rPr>
            </w:pPr>
          </w:p>
          <w:p w14:paraId="2885C907" w14:textId="77777777" w:rsidR="004362CA" w:rsidRDefault="004362CA" w:rsidP="0060116B">
            <w:pPr>
              <w:spacing w:after="0" w:line="240" w:lineRule="auto"/>
              <w:jc w:val="right"/>
              <w:rPr>
                <w:rFonts w:ascii="Arial" w:eastAsia="Times New Roman" w:hAnsi="Arial" w:cs="Arial"/>
                <w:color w:val="000000"/>
                <w:kern w:val="0"/>
                <w:sz w:val="21"/>
                <w:szCs w:val="21"/>
                <w:lang w:val="en-AU" w:eastAsia="en-AU"/>
                <w14:ligatures w14:val="none"/>
              </w:rPr>
            </w:pPr>
            <w:r w:rsidRPr="009A327C">
              <w:rPr>
                <w:rFonts w:ascii="Arial" w:eastAsia="Times New Roman" w:hAnsi="Arial" w:cs="Arial"/>
                <w:color w:val="000000"/>
                <w:kern w:val="0"/>
                <w:sz w:val="21"/>
                <w:szCs w:val="21"/>
                <w:lang w:val="en-AU" w:eastAsia="en-AU"/>
                <w14:ligatures w14:val="none"/>
              </w:rPr>
              <w:t>$0.9</w:t>
            </w:r>
          </w:p>
          <w:p w14:paraId="2F7DCCE3" w14:textId="77777777" w:rsidR="004362CA" w:rsidRDefault="004362CA" w:rsidP="0060116B">
            <w:pPr>
              <w:spacing w:after="0" w:line="240" w:lineRule="auto"/>
              <w:jc w:val="right"/>
              <w:rPr>
                <w:rFonts w:ascii="Arial" w:eastAsia="Times New Roman" w:hAnsi="Arial" w:cs="Arial"/>
                <w:color w:val="000000"/>
                <w:kern w:val="0"/>
                <w:sz w:val="21"/>
                <w:szCs w:val="21"/>
                <w:lang w:val="en-AU" w:eastAsia="en-AU"/>
                <w14:ligatures w14:val="none"/>
              </w:rPr>
            </w:pPr>
            <w:r>
              <w:rPr>
                <w:rFonts w:ascii="Arial" w:eastAsia="Times New Roman" w:hAnsi="Arial" w:cs="Arial"/>
                <w:color w:val="000000"/>
                <w:kern w:val="0"/>
                <w:sz w:val="21"/>
                <w:szCs w:val="21"/>
                <w:lang w:val="en-AU" w:eastAsia="en-AU"/>
                <w14:ligatures w14:val="none"/>
              </w:rPr>
              <w:t>$1.6</w:t>
            </w:r>
          </w:p>
          <w:p w14:paraId="0829F4EA" w14:textId="0928772E" w:rsidR="004362CA" w:rsidRPr="00435328" w:rsidRDefault="000110C9" w:rsidP="0060116B">
            <w:pPr>
              <w:spacing w:after="0" w:line="240" w:lineRule="auto"/>
              <w:jc w:val="right"/>
              <w:rPr>
                <w:rFonts w:ascii="Arial" w:eastAsia="Times New Roman" w:hAnsi="Arial" w:cs="Arial"/>
                <w:b/>
                <w:color w:val="000000"/>
                <w:kern w:val="0"/>
                <w:sz w:val="21"/>
                <w:szCs w:val="21"/>
                <w:lang w:val="en-AU" w:eastAsia="en-AU"/>
                <w14:ligatures w14:val="none"/>
              </w:rPr>
            </w:pPr>
            <w:r w:rsidRPr="00435328">
              <w:rPr>
                <w:rFonts w:ascii="Arial" w:eastAsia="Times New Roman" w:hAnsi="Arial" w:cs="Arial"/>
                <w:b/>
                <w:color w:val="808080" w:themeColor="background1" w:themeShade="80"/>
                <w:kern w:val="0"/>
                <w:sz w:val="21"/>
                <w:szCs w:val="21"/>
                <w:lang w:val="en-AU" w:eastAsia="en-AU"/>
                <w14:ligatures w14:val="none"/>
              </w:rPr>
              <w:t>+</w:t>
            </w:r>
            <w:r w:rsidR="004362CA" w:rsidRPr="00435328">
              <w:rPr>
                <w:rFonts w:ascii="Arial" w:eastAsia="Times New Roman" w:hAnsi="Arial" w:cs="Arial"/>
                <w:b/>
                <w:color w:val="808080" w:themeColor="background1" w:themeShade="80"/>
                <w:kern w:val="0"/>
                <w:sz w:val="21"/>
                <w:szCs w:val="21"/>
                <w:lang w:val="en-AU" w:eastAsia="en-AU"/>
                <w14:ligatures w14:val="none"/>
              </w:rPr>
              <w:t>75%</w:t>
            </w:r>
          </w:p>
        </w:tc>
      </w:tr>
      <w:tr w:rsidR="004362CA" w:rsidRPr="009A327C" w14:paraId="4C43199C" w14:textId="77777777" w:rsidTr="0060116B">
        <w:trPr>
          <w:trHeight w:val="300"/>
        </w:trPr>
        <w:tc>
          <w:tcPr>
            <w:tcW w:w="1970" w:type="dxa"/>
            <w:shd w:val="clear" w:color="auto" w:fill="auto"/>
            <w:noWrap/>
            <w:vAlign w:val="center"/>
            <w:hideMark/>
          </w:tcPr>
          <w:p w14:paraId="7EF9E1FC" w14:textId="77777777" w:rsidR="004362CA" w:rsidRDefault="004362CA" w:rsidP="0060116B">
            <w:pPr>
              <w:spacing w:after="0" w:line="240" w:lineRule="auto"/>
              <w:rPr>
                <w:rFonts w:ascii="Arial" w:eastAsia="Times New Roman" w:hAnsi="Arial" w:cs="Arial"/>
                <w:color w:val="000000"/>
                <w:kern w:val="0"/>
                <w:sz w:val="21"/>
                <w:szCs w:val="21"/>
                <w:lang w:eastAsia="en-AU"/>
                <w14:ligatures w14:val="none"/>
              </w:rPr>
            </w:pPr>
            <w:r w:rsidRPr="009B4916">
              <w:rPr>
                <w:rFonts w:ascii="Arial" w:eastAsia="Times New Roman" w:hAnsi="Arial" w:cs="Arial"/>
                <w:i/>
                <w:color w:val="000000"/>
                <w:kern w:val="0"/>
                <w:sz w:val="21"/>
                <w:szCs w:val="21"/>
                <w:lang w:eastAsia="en-AU"/>
                <w14:ligatures w14:val="none"/>
              </w:rPr>
              <w:t>Total services</w:t>
            </w:r>
            <w:r w:rsidRPr="009A327C">
              <w:rPr>
                <w:rFonts w:ascii="Arial" w:eastAsia="Times New Roman" w:hAnsi="Arial" w:cs="Arial"/>
                <w:color w:val="000000"/>
                <w:kern w:val="0"/>
                <w:sz w:val="21"/>
                <w:szCs w:val="21"/>
                <w:lang w:eastAsia="en-AU"/>
                <w14:ligatures w14:val="none"/>
              </w:rPr>
              <w:t>:</w:t>
            </w:r>
          </w:p>
          <w:p w14:paraId="535F8086" w14:textId="77777777" w:rsidR="004362CA" w:rsidRDefault="004362CA" w:rsidP="0060116B">
            <w:pPr>
              <w:spacing w:after="0" w:line="240" w:lineRule="auto"/>
              <w:rPr>
                <w:rFonts w:ascii="Arial" w:eastAsia="Times New Roman" w:hAnsi="Arial" w:cs="Arial"/>
                <w:color w:val="000000"/>
                <w:kern w:val="0"/>
                <w:sz w:val="21"/>
                <w:szCs w:val="21"/>
                <w:lang w:eastAsia="en-AU"/>
                <w14:ligatures w14:val="none"/>
              </w:rPr>
            </w:pPr>
            <w:r>
              <w:rPr>
                <w:rFonts w:ascii="Arial" w:eastAsia="Times New Roman" w:hAnsi="Arial" w:cs="Arial"/>
                <w:color w:val="000000"/>
                <w:kern w:val="0"/>
                <w:sz w:val="21"/>
                <w:szCs w:val="21"/>
                <w:lang w:eastAsia="en-AU"/>
                <w14:ligatures w14:val="none"/>
              </w:rPr>
              <w:t>2011-12</w:t>
            </w:r>
          </w:p>
          <w:p w14:paraId="11D277D0" w14:textId="77777777" w:rsidR="004362CA" w:rsidRDefault="004362CA" w:rsidP="0060116B">
            <w:pPr>
              <w:spacing w:after="0" w:line="240" w:lineRule="auto"/>
              <w:rPr>
                <w:rFonts w:ascii="Arial" w:eastAsia="Times New Roman" w:hAnsi="Arial" w:cs="Arial"/>
                <w:color w:val="000000"/>
                <w:kern w:val="0"/>
                <w:sz w:val="21"/>
                <w:szCs w:val="21"/>
                <w:lang w:eastAsia="en-AU"/>
                <w14:ligatures w14:val="none"/>
              </w:rPr>
            </w:pPr>
            <w:r>
              <w:rPr>
                <w:rFonts w:ascii="Arial" w:eastAsia="Times New Roman" w:hAnsi="Arial" w:cs="Arial"/>
                <w:color w:val="000000"/>
                <w:kern w:val="0"/>
                <w:sz w:val="21"/>
                <w:szCs w:val="21"/>
                <w:lang w:eastAsia="en-AU"/>
                <w14:ligatures w14:val="none"/>
              </w:rPr>
              <w:t>2016-17</w:t>
            </w:r>
          </w:p>
          <w:p w14:paraId="524B25F3" w14:textId="77777777" w:rsidR="004362CA" w:rsidRPr="00435328" w:rsidRDefault="004362CA" w:rsidP="0060116B">
            <w:pPr>
              <w:spacing w:after="0" w:line="240" w:lineRule="auto"/>
              <w:jc w:val="right"/>
              <w:rPr>
                <w:rFonts w:ascii="Arial" w:eastAsia="Times New Roman" w:hAnsi="Arial" w:cs="Arial"/>
                <w:b/>
                <w:color w:val="000000"/>
                <w:kern w:val="0"/>
                <w:sz w:val="21"/>
                <w:szCs w:val="21"/>
                <w:lang w:val="en-AU" w:eastAsia="en-AU"/>
                <w14:ligatures w14:val="none"/>
              </w:rPr>
            </w:pPr>
            <w:r w:rsidRPr="00435328">
              <w:rPr>
                <w:rFonts w:ascii="Arial" w:eastAsia="Times New Roman" w:hAnsi="Arial" w:cs="Arial"/>
                <w:b/>
                <w:color w:val="808080"/>
                <w:kern w:val="0"/>
                <w:sz w:val="20"/>
                <w:lang w:eastAsia="en-AU"/>
                <w14:ligatures w14:val="none"/>
              </w:rPr>
              <w:t>Change %</w:t>
            </w:r>
          </w:p>
        </w:tc>
        <w:tc>
          <w:tcPr>
            <w:tcW w:w="1701" w:type="dxa"/>
            <w:shd w:val="clear" w:color="auto" w:fill="auto"/>
            <w:vAlign w:val="center"/>
            <w:hideMark/>
          </w:tcPr>
          <w:p w14:paraId="27FBCEBE" w14:textId="77777777" w:rsidR="004362CA" w:rsidRDefault="004362CA" w:rsidP="0060116B">
            <w:pPr>
              <w:spacing w:after="0" w:line="240" w:lineRule="auto"/>
              <w:jc w:val="right"/>
              <w:rPr>
                <w:rFonts w:ascii="Arial" w:eastAsia="Times New Roman" w:hAnsi="Arial" w:cs="Arial"/>
                <w:kern w:val="0"/>
                <w:sz w:val="21"/>
                <w:szCs w:val="21"/>
                <w:lang w:val="en-AU" w:eastAsia="en-AU"/>
                <w14:ligatures w14:val="none"/>
              </w:rPr>
            </w:pPr>
          </w:p>
          <w:p w14:paraId="02372558" w14:textId="77777777" w:rsidR="004362CA" w:rsidRDefault="004362CA" w:rsidP="0060116B">
            <w:pPr>
              <w:spacing w:after="0" w:line="240" w:lineRule="auto"/>
              <w:jc w:val="right"/>
              <w:rPr>
                <w:rFonts w:ascii="Arial" w:eastAsia="Times New Roman" w:hAnsi="Arial" w:cs="Arial"/>
                <w:kern w:val="0"/>
                <w:sz w:val="21"/>
                <w:szCs w:val="21"/>
                <w:lang w:val="en-AU" w:eastAsia="en-AU"/>
                <w14:ligatures w14:val="none"/>
              </w:rPr>
            </w:pPr>
            <w:r w:rsidRPr="009A327C">
              <w:rPr>
                <w:rFonts w:ascii="Arial" w:eastAsia="Times New Roman" w:hAnsi="Arial" w:cs="Arial"/>
                <w:kern w:val="0"/>
                <w:sz w:val="21"/>
                <w:szCs w:val="21"/>
                <w:lang w:val="en-AU" w:eastAsia="en-AU"/>
                <w14:ligatures w14:val="none"/>
              </w:rPr>
              <w:t>1,823</w:t>
            </w:r>
          </w:p>
          <w:p w14:paraId="18A05E0A" w14:textId="654D8295" w:rsidR="004362CA" w:rsidRDefault="004362CA" w:rsidP="0060116B">
            <w:pPr>
              <w:spacing w:after="0" w:line="240" w:lineRule="auto"/>
              <w:jc w:val="right"/>
              <w:rPr>
                <w:rFonts w:ascii="Arial" w:eastAsia="Times New Roman" w:hAnsi="Arial" w:cs="Arial"/>
                <w:kern w:val="0"/>
                <w:sz w:val="21"/>
                <w:szCs w:val="21"/>
                <w:lang w:val="en-AU" w:eastAsia="en-AU"/>
                <w14:ligatures w14:val="none"/>
              </w:rPr>
            </w:pPr>
            <w:r>
              <w:rPr>
                <w:rFonts w:ascii="Arial" w:eastAsia="Times New Roman" w:hAnsi="Arial" w:cs="Arial"/>
                <w:kern w:val="0"/>
                <w:sz w:val="21"/>
                <w:szCs w:val="21"/>
                <w:lang w:val="en-AU" w:eastAsia="en-AU"/>
                <w14:ligatures w14:val="none"/>
              </w:rPr>
              <w:t>2</w:t>
            </w:r>
            <w:r w:rsidR="00164F91">
              <w:rPr>
                <w:rFonts w:ascii="Arial" w:eastAsia="Times New Roman" w:hAnsi="Arial" w:cs="Arial"/>
                <w:kern w:val="0"/>
                <w:sz w:val="21"/>
                <w:szCs w:val="21"/>
                <w:lang w:val="en-AU" w:eastAsia="en-AU"/>
                <w14:ligatures w14:val="none"/>
              </w:rPr>
              <w:t>,</w:t>
            </w:r>
            <w:r>
              <w:rPr>
                <w:rFonts w:ascii="Arial" w:eastAsia="Times New Roman" w:hAnsi="Arial" w:cs="Arial"/>
                <w:kern w:val="0"/>
                <w:sz w:val="21"/>
                <w:szCs w:val="21"/>
                <w:lang w:val="en-AU" w:eastAsia="en-AU"/>
                <w14:ligatures w14:val="none"/>
              </w:rPr>
              <w:t>546</w:t>
            </w:r>
          </w:p>
          <w:p w14:paraId="5B445A88" w14:textId="7070C3C0" w:rsidR="004362CA" w:rsidRPr="00435328" w:rsidRDefault="000110C9" w:rsidP="0060116B">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themeColor="background1" w:themeShade="80"/>
                <w:kern w:val="0"/>
                <w:sz w:val="21"/>
                <w:szCs w:val="21"/>
                <w:lang w:val="en-AU" w:eastAsia="en-AU"/>
                <w14:ligatures w14:val="none"/>
              </w:rPr>
              <w:t>+</w:t>
            </w:r>
            <w:r w:rsidR="004362CA" w:rsidRPr="00435328">
              <w:rPr>
                <w:rFonts w:ascii="Arial" w:eastAsia="Times New Roman" w:hAnsi="Arial" w:cs="Arial"/>
                <w:b/>
                <w:color w:val="808080" w:themeColor="background1" w:themeShade="80"/>
                <w:kern w:val="0"/>
                <w:sz w:val="21"/>
                <w:szCs w:val="21"/>
                <w:lang w:val="en-AU" w:eastAsia="en-AU"/>
                <w14:ligatures w14:val="none"/>
              </w:rPr>
              <w:t>40%</w:t>
            </w:r>
          </w:p>
        </w:tc>
        <w:tc>
          <w:tcPr>
            <w:tcW w:w="1701" w:type="dxa"/>
            <w:shd w:val="clear" w:color="auto" w:fill="auto"/>
            <w:vAlign w:val="center"/>
            <w:hideMark/>
          </w:tcPr>
          <w:p w14:paraId="68520D63" w14:textId="77777777" w:rsidR="004362CA" w:rsidRDefault="004362CA" w:rsidP="0060116B">
            <w:pPr>
              <w:spacing w:after="0" w:line="240" w:lineRule="auto"/>
              <w:jc w:val="right"/>
              <w:rPr>
                <w:rFonts w:ascii="Arial" w:eastAsia="Times New Roman" w:hAnsi="Arial" w:cs="Arial"/>
                <w:kern w:val="0"/>
                <w:sz w:val="21"/>
                <w:szCs w:val="21"/>
                <w:lang w:val="en-AU" w:eastAsia="en-AU"/>
                <w14:ligatures w14:val="none"/>
              </w:rPr>
            </w:pPr>
          </w:p>
          <w:p w14:paraId="2ED88414" w14:textId="77777777" w:rsidR="004362CA" w:rsidRDefault="004362CA" w:rsidP="0060116B">
            <w:pPr>
              <w:spacing w:after="0" w:line="240" w:lineRule="auto"/>
              <w:jc w:val="right"/>
              <w:rPr>
                <w:rFonts w:ascii="Arial" w:eastAsia="Times New Roman" w:hAnsi="Arial" w:cs="Arial"/>
                <w:kern w:val="0"/>
                <w:sz w:val="21"/>
                <w:szCs w:val="21"/>
                <w:lang w:val="en-AU" w:eastAsia="en-AU"/>
                <w14:ligatures w14:val="none"/>
              </w:rPr>
            </w:pPr>
            <w:r w:rsidRPr="009A327C">
              <w:rPr>
                <w:rFonts w:ascii="Arial" w:eastAsia="Times New Roman" w:hAnsi="Arial" w:cs="Arial"/>
                <w:kern w:val="0"/>
                <w:sz w:val="21"/>
                <w:szCs w:val="21"/>
                <w:lang w:val="en-AU" w:eastAsia="en-AU"/>
                <w14:ligatures w14:val="none"/>
              </w:rPr>
              <w:t>34,397</w:t>
            </w:r>
          </w:p>
          <w:p w14:paraId="434FC96F" w14:textId="77777777" w:rsidR="004362CA" w:rsidRDefault="004362CA" w:rsidP="0060116B">
            <w:pPr>
              <w:spacing w:after="0" w:line="240" w:lineRule="auto"/>
              <w:jc w:val="right"/>
              <w:rPr>
                <w:rFonts w:ascii="Arial" w:eastAsia="Times New Roman" w:hAnsi="Arial" w:cs="Arial"/>
                <w:kern w:val="0"/>
                <w:sz w:val="21"/>
                <w:szCs w:val="21"/>
                <w:lang w:val="en-AU" w:eastAsia="en-AU"/>
                <w14:ligatures w14:val="none"/>
              </w:rPr>
            </w:pPr>
            <w:r>
              <w:rPr>
                <w:rFonts w:ascii="Arial" w:eastAsia="Times New Roman" w:hAnsi="Arial" w:cs="Arial"/>
                <w:kern w:val="0"/>
                <w:sz w:val="21"/>
                <w:szCs w:val="21"/>
                <w:lang w:val="en-AU" w:eastAsia="en-AU"/>
                <w14:ligatures w14:val="none"/>
              </w:rPr>
              <w:t>63,996</w:t>
            </w:r>
          </w:p>
          <w:p w14:paraId="66EF7CD1" w14:textId="311284C0" w:rsidR="004362CA" w:rsidRPr="00435328" w:rsidRDefault="000110C9" w:rsidP="0060116B">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themeColor="background1" w:themeShade="80"/>
                <w:kern w:val="0"/>
                <w:sz w:val="21"/>
                <w:szCs w:val="21"/>
                <w:lang w:val="en-AU" w:eastAsia="en-AU"/>
                <w14:ligatures w14:val="none"/>
              </w:rPr>
              <w:t>+</w:t>
            </w:r>
            <w:r w:rsidR="004362CA" w:rsidRPr="00435328">
              <w:rPr>
                <w:rFonts w:ascii="Arial" w:eastAsia="Times New Roman" w:hAnsi="Arial" w:cs="Arial"/>
                <w:b/>
                <w:color w:val="808080" w:themeColor="background1" w:themeShade="80"/>
                <w:kern w:val="0"/>
                <w:sz w:val="21"/>
                <w:szCs w:val="21"/>
                <w:lang w:val="en-AU" w:eastAsia="en-AU"/>
                <w14:ligatures w14:val="none"/>
              </w:rPr>
              <w:t>86%</w:t>
            </w:r>
          </w:p>
        </w:tc>
        <w:tc>
          <w:tcPr>
            <w:tcW w:w="1701" w:type="dxa"/>
            <w:shd w:val="clear" w:color="auto" w:fill="auto"/>
            <w:vAlign w:val="center"/>
            <w:hideMark/>
          </w:tcPr>
          <w:p w14:paraId="0C94416F" w14:textId="77777777" w:rsidR="004362CA" w:rsidRDefault="004362CA" w:rsidP="0060116B">
            <w:pPr>
              <w:spacing w:after="0" w:line="240" w:lineRule="auto"/>
              <w:jc w:val="right"/>
              <w:rPr>
                <w:rFonts w:ascii="Arial" w:eastAsia="Times New Roman" w:hAnsi="Arial" w:cs="Arial"/>
                <w:kern w:val="0"/>
                <w:sz w:val="21"/>
                <w:szCs w:val="21"/>
                <w:lang w:val="en-AU" w:eastAsia="en-AU"/>
                <w14:ligatures w14:val="none"/>
              </w:rPr>
            </w:pPr>
          </w:p>
          <w:p w14:paraId="2E9EFB31" w14:textId="77777777" w:rsidR="004362CA" w:rsidRDefault="004362CA" w:rsidP="0060116B">
            <w:pPr>
              <w:spacing w:after="0" w:line="240" w:lineRule="auto"/>
              <w:jc w:val="right"/>
              <w:rPr>
                <w:rFonts w:ascii="Arial" w:eastAsia="Times New Roman" w:hAnsi="Arial" w:cs="Arial"/>
                <w:kern w:val="0"/>
                <w:sz w:val="21"/>
                <w:szCs w:val="21"/>
                <w:lang w:val="en-AU" w:eastAsia="en-AU"/>
                <w14:ligatures w14:val="none"/>
              </w:rPr>
            </w:pPr>
            <w:r w:rsidRPr="009A327C">
              <w:rPr>
                <w:rFonts w:ascii="Arial" w:eastAsia="Times New Roman" w:hAnsi="Arial" w:cs="Arial"/>
                <w:kern w:val="0"/>
                <w:sz w:val="21"/>
                <w:szCs w:val="21"/>
                <w:lang w:val="en-AU" w:eastAsia="en-AU"/>
                <w14:ligatures w14:val="none"/>
              </w:rPr>
              <w:t>3,906</w:t>
            </w:r>
          </w:p>
          <w:p w14:paraId="241765A9" w14:textId="77777777" w:rsidR="004362CA" w:rsidRDefault="004362CA" w:rsidP="0060116B">
            <w:pPr>
              <w:spacing w:after="0" w:line="240" w:lineRule="auto"/>
              <w:jc w:val="right"/>
              <w:rPr>
                <w:rFonts w:ascii="Arial" w:eastAsia="Times New Roman" w:hAnsi="Arial" w:cs="Arial"/>
                <w:kern w:val="0"/>
                <w:sz w:val="21"/>
                <w:szCs w:val="21"/>
                <w:lang w:val="en-AU" w:eastAsia="en-AU"/>
                <w14:ligatures w14:val="none"/>
              </w:rPr>
            </w:pPr>
            <w:r>
              <w:rPr>
                <w:rFonts w:ascii="Arial" w:eastAsia="Times New Roman" w:hAnsi="Arial" w:cs="Arial"/>
                <w:kern w:val="0"/>
                <w:sz w:val="21"/>
                <w:szCs w:val="21"/>
                <w:lang w:val="en-AU" w:eastAsia="en-AU"/>
                <w14:ligatures w14:val="none"/>
              </w:rPr>
              <w:t>11,448</w:t>
            </w:r>
          </w:p>
          <w:p w14:paraId="30A3DC96" w14:textId="2E7B9816" w:rsidR="004362CA" w:rsidRPr="00435328" w:rsidRDefault="000110C9" w:rsidP="0060116B">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themeColor="background1" w:themeShade="80"/>
                <w:kern w:val="0"/>
                <w:sz w:val="21"/>
                <w:szCs w:val="21"/>
                <w:lang w:val="en-AU" w:eastAsia="en-AU"/>
                <w14:ligatures w14:val="none"/>
              </w:rPr>
              <w:t>+</w:t>
            </w:r>
            <w:r w:rsidR="004362CA" w:rsidRPr="00435328">
              <w:rPr>
                <w:rFonts w:ascii="Arial" w:eastAsia="Times New Roman" w:hAnsi="Arial" w:cs="Arial"/>
                <w:b/>
                <w:color w:val="808080" w:themeColor="background1" w:themeShade="80"/>
                <w:kern w:val="0"/>
                <w:sz w:val="21"/>
                <w:szCs w:val="21"/>
                <w:lang w:val="en-AU" w:eastAsia="en-AU"/>
                <w14:ligatures w14:val="none"/>
              </w:rPr>
              <w:t>193%</w:t>
            </w:r>
          </w:p>
        </w:tc>
        <w:tc>
          <w:tcPr>
            <w:tcW w:w="1903" w:type="dxa"/>
            <w:shd w:val="clear" w:color="auto" w:fill="auto"/>
            <w:vAlign w:val="center"/>
            <w:hideMark/>
          </w:tcPr>
          <w:p w14:paraId="19523851" w14:textId="77777777" w:rsidR="004362CA" w:rsidRDefault="004362CA" w:rsidP="0060116B">
            <w:pPr>
              <w:spacing w:after="0" w:line="240" w:lineRule="auto"/>
              <w:jc w:val="right"/>
              <w:rPr>
                <w:rFonts w:ascii="Arial" w:eastAsia="Times New Roman" w:hAnsi="Arial" w:cs="Arial"/>
                <w:kern w:val="0"/>
                <w:sz w:val="21"/>
                <w:szCs w:val="21"/>
                <w:lang w:val="en-AU" w:eastAsia="en-AU"/>
                <w14:ligatures w14:val="none"/>
              </w:rPr>
            </w:pPr>
          </w:p>
          <w:p w14:paraId="02473C65" w14:textId="77777777" w:rsidR="004362CA" w:rsidRDefault="004362CA" w:rsidP="0060116B">
            <w:pPr>
              <w:spacing w:after="0" w:line="240" w:lineRule="auto"/>
              <w:jc w:val="right"/>
              <w:rPr>
                <w:rFonts w:ascii="Arial" w:eastAsia="Times New Roman" w:hAnsi="Arial" w:cs="Arial"/>
                <w:kern w:val="0"/>
                <w:sz w:val="21"/>
                <w:szCs w:val="21"/>
                <w:lang w:val="en-AU" w:eastAsia="en-AU"/>
                <w14:ligatures w14:val="none"/>
              </w:rPr>
            </w:pPr>
            <w:r w:rsidRPr="009A327C">
              <w:rPr>
                <w:rFonts w:ascii="Arial" w:eastAsia="Times New Roman" w:hAnsi="Arial" w:cs="Arial"/>
                <w:kern w:val="0"/>
                <w:sz w:val="21"/>
                <w:szCs w:val="21"/>
                <w:lang w:val="en-AU" w:eastAsia="en-AU"/>
                <w14:ligatures w14:val="none"/>
              </w:rPr>
              <w:t>7,589</w:t>
            </w:r>
          </w:p>
          <w:p w14:paraId="01E48E51" w14:textId="77777777" w:rsidR="004362CA" w:rsidRDefault="004362CA" w:rsidP="0060116B">
            <w:pPr>
              <w:spacing w:after="0" w:line="240" w:lineRule="auto"/>
              <w:jc w:val="right"/>
              <w:rPr>
                <w:rFonts w:ascii="Arial" w:eastAsia="Times New Roman" w:hAnsi="Arial" w:cs="Arial"/>
                <w:kern w:val="0"/>
                <w:sz w:val="21"/>
                <w:szCs w:val="21"/>
                <w:lang w:val="en-AU" w:eastAsia="en-AU"/>
                <w14:ligatures w14:val="none"/>
              </w:rPr>
            </w:pPr>
            <w:r>
              <w:rPr>
                <w:rFonts w:ascii="Arial" w:eastAsia="Times New Roman" w:hAnsi="Arial" w:cs="Arial"/>
                <w:kern w:val="0"/>
                <w:sz w:val="21"/>
                <w:szCs w:val="21"/>
                <w:lang w:val="en-AU" w:eastAsia="en-AU"/>
                <w14:ligatures w14:val="none"/>
              </w:rPr>
              <w:t>11,819</w:t>
            </w:r>
          </w:p>
          <w:p w14:paraId="38345F91" w14:textId="568651C4" w:rsidR="004362CA" w:rsidRPr="00435328" w:rsidRDefault="000110C9" w:rsidP="0060116B">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themeColor="background1" w:themeShade="80"/>
                <w:kern w:val="0"/>
                <w:sz w:val="21"/>
                <w:szCs w:val="21"/>
                <w:lang w:val="en-AU" w:eastAsia="en-AU"/>
                <w14:ligatures w14:val="none"/>
              </w:rPr>
              <w:t>+</w:t>
            </w:r>
            <w:r w:rsidR="004362CA" w:rsidRPr="00435328">
              <w:rPr>
                <w:rFonts w:ascii="Arial" w:eastAsia="Times New Roman" w:hAnsi="Arial" w:cs="Arial"/>
                <w:b/>
                <w:color w:val="808080" w:themeColor="background1" w:themeShade="80"/>
                <w:kern w:val="0"/>
                <w:sz w:val="21"/>
                <w:szCs w:val="21"/>
                <w:lang w:val="en-AU" w:eastAsia="en-AU"/>
                <w14:ligatures w14:val="none"/>
              </w:rPr>
              <w:t>56%</w:t>
            </w:r>
          </w:p>
        </w:tc>
      </w:tr>
      <w:tr w:rsidR="004362CA" w:rsidRPr="009A327C" w14:paraId="73C8A008" w14:textId="77777777" w:rsidTr="0060116B">
        <w:trPr>
          <w:trHeight w:val="300"/>
        </w:trPr>
        <w:tc>
          <w:tcPr>
            <w:tcW w:w="1970" w:type="dxa"/>
            <w:shd w:val="clear" w:color="auto" w:fill="auto"/>
            <w:noWrap/>
            <w:vAlign w:val="center"/>
            <w:hideMark/>
          </w:tcPr>
          <w:p w14:paraId="453A42FF" w14:textId="77777777" w:rsidR="004362CA" w:rsidRDefault="004362CA" w:rsidP="0060116B">
            <w:pPr>
              <w:spacing w:after="0" w:line="240" w:lineRule="auto"/>
              <w:rPr>
                <w:rFonts w:ascii="Arial" w:eastAsia="Times New Roman" w:hAnsi="Arial" w:cs="Arial"/>
                <w:color w:val="000000"/>
                <w:kern w:val="0"/>
                <w:sz w:val="21"/>
                <w:szCs w:val="21"/>
                <w:lang w:eastAsia="en-AU"/>
                <w14:ligatures w14:val="none"/>
              </w:rPr>
            </w:pPr>
            <w:r w:rsidRPr="009B4916">
              <w:rPr>
                <w:rFonts w:ascii="Arial" w:eastAsia="Times New Roman" w:hAnsi="Arial" w:cs="Arial"/>
                <w:i/>
                <w:color w:val="000000"/>
                <w:kern w:val="0"/>
                <w:sz w:val="21"/>
                <w:szCs w:val="21"/>
                <w:lang w:eastAsia="en-AU"/>
                <w14:ligatures w14:val="none"/>
              </w:rPr>
              <w:t>Total patients</w:t>
            </w:r>
            <w:r w:rsidRPr="009A327C">
              <w:rPr>
                <w:rFonts w:ascii="Arial" w:eastAsia="Times New Roman" w:hAnsi="Arial" w:cs="Arial"/>
                <w:color w:val="000000"/>
                <w:kern w:val="0"/>
                <w:sz w:val="21"/>
                <w:szCs w:val="21"/>
                <w:lang w:eastAsia="en-AU"/>
                <w14:ligatures w14:val="none"/>
              </w:rPr>
              <w:t>:</w:t>
            </w:r>
          </w:p>
          <w:p w14:paraId="67291BDB" w14:textId="77777777" w:rsidR="004362CA" w:rsidRDefault="004362CA" w:rsidP="0060116B">
            <w:pPr>
              <w:spacing w:after="0" w:line="240" w:lineRule="auto"/>
              <w:rPr>
                <w:rFonts w:ascii="Arial" w:eastAsia="Times New Roman" w:hAnsi="Arial" w:cs="Arial"/>
                <w:color w:val="000000"/>
                <w:kern w:val="0"/>
                <w:sz w:val="21"/>
                <w:szCs w:val="21"/>
                <w:lang w:eastAsia="en-AU"/>
                <w14:ligatures w14:val="none"/>
              </w:rPr>
            </w:pPr>
            <w:r>
              <w:rPr>
                <w:rFonts w:ascii="Arial" w:eastAsia="Times New Roman" w:hAnsi="Arial" w:cs="Arial"/>
                <w:color w:val="000000"/>
                <w:kern w:val="0"/>
                <w:sz w:val="21"/>
                <w:szCs w:val="21"/>
                <w:lang w:eastAsia="en-AU"/>
                <w14:ligatures w14:val="none"/>
              </w:rPr>
              <w:t>2011-12</w:t>
            </w:r>
          </w:p>
          <w:p w14:paraId="2F1E9DFD" w14:textId="77777777" w:rsidR="004362CA" w:rsidRDefault="004362CA" w:rsidP="0060116B">
            <w:pPr>
              <w:spacing w:after="0" w:line="240" w:lineRule="auto"/>
              <w:rPr>
                <w:rFonts w:ascii="Arial" w:eastAsia="Times New Roman" w:hAnsi="Arial" w:cs="Arial"/>
                <w:color w:val="000000"/>
                <w:kern w:val="0"/>
                <w:sz w:val="21"/>
                <w:szCs w:val="21"/>
                <w:lang w:eastAsia="en-AU"/>
                <w14:ligatures w14:val="none"/>
              </w:rPr>
            </w:pPr>
            <w:r>
              <w:rPr>
                <w:rFonts w:ascii="Arial" w:eastAsia="Times New Roman" w:hAnsi="Arial" w:cs="Arial"/>
                <w:color w:val="000000"/>
                <w:kern w:val="0"/>
                <w:sz w:val="21"/>
                <w:szCs w:val="21"/>
                <w:lang w:eastAsia="en-AU"/>
                <w14:ligatures w14:val="none"/>
              </w:rPr>
              <w:t>2016-17</w:t>
            </w:r>
          </w:p>
          <w:p w14:paraId="449FCF4C" w14:textId="77777777" w:rsidR="004362CA" w:rsidRPr="00435328" w:rsidRDefault="004362CA" w:rsidP="0060116B">
            <w:pPr>
              <w:spacing w:after="0" w:line="240" w:lineRule="auto"/>
              <w:jc w:val="right"/>
              <w:rPr>
                <w:rFonts w:ascii="Arial" w:eastAsia="Times New Roman" w:hAnsi="Arial" w:cs="Arial"/>
                <w:b/>
                <w:color w:val="000000"/>
                <w:kern w:val="0"/>
                <w:sz w:val="21"/>
                <w:szCs w:val="21"/>
                <w:lang w:val="en-AU" w:eastAsia="en-AU"/>
                <w14:ligatures w14:val="none"/>
              </w:rPr>
            </w:pPr>
            <w:r w:rsidRPr="00435328">
              <w:rPr>
                <w:rFonts w:ascii="Arial" w:eastAsia="Times New Roman" w:hAnsi="Arial" w:cs="Arial"/>
                <w:b/>
                <w:color w:val="808080"/>
                <w:kern w:val="0"/>
                <w:sz w:val="20"/>
                <w:lang w:eastAsia="en-AU"/>
                <w14:ligatures w14:val="none"/>
              </w:rPr>
              <w:t>Change %</w:t>
            </w:r>
          </w:p>
        </w:tc>
        <w:tc>
          <w:tcPr>
            <w:tcW w:w="1701" w:type="dxa"/>
            <w:shd w:val="clear" w:color="auto" w:fill="auto"/>
            <w:vAlign w:val="center"/>
            <w:hideMark/>
          </w:tcPr>
          <w:p w14:paraId="41E06F06" w14:textId="77777777" w:rsidR="004362CA" w:rsidRDefault="004362CA" w:rsidP="0060116B">
            <w:pPr>
              <w:spacing w:after="0" w:line="240" w:lineRule="auto"/>
              <w:jc w:val="right"/>
              <w:rPr>
                <w:rFonts w:ascii="Arial" w:eastAsia="Times New Roman" w:hAnsi="Arial" w:cs="Arial"/>
                <w:kern w:val="0"/>
                <w:sz w:val="21"/>
                <w:szCs w:val="21"/>
                <w:lang w:val="en-AU" w:eastAsia="en-AU"/>
                <w14:ligatures w14:val="none"/>
              </w:rPr>
            </w:pPr>
          </w:p>
          <w:p w14:paraId="5A101FE8" w14:textId="77777777" w:rsidR="004362CA" w:rsidRDefault="004362CA" w:rsidP="0060116B">
            <w:pPr>
              <w:spacing w:after="0" w:line="240" w:lineRule="auto"/>
              <w:jc w:val="right"/>
              <w:rPr>
                <w:rFonts w:ascii="Arial" w:eastAsia="Times New Roman" w:hAnsi="Arial" w:cs="Arial"/>
                <w:kern w:val="0"/>
                <w:sz w:val="21"/>
                <w:szCs w:val="21"/>
                <w:lang w:val="en-AU" w:eastAsia="en-AU"/>
                <w14:ligatures w14:val="none"/>
              </w:rPr>
            </w:pPr>
            <w:r w:rsidRPr="009A327C">
              <w:rPr>
                <w:rFonts w:ascii="Arial" w:eastAsia="Times New Roman" w:hAnsi="Arial" w:cs="Arial"/>
                <w:kern w:val="0"/>
                <w:sz w:val="21"/>
                <w:szCs w:val="21"/>
                <w:lang w:val="en-AU" w:eastAsia="en-AU"/>
                <w14:ligatures w14:val="none"/>
              </w:rPr>
              <w:t>813</w:t>
            </w:r>
          </w:p>
          <w:p w14:paraId="37A4E23F" w14:textId="77777777" w:rsidR="004362CA" w:rsidRDefault="004362CA" w:rsidP="0060116B">
            <w:pPr>
              <w:spacing w:after="0" w:line="240" w:lineRule="auto"/>
              <w:jc w:val="right"/>
              <w:rPr>
                <w:rFonts w:ascii="Arial" w:eastAsia="Times New Roman" w:hAnsi="Arial" w:cs="Arial"/>
                <w:kern w:val="0"/>
                <w:sz w:val="21"/>
                <w:szCs w:val="21"/>
                <w:lang w:val="en-AU" w:eastAsia="en-AU"/>
                <w14:ligatures w14:val="none"/>
              </w:rPr>
            </w:pPr>
            <w:r>
              <w:rPr>
                <w:rFonts w:ascii="Arial" w:eastAsia="Times New Roman" w:hAnsi="Arial" w:cs="Arial"/>
                <w:kern w:val="0"/>
                <w:sz w:val="21"/>
                <w:szCs w:val="21"/>
                <w:lang w:val="en-AU" w:eastAsia="en-AU"/>
                <w14:ligatures w14:val="none"/>
              </w:rPr>
              <w:t>923</w:t>
            </w:r>
          </w:p>
          <w:p w14:paraId="4B8851FE" w14:textId="45C02A2F" w:rsidR="004362CA" w:rsidRPr="00435328" w:rsidRDefault="000110C9" w:rsidP="0060116B">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themeColor="background1" w:themeShade="80"/>
                <w:kern w:val="0"/>
                <w:sz w:val="21"/>
                <w:szCs w:val="21"/>
                <w:lang w:val="en-AU" w:eastAsia="en-AU"/>
                <w14:ligatures w14:val="none"/>
              </w:rPr>
              <w:t>+</w:t>
            </w:r>
            <w:r w:rsidR="004362CA" w:rsidRPr="00435328">
              <w:rPr>
                <w:rFonts w:ascii="Arial" w:eastAsia="Times New Roman" w:hAnsi="Arial" w:cs="Arial"/>
                <w:b/>
                <w:color w:val="808080" w:themeColor="background1" w:themeShade="80"/>
                <w:kern w:val="0"/>
                <w:sz w:val="21"/>
                <w:szCs w:val="21"/>
                <w:lang w:val="en-AU" w:eastAsia="en-AU"/>
                <w14:ligatures w14:val="none"/>
              </w:rPr>
              <w:t>14%</w:t>
            </w:r>
          </w:p>
        </w:tc>
        <w:tc>
          <w:tcPr>
            <w:tcW w:w="1701" w:type="dxa"/>
            <w:shd w:val="clear" w:color="auto" w:fill="auto"/>
            <w:vAlign w:val="center"/>
            <w:hideMark/>
          </w:tcPr>
          <w:p w14:paraId="47BE6593" w14:textId="77777777" w:rsidR="004362CA" w:rsidRDefault="004362CA" w:rsidP="0060116B">
            <w:pPr>
              <w:spacing w:after="0" w:line="240" w:lineRule="auto"/>
              <w:jc w:val="right"/>
              <w:rPr>
                <w:rFonts w:ascii="Arial" w:eastAsia="Times New Roman" w:hAnsi="Arial" w:cs="Arial"/>
                <w:kern w:val="0"/>
                <w:sz w:val="21"/>
                <w:szCs w:val="21"/>
                <w:lang w:val="en-AU" w:eastAsia="en-AU"/>
                <w14:ligatures w14:val="none"/>
              </w:rPr>
            </w:pPr>
          </w:p>
          <w:p w14:paraId="6E4B8C3F" w14:textId="77777777" w:rsidR="004362CA" w:rsidRDefault="004362CA" w:rsidP="0060116B">
            <w:pPr>
              <w:spacing w:after="0" w:line="240" w:lineRule="auto"/>
              <w:jc w:val="right"/>
              <w:rPr>
                <w:rFonts w:ascii="Arial" w:eastAsia="Times New Roman" w:hAnsi="Arial" w:cs="Arial"/>
                <w:kern w:val="0"/>
                <w:sz w:val="21"/>
                <w:szCs w:val="21"/>
                <w:lang w:val="en-AU" w:eastAsia="en-AU"/>
                <w14:ligatures w14:val="none"/>
              </w:rPr>
            </w:pPr>
            <w:r w:rsidRPr="009A327C">
              <w:rPr>
                <w:rFonts w:ascii="Arial" w:eastAsia="Times New Roman" w:hAnsi="Arial" w:cs="Arial"/>
                <w:kern w:val="0"/>
                <w:sz w:val="21"/>
                <w:szCs w:val="21"/>
                <w:lang w:val="en-AU" w:eastAsia="en-AU"/>
                <w14:ligatures w14:val="none"/>
              </w:rPr>
              <w:t>6,622</w:t>
            </w:r>
          </w:p>
          <w:p w14:paraId="6350308A" w14:textId="77777777" w:rsidR="004362CA" w:rsidRDefault="004362CA" w:rsidP="0060116B">
            <w:pPr>
              <w:spacing w:after="0" w:line="240" w:lineRule="auto"/>
              <w:jc w:val="right"/>
              <w:rPr>
                <w:rFonts w:ascii="Arial" w:eastAsia="Times New Roman" w:hAnsi="Arial" w:cs="Arial"/>
                <w:kern w:val="0"/>
                <w:sz w:val="21"/>
                <w:szCs w:val="21"/>
                <w:lang w:val="en-AU" w:eastAsia="en-AU"/>
                <w14:ligatures w14:val="none"/>
              </w:rPr>
            </w:pPr>
            <w:r>
              <w:rPr>
                <w:rFonts w:ascii="Arial" w:eastAsia="Times New Roman" w:hAnsi="Arial" w:cs="Arial"/>
                <w:kern w:val="0"/>
                <w:sz w:val="21"/>
                <w:szCs w:val="21"/>
                <w:lang w:val="en-AU" w:eastAsia="en-AU"/>
                <w14:ligatures w14:val="none"/>
              </w:rPr>
              <w:t>8,728</w:t>
            </w:r>
          </w:p>
          <w:p w14:paraId="16630E74" w14:textId="3FAC081E" w:rsidR="004362CA" w:rsidRPr="00435328" w:rsidRDefault="000110C9" w:rsidP="0060116B">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themeColor="background1" w:themeShade="80"/>
                <w:kern w:val="0"/>
                <w:sz w:val="21"/>
                <w:szCs w:val="21"/>
                <w:lang w:val="en-AU" w:eastAsia="en-AU"/>
                <w14:ligatures w14:val="none"/>
              </w:rPr>
              <w:t>+</w:t>
            </w:r>
            <w:r w:rsidR="004362CA" w:rsidRPr="00435328">
              <w:rPr>
                <w:rFonts w:ascii="Arial" w:eastAsia="Times New Roman" w:hAnsi="Arial" w:cs="Arial"/>
                <w:b/>
                <w:color w:val="808080" w:themeColor="background1" w:themeShade="80"/>
                <w:kern w:val="0"/>
                <w:sz w:val="21"/>
                <w:szCs w:val="21"/>
                <w:lang w:val="en-AU" w:eastAsia="en-AU"/>
                <w14:ligatures w14:val="none"/>
              </w:rPr>
              <w:t>32%</w:t>
            </w:r>
          </w:p>
        </w:tc>
        <w:tc>
          <w:tcPr>
            <w:tcW w:w="1701" w:type="dxa"/>
            <w:shd w:val="clear" w:color="auto" w:fill="auto"/>
            <w:vAlign w:val="center"/>
            <w:hideMark/>
          </w:tcPr>
          <w:p w14:paraId="712E3654"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p>
          <w:p w14:paraId="14E72B94"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r w:rsidRPr="009A327C">
              <w:rPr>
                <w:rFonts w:ascii="Arial" w:eastAsia="Times New Roman" w:hAnsi="Arial" w:cs="Arial"/>
                <w:kern w:val="0"/>
                <w:sz w:val="21"/>
                <w:szCs w:val="21"/>
                <w:lang w:eastAsia="en-AU"/>
                <w14:ligatures w14:val="none"/>
              </w:rPr>
              <w:t>716</w:t>
            </w:r>
          </w:p>
          <w:p w14:paraId="037F985F"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r>
              <w:rPr>
                <w:rFonts w:ascii="Arial" w:eastAsia="Times New Roman" w:hAnsi="Arial" w:cs="Arial"/>
                <w:kern w:val="0"/>
                <w:sz w:val="21"/>
                <w:szCs w:val="21"/>
                <w:lang w:eastAsia="en-AU"/>
                <w14:ligatures w14:val="none"/>
              </w:rPr>
              <w:t>1,191</w:t>
            </w:r>
          </w:p>
          <w:p w14:paraId="5105328D" w14:textId="493CE1B7" w:rsidR="004362CA" w:rsidRPr="00435328" w:rsidRDefault="000110C9" w:rsidP="0060116B">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themeColor="background1" w:themeShade="80"/>
                <w:kern w:val="0"/>
                <w:sz w:val="21"/>
                <w:szCs w:val="21"/>
                <w:lang w:eastAsia="en-AU"/>
                <w14:ligatures w14:val="none"/>
              </w:rPr>
              <w:t>+</w:t>
            </w:r>
            <w:r w:rsidR="004362CA" w:rsidRPr="00435328">
              <w:rPr>
                <w:rFonts w:ascii="Arial" w:eastAsia="Times New Roman" w:hAnsi="Arial" w:cs="Arial"/>
                <w:b/>
                <w:color w:val="808080" w:themeColor="background1" w:themeShade="80"/>
                <w:kern w:val="0"/>
                <w:sz w:val="21"/>
                <w:szCs w:val="21"/>
                <w:lang w:eastAsia="en-AU"/>
                <w14:ligatures w14:val="none"/>
              </w:rPr>
              <w:t>66%</w:t>
            </w:r>
          </w:p>
        </w:tc>
        <w:tc>
          <w:tcPr>
            <w:tcW w:w="1903" w:type="dxa"/>
            <w:shd w:val="clear" w:color="auto" w:fill="auto"/>
            <w:vAlign w:val="center"/>
            <w:hideMark/>
          </w:tcPr>
          <w:p w14:paraId="4F713459"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p>
          <w:p w14:paraId="44F20E1A"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r w:rsidRPr="009A327C">
              <w:rPr>
                <w:rFonts w:ascii="Arial" w:eastAsia="Times New Roman" w:hAnsi="Arial" w:cs="Arial"/>
                <w:kern w:val="0"/>
                <w:sz w:val="21"/>
                <w:szCs w:val="21"/>
                <w:lang w:eastAsia="en-AU"/>
                <w14:ligatures w14:val="none"/>
              </w:rPr>
              <w:t>1,239</w:t>
            </w:r>
          </w:p>
          <w:p w14:paraId="1513D822"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r>
              <w:rPr>
                <w:rFonts w:ascii="Arial" w:eastAsia="Times New Roman" w:hAnsi="Arial" w:cs="Arial"/>
                <w:kern w:val="0"/>
                <w:sz w:val="21"/>
                <w:szCs w:val="21"/>
                <w:lang w:eastAsia="en-AU"/>
                <w14:ligatures w14:val="none"/>
              </w:rPr>
              <w:t>1,257</w:t>
            </w:r>
          </w:p>
          <w:p w14:paraId="35575E47" w14:textId="79FBBADE" w:rsidR="004362CA" w:rsidRPr="00435328" w:rsidRDefault="000110C9" w:rsidP="0060116B">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themeColor="background1" w:themeShade="80"/>
                <w:kern w:val="0"/>
                <w:sz w:val="21"/>
                <w:szCs w:val="21"/>
                <w:lang w:eastAsia="en-AU"/>
                <w14:ligatures w14:val="none"/>
              </w:rPr>
              <w:t>+</w:t>
            </w:r>
            <w:r w:rsidR="004362CA" w:rsidRPr="00435328">
              <w:rPr>
                <w:rFonts w:ascii="Arial" w:eastAsia="Times New Roman" w:hAnsi="Arial" w:cs="Arial"/>
                <w:b/>
                <w:color w:val="808080" w:themeColor="background1" w:themeShade="80"/>
                <w:kern w:val="0"/>
                <w:sz w:val="21"/>
                <w:szCs w:val="21"/>
                <w:lang w:eastAsia="en-AU"/>
                <w14:ligatures w14:val="none"/>
              </w:rPr>
              <w:t>1%</w:t>
            </w:r>
          </w:p>
        </w:tc>
      </w:tr>
      <w:tr w:rsidR="004362CA" w:rsidRPr="009A327C" w14:paraId="047F1AF8" w14:textId="77777777" w:rsidTr="0060116B">
        <w:trPr>
          <w:trHeight w:val="300"/>
        </w:trPr>
        <w:tc>
          <w:tcPr>
            <w:tcW w:w="1970" w:type="dxa"/>
            <w:shd w:val="clear" w:color="auto" w:fill="auto"/>
            <w:noWrap/>
            <w:vAlign w:val="center"/>
            <w:hideMark/>
          </w:tcPr>
          <w:p w14:paraId="72B055BA" w14:textId="77777777" w:rsidR="004362CA" w:rsidRDefault="004362CA" w:rsidP="0060116B">
            <w:pPr>
              <w:spacing w:after="0" w:line="240" w:lineRule="auto"/>
              <w:rPr>
                <w:rFonts w:ascii="Arial" w:eastAsia="Times New Roman" w:hAnsi="Arial" w:cs="Arial"/>
                <w:color w:val="000000"/>
                <w:kern w:val="0"/>
                <w:sz w:val="21"/>
                <w:szCs w:val="21"/>
                <w:lang w:eastAsia="en-AU"/>
                <w14:ligatures w14:val="none"/>
              </w:rPr>
            </w:pPr>
            <w:r w:rsidRPr="009B4916">
              <w:rPr>
                <w:rFonts w:ascii="Arial" w:eastAsia="Times New Roman" w:hAnsi="Arial" w:cs="Arial"/>
                <w:i/>
                <w:color w:val="000000"/>
                <w:kern w:val="0"/>
                <w:sz w:val="21"/>
                <w:szCs w:val="21"/>
                <w:lang w:eastAsia="en-AU"/>
                <w14:ligatures w14:val="none"/>
              </w:rPr>
              <w:t>Cost per patient</w:t>
            </w:r>
            <w:r w:rsidRPr="009A327C">
              <w:rPr>
                <w:rFonts w:ascii="Arial" w:eastAsia="Times New Roman" w:hAnsi="Arial" w:cs="Arial"/>
                <w:color w:val="000000"/>
                <w:kern w:val="0"/>
                <w:sz w:val="21"/>
                <w:szCs w:val="21"/>
                <w:lang w:eastAsia="en-AU"/>
                <w14:ligatures w14:val="none"/>
              </w:rPr>
              <w:t>:</w:t>
            </w:r>
          </w:p>
          <w:p w14:paraId="71D5C677" w14:textId="77777777" w:rsidR="004362CA" w:rsidRDefault="004362CA" w:rsidP="0060116B">
            <w:pPr>
              <w:spacing w:after="0" w:line="240" w:lineRule="auto"/>
              <w:rPr>
                <w:rFonts w:ascii="Arial" w:eastAsia="Times New Roman" w:hAnsi="Arial" w:cs="Arial"/>
                <w:color w:val="000000"/>
                <w:kern w:val="0"/>
                <w:sz w:val="21"/>
                <w:szCs w:val="21"/>
                <w:lang w:eastAsia="en-AU"/>
                <w14:ligatures w14:val="none"/>
              </w:rPr>
            </w:pPr>
            <w:r>
              <w:rPr>
                <w:rFonts w:ascii="Arial" w:eastAsia="Times New Roman" w:hAnsi="Arial" w:cs="Arial"/>
                <w:color w:val="000000"/>
                <w:kern w:val="0"/>
                <w:sz w:val="21"/>
                <w:szCs w:val="21"/>
                <w:lang w:eastAsia="en-AU"/>
                <w14:ligatures w14:val="none"/>
              </w:rPr>
              <w:t>2011-12</w:t>
            </w:r>
          </w:p>
          <w:p w14:paraId="312BB3D9" w14:textId="77777777" w:rsidR="004362CA" w:rsidRDefault="004362CA" w:rsidP="0060116B">
            <w:pPr>
              <w:spacing w:after="0" w:line="240" w:lineRule="auto"/>
              <w:rPr>
                <w:rFonts w:ascii="Arial" w:eastAsia="Times New Roman" w:hAnsi="Arial" w:cs="Arial"/>
                <w:color w:val="000000"/>
                <w:kern w:val="0"/>
                <w:sz w:val="21"/>
                <w:szCs w:val="21"/>
                <w:lang w:eastAsia="en-AU"/>
                <w14:ligatures w14:val="none"/>
              </w:rPr>
            </w:pPr>
            <w:r>
              <w:rPr>
                <w:rFonts w:ascii="Arial" w:eastAsia="Times New Roman" w:hAnsi="Arial" w:cs="Arial"/>
                <w:color w:val="000000"/>
                <w:kern w:val="0"/>
                <w:sz w:val="21"/>
                <w:szCs w:val="21"/>
                <w:lang w:eastAsia="en-AU"/>
                <w14:ligatures w14:val="none"/>
              </w:rPr>
              <w:t>2016-17</w:t>
            </w:r>
          </w:p>
          <w:p w14:paraId="749F65F8" w14:textId="77777777" w:rsidR="004362CA" w:rsidRPr="00435328" w:rsidRDefault="004362CA" w:rsidP="0060116B">
            <w:pPr>
              <w:spacing w:after="0" w:line="240" w:lineRule="auto"/>
              <w:jc w:val="right"/>
              <w:rPr>
                <w:rFonts w:ascii="Arial" w:eastAsia="Times New Roman" w:hAnsi="Arial" w:cs="Arial"/>
                <w:b/>
                <w:color w:val="000000"/>
                <w:kern w:val="0"/>
                <w:sz w:val="21"/>
                <w:szCs w:val="21"/>
                <w:lang w:val="en-AU" w:eastAsia="en-AU"/>
                <w14:ligatures w14:val="none"/>
              </w:rPr>
            </w:pPr>
            <w:r w:rsidRPr="00435328">
              <w:rPr>
                <w:rFonts w:ascii="Arial" w:eastAsia="Times New Roman" w:hAnsi="Arial" w:cs="Arial"/>
                <w:b/>
                <w:color w:val="808080"/>
                <w:kern w:val="0"/>
                <w:sz w:val="20"/>
                <w:lang w:eastAsia="en-AU"/>
                <w14:ligatures w14:val="none"/>
              </w:rPr>
              <w:t>Change %</w:t>
            </w:r>
          </w:p>
        </w:tc>
        <w:tc>
          <w:tcPr>
            <w:tcW w:w="1701" w:type="dxa"/>
            <w:shd w:val="clear" w:color="auto" w:fill="auto"/>
            <w:vAlign w:val="center"/>
            <w:hideMark/>
          </w:tcPr>
          <w:p w14:paraId="2217C8A4" w14:textId="77777777" w:rsidR="004362CA" w:rsidRDefault="004362CA" w:rsidP="0060116B">
            <w:pPr>
              <w:spacing w:after="0" w:line="240" w:lineRule="auto"/>
              <w:jc w:val="right"/>
              <w:rPr>
                <w:rFonts w:ascii="Arial" w:eastAsia="Times New Roman" w:hAnsi="Arial" w:cs="Arial"/>
                <w:kern w:val="0"/>
                <w:sz w:val="21"/>
                <w:szCs w:val="21"/>
                <w:lang w:val="en-AU" w:eastAsia="en-AU"/>
                <w14:ligatures w14:val="none"/>
              </w:rPr>
            </w:pPr>
          </w:p>
          <w:p w14:paraId="057904A3" w14:textId="77777777" w:rsidR="004362CA" w:rsidRDefault="004362CA" w:rsidP="0060116B">
            <w:pPr>
              <w:spacing w:after="0" w:line="240" w:lineRule="auto"/>
              <w:jc w:val="right"/>
              <w:rPr>
                <w:rFonts w:ascii="Arial" w:eastAsia="Times New Roman" w:hAnsi="Arial" w:cs="Arial"/>
                <w:kern w:val="0"/>
                <w:sz w:val="21"/>
                <w:szCs w:val="21"/>
                <w:lang w:val="en-AU" w:eastAsia="en-AU"/>
                <w14:ligatures w14:val="none"/>
              </w:rPr>
            </w:pPr>
            <w:r w:rsidRPr="009A327C">
              <w:rPr>
                <w:rFonts w:ascii="Arial" w:eastAsia="Times New Roman" w:hAnsi="Arial" w:cs="Arial"/>
                <w:kern w:val="0"/>
                <w:sz w:val="21"/>
                <w:szCs w:val="21"/>
                <w:lang w:val="en-AU" w:eastAsia="en-AU"/>
                <w14:ligatures w14:val="none"/>
              </w:rPr>
              <w:t>$166</w:t>
            </w:r>
          </w:p>
          <w:p w14:paraId="0EB39884" w14:textId="77777777" w:rsidR="004362CA" w:rsidRDefault="004362CA" w:rsidP="0060116B">
            <w:pPr>
              <w:spacing w:after="0" w:line="240" w:lineRule="auto"/>
              <w:jc w:val="right"/>
              <w:rPr>
                <w:rFonts w:ascii="Arial" w:eastAsia="Times New Roman" w:hAnsi="Arial" w:cs="Arial"/>
                <w:kern w:val="0"/>
                <w:sz w:val="21"/>
                <w:szCs w:val="21"/>
                <w:lang w:val="en-AU" w:eastAsia="en-AU"/>
                <w14:ligatures w14:val="none"/>
              </w:rPr>
            </w:pPr>
            <w:r>
              <w:rPr>
                <w:rFonts w:ascii="Arial" w:eastAsia="Times New Roman" w:hAnsi="Arial" w:cs="Arial"/>
                <w:kern w:val="0"/>
                <w:sz w:val="21"/>
                <w:szCs w:val="21"/>
                <w:lang w:val="en-AU" w:eastAsia="en-AU"/>
                <w14:ligatures w14:val="none"/>
              </w:rPr>
              <w:t>$219</w:t>
            </w:r>
          </w:p>
          <w:p w14:paraId="1AEEB561" w14:textId="781F2B42" w:rsidR="004362CA" w:rsidRPr="00435328" w:rsidRDefault="000110C9" w:rsidP="0060116B">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themeColor="background1" w:themeShade="80"/>
                <w:kern w:val="0"/>
                <w:sz w:val="20"/>
                <w:lang w:eastAsia="en-AU"/>
                <w14:ligatures w14:val="none"/>
              </w:rPr>
              <w:t>+</w:t>
            </w:r>
            <w:r w:rsidR="004362CA" w:rsidRPr="00435328">
              <w:rPr>
                <w:rFonts w:ascii="Arial" w:eastAsia="Times New Roman" w:hAnsi="Arial" w:cs="Arial"/>
                <w:b/>
                <w:color w:val="808080" w:themeColor="background1" w:themeShade="80"/>
                <w:kern w:val="0"/>
                <w:sz w:val="20"/>
                <w:lang w:eastAsia="en-AU"/>
                <w14:ligatures w14:val="none"/>
              </w:rPr>
              <w:t>32%</w:t>
            </w:r>
          </w:p>
        </w:tc>
        <w:tc>
          <w:tcPr>
            <w:tcW w:w="1701" w:type="dxa"/>
            <w:shd w:val="clear" w:color="auto" w:fill="auto"/>
            <w:vAlign w:val="center"/>
            <w:hideMark/>
          </w:tcPr>
          <w:p w14:paraId="52B11145"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p>
          <w:p w14:paraId="6DF06565"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r w:rsidRPr="009A327C">
              <w:rPr>
                <w:rFonts w:ascii="Arial" w:eastAsia="Times New Roman" w:hAnsi="Arial" w:cs="Arial"/>
                <w:kern w:val="0"/>
                <w:sz w:val="21"/>
                <w:szCs w:val="21"/>
                <w:lang w:eastAsia="en-AU"/>
                <w14:ligatures w14:val="none"/>
              </w:rPr>
              <w:t>$394</w:t>
            </w:r>
          </w:p>
          <w:p w14:paraId="3A6ED205"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r>
              <w:rPr>
                <w:rFonts w:ascii="Arial" w:eastAsia="Times New Roman" w:hAnsi="Arial" w:cs="Arial"/>
                <w:kern w:val="0"/>
                <w:sz w:val="21"/>
                <w:szCs w:val="21"/>
                <w:lang w:eastAsia="en-AU"/>
                <w14:ligatures w14:val="none"/>
              </w:rPr>
              <w:t>$589</w:t>
            </w:r>
          </w:p>
          <w:p w14:paraId="487BED3F" w14:textId="5ECB692D" w:rsidR="004362CA" w:rsidRPr="00435328" w:rsidRDefault="000110C9" w:rsidP="0060116B">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0"/>
                <w:lang w:eastAsia="en-AU"/>
                <w14:ligatures w14:val="none"/>
              </w:rPr>
              <w:t>+</w:t>
            </w:r>
            <w:r w:rsidR="004362CA" w:rsidRPr="00435328">
              <w:rPr>
                <w:rFonts w:ascii="Arial" w:eastAsia="Times New Roman" w:hAnsi="Arial" w:cs="Arial"/>
                <w:b/>
                <w:color w:val="808080"/>
                <w:kern w:val="0"/>
                <w:sz w:val="20"/>
                <w:lang w:eastAsia="en-AU"/>
                <w14:ligatures w14:val="none"/>
              </w:rPr>
              <w:t>49%</w:t>
            </w:r>
          </w:p>
        </w:tc>
        <w:tc>
          <w:tcPr>
            <w:tcW w:w="1701" w:type="dxa"/>
            <w:shd w:val="clear" w:color="auto" w:fill="auto"/>
            <w:vAlign w:val="center"/>
            <w:hideMark/>
          </w:tcPr>
          <w:p w14:paraId="55496526"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p>
          <w:p w14:paraId="7BBA45C8"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r w:rsidRPr="009A327C">
              <w:rPr>
                <w:rFonts w:ascii="Arial" w:eastAsia="Times New Roman" w:hAnsi="Arial" w:cs="Arial"/>
                <w:kern w:val="0"/>
                <w:sz w:val="21"/>
                <w:szCs w:val="21"/>
                <w:lang w:eastAsia="en-AU"/>
                <w14:ligatures w14:val="none"/>
              </w:rPr>
              <w:t>$510</w:t>
            </w:r>
          </w:p>
          <w:p w14:paraId="341407D6"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r>
              <w:rPr>
                <w:rFonts w:ascii="Arial" w:eastAsia="Times New Roman" w:hAnsi="Arial" w:cs="Arial"/>
                <w:kern w:val="0"/>
                <w:sz w:val="21"/>
                <w:szCs w:val="21"/>
                <w:lang w:eastAsia="en-AU"/>
                <w14:ligatures w14:val="none"/>
              </w:rPr>
              <w:t>$989</w:t>
            </w:r>
          </w:p>
          <w:p w14:paraId="7F7D7215" w14:textId="3C8EDA42" w:rsidR="004362CA" w:rsidRPr="00435328" w:rsidRDefault="000110C9" w:rsidP="0060116B">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0"/>
                <w:lang w:eastAsia="en-AU"/>
                <w14:ligatures w14:val="none"/>
              </w:rPr>
              <w:t>+</w:t>
            </w:r>
            <w:r w:rsidR="004362CA" w:rsidRPr="00435328">
              <w:rPr>
                <w:rFonts w:ascii="Arial" w:eastAsia="Times New Roman" w:hAnsi="Arial" w:cs="Arial"/>
                <w:b/>
                <w:color w:val="808080"/>
                <w:kern w:val="0"/>
                <w:sz w:val="20"/>
                <w:lang w:eastAsia="en-AU"/>
                <w14:ligatures w14:val="none"/>
              </w:rPr>
              <w:t>94%</w:t>
            </w:r>
          </w:p>
        </w:tc>
        <w:tc>
          <w:tcPr>
            <w:tcW w:w="1903" w:type="dxa"/>
            <w:shd w:val="clear" w:color="auto" w:fill="auto"/>
            <w:vAlign w:val="center"/>
            <w:hideMark/>
          </w:tcPr>
          <w:p w14:paraId="0A8E8B90"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p>
          <w:p w14:paraId="198CD793"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r w:rsidRPr="009A327C">
              <w:rPr>
                <w:rFonts w:ascii="Arial" w:eastAsia="Times New Roman" w:hAnsi="Arial" w:cs="Arial"/>
                <w:kern w:val="0"/>
                <w:sz w:val="21"/>
                <w:szCs w:val="21"/>
                <w:lang w:eastAsia="en-AU"/>
                <w14:ligatures w14:val="none"/>
              </w:rPr>
              <w:t>$739</w:t>
            </w:r>
          </w:p>
          <w:p w14:paraId="4B36E816"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r>
              <w:rPr>
                <w:rFonts w:ascii="Arial" w:eastAsia="Times New Roman" w:hAnsi="Arial" w:cs="Arial"/>
                <w:kern w:val="0"/>
                <w:sz w:val="21"/>
                <w:szCs w:val="21"/>
                <w:lang w:eastAsia="en-AU"/>
                <w14:ligatures w14:val="none"/>
              </w:rPr>
              <w:t>$1,278</w:t>
            </w:r>
          </w:p>
          <w:p w14:paraId="14726AFD" w14:textId="4F57F9EE" w:rsidR="004362CA" w:rsidRPr="00435328" w:rsidRDefault="000110C9" w:rsidP="0060116B">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0"/>
                <w:lang w:eastAsia="en-AU"/>
                <w14:ligatures w14:val="none"/>
              </w:rPr>
              <w:t>+</w:t>
            </w:r>
            <w:r w:rsidR="004362CA" w:rsidRPr="00435328">
              <w:rPr>
                <w:rFonts w:ascii="Arial" w:eastAsia="Times New Roman" w:hAnsi="Arial" w:cs="Arial"/>
                <w:b/>
                <w:color w:val="808080"/>
                <w:kern w:val="0"/>
                <w:sz w:val="20"/>
                <w:lang w:eastAsia="en-AU"/>
                <w14:ligatures w14:val="none"/>
              </w:rPr>
              <w:t>73%</w:t>
            </w:r>
          </w:p>
        </w:tc>
      </w:tr>
      <w:tr w:rsidR="004362CA" w:rsidRPr="009A327C" w14:paraId="16AE4BFB" w14:textId="77777777" w:rsidTr="0060116B">
        <w:trPr>
          <w:trHeight w:val="300"/>
        </w:trPr>
        <w:tc>
          <w:tcPr>
            <w:tcW w:w="1970" w:type="dxa"/>
            <w:shd w:val="clear" w:color="auto" w:fill="auto"/>
            <w:noWrap/>
            <w:vAlign w:val="center"/>
            <w:hideMark/>
          </w:tcPr>
          <w:p w14:paraId="1B3A5245" w14:textId="77777777" w:rsidR="004362CA" w:rsidRDefault="004362CA" w:rsidP="0060116B">
            <w:pPr>
              <w:spacing w:after="0" w:line="240" w:lineRule="auto"/>
              <w:rPr>
                <w:rFonts w:ascii="Arial" w:eastAsia="Times New Roman" w:hAnsi="Arial" w:cs="Arial"/>
                <w:color w:val="000000"/>
                <w:kern w:val="0"/>
                <w:sz w:val="21"/>
                <w:szCs w:val="21"/>
                <w:lang w:eastAsia="en-AU"/>
                <w14:ligatures w14:val="none"/>
              </w:rPr>
            </w:pPr>
            <w:r w:rsidRPr="009B4916">
              <w:rPr>
                <w:rFonts w:ascii="Arial" w:eastAsia="Times New Roman" w:hAnsi="Arial" w:cs="Arial"/>
                <w:i/>
                <w:color w:val="000000"/>
                <w:kern w:val="0"/>
                <w:sz w:val="21"/>
                <w:szCs w:val="21"/>
                <w:lang w:eastAsia="en-AU"/>
                <w14:ligatures w14:val="none"/>
              </w:rPr>
              <w:t>Average service per patient</w:t>
            </w:r>
            <w:r w:rsidRPr="009A327C">
              <w:rPr>
                <w:rFonts w:ascii="Arial" w:eastAsia="Times New Roman" w:hAnsi="Arial" w:cs="Arial"/>
                <w:color w:val="000000"/>
                <w:kern w:val="0"/>
                <w:sz w:val="21"/>
                <w:szCs w:val="21"/>
                <w:lang w:eastAsia="en-AU"/>
                <w14:ligatures w14:val="none"/>
              </w:rPr>
              <w:t>:</w:t>
            </w:r>
          </w:p>
          <w:p w14:paraId="2772E10F" w14:textId="77777777" w:rsidR="004362CA" w:rsidRDefault="004362CA" w:rsidP="0060116B">
            <w:pPr>
              <w:spacing w:after="0" w:line="240" w:lineRule="auto"/>
              <w:rPr>
                <w:rFonts w:ascii="Arial" w:eastAsia="Times New Roman" w:hAnsi="Arial" w:cs="Arial"/>
                <w:color w:val="000000"/>
                <w:kern w:val="0"/>
                <w:sz w:val="21"/>
                <w:szCs w:val="21"/>
                <w:lang w:eastAsia="en-AU"/>
                <w14:ligatures w14:val="none"/>
              </w:rPr>
            </w:pPr>
            <w:r>
              <w:rPr>
                <w:rFonts w:ascii="Arial" w:eastAsia="Times New Roman" w:hAnsi="Arial" w:cs="Arial"/>
                <w:color w:val="000000"/>
                <w:kern w:val="0"/>
                <w:sz w:val="21"/>
                <w:szCs w:val="21"/>
                <w:lang w:eastAsia="en-AU"/>
                <w14:ligatures w14:val="none"/>
              </w:rPr>
              <w:t>2011-12</w:t>
            </w:r>
          </w:p>
          <w:p w14:paraId="7D30B491" w14:textId="77777777" w:rsidR="004362CA" w:rsidRDefault="004362CA" w:rsidP="0060116B">
            <w:pPr>
              <w:spacing w:after="0" w:line="240" w:lineRule="auto"/>
              <w:rPr>
                <w:rFonts w:ascii="Arial" w:eastAsia="Times New Roman" w:hAnsi="Arial" w:cs="Arial"/>
                <w:color w:val="000000"/>
                <w:kern w:val="0"/>
                <w:sz w:val="21"/>
                <w:szCs w:val="21"/>
                <w:lang w:eastAsia="en-AU"/>
                <w14:ligatures w14:val="none"/>
              </w:rPr>
            </w:pPr>
            <w:r>
              <w:rPr>
                <w:rFonts w:ascii="Arial" w:eastAsia="Times New Roman" w:hAnsi="Arial" w:cs="Arial"/>
                <w:color w:val="000000"/>
                <w:kern w:val="0"/>
                <w:sz w:val="21"/>
                <w:szCs w:val="21"/>
                <w:lang w:eastAsia="en-AU"/>
                <w14:ligatures w14:val="none"/>
              </w:rPr>
              <w:t>2016-17</w:t>
            </w:r>
          </w:p>
          <w:p w14:paraId="508C20C0" w14:textId="77777777" w:rsidR="004362CA" w:rsidRPr="00435328" w:rsidRDefault="004362CA" w:rsidP="0060116B">
            <w:pPr>
              <w:spacing w:after="0" w:line="240" w:lineRule="auto"/>
              <w:jc w:val="right"/>
              <w:rPr>
                <w:rFonts w:ascii="Arial" w:eastAsia="Times New Roman" w:hAnsi="Arial" w:cs="Arial"/>
                <w:b/>
                <w:color w:val="000000"/>
                <w:kern w:val="0"/>
                <w:sz w:val="21"/>
                <w:szCs w:val="21"/>
                <w:lang w:val="en-AU" w:eastAsia="en-AU"/>
                <w14:ligatures w14:val="none"/>
              </w:rPr>
            </w:pPr>
            <w:r w:rsidRPr="00435328">
              <w:rPr>
                <w:rFonts w:ascii="Arial" w:eastAsia="Times New Roman" w:hAnsi="Arial" w:cs="Arial"/>
                <w:b/>
                <w:color w:val="808080"/>
                <w:kern w:val="0"/>
                <w:sz w:val="20"/>
                <w:lang w:eastAsia="en-AU"/>
                <w14:ligatures w14:val="none"/>
              </w:rPr>
              <w:t>Change %</w:t>
            </w:r>
          </w:p>
        </w:tc>
        <w:tc>
          <w:tcPr>
            <w:tcW w:w="1701" w:type="dxa"/>
            <w:shd w:val="clear" w:color="auto" w:fill="auto"/>
            <w:vAlign w:val="center"/>
            <w:hideMark/>
          </w:tcPr>
          <w:p w14:paraId="2AD14C2E"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p>
          <w:p w14:paraId="3A643FCD"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p>
          <w:p w14:paraId="32F07311"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r w:rsidRPr="009A327C">
              <w:rPr>
                <w:rFonts w:ascii="Arial" w:eastAsia="Times New Roman" w:hAnsi="Arial" w:cs="Arial"/>
                <w:kern w:val="0"/>
                <w:sz w:val="21"/>
                <w:szCs w:val="21"/>
                <w:lang w:eastAsia="en-AU"/>
                <w14:ligatures w14:val="none"/>
              </w:rPr>
              <w:t>2.2</w:t>
            </w:r>
          </w:p>
          <w:p w14:paraId="4D7B139D"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r>
              <w:rPr>
                <w:rFonts w:ascii="Arial" w:eastAsia="Times New Roman" w:hAnsi="Arial" w:cs="Arial"/>
                <w:kern w:val="0"/>
                <w:sz w:val="21"/>
                <w:szCs w:val="21"/>
                <w:lang w:eastAsia="en-AU"/>
                <w14:ligatures w14:val="none"/>
              </w:rPr>
              <w:t>2.8</w:t>
            </w:r>
          </w:p>
          <w:p w14:paraId="05AC4FF8" w14:textId="29561F1A" w:rsidR="004362CA" w:rsidRPr="00435328" w:rsidRDefault="00FD4C09" w:rsidP="0060116B">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0"/>
                <w:lang w:eastAsia="en-AU"/>
                <w14:ligatures w14:val="none"/>
              </w:rPr>
              <w:t>+</w:t>
            </w:r>
            <w:r w:rsidR="004362CA" w:rsidRPr="00435328">
              <w:rPr>
                <w:rFonts w:ascii="Arial" w:eastAsia="Times New Roman" w:hAnsi="Arial" w:cs="Arial"/>
                <w:b/>
                <w:color w:val="808080"/>
                <w:kern w:val="0"/>
                <w:sz w:val="20"/>
                <w:lang w:eastAsia="en-AU"/>
                <w14:ligatures w14:val="none"/>
              </w:rPr>
              <w:t>23%</w:t>
            </w:r>
          </w:p>
        </w:tc>
        <w:tc>
          <w:tcPr>
            <w:tcW w:w="1701" w:type="dxa"/>
            <w:shd w:val="clear" w:color="auto" w:fill="auto"/>
            <w:vAlign w:val="center"/>
            <w:hideMark/>
          </w:tcPr>
          <w:p w14:paraId="3E84A014"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p>
          <w:p w14:paraId="00FE07F2"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p>
          <w:p w14:paraId="2C8378E0"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r w:rsidRPr="009A327C">
              <w:rPr>
                <w:rFonts w:ascii="Arial" w:eastAsia="Times New Roman" w:hAnsi="Arial" w:cs="Arial"/>
                <w:kern w:val="0"/>
                <w:sz w:val="21"/>
                <w:szCs w:val="21"/>
                <w:lang w:eastAsia="en-AU"/>
                <w14:ligatures w14:val="none"/>
              </w:rPr>
              <w:t>5.2</w:t>
            </w:r>
          </w:p>
          <w:p w14:paraId="4AC0F86D"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r>
              <w:rPr>
                <w:rFonts w:ascii="Arial" w:eastAsia="Times New Roman" w:hAnsi="Arial" w:cs="Arial"/>
                <w:kern w:val="0"/>
                <w:sz w:val="21"/>
                <w:szCs w:val="21"/>
                <w:lang w:eastAsia="en-AU"/>
                <w14:ligatures w14:val="none"/>
              </w:rPr>
              <w:t>7.3</w:t>
            </w:r>
          </w:p>
          <w:p w14:paraId="680744C6" w14:textId="67F40115" w:rsidR="004362CA" w:rsidRPr="00435328" w:rsidRDefault="00FD4C09" w:rsidP="0060116B">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0"/>
                <w:lang w:eastAsia="en-AU"/>
                <w14:ligatures w14:val="none"/>
              </w:rPr>
              <w:t>+</w:t>
            </w:r>
            <w:r w:rsidR="004362CA" w:rsidRPr="00435328">
              <w:rPr>
                <w:rFonts w:ascii="Arial" w:eastAsia="Times New Roman" w:hAnsi="Arial" w:cs="Arial"/>
                <w:b/>
                <w:color w:val="808080"/>
                <w:kern w:val="0"/>
                <w:sz w:val="20"/>
                <w:lang w:eastAsia="en-AU"/>
                <w14:ligatures w14:val="none"/>
              </w:rPr>
              <w:t>41%</w:t>
            </w:r>
          </w:p>
        </w:tc>
        <w:tc>
          <w:tcPr>
            <w:tcW w:w="1701" w:type="dxa"/>
            <w:shd w:val="clear" w:color="auto" w:fill="auto"/>
            <w:vAlign w:val="center"/>
            <w:hideMark/>
          </w:tcPr>
          <w:p w14:paraId="79E659E9"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p>
          <w:p w14:paraId="151434C3"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p>
          <w:p w14:paraId="4338CCB8"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r w:rsidRPr="009A327C">
              <w:rPr>
                <w:rFonts w:ascii="Arial" w:eastAsia="Times New Roman" w:hAnsi="Arial" w:cs="Arial"/>
                <w:kern w:val="0"/>
                <w:sz w:val="21"/>
                <w:szCs w:val="21"/>
                <w:lang w:eastAsia="en-AU"/>
                <w14:ligatures w14:val="none"/>
              </w:rPr>
              <w:t>5.5</w:t>
            </w:r>
          </w:p>
          <w:p w14:paraId="75128B4D"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r>
              <w:rPr>
                <w:rFonts w:ascii="Arial" w:eastAsia="Times New Roman" w:hAnsi="Arial" w:cs="Arial"/>
                <w:kern w:val="0"/>
                <w:sz w:val="21"/>
                <w:szCs w:val="21"/>
                <w:lang w:eastAsia="en-AU"/>
                <w14:ligatures w14:val="none"/>
              </w:rPr>
              <w:t>9.6</w:t>
            </w:r>
          </w:p>
          <w:p w14:paraId="63770EB8" w14:textId="16DA7E43" w:rsidR="004362CA" w:rsidRPr="00435328" w:rsidRDefault="00FD4C09" w:rsidP="0060116B">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0"/>
                <w:lang w:eastAsia="en-AU"/>
                <w14:ligatures w14:val="none"/>
              </w:rPr>
              <w:t>+</w:t>
            </w:r>
            <w:r w:rsidR="004362CA" w:rsidRPr="00435328">
              <w:rPr>
                <w:rFonts w:ascii="Arial" w:eastAsia="Times New Roman" w:hAnsi="Arial" w:cs="Arial"/>
                <w:b/>
                <w:color w:val="808080"/>
                <w:kern w:val="0"/>
                <w:sz w:val="20"/>
                <w:lang w:eastAsia="en-AU"/>
                <w14:ligatures w14:val="none"/>
              </w:rPr>
              <w:t>76%</w:t>
            </w:r>
          </w:p>
        </w:tc>
        <w:tc>
          <w:tcPr>
            <w:tcW w:w="1903" w:type="dxa"/>
            <w:shd w:val="clear" w:color="auto" w:fill="auto"/>
            <w:vAlign w:val="center"/>
            <w:hideMark/>
          </w:tcPr>
          <w:p w14:paraId="697C8B86"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p>
          <w:p w14:paraId="6A0175FC"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p>
          <w:p w14:paraId="55182A60"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r w:rsidRPr="009A327C">
              <w:rPr>
                <w:rFonts w:ascii="Arial" w:eastAsia="Times New Roman" w:hAnsi="Arial" w:cs="Arial"/>
                <w:kern w:val="0"/>
                <w:sz w:val="21"/>
                <w:szCs w:val="21"/>
                <w:lang w:eastAsia="en-AU"/>
                <w14:ligatures w14:val="none"/>
              </w:rPr>
              <w:t>6.1</w:t>
            </w:r>
          </w:p>
          <w:p w14:paraId="1B1E78F2" w14:textId="77777777" w:rsidR="004362CA" w:rsidRDefault="004362CA" w:rsidP="0060116B">
            <w:pPr>
              <w:spacing w:after="0" w:line="240" w:lineRule="auto"/>
              <w:jc w:val="right"/>
              <w:rPr>
                <w:rFonts w:ascii="Arial" w:eastAsia="Times New Roman" w:hAnsi="Arial" w:cs="Arial"/>
                <w:kern w:val="0"/>
                <w:sz w:val="21"/>
                <w:szCs w:val="21"/>
                <w:lang w:eastAsia="en-AU"/>
                <w14:ligatures w14:val="none"/>
              </w:rPr>
            </w:pPr>
            <w:r>
              <w:rPr>
                <w:rFonts w:ascii="Arial" w:eastAsia="Times New Roman" w:hAnsi="Arial" w:cs="Arial"/>
                <w:kern w:val="0"/>
                <w:sz w:val="21"/>
                <w:szCs w:val="21"/>
                <w:lang w:eastAsia="en-AU"/>
                <w14:ligatures w14:val="none"/>
              </w:rPr>
              <w:t>9.4</w:t>
            </w:r>
          </w:p>
          <w:p w14:paraId="7B12AE1B" w14:textId="572A9EF0" w:rsidR="004362CA" w:rsidRPr="00435328" w:rsidRDefault="00FD4C09" w:rsidP="0060116B">
            <w:pPr>
              <w:spacing w:after="0" w:line="240" w:lineRule="auto"/>
              <w:jc w:val="right"/>
              <w:rPr>
                <w:rFonts w:ascii="Arial" w:eastAsia="Times New Roman" w:hAnsi="Arial" w:cs="Arial"/>
                <w:b/>
                <w:kern w:val="0"/>
                <w:sz w:val="21"/>
                <w:szCs w:val="21"/>
                <w:lang w:val="en-AU" w:eastAsia="en-AU"/>
                <w14:ligatures w14:val="none"/>
              </w:rPr>
            </w:pPr>
            <w:r w:rsidRPr="00435328">
              <w:rPr>
                <w:rFonts w:ascii="Arial" w:eastAsia="Times New Roman" w:hAnsi="Arial" w:cs="Arial"/>
                <w:b/>
                <w:color w:val="808080"/>
                <w:kern w:val="0"/>
                <w:sz w:val="20"/>
                <w:lang w:eastAsia="en-AU"/>
                <w14:ligatures w14:val="none"/>
              </w:rPr>
              <w:t>+</w:t>
            </w:r>
            <w:r w:rsidR="004362CA" w:rsidRPr="00435328">
              <w:rPr>
                <w:rFonts w:ascii="Arial" w:eastAsia="Times New Roman" w:hAnsi="Arial" w:cs="Arial"/>
                <w:b/>
                <w:color w:val="808080"/>
                <w:kern w:val="0"/>
                <w:sz w:val="20"/>
                <w:lang w:eastAsia="en-AU"/>
                <w14:ligatures w14:val="none"/>
              </w:rPr>
              <w:t>54%</w:t>
            </w:r>
          </w:p>
        </w:tc>
      </w:tr>
    </w:tbl>
    <w:p w14:paraId="7D8731BD" w14:textId="77777777" w:rsidR="004362CA" w:rsidRPr="004362CA" w:rsidRDefault="004362CA" w:rsidP="004362CA"/>
    <w:p w14:paraId="30816C4D" w14:textId="49F8D379" w:rsidR="00BE1F50" w:rsidRPr="000C10B0" w:rsidRDefault="00BE1F50" w:rsidP="00A4508F">
      <w:pPr>
        <w:pStyle w:val="Heading1"/>
        <w:spacing w:before="240"/>
        <w:rPr>
          <w:rStyle w:val="IntenseEmphasis"/>
          <w:rFonts w:asciiTheme="majorHAnsi" w:hAnsiTheme="majorHAnsi"/>
          <w:color w:val="775F55" w:themeColor="text2"/>
          <w:spacing w:val="0"/>
          <w:kern w:val="24"/>
          <w:sz w:val="32"/>
        </w:rPr>
      </w:pPr>
      <w:bookmarkStart w:id="18" w:name="_Toc513708195"/>
      <w:r w:rsidRPr="000C10B0">
        <w:rPr>
          <w:rStyle w:val="IntenseEmphasis"/>
          <w:rFonts w:asciiTheme="majorHAnsi" w:hAnsiTheme="majorHAnsi"/>
          <w:color w:val="775F55" w:themeColor="text2"/>
          <w:spacing w:val="0"/>
          <w:kern w:val="24"/>
          <w:sz w:val="32"/>
        </w:rPr>
        <w:lastRenderedPageBreak/>
        <w:t>4.</w:t>
      </w:r>
      <w:r w:rsidRPr="000C10B0">
        <w:rPr>
          <w:rStyle w:val="IntenseEmphasis"/>
          <w:rFonts w:asciiTheme="majorHAnsi" w:hAnsiTheme="majorHAnsi"/>
          <w:color w:val="775F55" w:themeColor="text2"/>
          <w:spacing w:val="0"/>
          <w:kern w:val="24"/>
          <w:sz w:val="32"/>
        </w:rPr>
        <w:tab/>
        <w:t>consideration by working groups</w:t>
      </w:r>
      <w:bookmarkEnd w:id="18"/>
    </w:p>
    <w:p w14:paraId="4802741F" w14:textId="1602B1EB" w:rsidR="001A0B15" w:rsidRDefault="00D076DC" w:rsidP="00A4508F">
      <w:pPr>
        <w:pStyle w:val="Heading2"/>
      </w:pPr>
      <w:bookmarkStart w:id="19" w:name="_Toc513708196"/>
      <w:r>
        <w:t>4.1 Overview</w:t>
      </w:r>
      <w:bookmarkEnd w:id="19"/>
    </w:p>
    <w:p w14:paraId="65EC86FD" w14:textId="2CE84A50" w:rsidR="00E6165B" w:rsidRPr="00871ECC" w:rsidRDefault="00E6165B" w:rsidP="00871ECC">
      <w:pPr>
        <w:pStyle w:val="ListParagraph"/>
        <w:numPr>
          <w:ilvl w:val="0"/>
          <w:numId w:val="7"/>
        </w:numPr>
        <w:spacing w:after="160" w:line="240" w:lineRule="auto"/>
        <w:contextualSpacing w:val="0"/>
        <w:rPr>
          <w:rFonts w:ascii="Arial" w:hAnsi="Arial" w:cs="Arial"/>
          <w:sz w:val="24"/>
          <w:szCs w:val="24"/>
        </w:rPr>
      </w:pPr>
      <w:r w:rsidRPr="00871ECC">
        <w:rPr>
          <w:rFonts w:ascii="Arial" w:hAnsi="Arial" w:cs="Arial"/>
          <w:sz w:val="24"/>
          <w:szCs w:val="24"/>
        </w:rPr>
        <w:t>This section of the Review report provides summa</w:t>
      </w:r>
      <w:r w:rsidR="004A0D30">
        <w:rPr>
          <w:rFonts w:ascii="Arial" w:hAnsi="Arial" w:cs="Arial"/>
          <w:sz w:val="24"/>
          <w:szCs w:val="24"/>
        </w:rPr>
        <w:t>ry details of the themes</w:t>
      </w:r>
      <w:r w:rsidR="004A0EC9">
        <w:rPr>
          <w:rFonts w:ascii="Arial" w:hAnsi="Arial" w:cs="Arial"/>
          <w:sz w:val="24"/>
          <w:szCs w:val="24"/>
        </w:rPr>
        <w:t xml:space="preserve"> that emerged from the </w:t>
      </w:r>
      <w:r w:rsidR="004A0D30">
        <w:rPr>
          <w:rFonts w:ascii="Arial" w:hAnsi="Arial" w:cs="Arial"/>
          <w:sz w:val="24"/>
          <w:szCs w:val="24"/>
        </w:rPr>
        <w:t>working groups.</w:t>
      </w:r>
      <w:r w:rsidR="0031736D">
        <w:rPr>
          <w:rFonts w:ascii="Arial" w:hAnsi="Arial" w:cs="Arial"/>
          <w:sz w:val="24"/>
          <w:szCs w:val="24"/>
        </w:rPr>
        <w:t xml:space="preserve"> </w:t>
      </w:r>
    </w:p>
    <w:p w14:paraId="7424ABDB" w14:textId="3556B2E1" w:rsidR="00D17A73" w:rsidRDefault="0082478F" w:rsidP="00871ECC">
      <w:pPr>
        <w:pStyle w:val="ListParagraph"/>
        <w:numPr>
          <w:ilvl w:val="0"/>
          <w:numId w:val="7"/>
        </w:numPr>
        <w:spacing w:after="160" w:line="240" w:lineRule="auto"/>
        <w:contextualSpacing w:val="0"/>
        <w:rPr>
          <w:rFonts w:ascii="Arial" w:hAnsi="Arial" w:cs="Arial"/>
          <w:sz w:val="24"/>
          <w:szCs w:val="24"/>
        </w:rPr>
      </w:pPr>
      <w:r>
        <w:rPr>
          <w:rFonts w:ascii="Arial" w:hAnsi="Arial" w:cs="Arial"/>
          <w:sz w:val="24"/>
          <w:szCs w:val="24"/>
        </w:rPr>
        <w:t>A</w:t>
      </w:r>
      <w:r w:rsidR="00D17A73" w:rsidRPr="00D17A73">
        <w:rPr>
          <w:rFonts w:ascii="Arial" w:hAnsi="Arial" w:cs="Arial"/>
          <w:sz w:val="24"/>
          <w:szCs w:val="24"/>
        </w:rPr>
        <w:t>ssociations representin</w:t>
      </w:r>
      <w:r w:rsidR="00F05EAB">
        <w:rPr>
          <w:rFonts w:ascii="Arial" w:hAnsi="Arial" w:cs="Arial"/>
          <w:sz w:val="24"/>
          <w:szCs w:val="24"/>
        </w:rPr>
        <w:t>g GP,</w:t>
      </w:r>
      <w:r w:rsidR="00D17A73" w:rsidRPr="00D17A73">
        <w:rPr>
          <w:rFonts w:ascii="Arial" w:hAnsi="Arial" w:cs="Arial"/>
          <w:sz w:val="24"/>
          <w:szCs w:val="24"/>
        </w:rPr>
        <w:t xml:space="preserve"> dental and allied health providers were invited to participate in a consultation process to help identify issues and priorities for consideration. The profe</w:t>
      </w:r>
      <w:r w:rsidR="004A0EC9">
        <w:rPr>
          <w:rFonts w:ascii="Arial" w:hAnsi="Arial" w:cs="Arial"/>
          <w:sz w:val="24"/>
          <w:szCs w:val="24"/>
        </w:rPr>
        <w:t>ssions were organised into five</w:t>
      </w:r>
      <w:r w:rsidR="00F3036D">
        <w:rPr>
          <w:rFonts w:ascii="Arial" w:hAnsi="Arial" w:cs="Arial"/>
          <w:sz w:val="24"/>
          <w:szCs w:val="24"/>
        </w:rPr>
        <w:t xml:space="preserve"> </w:t>
      </w:r>
      <w:r w:rsidR="00D17A73" w:rsidRPr="00D17A73">
        <w:rPr>
          <w:rFonts w:ascii="Arial" w:hAnsi="Arial" w:cs="Arial"/>
          <w:sz w:val="24"/>
          <w:szCs w:val="24"/>
        </w:rPr>
        <w:t>workin</w:t>
      </w:r>
      <w:r w:rsidR="001A0B15">
        <w:rPr>
          <w:rFonts w:ascii="Arial" w:hAnsi="Arial" w:cs="Arial"/>
          <w:sz w:val="24"/>
          <w:szCs w:val="24"/>
        </w:rPr>
        <w:t>g groups</w:t>
      </w:r>
      <w:r w:rsidR="00D17A73" w:rsidRPr="00D17A73">
        <w:rPr>
          <w:rFonts w:ascii="Arial" w:hAnsi="Arial" w:cs="Arial"/>
          <w:sz w:val="24"/>
          <w:szCs w:val="24"/>
        </w:rPr>
        <w:t xml:space="preserve"> with submissions invited from each provider association. The working groups</w:t>
      </w:r>
      <w:r w:rsidR="004A0D30">
        <w:rPr>
          <w:rFonts w:ascii="Arial" w:hAnsi="Arial" w:cs="Arial"/>
          <w:sz w:val="24"/>
          <w:szCs w:val="24"/>
        </w:rPr>
        <w:t xml:space="preserve"> also</w:t>
      </w:r>
      <w:r w:rsidR="00D17A73" w:rsidRPr="00D17A73">
        <w:rPr>
          <w:rFonts w:ascii="Arial" w:hAnsi="Arial" w:cs="Arial"/>
          <w:sz w:val="24"/>
          <w:szCs w:val="24"/>
        </w:rPr>
        <w:t xml:space="preserve"> included representatives from ex-service organisations</w:t>
      </w:r>
      <w:r w:rsidR="004A0D30">
        <w:rPr>
          <w:rFonts w:ascii="Arial" w:hAnsi="Arial" w:cs="Arial"/>
          <w:sz w:val="24"/>
          <w:szCs w:val="24"/>
        </w:rPr>
        <w:t xml:space="preserve"> as well as DVA clinical advisers</w:t>
      </w:r>
      <w:r w:rsidR="004A0EC9">
        <w:rPr>
          <w:rFonts w:ascii="Arial" w:hAnsi="Arial" w:cs="Arial"/>
          <w:sz w:val="24"/>
          <w:szCs w:val="24"/>
        </w:rPr>
        <w:t xml:space="preserve"> and departmental officers</w:t>
      </w:r>
      <w:r w:rsidR="00D17A73" w:rsidRPr="00D17A73">
        <w:rPr>
          <w:rFonts w:ascii="Arial" w:hAnsi="Arial" w:cs="Arial"/>
          <w:sz w:val="24"/>
          <w:szCs w:val="24"/>
        </w:rPr>
        <w:t>.</w:t>
      </w:r>
    </w:p>
    <w:p w14:paraId="6ECB7EE1" w14:textId="115AD91E" w:rsidR="0031736D" w:rsidRDefault="0031736D" w:rsidP="001A0B15">
      <w:pPr>
        <w:numPr>
          <w:ilvl w:val="0"/>
          <w:numId w:val="7"/>
        </w:numPr>
        <w:spacing w:after="120" w:line="240" w:lineRule="auto"/>
        <w:rPr>
          <w:rFonts w:ascii="Arial" w:hAnsi="Arial" w:cs="Arial"/>
          <w:sz w:val="24"/>
          <w:szCs w:val="24"/>
        </w:rPr>
      </w:pPr>
      <w:r>
        <w:rPr>
          <w:rFonts w:ascii="Arial" w:hAnsi="Arial" w:cs="Arial"/>
          <w:sz w:val="24"/>
          <w:szCs w:val="24"/>
        </w:rPr>
        <w:t>Further information on member</w:t>
      </w:r>
      <w:r w:rsidR="004A0EC9">
        <w:rPr>
          <w:rFonts w:ascii="Arial" w:hAnsi="Arial" w:cs="Arial"/>
          <w:sz w:val="24"/>
          <w:szCs w:val="24"/>
        </w:rPr>
        <w:t xml:space="preserve">ship of the </w:t>
      </w:r>
      <w:r>
        <w:rPr>
          <w:rFonts w:ascii="Arial" w:hAnsi="Arial" w:cs="Arial"/>
          <w:sz w:val="24"/>
          <w:szCs w:val="24"/>
        </w:rPr>
        <w:t xml:space="preserve">working groups and list of written submissions can be found at </w:t>
      </w:r>
      <w:r w:rsidRPr="0031736D">
        <w:rPr>
          <w:rFonts w:ascii="Arial" w:hAnsi="Arial" w:cs="Arial"/>
          <w:sz w:val="24"/>
          <w:szCs w:val="24"/>
          <w:u w:val="single"/>
        </w:rPr>
        <w:t>Attachment A</w:t>
      </w:r>
      <w:r>
        <w:rPr>
          <w:rFonts w:ascii="Arial" w:hAnsi="Arial" w:cs="Arial"/>
          <w:sz w:val="24"/>
          <w:szCs w:val="24"/>
        </w:rPr>
        <w:t>.</w:t>
      </w:r>
    </w:p>
    <w:p w14:paraId="000F6D09" w14:textId="26415FF2" w:rsidR="00D17A73" w:rsidRPr="001A0B15" w:rsidRDefault="00D17A73" w:rsidP="001A0B15">
      <w:pPr>
        <w:numPr>
          <w:ilvl w:val="0"/>
          <w:numId w:val="7"/>
        </w:numPr>
        <w:spacing w:after="120" w:line="240" w:lineRule="auto"/>
        <w:rPr>
          <w:rFonts w:ascii="Arial" w:hAnsi="Arial" w:cs="Arial"/>
          <w:sz w:val="24"/>
          <w:szCs w:val="24"/>
        </w:rPr>
      </w:pPr>
      <w:r w:rsidRPr="00D17A73">
        <w:rPr>
          <w:rFonts w:ascii="Arial" w:hAnsi="Arial" w:cs="Arial"/>
          <w:sz w:val="24"/>
          <w:szCs w:val="24"/>
        </w:rPr>
        <w:t>The work</w:t>
      </w:r>
      <w:r w:rsidR="001700BE">
        <w:rPr>
          <w:rFonts w:ascii="Arial" w:hAnsi="Arial" w:cs="Arial"/>
          <w:sz w:val="24"/>
          <w:szCs w:val="24"/>
        </w:rPr>
        <w:t>ing groups agreed on a set of co</w:t>
      </w:r>
      <w:r w:rsidRPr="00D17A73">
        <w:rPr>
          <w:rFonts w:ascii="Arial" w:hAnsi="Arial" w:cs="Arial"/>
          <w:sz w:val="24"/>
          <w:szCs w:val="24"/>
        </w:rPr>
        <w:t>re principles that underpinned discussions</w:t>
      </w:r>
      <w:r w:rsidR="004A0EC9">
        <w:rPr>
          <w:rFonts w:ascii="Arial" w:hAnsi="Arial" w:cs="Arial"/>
          <w:sz w:val="24"/>
          <w:szCs w:val="24"/>
        </w:rPr>
        <w:t xml:space="preserve">. </w:t>
      </w:r>
      <w:r w:rsidRPr="001A0B15">
        <w:rPr>
          <w:rFonts w:ascii="Arial" w:hAnsi="Arial" w:cs="Arial"/>
          <w:sz w:val="24"/>
          <w:szCs w:val="24"/>
        </w:rPr>
        <w:t>Care to DVA clients should:</w:t>
      </w:r>
    </w:p>
    <w:p w14:paraId="524374DF" w14:textId="541EE558" w:rsidR="00D17A73" w:rsidRPr="00D17A73" w:rsidRDefault="008B3F08" w:rsidP="00871ECC">
      <w:pPr>
        <w:numPr>
          <w:ilvl w:val="1"/>
          <w:numId w:val="7"/>
        </w:numPr>
        <w:spacing w:after="0" w:line="240" w:lineRule="auto"/>
        <w:rPr>
          <w:rFonts w:ascii="Arial" w:hAnsi="Arial" w:cs="Arial"/>
          <w:sz w:val="24"/>
          <w:szCs w:val="24"/>
        </w:rPr>
      </w:pPr>
      <w:r>
        <w:rPr>
          <w:rFonts w:ascii="Arial" w:eastAsia="Times New Roman" w:hAnsi="Arial" w:cs="Arial"/>
          <w:sz w:val="24"/>
          <w:szCs w:val="24"/>
        </w:rPr>
        <w:t>Place</w:t>
      </w:r>
      <w:r w:rsidR="001A0B15">
        <w:rPr>
          <w:rFonts w:ascii="Arial" w:eastAsia="Times New Roman" w:hAnsi="Arial" w:cs="Arial"/>
          <w:sz w:val="24"/>
          <w:szCs w:val="24"/>
        </w:rPr>
        <w:t xml:space="preserve"> veterans </w:t>
      </w:r>
      <w:r w:rsidR="00F05EAB">
        <w:rPr>
          <w:rFonts w:ascii="Arial" w:eastAsia="Times New Roman" w:hAnsi="Arial" w:cs="Arial"/>
          <w:sz w:val="24"/>
          <w:szCs w:val="24"/>
        </w:rPr>
        <w:t xml:space="preserve">and clients </w:t>
      </w:r>
      <w:r w:rsidR="001A0B15">
        <w:rPr>
          <w:rFonts w:ascii="Arial" w:eastAsia="Times New Roman" w:hAnsi="Arial" w:cs="Arial"/>
          <w:sz w:val="24"/>
          <w:szCs w:val="24"/>
        </w:rPr>
        <w:t>first</w:t>
      </w:r>
      <w:r w:rsidR="00376F4D">
        <w:rPr>
          <w:rFonts w:ascii="Arial" w:eastAsia="Times New Roman" w:hAnsi="Arial" w:cs="Arial"/>
          <w:sz w:val="24"/>
          <w:szCs w:val="24"/>
        </w:rPr>
        <w:t>.</w:t>
      </w:r>
      <w:r w:rsidR="001A0B15">
        <w:rPr>
          <w:rFonts w:ascii="Arial" w:eastAsia="Times New Roman" w:hAnsi="Arial" w:cs="Arial"/>
          <w:sz w:val="24"/>
          <w:szCs w:val="24"/>
        </w:rPr>
        <w:t xml:space="preserve"> </w:t>
      </w:r>
    </w:p>
    <w:p w14:paraId="46DC6CCC" w14:textId="61EBE35A" w:rsidR="00D17A73" w:rsidRPr="00D30836" w:rsidRDefault="00FC4F62" w:rsidP="00871ECC">
      <w:pPr>
        <w:numPr>
          <w:ilvl w:val="1"/>
          <w:numId w:val="7"/>
        </w:numPr>
        <w:spacing w:after="0" w:line="240" w:lineRule="auto"/>
        <w:rPr>
          <w:rFonts w:ascii="Arial" w:hAnsi="Arial" w:cs="Arial"/>
          <w:sz w:val="24"/>
          <w:szCs w:val="24"/>
        </w:rPr>
      </w:pPr>
      <w:r>
        <w:rPr>
          <w:rFonts w:ascii="Arial" w:eastAsia="Times New Roman" w:hAnsi="Arial" w:cs="Arial"/>
          <w:sz w:val="24"/>
          <w:szCs w:val="24"/>
        </w:rPr>
        <w:t>B</w:t>
      </w:r>
      <w:r w:rsidR="001A0B15">
        <w:rPr>
          <w:rFonts w:ascii="Arial" w:eastAsia="Times New Roman" w:hAnsi="Arial" w:cs="Arial"/>
          <w:sz w:val="24"/>
          <w:szCs w:val="24"/>
        </w:rPr>
        <w:t>e based on the best evidence</w:t>
      </w:r>
      <w:r w:rsidR="00376F4D">
        <w:rPr>
          <w:rFonts w:ascii="Arial" w:eastAsia="Times New Roman" w:hAnsi="Arial" w:cs="Arial"/>
          <w:sz w:val="24"/>
          <w:szCs w:val="24"/>
        </w:rPr>
        <w:t>.</w:t>
      </w:r>
    </w:p>
    <w:p w14:paraId="1C1B98B6" w14:textId="317DD94D" w:rsidR="00D30836" w:rsidRPr="00D17A73" w:rsidRDefault="00D30836" w:rsidP="00871ECC">
      <w:pPr>
        <w:numPr>
          <w:ilvl w:val="1"/>
          <w:numId w:val="7"/>
        </w:numPr>
        <w:spacing w:after="0" w:line="240" w:lineRule="auto"/>
        <w:rPr>
          <w:rFonts w:ascii="Arial" w:hAnsi="Arial" w:cs="Arial"/>
          <w:sz w:val="24"/>
          <w:szCs w:val="24"/>
        </w:rPr>
      </w:pPr>
      <w:r w:rsidRPr="00D30836">
        <w:rPr>
          <w:rFonts w:ascii="Arial" w:eastAsia="Times New Roman" w:hAnsi="Arial" w:cs="Arial"/>
          <w:sz w:val="24"/>
          <w:szCs w:val="24"/>
        </w:rPr>
        <w:t>Be clinically appropriate</w:t>
      </w:r>
      <w:r w:rsidR="00376F4D">
        <w:rPr>
          <w:rFonts w:ascii="Arial" w:eastAsia="Times New Roman" w:hAnsi="Arial" w:cs="Arial"/>
          <w:sz w:val="24"/>
          <w:szCs w:val="24"/>
        </w:rPr>
        <w:t>.</w:t>
      </w:r>
    </w:p>
    <w:p w14:paraId="7FA3F539" w14:textId="44061E23" w:rsidR="00D17A73" w:rsidRPr="00D30836" w:rsidRDefault="008B3F08" w:rsidP="00871ECC">
      <w:pPr>
        <w:numPr>
          <w:ilvl w:val="1"/>
          <w:numId w:val="7"/>
        </w:numPr>
        <w:spacing w:after="0" w:line="240" w:lineRule="auto"/>
        <w:rPr>
          <w:rFonts w:ascii="Arial" w:hAnsi="Arial" w:cs="Arial"/>
          <w:sz w:val="24"/>
          <w:szCs w:val="24"/>
        </w:rPr>
      </w:pPr>
      <w:r w:rsidRPr="00D30836">
        <w:rPr>
          <w:rFonts w:ascii="Arial" w:eastAsia="Times New Roman" w:hAnsi="Arial" w:cs="Arial"/>
          <w:sz w:val="24"/>
          <w:szCs w:val="24"/>
        </w:rPr>
        <w:t>Be</w:t>
      </w:r>
      <w:r w:rsidR="00D17A73" w:rsidRPr="00D30836">
        <w:rPr>
          <w:rFonts w:ascii="Arial" w:eastAsia="Times New Roman" w:hAnsi="Arial" w:cs="Arial"/>
          <w:sz w:val="24"/>
          <w:szCs w:val="24"/>
        </w:rPr>
        <w:t xml:space="preserve"> well coordinated ac</w:t>
      </w:r>
      <w:r w:rsidR="001A0B15" w:rsidRPr="00D30836">
        <w:rPr>
          <w:rFonts w:ascii="Arial" w:eastAsia="Times New Roman" w:hAnsi="Arial" w:cs="Arial"/>
          <w:sz w:val="24"/>
          <w:szCs w:val="24"/>
        </w:rPr>
        <w:t>ross different providers</w:t>
      </w:r>
      <w:r w:rsidR="00376F4D">
        <w:rPr>
          <w:rFonts w:ascii="Arial" w:eastAsia="Times New Roman" w:hAnsi="Arial" w:cs="Arial"/>
          <w:sz w:val="24"/>
          <w:szCs w:val="24"/>
        </w:rPr>
        <w:t>.</w:t>
      </w:r>
    </w:p>
    <w:p w14:paraId="3B581AB2" w14:textId="39BF0346" w:rsidR="00D17A73" w:rsidRPr="00D17A73" w:rsidRDefault="008B3F08" w:rsidP="00871ECC">
      <w:pPr>
        <w:numPr>
          <w:ilvl w:val="1"/>
          <w:numId w:val="7"/>
        </w:numPr>
        <w:spacing w:after="0" w:line="240" w:lineRule="auto"/>
        <w:rPr>
          <w:rFonts w:ascii="Arial" w:hAnsi="Arial" w:cs="Arial"/>
          <w:sz w:val="24"/>
          <w:szCs w:val="24"/>
        </w:rPr>
      </w:pPr>
      <w:r>
        <w:rPr>
          <w:rFonts w:ascii="Arial" w:eastAsia="Times New Roman" w:hAnsi="Arial" w:cs="Arial"/>
          <w:sz w:val="24"/>
          <w:szCs w:val="24"/>
        </w:rPr>
        <w:t>Deliver</w:t>
      </w:r>
      <w:r w:rsidR="001A0B15">
        <w:rPr>
          <w:rFonts w:ascii="Arial" w:eastAsia="Times New Roman" w:hAnsi="Arial" w:cs="Arial"/>
          <w:sz w:val="24"/>
          <w:szCs w:val="24"/>
        </w:rPr>
        <w:t xml:space="preserve"> positive outcomes</w:t>
      </w:r>
      <w:r w:rsidR="00376F4D">
        <w:rPr>
          <w:rFonts w:ascii="Arial" w:eastAsia="Times New Roman" w:hAnsi="Arial" w:cs="Arial"/>
          <w:sz w:val="24"/>
          <w:szCs w:val="24"/>
        </w:rPr>
        <w:t>.</w:t>
      </w:r>
    </w:p>
    <w:p w14:paraId="54B309F9" w14:textId="4D0073C6" w:rsidR="00D17A73" w:rsidRPr="00D17A73" w:rsidRDefault="008B3F08">
      <w:pPr>
        <w:numPr>
          <w:ilvl w:val="1"/>
          <w:numId w:val="7"/>
        </w:numPr>
        <w:spacing w:after="120" w:line="240" w:lineRule="auto"/>
        <w:rPr>
          <w:rFonts w:ascii="Arial" w:hAnsi="Arial" w:cs="Arial"/>
          <w:sz w:val="24"/>
          <w:szCs w:val="24"/>
        </w:rPr>
      </w:pPr>
      <w:r>
        <w:rPr>
          <w:rFonts w:ascii="Arial" w:eastAsia="Times New Roman" w:hAnsi="Arial" w:cs="Arial"/>
          <w:sz w:val="24"/>
          <w:szCs w:val="24"/>
        </w:rPr>
        <w:t>Enable</w:t>
      </w:r>
      <w:r w:rsidR="00D17A73" w:rsidRPr="00D17A73">
        <w:rPr>
          <w:rFonts w:ascii="Arial" w:eastAsia="Times New Roman" w:hAnsi="Arial" w:cs="Arial"/>
          <w:sz w:val="24"/>
          <w:szCs w:val="24"/>
        </w:rPr>
        <w:t xml:space="preserve"> self-management.</w:t>
      </w:r>
    </w:p>
    <w:p w14:paraId="557767FE" w14:textId="77777777" w:rsidR="00376F4D" w:rsidRDefault="00376F4D" w:rsidP="00376F4D">
      <w:pPr>
        <w:pStyle w:val="ListParagraph"/>
        <w:numPr>
          <w:ilvl w:val="0"/>
          <w:numId w:val="7"/>
        </w:numPr>
        <w:spacing w:before="120" w:after="120" w:line="240" w:lineRule="auto"/>
        <w:rPr>
          <w:rFonts w:ascii="Arial" w:hAnsi="Arial" w:cs="Arial"/>
          <w:sz w:val="24"/>
          <w:szCs w:val="24"/>
        </w:rPr>
      </w:pPr>
      <w:r>
        <w:rPr>
          <w:rFonts w:ascii="Arial" w:hAnsi="Arial" w:cs="Arial"/>
          <w:sz w:val="24"/>
          <w:szCs w:val="24"/>
        </w:rPr>
        <w:t>The</w:t>
      </w:r>
      <w:r w:rsidRPr="00F0021A">
        <w:rPr>
          <w:rFonts w:ascii="Arial" w:hAnsi="Arial" w:cs="Arial"/>
          <w:sz w:val="24"/>
          <w:szCs w:val="24"/>
        </w:rPr>
        <w:t xml:space="preserve"> following themes emerged from the working groups:</w:t>
      </w:r>
    </w:p>
    <w:p w14:paraId="60DD5C61" w14:textId="5F9BAB72" w:rsidR="00376F4D" w:rsidRPr="00D17A73" w:rsidRDefault="004A0EC9" w:rsidP="00376F4D">
      <w:pPr>
        <w:pStyle w:val="ListParagraph"/>
        <w:numPr>
          <w:ilvl w:val="1"/>
          <w:numId w:val="7"/>
        </w:numPr>
        <w:spacing w:before="120" w:after="120" w:line="240" w:lineRule="auto"/>
        <w:rPr>
          <w:rFonts w:ascii="Arial" w:hAnsi="Arial" w:cs="Arial"/>
          <w:sz w:val="24"/>
          <w:szCs w:val="24"/>
        </w:rPr>
      </w:pPr>
      <w:r>
        <w:rPr>
          <w:rFonts w:ascii="Arial" w:eastAsia="Times New Roman" w:hAnsi="Arial" w:cs="Arial"/>
          <w:sz w:val="24"/>
          <w:szCs w:val="24"/>
        </w:rPr>
        <w:t>While t</w:t>
      </w:r>
      <w:r w:rsidR="00376F4D">
        <w:rPr>
          <w:rFonts w:ascii="Arial" w:eastAsia="Times New Roman" w:hAnsi="Arial" w:cs="Arial"/>
          <w:sz w:val="24"/>
          <w:szCs w:val="24"/>
        </w:rPr>
        <w:t>he</w:t>
      </w:r>
      <w:r w:rsidR="00F05EAB">
        <w:rPr>
          <w:rFonts w:ascii="Arial" w:eastAsia="Times New Roman" w:hAnsi="Arial" w:cs="Arial"/>
          <w:sz w:val="24"/>
          <w:szCs w:val="24"/>
        </w:rPr>
        <w:t xml:space="preserve"> number of client</w:t>
      </w:r>
      <w:r>
        <w:rPr>
          <w:rFonts w:ascii="Arial" w:eastAsia="Times New Roman" w:hAnsi="Arial" w:cs="Arial"/>
          <w:sz w:val="24"/>
          <w:szCs w:val="24"/>
        </w:rPr>
        <w:t xml:space="preserve">s is decreasing </w:t>
      </w:r>
      <w:r w:rsidR="00376F4D" w:rsidRPr="00D17A73">
        <w:rPr>
          <w:rFonts w:ascii="Arial" w:eastAsia="Times New Roman" w:hAnsi="Arial" w:cs="Arial"/>
          <w:sz w:val="24"/>
          <w:szCs w:val="24"/>
        </w:rPr>
        <w:t xml:space="preserve">the number of individual services is </w:t>
      </w:r>
      <w:r w:rsidR="00766279">
        <w:rPr>
          <w:rFonts w:ascii="Arial" w:eastAsia="Times New Roman" w:hAnsi="Arial" w:cs="Arial"/>
          <w:sz w:val="24"/>
          <w:szCs w:val="24"/>
        </w:rPr>
        <w:t xml:space="preserve">generally </w:t>
      </w:r>
      <w:r w:rsidR="00376F4D" w:rsidRPr="00D17A73">
        <w:rPr>
          <w:rFonts w:ascii="Arial" w:eastAsia="Times New Roman" w:hAnsi="Arial" w:cs="Arial"/>
          <w:sz w:val="24"/>
          <w:szCs w:val="24"/>
        </w:rPr>
        <w:t>increasing</w:t>
      </w:r>
      <w:r w:rsidR="00376F4D">
        <w:rPr>
          <w:rFonts w:ascii="Arial" w:eastAsia="Times New Roman" w:hAnsi="Arial" w:cs="Arial"/>
          <w:sz w:val="24"/>
          <w:szCs w:val="24"/>
        </w:rPr>
        <w:t>.</w:t>
      </w:r>
    </w:p>
    <w:p w14:paraId="272DDEAA" w14:textId="77777777" w:rsidR="00376F4D" w:rsidRPr="00D17A73" w:rsidRDefault="00376F4D" w:rsidP="00376F4D">
      <w:pPr>
        <w:pStyle w:val="ListParagraph"/>
        <w:numPr>
          <w:ilvl w:val="1"/>
          <w:numId w:val="7"/>
        </w:numPr>
        <w:spacing w:before="120" w:after="120" w:line="240" w:lineRule="auto"/>
        <w:rPr>
          <w:rFonts w:ascii="Arial" w:hAnsi="Arial" w:cs="Arial"/>
          <w:sz w:val="24"/>
          <w:szCs w:val="24"/>
        </w:rPr>
      </w:pPr>
      <w:r>
        <w:rPr>
          <w:rFonts w:ascii="Arial" w:eastAsia="Times New Roman" w:hAnsi="Arial" w:cs="Arial"/>
          <w:sz w:val="24"/>
          <w:szCs w:val="24"/>
        </w:rPr>
        <w:t>The</w:t>
      </w:r>
      <w:r w:rsidRPr="00D17A73">
        <w:rPr>
          <w:rFonts w:ascii="Arial" w:eastAsia="Times New Roman" w:hAnsi="Arial" w:cs="Arial"/>
          <w:sz w:val="24"/>
          <w:szCs w:val="24"/>
        </w:rPr>
        <w:t xml:space="preserve"> GP does not always have visibility of the veteran’s progress and quality of care</w:t>
      </w:r>
      <w:r>
        <w:rPr>
          <w:rFonts w:ascii="Arial" w:eastAsia="Times New Roman" w:hAnsi="Arial" w:cs="Arial"/>
          <w:sz w:val="24"/>
          <w:szCs w:val="24"/>
        </w:rPr>
        <w:t>.</w:t>
      </w:r>
    </w:p>
    <w:p w14:paraId="25C3E90A" w14:textId="68397A83" w:rsidR="00376F4D" w:rsidRPr="00D17A73" w:rsidRDefault="00376F4D" w:rsidP="00376F4D">
      <w:pPr>
        <w:pStyle w:val="ListParagraph"/>
        <w:numPr>
          <w:ilvl w:val="1"/>
          <w:numId w:val="7"/>
        </w:numPr>
        <w:spacing w:before="120" w:after="120" w:line="240" w:lineRule="auto"/>
        <w:rPr>
          <w:rFonts w:ascii="Arial" w:hAnsi="Arial" w:cs="Arial"/>
          <w:sz w:val="24"/>
          <w:szCs w:val="24"/>
        </w:rPr>
      </w:pPr>
      <w:r>
        <w:rPr>
          <w:rFonts w:ascii="Arial" w:eastAsia="Times New Roman" w:hAnsi="Arial" w:cs="Arial"/>
          <w:sz w:val="24"/>
          <w:szCs w:val="24"/>
        </w:rPr>
        <w:t>There</w:t>
      </w:r>
      <w:r w:rsidRPr="00D17A73">
        <w:rPr>
          <w:rFonts w:ascii="Arial" w:eastAsia="Times New Roman" w:hAnsi="Arial" w:cs="Arial"/>
          <w:sz w:val="24"/>
          <w:szCs w:val="24"/>
        </w:rPr>
        <w:t xml:space="preserve"> are issues with communication between allied health providers</w:t>
      </w:r>
      <w:r w:rsidR="004A0D30">
        <w:rPr>
          <w:rFonts w:ascii="Arial" w:eastAsia="Times New Roman" w:hAnsi="Arial" w:cs="Arial"/>
          <w:sz w:val="24"/>
          <w:szCs w:val="24"/>
        </w:rPr>
        <w:t xml:space="preserve"> and GPs</w:t>
      </w:r>
      <w:r w:rsidR="004A0EC9">
        <w:rPr>
          <w:rFonts w:ascii="Arial" w:eastAsia="Times New Roman" w:hAnsi="Arial" w:cs="Arial"/>
          <w:sz w:val="24"/>
          <w:szCs w:val="24"/>
        </w:rPr>
        <w:t>, particularly</w:t>
      </w:r>
      <w:r w:rsidRPr="00D17A73">
        <w:rPr>
          <w:rFonts w:ascii="Arial" w:eastAsia="Times New Roman" w:hAnsi="Arial" w:cs="Arial"/>
          <w:sz w:val="24"/>
          <w:szCs w:val="24"/>
        </w:rPr>
        <w:t xml:space="preserve"> when treating complex patients</w:t>
      </w:r>
      <w:r>
        <w:rPr>
          <w:rFonts w:ascii="Arial" w:eastAsia="Times New Roman" w:hAnsi="Arial" w:cs="Arial"/>
          <w:sz w:val="24"/>
          <w:szCs w:val="24"/>
        </w:rPr>
        <w:t>.</w:t>
      </w:r>
    </w:p>
    <w:p w14:paraId="67CFF0D5" w14:textId="77777777" w:rsidR="00376F4D" w:rsidRPr="00D17A73" w:rsidRDefault="00376F4D" w:rsidP="00376F4D">
      <w:pPr>
        <w:pStyle w:val="ListParagraph"/>
        <w:numPr>
          <w:ilvl w:val="1"/>
          <w:numId w:val="7"/>
        </w:numPr>
        <w:spacing w:before="120" w:after="120" w:line="240" w:lineRule="auto"/>
        <w:rPr>
          <w:rFonts w:ascii="Arial" w:hAnsi="Arial" w:cs="Arial"/>
          <w:sz w:val="24"/>
          <w:szCs w:val="24"/>
        </w:rPr>
      </w:pPr>
      <w:r>
        <w:rPr>
          <w:rFonts w:ascii="Arial" w:eastAsia="Times New Roman" w:hAnsi="Arial" w:cs="Arial"/>
          <w:sz w:val="24"/>
          <w:szCs w:val="24"/>
        </w:rPr>
        <w:t>Care</w:t>
      </w:r>
      <w:r w:rsidRPr="00D17A73">
        <w:rPr>
          <w:rFonts w:ascii="Arial" w:eastAsia="Times New Roman" w:hAnsi="Arial" w:cs="Arial"/>
          <w:sz w:val="24"/>
          <w:szCs w:val="24"/>
        </w:rPr>
        <w:t xml:space="preserve"> is not always well coordinated</w:t>
      </w:r>
      <w:r>
        <w:rPr>
          <w:rFonts w:ascii="Arial" w:eastAsia="Times New Roman" w:hAnsi="Arial" w:cs="Arial"/>
          <w:sz w:val="24"/>
          <w:szCs w:val="24"/>
        </w:rPr>
        <w:t>.</w:t>
      </w:r>
    </w:p>
    <w:p w14:paraId="2F57112B" w14:textId="77777777" w:rsidR="00376F4D" w:rsidRPr="00D17A73" w:rsidRDefault="00376F4D" w:rsidP="00376F4D">
      <w:pPr>
        <w:pStyle w:val="ListParagraph"/>
        <w:numPr>
          <w:ilvl w:val="1"/>
          <w:numId w:val="7"/>
        </w:numPr>
        <w:spacing w:before="120" w:after="120" w:line="240" w:lineRule="auto"/>
        <w:rPr>
          <w:rFonts w:ascii="Arial" w:hAnsi="Arial" w:cs="Arial"/>
          <w:sz w:val="24"/>
          <w:szCs w:val="24"/>
        </w:rPr>
      </w:pPr>
      <w:r>
        <w:rPr>
          <w:rFonts w:ascii="Arial" w:eastAsia="Times New Roman" w:hAnsi="Arial" w:cs="Arial"/>
          <w:sz w:val="24"/>
          <w:szCs w:val="24"/>
        </w:rPr>
        <w:t>There</w:t>
      </w:r>
      <w:r w:rsidRPr="00D17A73">
        <w:rPr>
          <w:rFonts w:ascii="Arial" w:eastAsia="Times New Roman" w:hAnsi="Arial" w:cs="Arial"/>
          <w:sz w:val="24"/>
          <w:szCs w:val="24"/>
        </w:rPr>
        <w:t xml:space="preserve"> is limited evidence to determine if treatment outcomes are being achieved</w:t>
      </w:r>
      <w:r>
        <w:rPr>
          <w:rFonts w:ascii="Arial" w:eastAsia="Times New Roman" w:hAnsi="Arial" w:cs="Arial"/>
          <w:sz w:val="24"/>
          <w:szCs w:val="24"/>
        </w:rPr>
        <w:t>.</w:t>
      </w:r>
    </w:p>
    <w:p w14:paraId="45B896A1" w14:textId="09ED77D6" w:rsidR="00376F4D" w:rsidRPr="00871ECC" w:rsidRDefault="00376F4D" w:rsidP="00871ECC">
      <w:pPr>
        <w:pStyle w:val="ListParagraph"/>
        <w:numPr>
          <w:ilvl w:val="1"/>
          <w:numId w:val="7"/>
        </w:numPr>
        <w:spacing w:after="160" w:line="240" w:lineRule="auto"/>
        <w:contextualSpacing w:val="0"/>
        <w:rPr>
          <w:rFonts w:ascii="Arial" w:hAnsi="Arial" w:cs="Arial"/>
          <w:sz w:val="24"/>
          <w:szCs w:val="24"/>
        </w:rPr>
      </w:pPr>
      <w:r>
        <w:rPr>
          <w:rFonts w:ascii="Arial" w:eastAsia="Times New Roman" w:hAnsi="Arial" w:cs="Arial"/>
          <w:sz w:val="24"/>
          <w:szCs w:val="24"/>
        </w:rPr>
        <w:t>Periodic review is not generally undertaken</w:t>
      </w:r>
      <w:r w:rsidRPr="00D17A73">
        <w:rPr>
          <w:rFonts w:ascii="Arial" w:eastAsia="Times New Roman" w:hAnsi="Arial" w:cs="Arial"/>
          <w:sz w:val="24"/>
          <w:szCs w:val="24"/>
        </w:rPr>
        <w:t xml:space="preserve"> within the 12 month referral period.</w:t>
      </w:r>
    </w:p>
    <w:p w14:paraId="31AFE8E5" w14:textId="1D992B4C" w:rsidR="00D17A73" w:rsidRPr="0082478F" w:rsidRDefault="004A0EC9" w:rsidP="0082478F">
      <w:pPr>
        <w:pStyle w:val="ListParagraph"/>
        <w:numPr>
          <w:ilvl w:val="0"/>
          <w:numId w:val="7"/>
        </w:numPr>
        <w:spacing w:after="160" w:line="240" w:lineRule="auto"/>
        <w:contextualSpacing w:val="0"/>
        <w:rPr>
          <w:rFonts w:ascii="Arial" w:hAnsi="Arial" w:cs="Arial"/>
          <w:sz w:val="24"/>
          <w:szCs w:val="24"/>
        </w:rPr>
      </w:pPr>
      <w:r>
        <w:rPr>
          <w:rFonts w:ascii="Arial" w:hAnsi="Arial" w:cs="Arial"/>
          <w:sz w:val="24"/>
          <w:szCs w:val="24"/>
        </w:rPr>
        <w:t>The allied health associations</w:t>
      </w:r>
      <w:r w:rsidR="00D17A73" w:rsidRPr="0082478F">
        <w:rPr>
          <w:rFonts w:ascii="Arial" w:hAnsi="Arial" w:cs="Arial"/>
          <w:sz w:val="24"/>
          <w:szCs w:val="24"/>
        </w:rPr>
        <w:t xml:space="preserve"> </w:t>
      </w:r>
      <w:r w:rsidR="00376F4D">
        <w:rPr>
          <w:rFonts w:ascii="Arial" w:hAnsi="Arial" w:cs="Arial"/>
          <w:sz w:val="24"/>
          <w:szCs w:val="24"/>
        </w:rPr>
        <w:t>made submissions to the Review which covered a range of issues, including</w:t>
      </w:r>
      <w:r w:rsidR="00D17A73" w:rsidRPr="0082478F">
        <w:rPr>
          <w:rFonts w:ascii="Arial" w:hAnsi="Arial" w:cs="Arial"/>
          <w:sz w:val="24"/>
          <w:szCs w:val="24"/>
        </w:rPr>
        <w:t xml:space="preserve"> fee </w:t>
      </w:r>
      <w:r w:rsidR="00376F4D">
        <w:rPr>
          <w:rFonts w:ascii="Arial" w:hAnsi="Arial" w:cs="Arial"/>
          <w:sz w:val="24"/>
          <w:szCs w:val="24"/>
        </w:rPr>
        <w:t xml:space="preserve">levels, </w:t>
      </w:r>
      <w:r w:rsidR="00D17A73" w:rsidRPr="0082478F">
        <w:rPr>
          <w:rFonts w:ascii="Arial" w:hAnsi="Arial" w:cs="Arial"/>
          <w:sz w:val="24"/>
          <w:szCs w:val="24"/>
        </w:rPr>
        <w:t>partly</w:t>
      </w:r>
      <w:r w:rsidR="00376F4D">
        <w:rPr>
          <w:rFonts w:ascii="Arial" w:hAnsi="Arial" w:cs="Arial"/>
          <w:sz w:val="24"/>
          <w:szCs w:val="24"/>
        </w:rPr>
        <w:t xml:space="preserve"> in response to</w:t>
      </w:r>
      <w:r w:rsidR="00D17A73" w:rsidRPr="0082478F">
        <w:rPr>
          <w:rFonts w:ascii="Arial" w:hAnsi="Arial" w:cs="Arial"/>
          <w:sz w:val="24"/>
          <w:szCs w:val="24"/>
        </w:rPr>
        <w:t xml:space="preserve"> the indexation pause and partly to reflect the changing cost of some items and new treatments.</w:t>
      </w:r>
      <w:r w:rsidR="0082478F" w:rsidRPr="0082478F">
        <w:rPr>
          <w:rFonts w:ascii="Arial" w:hAnsi="Arial" w:cs="Arial"/>
          <w:sz w:val="24"/>
          <w:szCs w:val="24"/>
        </w:rPr>
        <w:t xml:space="preserve"> </w:t>
      </w:r>
      <w:r w:rsidR="00D17A73" w:rsidRPr="0082478F">
        <w:rPr>
          <w:rFonts w:ascii="Arial" w:hAnsi="Arial" w:cs="Arial"/>
          <w:sz w:val="24"/>
          <w:szCs w:val="24"/>
        </w:rPr>
        <w:t xml:space="preserve">DVA emphasised throughout the consultations that any increases in fees </w:t>
      </w:r>
      <w:r>
        <w:rPr>
          <w:rFonts w:ascii="Arial" w:hAnsi="Arial" w:cs="Arial"/>
          <w:sz w:val="24"/>
          <w:szCs w:val="24"/>
        </w:rPr>
        <w:t xml:space="preserve">would </w:t>
      </w:r>
      <w:r w:rsidR="00D17A73" w:rsidRPr="0082478F">
        <w:rPr>
          <w:rFonts w:ascii="Arial" w:hAnsi="Arial" w:cs="Arial"/>
          <w:sz w:val="24"/>
          <w:szCs w:val="24"/>
        </w:rPr>
        <w:t>need to be fully funded through effici</w:t>
      </w:r>
      <w:r w:rsidR="001A0B15">
        <w:rPr>
          <w:rFonts w:ascii="Arial" w:hAnsi="Arial" w:cs="Arial"/>
          <w:sz w:val="24"/>
          <w:szCs w:val="24"/>
        </w:rPr>
        <w:t>encies</w:t>
      </w:r>
      <w:r w:rsidR="00D17A73" w:rsidRPr="0082478F">
        <w:rPr>
          <w:rFonts w:ascii="Arial" w:hAnsi="Arial" w:cs="Arial"/>
          <w:sz w:val="24"/>
          <w:szCs w:val="24"/>
        </w:rPr>
        <w:t>.</w:t>
      </w:r>
    </w:p>
    <w:p w14:paraId="35AF3EED" w14:textId="02239963" w:rsidR="00BE1F50" w:rsidRPr="001A0B15" w:rsidRDefault="004A0D30" w:rsidP="008B3F08">
      <w:pPr>
        <w:pStyle w:val="ListParagraph"/>
        <w:numPr>
          <w:ilvl w:val="0"/>
          <w:numId w:val="7"/>
        </w:numPr>
        <w:spacing w:before="120" w:after="160" w:line="240" w:lineRule="auto"/>
        <w:contextualSpacing w:val="0"/>
        <w:rPr>
          <w:rFonts w:ascii="Arial" w:hAnsi="Arial" w:cs="Arial"/>
          <w:sz w:val="24"/>
          <w:szCs w:val="24"/>
        </w:rPr>
      </w:pPr>
      <w:r>
        <w:rPr>
          <w:rFonts w:ascii="Arial" w:hAnsi="Arial" w:cs="Arial"/>
          <w:sz w:val="24"/>
          <w:szCs w:val="24"/>
        </w:rPr>
        <w:t>Taking account of these themes</w:t>
      </w:r>
      <w:r w:rsidR="001A0B15" w:rsidRPr="001A0B15">
        <w:rPr>
          <w:rFonts w:ascii="Arial" w:hAnsi="Arial" w:cs="Arial"/>
          <w:sz w:val="24"/>
          <w:szCs w:val="24"/>
        </w:rPr>
        <w:t>, D</w:t>
      </w:r>
      <w:r>
        <w:rPr>
          <w:rFonts w:ascii="Arial" w:hAnsi="Arial" w:cs="Arial"/>
          <w:sz w:val="24"/>
          <w:szCs w:val="24"/>
        </w:rPr>
        <w:t>VA developed a new</w:t>
      </w:r>
      <w:r w:rsidR="00BE1F50" w:rsidRPr="001A0B15">
        <w:rPr>
          <w:rFonts w:ascii="Arial" w:hAnsi="Arial" w:cs="Arial"/>
          <w:sz w:val="24"/>
          <w:szCs w:val="24"/>
        </w:rPr>
        <w:t xml:space="preserve"> Treatment Cycle model</w:t>
      </w:r>
      <w:r>
        <w:rPr>
          <w:rFonts w:ascii="Arial" w:hAnsi="Arial" w:cs="Arial"/>
          <w:sz w:val="24"/>
          <w:szCs w:val="24"/>
        </w:rPr>
        <w:t>. This model has been designed</w:t>
      </w:r>
      <w:r w:rsidR="00BE1F50" w:rsidRPr="001A0B15">
        <w:rPr>
          <w:rFonts w:ascii="Arial" w:hAnsi="Arial" w:cs="Arial"/>
          <w:sz w:val="24"/>
          <w:szCs w:val="24"/>
        </w:rPr>
        <w:t xml:space="preserve"> to address care coordination challenges and to better leverage </w:t>
      </w:r>
      <w:r w:rsidR="001A0B15" w:rsidRPr="001A0B15">
        <w:rPr>
          <w:rFonts w:ascii="Arial" w:hAnsi="Arial" w:cs="Arial"/>
          <w:sz w:val="24"/>
          <w:szCs w:val="24"/>
        </w:rPr>
        <w:t>the role of GP</w:t>
      </w:r>
      <w:r w:rsidR="00BE1F50" w:rsidRPr="001A0B15">
        <w:rPr>
          <w:rFonts w:ascii="Arial" w:hAnsi="Arial" w:cs="Arial"/>
          <w:sz w:val="24"/>
          <w:szCs w:val="24"/>
        </w:rPr>
        <w:t>s in assessing the appropriateness of ongoing treatment across one or more modalities in conjunction with the treating allied health providers.</w:t>
      </w:r>
      <w:r w:rsidR="00DB2761">
        <w:rPr>
          <w:rFonts w:ascii="Arial" w:hAnsi="Arial" w:cs="Arial"/>
          <w:sz w:val="24"/>
          <w:szCs w:val="24"/>
        </w:rPr>
        <w:t xml:space="preserve"> Currently, GPs make a referral to allied health providers</w:t>
      </w:r>
      <w:r w:rsidR="00021424">
        <w:rPr>
          <w:rFonts w:ascii="Arial" w:hAnsi="Arial" w:cs="Arial"/>
          <w:sz w:val="24"/>
          <w:szCs w:val="24"/>
        </w:rPr>
        <w:t xml:space="preserve"> valid</w:t>
      </w:r>
      <w:r w:rsidR="00FF5FB3">
        <w:rPr>
          <w:rFonts w:ascii="Arial" w:hAnsi="Arial" w:cs="Arial"/>
          <w:sz w:val="24"/>
          <w:szCs w:val="24"/>
        </w:rPr>
        <w:t xml:space="preserve"> for up to </w:t>
      </w:r>
      <w:r w:rsidR="00913CDC">
        <w:rPr>
          <w:rFonts w:ascii="Arial" w:hAnsi="Arial" w:cs="Arial"/>
          <w:sz w:val="24"/>
          <w:szCs w:val="24"/>
        </w:rPr>
        <w:t>12 months</w:t>
      </w:r>
      <w:r w:rsidR="00021424">
        <w:rPr>
          <w:rFonts w:ascii="Arial" w:hAnsi="Arial" w:cs="Arial"/>
          <w:sz w:val="24"/>
          <w:szCs w:val="24"/>
        </w:rPr>
        <w:t xml:space="preserve"> (unless it is an </w:t>
      </w:r>
      <w:r w:rsidR="00021424">
        <w:rPr>
          <w:rFonts w:ascii="Arial" w:hAnsi="Arial" w:cs="Arial"/>
          <w:sz w:val="24"/>
          <w:szCs w:val="24"/>
        </w:rPr>
        <w:lastRenderedPageBreak/>
        <w:t>ongoing referral for a chronic condition)</w:t>
      </w:r>
      <w:r w:rsidR="00DB2761">
        <w:rPr>
          <w:rFonts w:ascii="Arial" w:hAnsi="Arial" w:cs="Arial"/>
          <w:sz w:val="24"/>
          <w:szCs w:val="24"/>
        </w:rPr>
        <w:t>.</w:t>
      </w:r>
      <w:r>
        <w:rPr>
          <w:rFonts w:ascii="Arial" w:hAnsi="Arial" w:cs="Arial"/>
          <w:sz w:val="24"/>
          <w:szCs w:val="24"/>
        </w:rPr>
        <w:t xml:space="preserve"> Details of the Treatment Cycle can be found in Section 5 of this report.</w:t>
      </w:r>
      <w:r w:rsidR="00DB2761">
        <w:rPr>
          <w:rFonts w:ascii="Arial" w:hAnsi="Arial" w:cs="Arial"/>
          <w:sz w:val="24"/>
          <w:szCs w:val="24"/>
        </w:rPr>
        <w:t xml:space="preserve"> </w:t>
      </w:r>
    </w:p>
    <w:p w14:paraId="7A0CC7CC" w14:textId="0D5AFA26" w:rsidR="001A0B15" w:rsidRPr="000C10B0" w:rsidRDefault="004A0D30" w:rsidP="00D17A73">
      <w:pPr>
        <w:pStyle w:val="ListParagraph"/>
        <w:numPr>
          <w:ilvl w:val="0"/>
          <w:numId w:val="7"/>
        </w:numPr>
        <w:spacing w:after="120" w:line="240" w:lineRule="auto"/>
        <w:rPr>
          <w:rFonts w:ascii="Arial" w:hAnsi="Arial" w:cs="Arial"/>
          <w:sz w:val="24"/>
          <w:szCs w:val="24"/>
        </w:rPr>
      </w:pPr>
      <w:r>
        <w:rPr>
          <w:rFonts w:ascii="Arial" w:hAnsi="Arial" w:cs="Arial"/>
          <w:sz w:val="24"/>
          <w:szCs w:val="24"/>
        </w:rPr>
        <w:t>Further details</w:t>
      </w:r>
      <w:r w:rsidR="00D17A73" w:rsidRPr="00D17A73">
        <w:rPr>
          <w:rFonts w:ascii="Arial" w:hAnsi="Arial" w:cs="Arial"/>
          <w:sz w:val="24"/>
          <w:szCs w:val="24"/>
        </w:rPr>
        <w:t xml:space="preserve"> of the issues and options discus</w:t>
      </w:r>
      <w:r>
        <w:rPr>
          <w:rFonts w:ascii="Arial" w:hAnsi="Arial" w:cs="Arial"/>
          <w:sz w:val="24"/>
          <w:szCs w:val="24"/>
        </w:rPr>
        <w:t xml:space="preserve">sed are outlined </w:t>
      </w:r>
      <w:r w:rsidR="00BA5670">
        <w:rPr>
          <w:rFonts w:ascii="Arial" w:hAnsi="Arial" w:cs="Arial"/>
          <w:sz w:val="24"/>
          <w:szCs w:val="24"/>
        </w:rPr>
        <w:t>below.</w:t>
      </w:r>
    </w:p>
    <w:p w14:paraId="1A9DBBAD" w14:textId="7A0D9C5F" w:rsidR="005D6D63" w:rsidRPr="00871ECC" w:rsidRDefault="00913CDC" w:rsidP="00871ECC">
      <w:pPr>
        <w:pStyle w:val="Heading2"/>
        <w:rPr>
          <w:b w:val="0"/>
        </w:rPr>
      </w:pPr>
      <w:bookmarkStart w:id="20" w:name="_Toc513708197"/>
      <w:r>
        <w:t>4.2</w:t>
      </w:r>
      <w:r w:rsidR="00DB2761" w:rsidRPr="00871ECC">
        <w:t xml:space="preserve"> </w:t>
      </w:r>
      <w:r w:rsidR="005D6D63" w:rsidRPr="00871ECC">
        <w:t>Dental services</w:t>
      </w:r>
      <w:bookmarkEnd w:id="20"/>
    </w:p>
    <w:p w14:paraId="5D0053D4" w14:textId="77777777" w:rsidR="006A3231" w:rsidRDefault="006A3231" w:rsidP="00BA5670">
      <w:pPr>
        <w:pStyle w:val="ListParagraph"/>
        <w:numPr>
          <w:ilvl w:val="0"/>
          <w:numId w:val="7"/>
        </w:numPr>
        <w:spacing w:after="120" w:line="240" w:lineRule="auto"/>
        <w:contextualSpacing w:val="0"/>
        <w:rPr>
          <w:rFonts w:ascii="Arial" w:hAnsi="Arial" w:cs="Arial"/>
          <w:sz w:val="24"/>
          <w:szCs w:val="24"/>
        </w:rPr>
      </w:pPr>
      <w:r>
        <w:rPr>
          <w:rFonts w:ascii="Arial" w:hAnsi="Arial" w:cs="Arial"/>
          <w:sz w:val="24"/>
          <w:szCs w:val="24"/>
        </w:rPr>
        <w:t>The dental fee schedule is predominately activity based, with fees paid for procedures undertaken rather than based upon time taken to provide treatment.</w:t>
      </w:r>
    </w:p>
    <w:p w14:paraId="35A1C05F" w14:textId="23E4677A" w:rsidR="006A3231" w:rsidRPr="00871ECC" w:rsidRDefault="004A0D30" w:rsidP="00BA5670">
      <w:pPr>
        <w:pStyle w:val="ListParagraph"/>
        <w:numPr>
          <w:ilvl w:val="0"/>
          <w:numId w:val="7"/>
        </w:numPr>
        <w:spacing w:after="120" w:line="240" w:lineRule="auto"/>
        <w:contextualSpacing w:val="0"/>
        <w:rPr>
          <w:rFonts w:ascii="Arial" w:hAnsi="Arial" w:cs="Arial"/>
          <w:sz w:val="24"/>
          <w:szCs w:val="24"/>
        </w:rPr>
      </w:pPr>
      <w:r>
        <w:rPr>
          <w:rFonts w:ascii="Arial" w:hAnsi="Arial" w:cs="Arial"/>
          <w:sz w:val="24"/>
          <w:szCs w:val="24"/>
        </w:rPr>
        <w:t>The main issue</w:t>
      </w:r>
      <w:r w:rsidR="006A3231" w:rsidRPr="00F2296B">
        <w:rPr>
          <w:rFonts w:ascii="Arial" w:hAnsi="Arial" w:cs="Arial"/>
          <w:sz w:val="24"/>
          <w:szCs w:val="24"/>
        </w:rPr>
        <w:t xml:space="preserve"> for dental</w:t>
      </w:r>
      <w:r w:rsidR="006A3231">
        <w:rPr>
          <w:rFonts w:ascii="Arial" w:hAnsi="Arial" w:cs="Arial"/>
          <w:sz w:val="24"/>
          <w:szCs w:val="24"/>
        </w:rPr>
        <w:t xml:space="preserve"> services</w:t>
      </w:r>
      <w:r>
        <w:rPr>
          <w:rFonts w:ascii="Arial" w:hAnsi="Arial" w:cs="Arial"/>
          <w:sz w:val="24"/>
          <w:szCs w:val="24"/>
        </w:rPr>
        <w:t xml:space="preserve"> is updating</w:t>
      </w:r>
      <w:r w:rsidR="006A3231" w:rsidRPr="00F2296B">
        <w:rPr>
          <w:rFonts w:ascii="Arial" w:hAnsi="Arial" w:cs="Arial"/>
          <w:sz w:val="24"/>
          <w:szCs w:val="24"/>
        </w:rPr>
        <w:t xml:space="preserve"> the current DVA fee schedule to reflect the current Australian Dental Association schedule of services. This would help clarify service definitions and encompass new types of treatment. Proposed changes could also re-configure some fees to better reflect the costs of providing the service.</w:t>
      </w:r>
    </w:p>
    <w:p w14:paraId="2F6396D2" w14:textId="7BFA062C" w:rsidR="005D6D63" w:rsidRPr="000C10B0" w:rsidRDefault="006A3231" w:rsidP="00BA5670">
      <w:pPr>
        <w:pStyle w:val="ListParagraph"/>
        <w:numPr>
          <w:ilvl w:val="0"/>
          <w:numId w:val="7"/>
        </w:numPr>
        <w:spacing w:after="120" w:line="240" w:lineRule="auto"/>
        <w:contextualSpacing w:val="0"/>
        <w:rPr>
          <w:rFonts w:ascii="Arial" w:hAnsi="Arial" w:cs="Arial"/>
          <w:sz w:val="24"/>
          <w:szCs w:val="24"/>
        </w:rPr>
      </w:pPr>
      <w:r>
        <w:rPr>
          <w:rFonts w:ascii="Arial" w:hAnsi="Arial" w:cs="Arial"/>
          <w:sz w:val="24"/>
          <w:szCs w:val="24"/>
        </w:rPr>
        <w:t xml:space="preserve">The working group </w:t>
      </w:r>
      <w:r w:rsidR="004A0D30">
        <w:rPr>
          <w:rFonts w:ascii="Arial" w:hAnsi="Arial" w:cs="Arial"/>
          <w:sz w:val="24"/>
          <w:szCs w:val="24"/>
        </w:rPr>
        <w:t xml:space="preserve">also </w:t>
      </w:r>
      <w:r>
        <w:rPr>
          <w:rFonts w:ascii="Arial" w:hAnsi="Arial" w:cs="Arial"/>
          <w:sz w:val="24"/>
          <w:szCs w:val="24"/>
        </w:rPr>
        <w:t>discussed how</w:t>
      </w:r>
      <w:r w:rsidR="005D6D63" w:rsidRPr="00F2296B">
        <w:rPr>
          <w:rFonts w:ascii="Arial" w:hAnsi="Arial" w:cs="Arial"/>
          <w:sz w:val="24"/>
          <w:szCs w:val="24"/>
        </w:rPr>
        <w:t xml:space="preserve"> there are already a number of controls to manage cost, which include elem</w:t>
      </w:r>
      <w:r w:rsidR="004A0D30">
        <w:rPr>
          <w:rFonts w:ascii="Arial" w:hAnsi="Arial" w:cs="Arial"/>
          <w:sz w:val="24"/>
          <w:szCs w:val="24"/>
        </w:rPr>
        <w:t>ents of patient contributions.</w:t>
      </w:r>
    </w:p>
    <w:p w14:paraId="121A871E" w14:textId="4101E68F" w:rsidR="00D17A73" w:rsidRPr="00871ECC" w:rsidRDefault="00913CDC" w:rsidP="00871ECC">
      <w:pPr>
        <w:pStyle w:val="Heading2"/>
        <w:rPr>
          <w:b w:val="0"/>
        </w:rPr>
      </w:pPr>
      <w:bookmarkStart w:id="21" w:name="_Toc513708198"/>
      <w:r>
        <w:t>4.3</w:t>
      </w:r>
      <w:r w:rsidR="00DB2761" w:rsidRPr="00871ECC">
        <w:t xml:space="preserve"> </w:t>
      </w:r>
      <w:r w:rsidR="00D17A73" w:rsidRPr="00871ECC">
        <w:t>Mental health</w:t>
      </w:r>
      <w:bookmarkEnd w:id="21"/>
    </w:p>
    <w:p w14:paraId="31B6BF31" w14:textId="35073DFC" w:rsidR="00F2296B" w:rsidRDefault="004A0D30" w:rsidP="00BA5670">
      <w:pPr>
        <w:pStyle w:val="ListParagraph"/>
        <w:numPr>
          <w:ilvl w:val="0"/>
          <w:numId w:val="7"/>
        </w:numPr>
        <w:spacing w:after="120" w:line="240" w:lineRule="auto"/>
        <w:contextualSpacing w:val="0"/>
        <w:rPr>
          <w:rFonts w:ascii="Arial" w:hAnsi="Arial" w:cs="Arial"/>
          <w:sz w:val="24"/>
          <w:szCs w:val="24"/>
        </w:rPr>
      </w:pPr>
      <w:r>
        <w:rPr>
          <w:rFonts w:ascii="Arial" w:hAnsi="Arial" w:cs="Arial"/>
          <w:sz w:val="24"/>
          <w:szCs w:val="24"/>
        </w:rPr>
        <w:t xml:space="preserve">Currently fee schedules are based on time based items for the different mental health providers. </w:t>
      </w:r>
      <w:r w:rsidR="00D17A73" w:rsidRPr="00F2296B">
        <w:rPr>
          <w:rFonts w:ascii="Arial" w:hAnsi="Arial" w:cs="Arial"/>
          <w:sz w:val="24"/>
          <w:szCs w:val="24"/>
        </w:rPr>
        <w:t>Different options were considered for funding services provided by psychologists, mental health social workers and mental health occupational therapists</w:t>
      </w:r>
      <w:r w:rsidR="00255948">
        <w:rPr>
          <w:rFonts w:ascii="Arial" w:hAnsi="Arial" w:cs="Arial"/>
          <w:sz w:val="24"/>
          <w:szCs w:val="24"/>
        </w:rPr>
        <w:t>. These options were</w:t>
      </w:r>
      <w:r w:rsidR="00D17A73" w:rsidRPr="00F2296B">
        <w:rPr>
          <w:rFonts w:ascii="Arial" w:hAnsi="Arial" w:cs="Arial"/>
          <w:sz w:val="24"/>
          <w:szCs w:val="24"/>
        </w:rPr>
        <w:t xml:space="preserve"> principally a fee model based upon the service provided (</w:t>
      </w:r>
      <w:r w:rsidR="00FF6A5F">
        <w:rPr>
          <w:rFonts w:ascii="Arial" w:hAnsi="Arial" w:cs="Arial"/>
          <w:sz w:val="24"/>
          <w:szCs w:val="24"/>
        </w:rPr>
        <w:t>for example,</w:t>
      </w:r>
      <w:r w:rsidR="00D17A73" w:rsidRPr="00F2296B">
        <w:rPr>
          <w:rFonts w:ascii="Arial" w:hAnsi="Arial" w:cs="Arial"/>
          <w:sz w:val="24"/>
          <w:szCs w:val="24"/>
        </w:rPr>
        <w:t xml:space="preserve"> trauma-focused therapy, cognitive behavioural therapy, counselling, case management</w:t>
      </w:r>
      <w:r w:rsidR="00FF6A5F">
        <w:rPr>
          <w:rFonts w:ascii="Arial" w:hAnsi="Arial" w:cs="Arial"/>
          <w:sz w:val="24"/>
          <w:szCs w:val="24"/>
        </w:rPr>
        <w:t xml:space="preserve"> were some of the preferred options</w:t>
      </w:r>
      <w:r w:rsidR="00F2296B" w:rsidRPr="00F2296B">
        <w:rPr>
          <w:rFonts w:ascii="Arial" w:hAnsi="Arial" w:cs="Arial"/>
          <w:sz w:val="24"/>
          <w:szCs w:val="24"/>
        </w:rPr>
        <w:t xml:space="preserve">). </w:t>
      </w:r>
      <w:r w:rsidR="00D17A73" w:rsidRPr="00F2296B">
        <w:rPr>
          <w:rFonts w:ascii="Arial" w:hAnsi="Arial" w:cs="Arial"/>
          <w:sz w:val="24"/>
          <w:szCs w:val="24"/>
        </w:rPr>
        <w:t>Currently the schedules are based upon time based f</w:t>
      </w:r>
      <w:r w:rsidR="00BA5670">
        <w:rPr>
          <w:rFonts w:ascii="Arial" w:hAnsi="Arial" w:cs="Arial"/>
          <w:sz w:val="24"/>
          <w:szCs w:val="24"/>
        </w:rPr>
        <w:t>ees for different professions.</w:t>
      </w:r>
    </w:p>
    <w:p w14:paraId="2546963C" w14:textId="347F783B" w:rsidR="0059656F" w:rsidRPr="00F35923" w:rsidRDefault="005D6D63" w:rsidP="00F35923">
      <w:pPr>
        <w:pStyle w:val="ListParagraph"/>
        <w:numPr>
          <w:ilvl w:val="0"/>
          <w:numId w:val="7"/>
        </w:numPr>
        <w:spacing w:after="120" w:line="240" w:lineRule="auto"/>
        <w:rPr>
          <w:rFonts w:ascii="Arial" w:hAnsi="Arial" w:cs="Arial"/>
          <w:sz w:val="24"/>
          <w:szCs w:val="24"/>
        </w:rPr>
      </w:pPr>
      <w:r w:rsidRPr="0059656F">
        <w:rPr>
          <w:rFonts w:ascii="Arial" w:hAnsi="Arial" w:cs="Arial"/>
          <w:sz w:val="24"/>
          <w:szCs w:val="24"/>
        </w:rPr>
        <w:t xml:space="preserve">After considering issues raised in the working group, DVA considered </w:t>
      </w:r>
      <w:r w:rsidR="00D17A73" w:rsidRPr="0059656F">
        <w:rPr>
          <w:rFonts w:ascii="Arial" w:hAnsi="Arial" w:cs="Arial"/>
          <w:sz w:val="24"/>
          <w:szCs w:val="24"/>
        </w:rPr>
        <w:t xml:space="preserve">that the qualification-based model </w:t>
      </w:r>
      <w:r w:rsidR="00F35923">
        <w:rPr>
          <w:rFonts w:ascii="Arial" w:hAnsi="Arial" w:cs="Arial"/>
          <w:sz w:val="24"/>
          <w:szCs w:val="24"/>
        </w:rPr>
        <w:t xml:space="preserve">should </w:t>
      </w:r>
      <w:r w:rsidR="00D17A73" w:rsidRPr="0059656F">
        <w:rPr>
          <w:rFonts w:ascii="Arial" w:hAnsi="Arial" w:cs="Arial"/>
          <w:sz w:val="24"/>
          <w:szCs w:val="24"/>
        </w:rPr>
        <w:t>be maintained for the time being, with some modifications</w:t>
      </w:r>
      <w:r w:rsidR="00F35923">
        <w:rPr>
          <w:rFonts w:ascii="Arial" w:hAnsi="Arial" w:cs="Arial"/>
          <w:sz w:val="24"/>
          <w:szCs w:val="24"/>
        </w:rPr>
        <w:t xml:space="preserve">. </w:t>
      </w:r>
      <w:r w:rsidR="00255948" w:rsidRPr="0059656F">
        <w:rPr>
          <w:rFonts w:ascii="Arial" w:hAnsi="Arial" w:cs="Arial"/>
          <w:sz w:val="24"/>
          <w:szCs w:val="24"/>
        </w:rPr>
        <w:t xml:space="preserve">Further </w:t>
      </w:r>
      <w:r w:rsidR="00F35923">
        <w:rPr>
          <w:rFonts w:ascii="Arial" w:hAnsi="Arial" w:cs="Arial"/>
          <w:sz w:val="24"/>
          <w:szCs w:val="24"/>
        </w:rPr>
        <w:t>work is</w:t>
      </w:r>
      <w:r w:rsidR="00D17A73" w:rsidRPr="0059656F">
        <w:rPr>
          <w:rFonts w:ascii="Arial" w:hAnsi="Arial" w:cs="Arial"/>
          <w:sz w:val="24"/>
          <w:szCs w:val="24"/>
        </w:rPr>
        <w:t xml:space="preserve"> required across mental health professions to clarify issues </w:t>
      </w:r>
      <w:r w:rsidR="00F35923">
        <w:rPr>
          <w:rFonts w:ascii="Arial" w:hAnsi="Arial" w:cs="Arial"/>
          <w:sz w:val="24"/>
          <w:szCs w:val="24"/>
        </w:rPr>
        <w:t>in relation to</w:t>
      </w:r>
      <w:r w:rsidR="00D17A73" w:rsidRPr="0059656F">
        <w:rPr>
          <w:rFonts w:ascii="Arial" w:hAnsi="Arial" w:cs="Arial"/>
          <w:sz w:val="24"/>
          <w:szCs w:val="24"/>
        </w:rPr>
        <w:t xml:space="preserve"> </w:t>
      </w:r>
      <w:r w:rsidR="00746A43" w:rsidRPr="0059656F">
        <w:rPr>
          <w:rFonts w:ascii="Arial" w:hAnsi="Arial" w:cs="Arial"/>
          <w:sz w:val="24"/>
          <w:szCs w:val="24"/>
        </w:rPr>
        <w:t xml:space="preserve">the </w:t>
      </w:r>
      <w:r w:rsidR="00F35923">
        <w:rPr>
          <w:rFonts w:ascii="Arial" w:hAnsi="Arial" w:cs="Arial"/>
          <w:sz w:val="24"/>
          <w:szCs w:val="24"/>
        </w:rPr>
        <w:t>scope of practice required</w:t>
      </w:r>
      <w:r w:rsidR="00D17A73" w:rsidRPr="0059656F">
        <w:rPr>
          <w:rFonts w:ascii="Arial" w:hAnsi="Arial" w:cs="Arial"/>
          <w:sz w:val="24"/>
          <w:szCs w:val="24"/>
        </w:rPr>
        <w:t xml:space="preserve"> </w:t>
      </w:r>
      <w:r w:rsidR="00F35923">
        <w:rPr>
          <w:rFonts w:ascii="Arial" w:hAnsi="Arial" w:cs="Arial"/>
          <w:sz w:val="24"/>
          <w:szCs w:val="24"/>
        </w:rPr>
        <w:t xml:space="preserve">to </w:t>
      </w:r>
      <w:r w:rsidR="00D17A73" w:rsidRPr="0059656F">
        <w:rPr>
          <w:rFonts w:ascii="Arial" w:hAnsi="Arial" w:cs="Arial"/>
          <w:sz w:val="24"/>
          <w:szCs w:val="24"/>
        </w:rPr>
        <w:t xml:space="preserve">support </w:t>
      </w:r>
      <w:r w:rsidR="00BA5670">
        <w:rPr>
          <w:rFonts w:ascii="Arial" w:hAnsi="Arial" w:cs="Arial"/>
          <w:sz w:val="24"/>
          <w:szCs w:val="24"/>
        </w:rPr>
        <w:t>a service-based funding model.</w:t>
      </w:r>
    </w:p>
    <w:p w14:paraId="4C072AD6" w14:textId="189CB63F" w:rsidR="00913CDC" w:rsidRPr="00871ECC" w:rsidRDefault="00913CDC" w:rsidP="00913CDC">
      <w:pPr>
        <w:pStyle w:val="Heading2"/>
        <w:rPr>
          <w:b w:val="0"/>
        </w:rPr>
      </w:pPr>
      <w:bookmarkStart w:id="22" w:name="_Toc513708199"/>
      <w:r>
        <w:t>4.4</w:t>
      </w:r>
      <w:r w:rsidRPr="00871ECC">
        <w:t xml:space="preserve"> Musculoskeletal services</w:t>
      </w:r>
      <w:bookmarkEnd w:id="22"/>
    </w:p>
    <w:p w14:paraId="4A032A0F" w14:textId="291472F1" w:rsidR="00913CDC" w:rsidRPr="006A09C4" w:rsidRDefault="00913CDC" w:rsidP="00BA5670">
      <w:pPr>
        <w:pStyle w:val="ListParagraph"/>
        <w:numPr>
          <w:ilvl w:val="0"/>
          <w:numId w:val="7"/>
        </w:numPr>
        <w:spacing w:after="120" w:line="240" w:lineRule="auto"/>
        <w:contextualSpacing w:val="0"/>
        <w:rPr>
          <w:rFonts w:ascii="Arial" w:hAnsi="Arial" w:cs="Arial"/>
          <w:sz w:val="24"/>
          <w:szCs w:val="24"/>
        </w:rPr>
      </w:pPr>
      <w:r w:rsidRPr="00F2296B">
        <w:rPr>
          <w:rFonts w:ascii="Arial" w:eastAsia="Times New Roman" w:hAnsi="Arial" w:cs="Arial"/>
          <w:color w:val="000000" w:themeColor="text1"/>
          <w:sz w:val="24"/>
          <w:szCs w:val="24"/>
        </w:rPr>
        <w:t>Musculoskeletal services (chiropractic, exercise physiology, occupational therapy, osteopathy, physiotherapy and podiatry) represent approximately 6</w:t>
      </w:r>
      <w:r w:rsidR="00FF5FB3">
        <w:rPr>
          <w:rFonts w:ascii="Arial" w:eastAsia="Times New Roman" w:hAnsi="Arial" w:cs="Arial"/>
          <w:color w:val="000000" w:themeColor="text1"/>
          <w:sz w:val="24"/>
          <w:szCs w:val="24"/>
        </w:rPr>
        <w:t>2</w:t>
      </w:r>
      <w:r w:rsidR="004A0EC9">
        <w:rPr>
          <w:rFonts w:ascii="Arial" w:eastAsia="Times New Roman" w:hAnsi="Arial" w:cs="Arial"/>
          <w:color w:val="000000" w:themeColor="text1"/>
          <w:sz w:val="24"/>
          <w:szCs w:val="24"/>
        </w:rPr>
        <w:t xml:space="preserve"> per cent</w:t>
      </w:r>
      <w:r w:rsidRPr="00F2296B">
        <w:rPr>
          <w:rFonts w:ascii="Arial" w:eastAsia="Times New Roman" w:hAnsi="Arial" w:cs="Arial"/>
          <w:color w:val="000000" w:themeColor="text1"/>
          <w:sz w:val="24"/>
          <w:szCs w:val="24"/>
        </w:rPr>
        <w:t xml:space="preserve"> of total dental</w:t>
      </w:r>
      <w:r>
        <w:rPr>
          <w:rFonts w:ascii="Arial" w:eastAsia="Times New Roman" w:hAnsi="Arial" w:cs="Arial"/>
          <w:color w:val="000000" w:themeColor="text1"/>
          <w:sz w:val="24"/>
          <w:szCs w:val="24"/>
        </w:rPr>
        <w:t xml:space="preserve"> and allied health expenditure.</w:t>
      </w:r>
    </w:p>
    <w:p w14:paraId="36A5CE22" w14:textId="22E78321" w:rsidR="00913CDC" w:rsidRPr="00BA5670" w:rsidRDefault="00913CDC" w:rsidP="00913CDC">
      <w:pPr>
        <w:pStyle w:val="ListParagraph"/>
        <w:numPr>
          <w:ilvl w:val="0"/>
          <w:numId w:val="7"/>
        </w:numPr>
        <w:spacing w:after="120" w:line="240" w:lineRule="auto"/>
        <w:contextualSpacing w:val="0"/>
        <w:rPr>
          <w:rFonts w:ascii="Arial" w:hAnsi="Arial" w:cs="Arial"/>
          <w:sz w:val="24"/>
          <w:szCs w:val="24"/>
        </w:rPr>
      </w:pPr>
      <w:r w:rsidRPr="00F2296B">
        <w:rPr>
          <w:rFonts w:ascii="Arial" w:eastAsia="Times New Roman" w:hAnsi="Arial" w:cs="Arial"/>
          <w:color w:val="000000" w:themeColor="text1"/>
          <w:sz w:val="24"/>
          <w:szCs w:val="24"/>
        </w:rPr>
        <w:t xml:space="preserve">Service trends for musculoskeletal services </w:t>
      </w:r>
      <w:r w:rsidRPr="00F2296B">
        <w:rPr>
          <w:rFonts w:ascii="Arial" w:hAnsi="Arial" w:cs="Arial"/>
          <w:sz w:val="24"/>
          <w:szCs w:val="24"/>
        </w:rPr>
        <w:t xml:space="preserve">demonstrate consistently high and increasing levels, </w:t>
      </w:r>
      <w:r>
        <w:rPr>
          <w:rFonts w:ascii="Arial" w:hAnsi="Arial" w:cs="Arial"/>
          <w:sz w:val="24"/>
          <w:szCs w:val="24"/>
        </w:rPr>
        <w:t>notwithstanding</w:t>
      </w:r>
      <w:r w:rsidRPr="00F2296B">
        <w:rPr>
          <w:rFonts w:ascii="Arial" w:hAnsi="Arial" w:cs="Arial"/>
          <w:sz w:val="24"/>
          <w:szCs w:val="24"/>
        </w:rPr>
        <w:t xml:space="preserve"> </w:t>
      </w:r>
      <w:r>
        <w:rPr>
          <w:rFonts w:ascii="Arial" w:hAnsi="Arial" w:cs="Arial"/>
          <w:sz w:val="24"/>
          <w:szCs w:val="24"/>
        </w:rPr>
        <w:t xml:space="preserve">the </w:t>
      </w:r>
      <w:r w:rsidRPr="00F2296B">
        <w:rPr>
          <w:rFonts w:ascii="Arial" w:hAnsi="Arial" w:cs="Arial"/>
          <w:sz w:val="24"/>
          <w:szCs w:val="24"/>
        </w:rPr>
        <w:t>declining trend in the DVA treatment population. With the exception of occupational therapy and podiatry services, average service us</w:t>
      </w:r>
      <w:r w:rsidR="00FF5FB3">
        <w:rPr>
          <w:rFonts w:ascii="Arial" w:hAnsi="Arial" w:cs="Arial"/>
          <w:sz w:val="24"/>
          <w:szCs w:val="24"/>
        </w:rPr>
        <w:t>e is at least 12</w:t>
      </w:r>
      <w:r w:rsidR="00BA5670">
        <w:rPr>
          <w:rFonts w:ascii="Arial" w:hAnsi="Arial" w:cs="Arial"/>
          <w:sz w:val="24"/>
          <w:szCs w:val="24"/>
        </w:rPr>
        <w:t xml:space="preserve"> per year.</w:t>
      </w:r>
    </w:p>
    <w:p w14:paraId="319F565C" w14:textId="23034A8E" w:rsidR="00BA5670" w:rsidRDefault="00F35923" w:rsidP="00F3036D">
      <w:pPr>
        <w:pStyle w:val="ListParagraph"/>
        <w:numPr>
          <w:ilvl w:val="0"/>
          <w:numId w:val="7"/>
        </w:numPr>
        <w:spacing w:after="120" w:line="240" w:lineRule="auto"/>
        <w:rPr>
          <w:rFonts w:ascii="Arial" w:hAnsi="Arial" w:cs="Arial"/>
          <w:sz w:val="24"/>
          <w:szCs w:val="24"/>
        </w:rPr>
      </w:pPr>
      <w:r>
        <w:rPr>
          <w:rFonts w:ascii="Arial" w:hAnsi="Arial" w:cs="Arial"/>
          <w:sz w:val="24"/>
          <w:szCs w:val="24"/>
        </w:rPr>
        <w:t>In 2016-17, t</w:t>
      </w:r>
      <w:r w:rsidR="00913CDC" w:rsidRPr="00F2296B">
        <w:rPr>
          <w:rFonts w:ascii="Arial" w:hAnsi="Arial" w:cs="Arial"/>
          <w:sz w:val="24"/>
          <w:szCs w:val="24"/>
        </w:rPr>
        <w:t>he a</w:t>
      </w:r>
      <w:r>
        <w:rPr>
          <w:rFonts w:ascii="Arial" w:hAnsi="Arial" w:cs="Arial"/>
          <w:sz w:val="24"/>
          <w:szCs w:val="24"/>
        </w:rPr>
        <w:t>verage for exercise physiology wa</w:t>
      </w:r>
      <w:r w:rsidR="00913CDC" w:rsidRPr="00F2296B">
        <w:rPr>
          <w:rFonts w:ascii="Arial" w:hAnsi="Arial" w:cs="Arial"/>
          <w:sz w:val="24"/>
          <w:szCs w:val="24"/>
        </w:rPr>
        <w:t>s just over 40 v</w:t>
      </w:r>
      <w:r>
        <w:rPr>
          <w:rFonts w:ascii="Arial" w:hAnsi="Arial" w:cs="Arial"/>
          <w:sz w:val="24"/>
          <w:szCs w:val="24"/>
        </w:rPr>
        <w:t>isits</w:t>
      </w:r>
      <w:r w:rsidR="00913CDC" w:rsidRPr="00F2296B">
        <w:rPr>
          <w:rFonts w:ascii="Arial" w:hAnsi="Arial" w:cs="Arial"/>
          <w:sz w:val="24"/>
          <w:szCs w:val="24"/>
        </w:rPr>
        <w:t>, and for physiot</w:t>
      </w:r>
      <w:r>
        <w:rPr>
          <w:rFonts w:ascii="Arial" w:hAnsi="Arial" w:cs="Arial"/>
          <w:sz w:val="24"/>
          <w:szCs w:val="24"/>
        </w:rPr>
        <w:t>herapy the average service use was just over 24 visits</w:t>
      </w:r>
      <w:r w:rsidR="00913CDC" w:rsidRPr="00F2296B">
        <w:rPr>
          <w:rFonts w:ascii="Arial" w:hAnsi="Arial" w:cs="Arial"/>
          <w:sz w:val="24"/>
          <w:szCs w:val="24"/>
        </w:rPr>
        <w:t>. In comparison, the average annual GP consultations ha</w:t>
      </w:r>
      <w:r w:rsidR="00913CDC">
        <w:rPr>
          <w:rFonts w:ascii="Arial" w:hAnsi="Arial" w:cs="Arial"/>
          <w:sz w:val="24"/>
          <w:szCs w:val="24"/>
        </w:rPr>
        <w:t>s remained stable at around 12</w:t>
      </w:r>
      <w:r w:rsidR="00FF5FB3">
        <w:rPr>
          <w:rFonts w:ascii="Arial" w:hAnsi="Arial" w:cs="Arial"/>
          <w:sz w:val="24"/>
          <w:szCs w:val="24"/>
        </w:rPr>
        <w:t xml:space="preserve"> visits per year since 2010-11 as shown in Table 10 below.</w:t>
      </w:r>
    </w:p>
    <w:p w14:paraId="216A9955" w14:textId="77777777" w:rsidR="00BA5670" w:rsidRDefault="00BA5670">
      <w:pPr>
        <w:spacing w:after="200" w:line="276" w:lineRule="auto"/>
        <w:rPr>
          <w:rFonts w:ascii="Arial" w:hAnsi="Arial" w:cs="Arial"/>
          <w:sz w:val="24"/>
          <w:szCs w:val="24"/>
        </w:rPr>
      </w:pPr>
      <w:r>
        <w:rPr>
          <w:rFonts w:ascii="Arial" w:hAnsi="Arial" w:cs="Arial"/>
          <w:sz w:val="24"/>
          <w:szCs w:val="24"/>
        </w:rPr>
        <w:br w:type="page"/>
      </w:r>
    </w:p>
    <w:p w14:paraId="58F7AF0C" w14:textId="77777777" w:rsidR="004A0EC9" w:rsidRPr="000D49C1" w:rsidRDefault="004A0EC9" w:rsidP="004A0EC9">
      <w:pPr>
        <w:pStyle w:val="Caption"/>
        <w:rPr>
          <w:rFonts w:ascii="Arial" w:eastAsia="Times New Roman" w:hAnsi="Arial" w:cs="Arial"/>
          <w:b w:val="0"/>
          <w:sz w:val="20"/>
          <w:szCs w:val="20"/>
          <w:lang w:eastAsia="en-AU"/>
        </w:rPr>
      </w:pPr>
      <w:r w:rsidRPr="000D49C1">
        <w:rPr>
          <w:rFonts w:ascii="Arial" w:hAnsi="Arial" w:cs="Arial"/>
          <w:sz w:val="20"/>
          <w:szCs w:val="20"/>
        </w:rPr>
        <w:lastRenderedPageBreak/>
        <w:t xml:space="preserve">Table </w:t>
      </w:r>
      <w:r>
        <w:rPr>
          <w:rFonts w:ascii="Arial" w:hAnsi="Arial" w:cs="Arial"/>
          <w:sz w:val="20"/>
          <w:szCs w:val="20"/>
        </w:rPr>
        <w:t>10</w:t>
      </w:r>
      <w:r w:rsidRPr="000D49C1">
        <w:rPr>
          <w:rFonts w:ascii="Arial" w:hAnsi="Arial" w:cs="Arial"/>
          <w:sz w:val="20"/>
          <w:szCs w:val="20"/>
        </w:rPr>
        <w:t xml:space="preserve">: </w:t>
      </w:r>
      <w:r>
        <w:rPr>
          <w:rFonts w:ascii="Arial" w:eastAsia="Times New Roman" w:hAnsi="Arial" w:cs="Arial"/>
          <w:sz w:val="20"/>
          <w:szCs w:val="20"/>
          <w:lang w:eastAsia="en-AU"/>
        </w:rPr>
        <w:t>summary of gp consultations</w:t>
      </w:r>
    </w:p>
    <w:tbl>
      <w:tblPr>
        <w:tblW w:w="10360" w:type="dxa"/>
        <w:tblInd w:w="-10" w:type="dxa"/>
        <w:tblLook w:val="04A0" w:firstRow="1" w:lastRow="0" w:firstColumn="1" w:lastColumn="0" w:noHBand="0" w:noVBand="1"/>
      </w:tblPr>
      <w:tblGrid>
        <w:gridCol w:w="2386"/>
        <w:gridCol w:w="1368"/>
        <w:gridCol w:w="1151"/>
        <w:gridCol w:w="1368"/>
        <w:gridCol w:w="1351"/>
        <w:gridCol w:w="1351"/>
        <w:gridCol w:w="1385"/>
      </w:tblGrid>
      <w:tr w:rsidR="004A0EC9" w:rsidRPr="008E2423" w14:paraId="484133F3" w14:textId="77777777" w:rsidTr="00FF5FB3">
        <w:trPr>
          <w:trHeight w:val="304"/>
        </w:trPr>
        <w:tc>
          <w:tcPr>
            <w:tcW w:w="2386" w:type="dxa"/>
            <w:tcBorders>
              <w:top w:val="single" w:sz="8" w:space="0" w:color="auto"/>
              <w:left w:val="single" w:sz="8" w:space="0" w:color="auto"/>
              <w:bottom w:val="single" w:sz="8" w:space="0" w:color="auto"/>
              <w:right w:val="single" w:sz="8" w:space="0" w:color="auto"/>
            </w:tcBorders>
            <w:shd w:val="clear" w:color="auto" w:fill="9BE5FF"/>
            <w:noWrap/>
            <w:vAlign w:val="center"/>
            <w:hideMark/>
          </w:tcPr>
          <w:p w14:paraId="31034065" w14:textId="77777777" w:rsidR="004A0EC9" w:rsidRPr="008E2423" w:rsidRDefault="004A0EC9" w:rsidP="0060116B">
            <w:pPr>
              <w:spacing w:after="0" w:line="240" w:lineRule="auto"/>
              <w:rPr>
                <w:rFonts w:ascii="Arial" w:eastAsia="Times New Roman" w:hAnsi="Arial" w:cs="Arial"/>
                <w:b/>
                <w:bCs/>
                <w:color w:val="000000"/>
                <w:kern w:val="0"/>
                <w:szCs w:val="23"/>
                <w:lang w:val="en-AU" w:eastAsia="en-AU"/>
                <w14:ligatures w14:val="none"/>
              </w:rPr>
            </w:pPr>
            <w:r w:rsidRPr="008E2423">
              <w:rPr>
                <w:rFonts w:ascii="Arial" w:eastAsia="Times New Roman" w:hAnsi="Arial" w:cs="Arial"/>
                <w:b/>
                <w:bCs/>
                <w:color w:val="000000"/>
                <w:kern w:val="0"/>
                <w:szCs w:val="23"/>
                <w:lang w:eastAsia="en-AU"/>
                <w14:ligatures w14:val="none"/>
              </w:rPr>
              <w:t>GP consultations</w:t>
            </w:r>
          </w:p>
        </w:tc>
        <w:tc>
          <w:tcPr>
            <w:tcW w:w="1368" w:type="dxa"/>
            <w:tcBorders>
              <w:top w:val="single" w:sz="8" w:space="0" w:color="auto"/>
              <w:left w:val="nil"/>
              <w:bottom w:val="single" w:sz="8" w:space="0" w:color="auto"/>
              <w:right w:val="single" w:sz="8" w:space="0" w:color="auto"/>
            </w:tcBorders>
            <w:shd w:val="clear" w:color="auto" w:fill="9BE5FF"/>
            <w:noWrap/>
            <w:vAlign w:val="center"/>
            <w:hideMark/>
          </w:tcPr>
          <w:p w14:paraId="64CA1EC8" w14:textId="77777777" w:rsidR="004A0EC9" w:rsidRPr="008E2423" w:rsidRDefault="004A0EC9" w:rsidP="0060116B">
            <w:pPr>
              <w:spacing w:after="0" w:line="240" w:lineRule="auto"/>
              <w:jc w:val="center"/>
              <w:rPr>
                <w:rFonts w:ascii="Arial" w:eastAsia="Times New Roman" w:hAnsi="Arial" w:cs="Arial"/>
                <w:b/>
                <w:bCs/>
                <w:color w:val="000000"/>
                <w:kern w:val="0"/>
                <w:szCs w:val="23"/>
                <w:lang w:val="en-AU" w:eastAsia="en-AU"/>
                <w14:ligatures w14:val="none"/>
              </w:rPr>
            </w:pPr>
            <w:r w:rsidRPr="008E2423">
              <w:rPr>
                <w:rFonts w:ascii="Arial" w:eastAsia="Times New Roman" w:hAnsi="Arial" w:cs="Arial"/>
                <w:b/>
                <w:bCs/>
                <w:color w:val="000000"/>
                <w:kern w:val="0"/>
                <w:szCs w:val="23"/>
                <w:lang w:eastAsia="en-AU"/>
                <w14:ligatures w14:val="none"/>
              </w:rPr>
              <w:t>2011-12</w:t>
            </w:r>
          </w:p>
        </w:tc>
        <w:tc>
          <w:tcPr>
            <w:tcW w:w="1151" w:type="dxa"/>
            <w:tcBorders>
              <w:top w:val="single" w:sz="8" w:space="0" w:color="auto"/>
              <w:left w:val="nil"/>
              <w:bottom w:val="single" w:sz="8" w:space="0" w:color="auto"/>
              <w:right w:val="single" w:sz="8" w:space="0" w:color="auto"/>
            </w:tcBorders>
            <w:shd w:val="clear" w:color="auto" w:fill="9BE5FF"/>
            <w:vAlign w:val="center"/>
            <w:hideMark/>
          </w:tcPr>
          <w:p w14:paraId="390BD26C" w14:textId="77777777" w:rsidR="004A0EC9" w:rsidRPr="008E2423" w:rsidRDefault="004A0EC9" w:rsidP="0060116B">
            <w:pPr>
              <w:spacing w:after="0" w:line="240" w:lineRule="auto"/>
              <w:jc w:val="center"/>
              <w:rPr>
                <w:rFonts w:ascii="Arial" w:eastAsia="Times New Roman" w:hAnsi="Arial" w:cs="Arial"/>
                <w:b/>
                <w:bCs/>
                <w:color w:val="000000"/>
                <w:kern w:val="0"/>
                <w:szCs w:val="23"/>
                <w:lang w:val="en-AU" w:eastAsia="en-AU"/>
                <w14:ligatures w14:val="none"/>
              </w:rPr>
            </w:pPr>
            <w:r w:rsidRPr="008E2423">
              <w:rPr>
                <w:rFonts w:ascii="Arial" w:eastAsia="Times New Roman" w:hAnsi="Arial" w:cs="Arial"/>
                <w:b/>
                <w:bCs/>
                <w:color w:val="000000"/>
                <w:kern w:val="0"/>
                <w:szCs w:val="23"/>
                <w:lang w:eastAsia="en-AU"/>
                <w14:ligatures w14:val="none"/>
              </w:rPr>
              <w:t>2012-13</w:t>
            </w:r>
          </w:p>
        </w:tc>
        <w:tc>
          <w:tcPr>
            <w:tcW w:w="1368" w:type="dxa"/>
            <w:tcBorders>
              <w:top w:val="single" w:sz="8" w:space="0" w:color="auto"/>
              <w:left w:val="nil"/>
              <w:bottom w:val="single" w:sz="8" w:space="0" w:color="auto"/>
              <w:right w:val="single" w:sz="8" w:space="0" w:color="auto"/>
            </w:tcBorders>
            <w:shd w:val="clear" w:color="auto" w:fill="9BE5FF"/>
            <w:noWrap/>
            <w:vAlign w:val="center"/>
            <w:hideMark/>
          </w:tcPr>
          <w:p w14:paraId="15944511" w14:textId="77777777" w:rsidR="004A0EC9" w:rsidRPr="008E2423" w:rsidRDefault="004A0EC9" w:rsidP="0060116B">
            <w:pPr>
              <w:spacing w:after="0" w:line="240" w:lineRule="auto"/>
              <w:jc w:val="center"/>
              <w:rPr>
                <w:rFonts w:ascii="Arial" w:eastAsia="Times New Roman" w:hAnsi="Arial" w:cs="Arial"/>
                <w:b/>
                <w:bCs/>
                <w:color w:val="000000"/>
                <w:kern w:val="0"/>
                <w:szCs w:val="23"/>
                <w:lang w:val="en-AU" w:eastAsia="en-AU"/>
                <w14:ligatures w14:val="none"/>
              </w:rPr>
            </w:pPr>
            <w:r w:rsidRPr="008E2423">
              <w:rPr>
                <w:rFonts w:ascii="Arial" w:eastAsia="Times New Roman" w:hAnsi="Arial" w:cs="Arial"/>
                <w:b/>
                <w:bCs/>
                <w:color w:val="000000"/>
                <w:kern w:val="0"/>
                <w:szCs w:val="23"/>
                <w:lang w:eastAsia="en-AU"/>
                <w14:ligatures w14:val="none"/>
              </w:rPr>
              <w:t>2013-14</w:t>
            </w:r>
          </w:p>
        </w:tc>
        <w:tc>
          <w:tcPr>
            <w:tcW w:w="1351" w:type="dxa"/>
            <w:tcBorders>
              <w:top w:val="single" w:sz="8" w:space="0" w:color="auto"/>
              <w:left w:val="nil"/>
              <w:bottom w:val="single" w:sz="8" w:space="0" w:color="auto"/>
              <w:right w:val="single" w:sz="8" w:space="0" w:color="auto"/>
            </w:tcBorders>
            <w:shd w:val="clear" w:color="auto" w:fill="9BE5FF"/>
            <w:noWrap/>
            <w:vAlign w:val="center"/>
            <w:hideMark/>
          </w:tcPr>
          <w:p w14:paraId="742A49C1" w14:textId="77777777" w:rsidR="004A0EC9" w:rsidRPr="008E2423" w:rsidRDefault="004A0EC9" w:rsidP="0060116B">
            <w:pPr>
              <w:spacing w:after="0" w:line="240" w:lineRule="auto"/>
              <w:jc w:val="center"/>
              <w:rPr>
                <w:rFonts w:ascii="Arial" w:eastAsia="Times New Roman" w:hAnsi="Arial" w:cs="Arial"/>
                <w:b/>
                <w:bCs/>
                <w:color w:val="000000"/>
                <w:kern w:val="0"/>
                <w:szCs w:val="23"/>
                <w:lang w:val="en-AU" w:eastAsia="en-AU"/>
                <w14:ligatures w14:val="none"/>
              </w:rPr>
            </w:pPr>
            <w:r w:rsidRPr="008E2423">
              <w:rPr>
                <w:rFonts w:ascii="Arial" w:eastAsia="Times New Roman" w:hAnsi="Arial" w:cs="Arial"/>
                <w:b/>
                <w:bCs/>
                <w:color w:val="000000"/>
                <w:kern w:val="0"/>
                <w:szCs w:val="23"/>
                <w:lang w:eastAsia="en-AU"/>
                <w14:ligatures w14:val="none"/>
              </w:rPr>
              <w:t>2014-15</w:t>
            </w:r>
          </w:p>
        </w:tc>
        <w:tc>
          <w:tcPr>
            <w:tcW w:w="1351" w:type="dxa"/>
            <w:tcBorders>
              <w:top w:val="single" w:sz="8" w:space="0" w:color="auto"/>
              <w:left w:val="nil"/>
              <w:bottom w:val="single" w:sz="8" w:space="0" w:color="auto"/>
              <w:right w:val="single" w:sz="8" w:space="0" w:color="auto"/>
            </w:tcBorders>
            <w:shd w:val="clear" w:color="auto" w:fill="9BE5FF"/>
            <w:noWrap/>
            <w:vAlign w:val="center"/>
            <w:hideMark/>
          </w:tcPr>
          <w:p w14:paraId="155C743E" w14:textId="77777777" w:rsidR="004A0EC9" w:rsidRPr="008E2423" w:rsidRDefault="004A0EC9" w:rsidP="0060116B">
            <w:pPr>
              <w:spacing w:after="0" w:line="240" w:lineRule="auto"/>
              <w:jc w:val="center"/>
              <w:rPr>
                <w:rFonts w:ascii="Arial" w:eastAsia="Times New Roman" w:hAnsi="Arial" w:cs="Arial"/>
                <w:b/>
                <w:bCs/>
                <w:color w:val="000000"/>
                <w:kern w:val="0"/>
                <w:szCs w:val="23"/>
                <w:lang w:val="en-AU" w:eastAsia="en-AU"/>
                <w14:ligatures w14:val="none"/>
              </w:rPr>
            </w:pPr>
            <w:r w:rsidRPr="008E2423">
              <w:rPr>
                <w:rFonts w:ascii="Arial" w:eastAsia="Times New Roman" w:hAnsi="Arial" w:cs="Arial"/>
                <w:b/>
                <w:bCs/>
                <w:color w:val="000000"/>
                <w:kern w:val="0"/>
                <w:szCs w:val="23"/>
                <w:lang w:eastAsia="en-AU"/>
                <w14:ligatures w14:val="none"/>
              </w:rPr>
              <w:t>2015-16</w:t>
            </w:r>
          </w:p>
        </w:tc>
        <w:tc>
          <w:tcPr>
            <w:tcW w:w="1385" w:type="dxa"/>
            <w:tcBorders>
              <w:top w:val="single" w:sz="8" w:space="0" w:color="auto"/>
              <w:left w:val="nil"/>
              <w:bottom w:val="single" w:sz="8" w:space="0" w:color="auto"/>
              <w:right w:val="single" w:sz="8" w:space="0" w:color="auto"/>
            </w:tcBorders>
            <w:shd w:val="clear" w:color="auto" w:fill="9BE5FF"/>
            <w:noWrap/>
            <w:vAlign w:val="center"/>
            <w:hideMark/>
          </w:tcPr>
          <w:p w14:paraId="16E41D35" w14:textId="77777777" w:rsidR="004A0EC9" w:rsidRPr="008E2423" w:rsidRDefault="004A0EC9" w:rsidP="0060116B">
            <w:pPr>
              <w:spacing w:after="0" w:line="240" w:lineRule="auto"/>
              <w:jc w:val="center"/>
              <w:rPr>
                <w:rFonts w:ascii="Arial" w:eastAsia="Times New Roman" w:hAnsi="Arial" w:cs="Arial"/>
                <w:b/>
                <w:bCs/>
                <w:color w:val="000000"/>
                <w:kern w:val="0"/>
                <w:szCs w:val="23"/>
                <w:lang w:val="en-AU" w:eastAsia="en-AU"/>
                <w14:ligatures w14:val="none"/>
              </w:rPr>
            </w:pPr>
            <w:r w:rsidRPr="008E2423">
              <w:rPr>
                <w:rFonts w:ascii="Arial" w:eastAsia="Times New Roman" w:hAnsi="Arial" w:cs="Arial"/>
                <w:b/>
                <w:bCs/>
                <w:color w:val="000000"/>
                <w:kern w:val="0"/>
                <w:szCs w:val="23"/>
                <w:lang w:eastAsia="en-AU"/>
                <w14:ligatures w14:val="none"/>
              </w:rPr>
              <w:t>2016-17</w:t>
            </w:r>
          </w:p>
        </w:tc>
      </w:tr>
      <w:tr w:rsidR="004A0EC9" w:rsidRPr="008E2423" w14:paraId="4EBFD040" w14:textId="77777777" w:rsidTr="0060116B">
        <w:trPr>
          <w:trHeight w:val="289"/>
        </w:trPr>
        <w:tc>
          <w:tcPr>
            <w:tcW w:w="2386" w:type="dxa"/>
            <w:tcBorders>
              <w:top w:val="nil"/>
              <w:left w:val="single" w:sz="8" w:space="0" w:color="auto"/>
              <w:bottom w:val="single" w:sz="8" w:space="0" w:color="auto"/>
              <w:right w:val="single" w:sz="8" w:space="0" w:color="auto"/>
            </w:tcBorders>
            <w:shd w:val="clear" w:color="000000" w:fill="FFFFFF"/>
            <w:noWrap/>
            <w:vAlign w:val="center"/>
            <w:hideMark/>
          </w:tcPr>
          <w:p w14:paraId="0872C5E0" w14:textId="77777777" w:rsidR="004A0EC9" w:rsidRPr="008E2423" w:rsidRDefault="004A0EC9" w:rsidP="0060116B">
            <w:pPr>
              <w:spacing w:after="0" w:line="240" w:lineRule="auto"/>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eastAsia="en-AU"/>
                <w14:ligatures w14:val="none"/>
              </w:rPr>
              <w:t>Total expenditure (millions)</w:t>
            </w:r>
          </w:p>
        </w:tc>
        <w:tc>
          <w:tcPr>
            <w:tcW w:w="1368" w:type="dxa"/>
            <w:tcBorders>
              <w:top w:val="nil"/>
              <w:left w:val="nil"/>
              <w:bottom w:val="single" w:sz="8" w:space="0" w:color="auto"/>
              <w:right w:val="single" w:sz="8" w:space="0" w:color="auto"/>
            </w:tcBorders>
            <w:shd w:val="clear" w:color="auto" w:fill="auto"/>
            <w:vAlign w:val="center"/>
            <w:hideMark/>
          </w:tcPr>
          <w:p w14:paraId="361DD8A0"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$143.8</w:t>
            </w:r>
          </w:p>
        </w:tc>
        <w:tc>
          <w:tcPr>
            <w:tcW w:w="1151" w:type="dxa"/>
            <w:tcBorders>
              <w:top w:val="nil"/>
              <w:left w:val="nil"/>
              <w:bottom w:val="single" w:sz="8" w:space="0" w:color="auto"/>
              <w:right w:val="single" w:sz="8" w:space="0" w:color="auto"/>
            </w:tcBorders>
            <w:shd w:val="clear" w:color="auto" w:fill="auto"/>
            <w:vAlign w:val="center"/>
            <w:hideMark/>
          </w:tcPr>
          <w:p w14:paraId="320C3915"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$141.9</w:t>
            </w:r>
          </w:p>
        </w:tc>
        <w:tc>
          <w:tcPr>
            <w:tcW w:w="1368" w:type="dxa"/>
            <w:tcBorders>
              <w:top w:val="nil"/>
              <w:left w:val="nil"/>
              <w:bottom w:val="single" w:sz="8" w:space="0" w:color="auto"/>
              <w:right w:val="single" w:sz="8" w:space="0" w:color="auto"/>
            </w:tcBorders>
            <w:shd w:val="clear" w:color="auto" w:fill="auto"/>
            <w:vAlign w:val="center"/>
            <w:hideMark/>
          </w:tcPr>
          <w:p w14:paraId="19F6B4FF"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$137.8</w:t>
            </w:r>
          </w:p>
        </w:tc>
        <w:tc>
          <w:tcPr>
            <w:tcW w:w="1351" w:type="dxa"/>
            <w:tcBorders>
              <w:top w:val="nil"/>
              <w:left w:val="nil"/>
              <w:bottom w:val="single" w:sz="8" w:space="0" w:color="auto"/>
              <w:right w:val="single" w:sz="8" w:space="0" w:color="auto"/>
            </w:tcBorders>
            <w:shd w:val="clear" w:color="auto" w:fill="auto"/>
            <w:vAlign w:val="center"/>
            <w:hideMark/>
          </w:tcPr>
          <w:p w14:paraId="288A505D"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$131.9</w:t>
            </w:r>
          </w:p>
        </w:tc>
        <w:tc>
          <w:tcPr>
            <w:tcW w:w="1351" w:type="dxa"/>
            <w:tcBorders>
              <w:top w:val="nil"/>
              <w:left w:val="nil"/>
              <w:bottom w:val="single" w:sz="8" w:space="0" w:color="auto"/>
              <w:right w:val="single" w:sz="8" w:space="0" w:color="auto"/>
            </w:tcBorders>
            <w:shd w:val="clear" w:color="auto" w:fill="auto"/>
            <w:vAlign w:val="center"/>
            <w:hideMark/>
          </w:tcPr>
          <w:p w14:paraId="5D39BC53"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$125.0</w:t>
            </w:r>
          </w:p>
        </w:tc>
        <w:tc>
          <w:tcPr>
            <w:tcW w:w="1385" w:type="dxa"/>
            <w:tcBorders>
              <w:top w:val="nil"/>
              <w:left w:val="nil"/>
              <w:bottom w:val="single" w:sz="8" w:space="0" w:color="auto"/>
              <w:right w:val="single" w:sz="8" w:space="0" w:color="auto"/>
            </w:tcBorders>
            <w:shd w:val="clear" w:color="auto" w:fill="auto"/>
            <w:vAlign w:val="center"/>
            <w:hideMark/>
          </w:tcPr>
          <w:p w14:paraId="0AFAB35E"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$118.1</w:t>
            </w:r>
          </w:p>
        </w:tc>
      </w:tr>
      <w:tr w:rsidR="004A0EC9" w:rsidRPr="008E2423" w14:paraId="3A837C10" w14:textId="77777777" w:rsidTr="0060116B">
        <w:trPr>
          <w:trHeight w:val="289"/>
        </w:trPr>
        <w:tc>
          <w:tcPr>
            <w:tcW w:w="2386" w:type="dxa"/>
            <w:tcBorders>
              <w:top w:val="nil"/>
              <w:left w:val="single" w:sz="8" w:space="0" w:color="auto"/>
              <w:bottom w:val="single" w:sz="8" w:space="0" w:color="auto"/>
              <w:right w:val="single" w:sz="8" w:space="0" w:color="auto"/>
            </w:tcBorders>
            <w:shd w:val="clear" w:color="000000" w:fill="FFFFFF"/>
            <w:noWrap/>
            <w:vAlign w:val="center"/>
            <w:hideMark/>
          </w:tcPr>
          <w:p w14:paraId="2FA4FC72" w14:textId="77777777" w:rsidR="004A0EC9" w:rsidRPr="008E2423" w:rsidRDefault="004A0EC9" w:rsidP="0060116B">
            <w:pPr>
              <w:spacing w:after="0" w:line="240" w:lineRule="auto"/>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eastAsia="en-AU"/>
                <w14:ligatures w14:val="none"/>
              </w:rPr>
              <w:t>Total service quantity (millions)</w:t>
            </w:r>
          </w:p>
        </w:tc>
        <w:tc>
          <w:tcPr>
            <w:tcW w:w="1368" w:type="dxa"/>
            <w:tcBorders>
              <w:top w:val="nil"/>
              <w:left w:val="nil"/>
              <w:bottom w:val="single" w:sz="8" w:space="0" w:color="auto"/>
              <w:right w:val="single" w:sz="8" w:space="0" w:color="auto"/>
            </w:tcBorders>
            <w:shd w:val="clear" w:color="auto" w:fill="auto"/>
            <w:vAlign w:val="center"/>
            <w:hideMark/>
          </w:tcPr>
          <w:p w14:paraId="6775690B"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2.6</w:t>
            </w:r>
          </w:p>
        </w:tc>
        <w:tc>
          <w:tcPr>
            <w:tcW w:w="1151" w:type="dxa"/>
            <w:tcBorders>
              <w:top w:val="nil"/>
              <w:left w:val="nil"/>
              <w:bottom w:val="single" w:sz="8" w:space="0" w:color="auto"/>
              <w:right w:val="single" w:sz="8" w:space="0" w:color="auto"/>
            </w:tcBorders>
            <w:shd w:val="clear" w:color="auto" w:fill="auto"/>
            <w:vAlign w:val="center"/>
            <w:hideMark/>
          </w:tcPr>
          <w:p w14:paraId="1E4BBDB7"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2.4</w:t>
            </w:r>
          </w:p>
        </w:tc>
        <w:tc>
          <w:tcPr>
            <w:tcW w:w="1368" w:type="dxa"/>
            <w:tcBorders>
              <w:top w:val="nil"/>
              <w:left w:val="nil"/>
              <w:bottom w:val="single" w:sz="8" w:space="0" w:color="auto"/>
              <w:right w:val="single" w:sz="8" w:space="0" w:color="auto"/>
            </w:tcBorders>
            <w:shd w:val="clear" w:color="auto" w:fill="auto"/>
            <w:vAlign w:val="center"/>
            <w:hideMark/>
          </w:tcPr>
          <w:p w14:paraId="5AB9CC7A"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2.3</w:t>
            </w:r>
          </w:p>
        </w:tc>
        <w:tc>
          <w:tcPr>
            <w:tcW w:w="1351" w:type="dxa"/>
            <w:tcBorders>
              <w:top w:val="nil"/>
              <w:left w:val="nil"/>
              <w:bottom w:val="single" w:sz="8" w:space="0" w:color="auto"/>
              <w:right w:val="single" w:sz="8" w:space="0" w:color="auto"/>
            </w:tcBorders>
            <w:shd w:val="clear" w:color="auto" w:fill="auto"/>
            <w:vAlign w:val="center"/>
            <w:hideMark/>
          </w:tcPr>
          <w:p w14:paraId="24E64A99"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2.2</w:t>
            </w:r>
          </w:p>
        </w:tc>
        <w:tc>
          <w:tcPr>
            <w:tcW w:w="1351" w:type="dxa"/>
            <w:tcBorders>
              <w:top w:val="nil"/>
              <w:left w:val="nil"/>
              <w:bottom w:val="single" w:sz="8" w:space="0" w:color="auto"/>
              <w:right w:val="single" w:sz="8" w:space="0" w:color="auto"/>
            </w:tcBorders>
            <w:shd w:val="clear" w:color="auto" w:fill="auto"/>
            <w:vAlign w:val="center"/>
            <w:hideMark/>
          </w:tcPr>
          <w:p w14:paraId="31C8A719"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2.0</w:t>
            </w:r>
          </w:p>
        </w:tc>
        <w:tc>
          <w:tcPr>
            <w:tcW w:w="1385" w:type="dxa"/>
            <w:tcBorders>
              <w:top w:val="nil"/>
              <w:left w:val="nil"/>
              <w:bottom w:val="single" w:sz="8" w:space="0" w:color="auto"/>
              <w:right w:val="single" w:sz="8" w:space="0" w:color="auto"/>
            </w:tcBorders>
            <w:shd w:val="clear" w:color="auto" w:fill="auto"/>
            <w:vAlign w:val="center"/>
            <w:hideMark/>
          </w:tcPr>
          <w:p w14:paraId="79BF49EA"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1.9</w:t>
            </w:r>
          </w:p>
        </w:tc>
      </w:tr>
      <w:tr w:rsidR="004A0EC9" w:rsidRPr="008E2423" w14:paraId="63C9DECA" w14:textId="77777777" w:rsidTr="0060116B">
        <w:trPr>
          <w:trHeight w:val="289"/>
        </w:trPr>
        <w:tc>
          <w:tcPr>
            <w:tcW w:w="2386" w:type="dxa"/>
            <w:tcBorders>
              <w:top w:val="nil"/>
              <w:left w:val="single" w:sz="8" w:space="0" w:color="auto"/>
              <w:bottom w:val="single" w:sz="8" w:space="0" w:color="auto"/>
              <w:right w:val="single" w:sz="8" w:space="0" w:color="auto"/>
            </w:tcBorders>
            <w:shd w:val="clear" w:color="000000" w:fill="FFFFFF"/>
            <w:noWrap/>
            <w:vAlign w:val="center"/>
            <w:hideMark/>
          </w:tcPr>
          <w:p w14:paraId="613B3492" w14:textId="77777777" w:rsidR="004A0EC9" w:rsidRPr="008E2423" w:rsidRDefault="004A0EC9" w:rsidP="0060116B">
            <w:pPr>
              <w:spacing w:after="0" w:line="240" w:lineRule="auto"/>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eastAsia="en-AU"/>
                <w14:ligatures w14:val="none"/>
              </w:rPr>
              <w:t>Total patients</w:t>
            </w:r>
          </w:p>
        </w:tc>
        <w:tc>
          <w:tcPr>
            <w:tcW w:w="1368" w:type="dxa"/>
            <w:tcBorders>
              <w:top w:val="nil"/>
              <w:left w:val="nil"/>
              <w:bottom w:val="single" w:sz="8" w:space="0" w:color="auto"/>
              <w:right w:val="single" w:sz="8" w:space="0" w:color="auto"/>
            </w:tcBorders>
            <w:shd w:val="clear" w:color="000000" w:fill="FFFFFF"/>
            <w:noWrap/>
            <w:vAlign w:val="center"/>
            <w:hideMark/>
          </w:tcPr>
          <w:p w14:paraId="375CBF2C"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209,381</w:t>
            </w:r>
          </w:p>
        </w:tc>
        <w:tc>
          <w:tcPr>
            <w:tcW w:w="1151" w:type="dxa"/>
            <w:tcBorders>
              <w:top w:val="nil"/>
              <w:left w:val="nil"/>
              <w:bottom w:val="single" w:sz="8" w:space="0" w:color="auto"/>
              <w:right w:val="single" w:sz="8" w:space="0" w:color="auto"/>
            </w:tcBorders>
            <w:shd w:val="clear" w:color="000000" w:fill="FFFFFF"/>
            <w:noWrap/>
            <w:vAlign w:val="center"/>
            <w:hideMark/>
          </w:tcPr>
          <w:p w14:paraId="7C1ED7AB"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198,438</w:t>
            </w:r>
          </w:p>
        </w:tc>
        <w:tc>
          <w:tcPr>
            <w:tcW w:w="1368" w:type="dxa"/>
            <w:tcBorders>
              <w:top w:val="nil"/>
              <w:left w:val="nil"/>
              <w:bottom w:val="single" w:sz="8" w:space="0" w:color="auto"/>
              <w:right w:val="single" w:sz="8" w:space="0" w:color="auto"/>
            </w:tcBorders>
            <w:shd w:val="clear" w:color="000000" w:fill="FFFFFF"/>
            <w:noWrap/>
            <w:vAlign w:val="center"/>
            <w:hideMark/>
          </w:tcPr>
          <w:p w14:paraId="4644AF69"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189,529</w:t>
            </w:r>
          </w:p>
        </w:tc>
        <w:tc>
          <w:tcPr>
            <w:tcW w:w="1351" w:type="dxa"/>
            <w:tcBorders>
              <w:top w:val="nil"/>
              <w:left w:val="nil"/>
              <w:bottom w:val="single" w:sz="8" w:space="0" w:color="auto"/>
              <w:right w:val="single" w:sz="8" w:space="0" w:color="auto"/>
            </w:tcBorders>
            <w:shd w:val="clear" w:color="000000" w:fill="FFFFFF"/>
            <w:noWrap/>
            <w:vAlign w:val="center"/>
            <w:hideMark/>
          </w:tcPr>
          <w:p w14:paraId="540A2563"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179,933</w:t>
            </w:r>
          </w:p>
        </w:tc>
        <w:tc>
          <w:tcPr>
            <w:tcW w:w="1351" w:type="dxa"/>
            <w:tcBorders>
              <w:top w:val="nil"/>
              <w:left w:val="nil"/>
              <w:bottom w:val="single" w:sz="8" w:space="0" w:color="auto"/>
              <w:right w:val="single" w:sz="8" w:space="0" w:color="auto"/>
            </w:tcBorders>
            <w:shd w:val="clear" w:color="000000" w:fill="FFFFFF"/>
            <w:noWrap/>
            <w:vAlign w:val="center"/>
            <w:hideMark/>
          </w:tcPr>
          <w:p w14:paraId="2449236E"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170,457</w:t>
            </w:r>
          </w:p>
        </w:tc>
        <w:tc>
          <w:tcPr>
            <w:tcW w:w="1385" w:type="dxa"/>
            <w:tcBorders>
              <w:top w:val="nil"/>
              <w:left w:val="nil"/>
              <w:bottom w:val="single" w:sz="8" w:space="0" w:color="auto"/>
              <w:right w:val="single" w:sz="8" w:space="0" w:color="auto"/>
            </w:tcBorders>
            <w:shd w:val="clear" w:color="000000" w:fill="FFFFFF"/>
            <w:noWrap/>
            <w:vAlign w:val="center"/>
            <w:hideMark/>
          </w:tcPr>
          <w:p w14:paraId="24E0EBFC"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162,065</w:t>
            </w:r>
          </w:p>
        </w:tc>
      </w:tr>
      <w:tr w:rsidR="004A0EC9" w:rsidRPr="008E2423" w14:paraId="411A748B" w14:textId="77777777" w:rsidTr="0060116B">
        <w:trPr>
          <w:trHeight w:val="289"/>
        </w:trPr>
        <w:tc>
          <w:tcPr>
            <w:tcW w:w="2386" w:type="dxa"/>
            <w:tcBorders>
              <w:top w:val="nil"/>
              <w:left w:val="single" w:sz="8" w:space="0" w:color="auto"/>
              <w:bottom w:val="single" w:sz="8" w:space="0" w:color="auto"/>
              <w:right w:val="single" w:sz="8" w:space="0" w:color="auto"/>
            </w:tcBorders>
            <w:shd w:val="clear" w:color="000000" w:fill="FFFFFF"/>
            <w:noWrap/>
            <w:vAlign w:val="center"/>
            <w:hideMark/>
          </w:tcPr>
          <w:p w14:paraId="5274C6B8" w14:textId="77777777" w:rsidR="004A0EC9" w:rsidRPr="008E2423" w:rsidRDefault="004A0EC9" w:rsidP="0060116B">
            <w:pPr>
              <w:spacing w:after="0" w:line="240" w:lineRule="auto"/>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eastAsia="en-AU"/>
                <w14:ligatures w14:val="none"/>
              </w:rPr>
              <w:t>Average services per patient</w:t>
            </w:r>
          </w:p>
        </w:tc>
        <w:tc>
          <w:tcPr>
            <w:tcW w:w="1368" w:type="dxa"/>
            <w:tcBorders>
              <w:top w:val="nil"/>
              <w:left w:val="nil"/>
              <w:bottom w:val="single" w:sz="8" w:space="0" w:color="auto"/>
              <w:right w:val="single" w:sz="8" w:space="0" w:color="auto"/>
            </w:tcBorders>
            <w:shd w:val="clear" w:color="000000" w:fill="FFFFFF"/>
            <w:noWrap/>
            <w:vAlign w:val="center"/>
            <w:hideMark/>
          </w:tcPr>
          <w:p w14:paraId="64F86ACA"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12.2</w:t>
            </w:r>
          </w:p>
        </w:tc>
        <w:tc>
          <w:tcPr>
            <w:tcW w:w="1151" w:type="dxa"/>
            <w:tcBorders>
              <w:top w:val="nil"/>
              <w:left w:val="nil"/>
              <w:bottom w:val="single" w:sz="8" w:space="0" w:color="auto"/>
              <w:right w:val="single" w:sz="8" w:space="0" w:color="auto"/>
            </w:tcBorders>
            <w:shd w:val="clear" w:color="000000" w:fill="FFFFFF"/>
            <w:noWrap/>
            <w:vAlign w:val="center"/>
            <w:hideMark/>
          </w:tcPr>
          <w:p w14:paraId="2925C171"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12.3</w:t>
            </w:r>
          </w:p>
        </w:tc>
        <w:tc>
          <w:tcPr>
            <w:tcW w:w="1368" w:type="dxa"/>
            <w:tcBorders>
              <w:top w:val="nil"/>
              <w:left w:val="nil"/>
              <w:bottom w:val="single" w:sz="8" w:space="0" w:color="auto"/>
              <w:right w:val="single" w:sz="8" w:space="0" w:color="auto"/>
            </w:tcBorders>
            <w:shd w:val="clear" w:color="000000" w:fill="FFFFFF"/>
            <w:noWrap/>
            <w:vAlign w:val="center"/>
            <w:hideMark/>
          </w:tcPr>
          <w:p w14:paraId="287AE1C5"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12.3</w:t>
            </w:r>
          </w:p>
        </w:tc>
        <w:tc>
          <w:tcPr>
            <w:tcW w:w="1351" w:type="dxa"/>
            <w:tcBorders>
              <w:top w:val="nil"/>
              <w:left w:val="nil"/>
              <w:bottom w:val="single" w:sz="8" w:space="0" w:color="auto"/>
              <w:right w:val="single" w:sz="8" w:space="0" w:color="auto"/>
            </w:tcBorders>
            <w:shd w:val="clear" w:color="000000" w:fill="FFFFFF"/>
            <w:noWrap/>
            <w:vAlign w:val="center"/>
            <w:hideMark/>
          </w:tcPr>
          <w:p w14:paraId="0D34149E"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12.1</w:t>
            </w:r>
          </w:p>
        </w:tc>
        <w:tc>
          <w:tcPr>
            <w:tcW w:w="1351" w:type="dxa"/>
            <w:tcBorders>
              <w:top w:val="nil"/>
              <w:left w:val="nil"/>
              <w:bottom w:val="single" w:sz="8" w:space="0" w:color="auto"/>
              <w:right w:val="single" w:sz="8" w:space="0" w:color="auto"/>
            </w:tcBorders>
            <w:shd w:val="clear" w:color="000000" w:fill="FFFFFF"/>
            <w:noWrap/>
            <w:vAlign w:val="center"/>
            <w:hideMark/>
          </w:tcPr>
          <w:p w14:paraId="2207A0E8"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12.0</w:t>
            </w:r>
          </w:p>
        </w:tc>
        <w:tc>
          <w:tcPr>
            <w:tcW w:w="1385" w:type="dxa"/>
            <w:tcBorders>
              <w:top w:val="nil"/>
              <w:left w:val="nil"/>
              <w:bottom w:val="single" w:sz="8" w:space="0" w:color="auto"/>
              <w:right w:val="single" w:sz="8" w:space="0" w:color="auto"/>
            </w:tcBorders>
            <w:shd w:val="clear" w:color="000000" w:fill="FFFFFF"/>
            <w:noWrap/>
            <w:vAlign w:val="center"/>
            <w:hideMark/>
          </w:tcPr>
          <w:p w14:paraId="19B49DE7"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11.8</w:t>
            </w:r>
          </w:p>
        </w:tc>
      </w:tr>
      <w:tr w:rsidR="004A0EC9" w:rsidRPr="008E2423" w14:paraId="7AA51D62" w14:textId="77777777" w:rsidTr="0060116B">
        <w:trPr>
          <w:trHeight w:val="289"/>
        </w:trPr>
        <w:tc>
          <w:tcPr>
            <w:tcW w:w="2386" w:type="dxa"/>
            <w:tcBorders>
              <w:top w:val="nil"/>
              <w:left w:val="single" w:sz="8" w:space="0" w:color="auto"/>
              <w:bottom w:val="single" w:sz="8" w:space="0" w:color="auto"/>
              <w:right w:val="single" w:sz="8" w:space="0" w:color="auto"/>
            </w:tcBorders>
            <w:shd w:val="clear" w:color="auto" w:fill="auto"/>
            <w:noWrap/>
            <w:vAlign w:val="center"/>
            <w:hideMark/>
          </w:tcPr>
          <w:p w14:paraId="2EF5D93B" w14:textId="77777777" w:rsidR="004A0EC9" w:rsidRPr="008E2423" w:rsidRDefault="004A0EC9" w:rsidP="0060116B">
            <w:pPr>
              <w:spacing w:after="0" w:line="240" w:lineRule="auto"/>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eastAsia="en-AU"/>
                <w14:ligatures w14:val="none"/>
              </w:rPr>
              <w:t>Average cost per patient</w:t>
            </w:r>
          </w:p>
        </w:tc>
        <w:tc>
          <w:tcPr>
            <w:tcW w:w="1368" w:type="dxa"/>
            <w:tcBorders>
              <w:top w:val="nil"/>
              <w:left w:val="nil"/>
              <w:bottom w:val="single" w:sz="8" w:space="0" w:color="auto"/>
              <w:right w:val="single" w:sz="8" w:space="0" w:color="auto"/>
            </w:tcBorders>
            <w:shd w:val="clear" w:color="auto" w:fill="auto"/>
            <w:noWrap/>
            <w:vAlign w:val="center"/>
            <w:hideMark/>
          </w:tcPr>
          <w:p w14:paraId="289B7305"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$687</w:t>
            </w:r>
          </w:p>
        </w:tc>
        <w:tc>
          <w:tcPr>
            <w:tcW w:w="1151" w:type="dxa"/>
            <w:tcBorders>
              <w:top w:val="nil"/>
              <w:left w:val="nil"/>
              <w:bottom w:val="single" w:sz="8" w:space="0" w:color="auto"/>
              <w:right w:val="single" w:sz="8" w:space="0" w:color="auto"/>
            </w:tcBorders>
            <w:shd w:val="clear" w:color="auto" w:fill="auto"/>
            <w:noWrap/>
            <w:vAlign w:val="center"/>
            <w:hideMark/>
          </w:tcPr>
          <w:p w14:paraId="6E983E56"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$715</w:t>
            </w:r>
          </w:p>
        </w:tc>
        <w:tc>
          <w:tcPr>
            <w:tcW w:w="1368" w:type="dxa"/>
            <w:tcBorders>
              <w:top w:val="nil"/>
              <w:left w:val="nil"/>
              <w:bottom w:val="single" w:sz="8" w:space="0" w:color="auto"/>
              <w:right w:val="single" w:sz="8" w:space="0" w:color="auto"/>
            </w:tcBorders>
            <w:shd w:val="clear" w:color="auto" w:fill="auto"/>
            <w:noWrap/>
            <w:vAlign w:val="center"/>
            <w:hideMark/>
          </w:tcPr>
          <w:p w14:paraId="619C59EF"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$727</w:t>
            </w:r>
          </w:p>
        </w:tc>
        <w:tc>
          <w:tcPr>
            <w:tcW w:w="1351" w:type="dxa"/>
            <w:tcBorders>
              <w:top w:val="nil"/>
              <w:left w:val="nil"/>
              <w:bottom w:val="single" w:sz="8" w:space="0" w:color="auto"/>
              <w:right w:val="single" w:sz="8" w:space="0" w:color="auto"/>
            </w:tcBorders>
            <w:shd w:val="clear" w:color="auto" w:fill="auto"/>
            <w:noWrap/>
            <w:vAlign w:val="center"/>
            <w:hideMark/>
          </w:tcPr>
          <w:p w14:paraId="463306DB"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$733</w:t>
            </w:r>
          </w:p>
        </w:tc>
        <w:tc>
          <w:tcPr>
            <w:tcW w:w="1351" w:type="dxa"/>
            <w:tcBorders>
              <w:top w:val="nil"/>
              <w:left w:val="nil"/>
              <w:bottom w:val="single" w:sz="8" w:space="0" w:color="auto"/>
              <w:right w:val="single" w:sz="8" w:space="0" w:color="auto"/>
            </w:tcBorders>
            <w:shd w:val="clear" w:color="auto" w:fill="auto"/>
            <w:noWrap/>
            <w:vAlign w:val="center"/>
            <w:hideMark/>
          </w:tcPr>
          <w:p w14:paraId="2E9AE204"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$733</w:t>
            </w:r>
          </w:p>
        </w:tc>
        <w:tc>
          <w:tcPr>
            <w:tcW w:w="1385" w:type="dxa"/>
            <w:tcBorders>
              <w:top w:val="nil"/>
              <w:left w:val="nil"/>
              <w:bottom w:val="single" w:sz="8" w:space="0" w:color="auto"/>
              <w:right w:val="single" w:sz="8" w:space="0" w:color="auto"/>
            </w:tcBorders>
            <w:shd w:val="clear" w:color="auto" w:fill="auto"/>
            <w:noWrap/>
            <w:vAlign w:val="center"/>
            <w:hideMark/>
          </w:tcPr>
          <w:p w14:paraId="06DD80DC" w14:textId="77777777" w:rsidR="004A0EC9" w:rsidRPr="008E2423" w:rsidRDefault="004A0EC9" w:rsidP="0060116B">
            <w:pPr>
              <w:spacing w:after="0" w:line="240" w:lineRule="auto"/>
              <w:jc w:val="right"/>
              <w:rPr>
                <w:rFonts w:ascii="Arial" w:eastAsia="Times New Roman" w:hAnsi="Arial" w:cs="Arial"/>
                <w:color w:val="000000"/>
                <w:kern w:val="0"/>
                <w:szCs w:val="23"/>
                <w:lang w:val="en-AU" w:eastAsia="en-AU"/>
                <w14:ligatures w14:val="none"/>
              </w:rPr>
            </w:pPr>
            <w:r w:rsidRPr="008E2423">
              <w:rPr>
                <w:rFonts w:ascii="Arial" w:eastAsia="Times New Roman" w:hAnsi="Arial" w:cs="Arial"/>
                <w:color w:val="000000"/>
                <w:kern w:val="0"/>
                <w:szCs w:val="23"/>
                <w:lang w:val="en-AU" w:eastAsia="en-AU"/>
                <w14:ligatures w14:val="none"/>
              </w:rPr>
              <w:t>$729</w:t>
            </w:r>
          </w:p>
        </w:tc>
      </w:tr>
    </w:tbl>
    <w:p w14:paraId="5F520358" w14:textId="77777777" w:rsidR="004A0EC9" w:rsidRPr="004A0EC9" w:rsidRDefault="004A0EC9" w:rsidP="004A0EC9">
      <w:pPr>
        <w:spacing w:after="0" w:line="240" w:lineRule="auto"/>
        <w:rPr>
          <w:rFonts w:ascii="Arial" w:hAnsi="Arial" w:cs="Arial"/>
          <w:sz w:val="24"/>
          <w:szCs w:val="24"/>
        </w:rPr>
      </w:pPr>
    </w:p>
    <w:p w14:paraId="352828B6" w14:textId="6AFAD78E" w:rsidR="00913CDC" w:rsidRPr="00871ECC" w:rsidRDefault="00913CDC" w:rsidP="004A0EC9">
      <w:pPr>
        <w:pStyle w:val="Heading2"/>
        <w:spacing w:before="0"/>
        <w:rPr>
          <w:b w:val="0"/>
        </w:rPr>
      </w:pPr>
      <w:bookmarkStart w:id="23" w:name="_Toc513708200"/>
      <w:r>
        <w:t>4.5</w:t>
      </w:r>
      <w:r w:rsidRPr="00871ECC">
        <w:t xml:space="preserve"> Optical</w:t>
      </w:r>
      <w:bookmarkEnd w:id="23"/>
    </w:p>
    <w:p w14:paraId="60AE9213" w14:textId="4539C3E4" w:rsidR="00913CDC" w:rsidRDefault="00913CDC" w:rsidP="00BA5670">
      <w:pPr>
        <w:pStyle w:val="ListParagraph"/>
        <w:numPr>
          <w:ilvl w:val="0"/>
          <w:numId w:val="7"/>
        </w:numPr>
        <w:spacing w:after="120" w:line="240" w:lineRule="auto"/>
        <w:contextualSpacing w:val="0"/>
        <w:rPr>
          <w:rFonts w:ascii="Arial" w:hAnsi="Arial" w:cs="Arial"/>
          <w:sz w:val="24"/>
          <w:szCs w:val="24"/>
        </w:rPr>
      </w:pPr>
      <w:r w:rsidRPr="00F2296B">
        <w:rPr>
          <w:rFonts w:ascii="Arial" w:hAnsi="Arial" w:cs="Arial"/>
          <w:sz w:val="24"/>
          <w:szCs w:val="24"/>
        </w:rPr>
        <w:t xml:space="preserve">A range of options were discussed </w:t>
      </w:r>
      <w:r>
        <w:rPr>
          <w:rFonts w:ascii="Arial" w:hAnsi="Arial" w:cs="Arial"/>
          <w:sz w:val="24"/>
          <w:szCs w:val="24"/>
        </w:rPr>
        <w:t>about</w:t>
      </w:r>
      <w:r w:rsidR="00F3036D">
        <w:rPr>
          <w:rFonts w:ascii="Arial" w:hAnsi="Arial" w:cs="Arial"/>
          <w:sz w:val="24"/>
          <w:szCs w:val="24"/>
        </w:rPr>
        <w:t xml:space="preserve"> the</w:t>
      </w:r>
      <w:r w:rsidRPr="00F2296B">
        <w:rPr>
          <w:rFonts w:ascii="Arial" w:hAnsi="Arial" w:cs="Arial"/>
          <w:sz w:val="24"/>
          <w:szCs w:val="24"/>
        </w:rPr>
        <w:t xml:space="preserve"> </w:t>
      </w:r>
      <w:r w:rsidR="00F3036D">
        <w:rPr>
          <w:rFonts w:ascii="Arial" w:hAnsi="Arial" w:cs="Arial"/>
          <w:sz w:val="24"/>
          <w:szCs w:val="24"/>
        </w:rPr>
        <w:t>DVA</w:t>
      </w:r>
      <w:r w:rsidRPr="00F2296B">
        <w:rPr>
          <w:rFonts w:ascii="Arial" w:hAnsi="Arial" w:cs="Arial"/>
          <w:sz w:val="24"/>
          <w:szCs w:val="24"/>
        </w:rPr>
        <w:t xml:space="preserve"> </w:t>
      </w:r>
      <w:r w:rsidR="00F3036D">
        <w:rPr>
          <w:rFonts w:ascii="Arial" w:hAnsi="Arial" w:cs="Arial"/>
          <w:sz w:val="24"/>
          <w:szCs w:val="24"/>
        </w:rPr>
        <w:t>visual aids schedule</w:t>
      </w:r>
      <w:r w:rsidRPr="00F2296B">
        <w:rPr>
          <w:rFonts w:ascii="Arial" w:hAnsi="Arial" w:cs="Arial"/>
          <w:sz w:val="24"/>
          <w:szCs w:val="24"/>
        </w:rPr>
        <w:t xml:space="preserve"> to allow the DVA card holder more flexible options, particularly single rates for</w:t>
      </w:r>
      <w:r w:rsidR="00F35923">
        <w:rPr>
          <w:rFonts w:ascii="Arial" w:hAnsi="Arial" w:cs="Arial"/>
          <w:sz w:val="24"/>
          <w:szCs w:val="24"/>
        </w:rPr>
        <w:t xml:space="preserve"> frames, low vision aids, </w:t>
      </w:r>
      <w:r w:rsidRPr="00F2296B">
        <w:rPr>
          <w:rFonts w:ascii="Arial" w:hAnsi="Arial" w:cs="Arial"/>
          <w:sz w:val="24"/>
          <w:szCs w:val="24"/>
        </w:rPr>
        <w:t>c</w:t>
      </w:r>
      <w:r w:rsidR="00F35923">
        <w:rPr>
          <w:rFonts w:ascii="Arial" w:hAnsi="Arial" w:cs="Arial"/>
          <w:sz w:val="24"/>
          <w:szCs w:val="24"/>
        </w:rPr>
        <w:t>ontact lenses and consumables.</w:t>
      </w:r>
    </w:p>
    <w:p w14:paraId="54B1702D" w14:textId="583E07FA" w:rsidR="00913CDC" w:rsidRPr="00F35923" w:rsidRDefault="00F35923" w:rsidP="00913CDC">
      <w:pPr>
        <w:pStyle w:val="ListParagraph"/>
        <w:numPr>
          <w:ilvl w:val="0"/>
          <w:numId w:val="7"/>
        </w:numPr>
        <w:spacing w:after="120" w:line="240" w:lineRule="auto"/>
        <w:rPr>
          <w:rFonts w:ascii="Arial" w:hAnsi="Arial" w:cs="Arial"/>
          <w:sz w:val="24"/>
          <w:szCs w:val="24"/>
        </w:rPr>
      </w:pPr>
      <w:r>
        <w:rPr>
          <w:rFonts w:ascii="Arial" w:hAnsi="Arial" w:cs="Arial"/>
          <w:sz w:val="24"/>
          <w:szCs w:val="24"/>
        </w:rPr>
        <w:t xml:space="preserve">Providers also provided </w:t>
      </w:r>
      <w:r w:rsidR="00FF5FB3">
        <w:rPr>
          <w:rFonts w:ascii="Arial" w:hAnsi="Arial" w:cs="Arial"/>
          <w:sz w:val="24"/>
          <w:szCs w:val="24"/>
        </w:rPr>
        <w:t>feedback that the DVA schedule</w:t>
      </w:r>
      <w:r w:rsidR="00913CDC" w:rsidRPr="00F2296B">
        <w:rPr>
          <w:rFonts w:ascii="Arial" w:hAnsi="Arial" w:cs="Arial"/>
          <w:sz w:val="24"/>
          <w:szCs w:val="24"/>
        </w:rPr>
        <w:t xml:space="preserve"> would benefit from further alignment with industry standards, enabling providers to better meet the needs of the veteran community</w:t>
      </w:r>
      <w:r w:rsidR="00BA5670">
        <w:rPr>
          <w:rFonts w:ascii="Arial" w:hAnsi="Arial" w:cs="Arial"/>
          <w:sz w:val="24"/>
          <w:szCs w:val="24"/>
        </w:rPr>
        <w:t xml:space="preserve"> while also reducing red-tape.</w:t>
      </w:r>
    </w:p>
    <w:p w14:paraId="24DBD9BC" w14:textId="1F2E9C2E" w:rsidR="00D17A73" w:rsidRPr="00871ECC" w:rsidRDefault="00DB2761" w:rsidP="00871ECC">
      <w:pPr>
        <w:pStyle w:val="Heading2"/>
        <w:rPr>
          <w:b w:val="0"/>
        </w:rPr>
      </w:pPr>
      <w:bookmarkStart w:id="24" w:name="_Toc513708201"/>
      <w:r w:rsidRPr="00871ECC">
        <w:t>4</w:t>
      </w:r>
      <w:r w:rsidR="00913CDC">
        <w:t>.6</w:t>
      </w:r>
      <w:r w:rsidRPr="00871ECC">
        <w:t xml:space="preserve"> </w:t>
      </w:r>
      <w:r w:rsidR="00FF5FB3">
        <w:t>Other clinical</w:t>
      </w:r>
      <w:r w:rsidR="00D17A73" w:rsidRPr="00871ECC">
        <w:t xml:space="preserve"> services</w:t>
      </w:r>
      <w:bookmarkEnd w:id="24"/>
    </w:p>
    <w:p w14:paraId="1DECBC01" w14:textId="5C4549E2" w:rsidR="006A09C4" w:rsidRPr="00F35923" w:rsidRDefault="00D17A73" w:rsidP="00F35923">
      <w:pPr>
        <w:pStyle w:val="ListParagraph"/>
        <w:numPr>
          <w:ilvl w:val="0"/>
          <w:numId w:val="7"/>
        </w:numPr>
        <w:spacing w:after="120" w:line="240" w:lineRule="auto"/>
        <w:rPr>
          <w:rFonts w:ascii="Arial" w:hAnsi="Arial" w:cs="Arial"/>
          <w:sz w:val="24"/>
          <w:szCs w:val="24"/>
        </w:rPr>
      </w:pPr>
      <w:r w:rsidRPr="00F2296B">
        <w:rPr>
          <w:rFonts w:ascii="Arial" w:hAnsi="Arial" w:cs="Arial"/>
          <w:sz w:val="24"/>
          <w:szCs w:val="24"/>
        </w:rPr>
        <w:t xml:space="preserve">No substantive issues were identified across </w:t>
      </w:r>
      <w:r w:rsidR="00D30836">
        <w:rPr>
          <w:rFonts w:ascii="Arial" w:hAnsi="Arial" w:cs="Arial"/>
          <w:sz w:val="24"/>
          <w:szCs w:val="24"/>
        </w:rPr>
        <w:t xml:space="preserve">the </w:t>
      </w:r>
      <w:r w:rsidRPr="00F2296B">
        <w:rPr>
          <w:rFonts w:ascii="Arial" w:hAnsi="Arial" w:cs="Arial"/>
          <w:sz w:val="24"/>
          <w:szCs w:val="24"/>
        </w:rPr>
        <w:t>utilisation of</w:t>
      </w:r>
      <w:r w:rsidR="00FF5FB3">
        <w:rPr>
          <w:rFonts w:ascii="Arial" w:hAnsi="Arial" w:cs="Arial"/>
          <w:sz w:val="24"/>
          <w:szCs w:val="24"/>
        </w:rPr>
        <w:t xml:space="preserve"> services, for diabetes education, dietetic</w:t>
      </w:r>
      <w:r w:rsidRPr="00F2296B">
        <w:rPr>
          <w:rFonts w:ascii="Arial" w:hAnsi="Arial" w:cs="Arial"/>
          <w:sz w:val="24"/>
          <w:szCs w:val="24"/>
        </w:rPr>
        <w:t xml:space="preserve">s, speech pathology, and social work. The main area of interest was the opportunity for potential new service items. </w:t>
      </w:r>
    </w:p>
    <w:p w14:paraId="19D556A0" w14:textId="61C37828" w:rsidR="00C13E23" w:rsidRPr="00F35923" w:rsidRDefault="002961E8" w:rsidP="00F35923">
      <w:pPr>
        <w:pStyle w:val="Heading1"/>
        <w:spacing w:before="240"/>
        <w:rPr>
          <w:rStyle w:val="IntenseEmphasis"/>
          <w:rFonts w:asciiTheme="majorHAnsi" w:hAnsiTheme="majorHAnsi"/>
          <w:color w:val="775F55" w:themeColor="text2"/>
          <w:spacing w:val="0"/>
          <w:kern w:val="24"/>
          <w:sz w:val="32"/>
        </w:rPr>
      </w:pPr>
      <w:bookmarkStart w:id="25" w:name="_Toc513708202"/>
      <w:r w:rsidRPr="00F35923">
        <w:rPr>
          <w:rStyle w:val="IntenseEmphasis"/>
          <w:rFonts w:asciiTheme="majorHAnsi" w:hAnsiTheme="majorHAnsi"/>
          <w:color w:val="775F55" w:themeColor="text2"/>
          <w:spacing w:val="0"/>
          <w:kern w:val="24"/>
          <w:sz w:val="32"/>
        </w:rPr>
        <w:t>5</w:t>
      </w:r>
      <w:r w:rsidR="00FA6F94" w:rsidRPr="00F35923">
        <w:rPr>
          <w:rStyle w:val="IntenseEmphasis"/>
          <w:rFonts w:asciiTheme="majorHAnsi" w:hAnsiTheme="majorHAnsi"/>
          <w:color w:val="775F55" w:themeColor="text2"/>
          <w:spacing w:val="0"/>
          <w:kern w:val="24"/>
          <w:sz w:val="32"/>
        </w:rPr>
        <w:t>.</w:t>
      </w:r>
      <w:r w:rsidR="00FA6F94" w:rsidRPr="00F35923">
        <w:rPr>
          <w:rStyle w:val="IntenseEmphasis"/>
          <w:rFonts w:asciiTheme="majorHAnsi" w:hAnsiTheme="majorHAnsi"/>
          <w:color w:val="775F55" w:themeColor="text2"/>
          <w:spacing w:val="0"/>
          <w:kern w:val="24"/>
          <w:sz w:val="32"/>
        </w:rPr>
        <w:tab/>
      </w:r>
      <w:r w:rsidR="00474786" w:rsidRPr="00F35923">
        <w:rPr>
          <w:rStyle w:val="IntenseEmphasis"/>
          <w:rFonts w:asciiTheme="majorHAnsi" w:hAnsiTheme="majorHAnsi"/>
          <w:color w:val="775F55" w:themeColor="text2"/>
          <w:spacing w:val="0"/>
          <w:kern w:val="24"/>
          <w:sz w:val="32"/>
        </w:rPr>
        <w:t>proposed reform package</w:t>
      </w:r>
      <w:bookmarkEnd w:id="25"/>
      <w:r w:rsidR="007A2C8F" w:rsidRPr="00F35923">
        <w:rPr>
          <w:rStyle w:val="IntenseEmphasis"/>
          <w:rFonts w:asciiTheme="majorHAnsi" w:hAnsiTheme="majorHAnsi"/>
          <w:color w:val="775F55" w:themeColor="text2"/>
          <w:spacing w:val="0"/>
          <w:kern w:val="24"/>
          <w:sz w:val="32"/>
        </w:rPr>
        <w:t xml:space="preserve"> </w:t>
      </w:r>
    </w:p>
    <w:p w14:paraId="4C2DDD75" w14:textId="31CB8A29" w:rsidR="00645572" w:rsidRPr="00871ECC" w:rsidRDefault="00645572" w:rsidP="00F35923">
      <w:pPr>
        <w:pStyle w:val="ListParagraph"/>
        <w:numPr>
          <w:ilvl w:val="0"/>
          <w:numId w:val="7"/>
        </w:numPr>
        <w:spacing w:after="120" w:line="240"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DVA considers there is </w:t>
      </w:r>
      <w:r w:rsidR="005E08E9">
        <w:rPr>
          <w:rFonts w:ascii="Arial" w:eastAsia="Times New Roman" w:hAnsi="Arial" w:cs="Arial"/>
          <w:color w:val="000000" w:themeColor="text1"/>
          <w:sz w:val="24"/>
          <w:szCs w:val="24"/>
        </w:rPr>
        <w:t xml:space="preserve">both </w:t>
      </w:r>
      <w:r>
        <w:rPr>
          <w:rFonts w:ascii="Arial" w:eastAsia="Times New Roman" w:hAnsi="Arial" w:cs="Arial"/>
          <w:color w:val="000000" w:themeColor="text1"/>
          <w:sz w:val="24"/>
          <w:szCs w:val="24"/>
        </w:rPr>
        <w:t xml:space="preserve">an opportunity </w:t>
      </w:r>
      <w:r w:rsidR="005E08E9">
        <w:rPr>
          <w:rFonts w:ascii="Arial" w:eastAsia="Times New Roman" w:hAnsi="Arial" w:cs="Arial"/>
          <w:color w:val="000000" w:themeColor="text1"/>
          <w:sz w:val="24"/>
          <w:szCs w:val="24"/>
        </w:rPr>
        <w:t xml:space="preserve">and a need </w:t>
      </w:r>
      <w:r>
        <w:rPr>
          <w:rFonts w:ascii="Arial" w:eastAsia="Times New Roman" w:hAnsi="Arial" w:cs="Arial"/>
          <w:color w:val="000000" w:themeColor="text1"/>
          <w:sz w:val="24"/>
          <w:szCs w:val="24"/>
        </w:rPr>
        <w:t xml:space="preserve">to </w:t>
      </w:r>
      <w:r w:rsidR="00A4508F">
        <w:rPr>
          <w:rFonts w:ascii="Arial" w:eastAsia="Times New Roman" w:hAnsi="Arial" w:cs="Arial"/>
          <w:color w:val="000000" w:themeColor="text1"/>
          <w:sz w:val="24"/>
          <w:szCs w:val="24"/>
        </w:rPr>
        <w:t>re-balance</w:t>
      </w:r>
      <w:r w:rsidRPr="00645572">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 xml:space="preserve">funding </w:t>
      </w:r>
      <w:r w:rsidRPr="00645572">
        <w:rPr>
          <w:rFonts w:ascii="Arial" w:eastAsia="Times New Roman" w:hAnsi="Arial" w:cs="Arial"/>
          <w:color w:val="000000" w:themeColor="text1"/>
          <w:sz w:val="24"/>
          <w:szCs w:val="24"/>
        </w:rPr>
        <w:t xml:space="preserve">arrangements for dental and allied health services, in order to both improve quality and efficiency. </w:t>
      </w:r>
      <w:r w:rsidR="004D1884" w:rsidRPr="00871ECC">
        <w:rPr>
          <w:rFonts w:ascii="Arial" w:hAnsi="Arial" w:cs="Arial"/>
          <w:sz w:val="24"/>
          <w:szCs w:val="24"/>
        </w:rPr>
        <w:t>Rather than taking the approach of a general fee increase, DVA instead considered upgrades for particular items, for instance where there is a new treatment or in order to provide a new type of service for clients.</w:t>
      </w:r>
      <w:r w:rsidR="004D1884">
        <w:rPr>
          <w:rFonts w:ascii="Arial" w:hAnsi="Arial" w:cs="Arial"/>
          <w:sz w:val="24"/>
          <w:szCs w:val="24"/>
        </w:rPr>
        <w:t xml:space="preserve"> </w:t>
      </w:r>
      <w:r w:rsidR="006A3231" w:rsidRPr="00871ECC">
        <w:rPr>
          <w:rFonts w:ascii="Arial" w:eastAsia="Times New Roman" w:hAnsi="Arial" w:cs="Arial"/>
          <w:color w:val="000000" w:themeColor="text1"/>
          <w:sz w:val="24"/>
          <w:szCs w:val="24"/>
        </w:rPr>
        <w:t>This section of the report sets out a proposed</w:t>
      </w:r>
      <w:r w:rsidRPr="00871ECC">
        <w:rPr>
          <w:rFonts w:ascii="Arial" w:eastAsia="Times New Roman" w:hAnsi="Arial" w:cs="Arial"/>
          <w:color w:val="000000" w:themeColor="text1"/>
          <w:sz w:val="24"/>
          <w:szCs w:val="24"/>
        </w:rPr>
        <w:t xml:space="preserve"> r</w:t>
      </w:r>
      <w:r w:rsidR="00103A08" w:rsidRPr="00871ECC">
        <w:rPr>
          <w:rFonts w:ascii="Arial" w:eastAsia="Times New Roman" w:hAnsi="Arial" w:cs="Arial"/>
          <w:color w:val="000000" w:themeColor="text1"/>
          <w:sz w:val="24"/>
          <w:szCs w:val="24"/>
        </w:rPr>
        <w:t>eform package</w:t>
      </w:r>
      <w:r w:rsidR="006A3231" w:rsidRPr="00871ECC">
        <w:rPr>
          <w:rFonts w:ascii="Arial" w:eastAsia="Times New Roman" w:hAnsi="Arial" w:cs="Arial"/>
          <w:color w:val="000000" w:themeColor="text1"/>
          <w:sz w:val="24"/>
          <w:szCs w:val="24"/>
        </w:rPr>
        <w:t xml:space="preserve"> with</w:t>
      </w:r>
      <w:r w:rsidRPr="00871ECC">
        <w:rPr>
          <w:rFonts w:ascii="Arial" w:eastAsia="Times New Roman" w:hAnsi="Arial" w:cs="Arial"/>
          <w:color w:val="000000" w:themeColor="text1"/>
          <w:sz w:val="24"/>
          <w:szCs w:val="24"/>
        </w:rPr>
        <w:t xml:space="preserve"> four</w:t>
      </w:r>
      <w:r w:rsidR="00A4508F">
        <w:rPr>
          <w:rFonts w:ascii="Arial" w:eastAsia="Times New Roman" w:hAnsi="Arial" w:cs="Arial"/>
          <w:color w:val="000000" w:themeColor="text1"/>
          <w:sz w:val="24"/>
          <w:szCs w:val="24"/>
        </w:rPr>
        <w:t xml:space="preserve"> main elements.</w:t>
      </w:r>
    </w:p>
    <w:p w14:paraId="3D364A8E" w14:textId="32C270B9" w:rsidR="004C4626" w:rsidRDefault="002961E8" w:rsidP="004E512A">
      <w:pPr>
        <w:pStyle w:val="Heading2"/>
      </w:pPr>
      <w:bookmarkStart w:id="26" w:name="_Toc513708203"/>
      <w:r>
        <w:t>5</w:t>
      </w:r>
      <w:r w:rsidR="004E512A">
        <w:t>.</w:t>
      </w:r>
      <w:r w:rsidR="00BA20BA">
        <w:t xml:space="preserve">1 </w:t>
      </w:r>
      <w:r w:rsidR="00763DCB">
        <w:t xml:space="preserve">Element 1: </w:t>
      </w:r>
      <w:r w:rsidR="007A2C8F">
        <w:t>Technical adjustments to the schedules</w:t>
      </w:r>
      <w:bookmarkEnd w:id="26"/>
    </w:p>
    <w:p w14:paraId="0CD2B7C3" w14:textId="47E6CF60" w:rsidR="00744765" w:rsidRPr="00BA5670" w:rsidRDefault="00645572" w:rsidP="00744765">
      <w:pPr>
        <w:pStyle w:val="ListParagraph"/>
        <w:numPr>
          <w:ilvl w:val="0"/>
          <w:numId w:val="7"/>
        </w:numPr>
        <w:spacing w:after="120" w:line="240"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DVA could </w:t>
      </w:r>
      <w:r w:rsidR="00A4508F">
        <w:rPr>
          <w:rFonts w:ascii="Arial" w:eastAsia="Times New Roman" w:hAnsi="Arial" w:cs="Arial"/>
          <w:color w:val="000000" w:themeColor="text1"/>
          <w:sz w:val="24"/>
          <w:szCs w:val="24"/>
        </w:rPr>
        <w:t>move to</w:t>
      </w:r>
      <w:r w:rsidR="00744765">
        <w:rPr>
          <w:rFonts w:ascii="Arial" w:eastAsia="Times New Roman" w:hAnsi="Arial" w:cs="Arial"/>
          <w:color w:val="000000" w:themeColor="text1"/>
          <w:sz w:val="24"/>
          <w:szCs w:val="24"/>
        </w:rPr>
        <w:t xml:space="preserve"> </w:t>
      </w:r>
      <w:r w:rsidRPr="00645572">
        <w:rPr>
          <w:rFonts w:ascii="Arial" w:eastAsia="Times New Roman" w:hAnsi="Arial" w:cs="Arial"/>
          <w:color w:val="000000" w:themeColor="text1"/>
          <w:sz w:val="24"/>
          <w:szCs w:val="24"/>
        </w:rPr>
        <w:t>implement a number of technical adjustments to the dental and allied health fee schedul</w:t>
      </w:r>
      <w:r>
        <w:rPr>
          <w:rFonts w:ascii="Arial" w:eastAsia="Times New Roman" w:hAnsi="Arial" w:cs="Arial"/>
          <w:color w:val="000000" w:themeColor="text1"/>
          <w:sz w:val="24"/>
          <w:szCs w:val="24"/>
        </w:rPr>
        <w:t>es</w:t>
      </w:r>
      <w:r w:rsidR="00A4508F">
        <w:rPr>
          <w:rFonts w:ascii="Arial" w:eastAsia="Times New Roman" w:hAnsi="Arial" w:cs="Arial"/>
          <w:color w:val="000000" w:themeColor="text1"/>
          <w:sz w:val="24"/>
          <w:szCs w:val="24"/>
        </w:rPr>
        <w:t xml:space="preserve"> in the short term</w:t>
      </w:r>
      <w:r>
        <w:rPr>
          <w:rFonts w:ascii="Arial" w:eastAsia="Times New Roman" w:hAnsi="Arial" w:cs="Arial"/>
          <w:color w:val="000000" w:themeColor="text1"/>
          <w:sz w:val="24"/>
          <w:szCs w:val="24"/>
        </w:rPr>
        <w:t xml:space="preserve">. </w:t>
      </w:r>
      <w:r w:rsidR="001700BE">
        <w:rPr>
          <w:rFonts w:ascii="Arial" w:eastAsia="Times New Roman" w:hAnsi="Arial" w:cs="Arial"/>
          <w:color w:val="000000" w:themeColor="text1"/>
          <w:sz w:val="24"/>
          <w:szCs w:val="24"/>
        </w:rPr>
        <w:t>T</w:t>
      </w:r>
      <w:r>
        <w:rPr>
          <w:rFonts w:ascii="Arial" w:eastAsia="Times New Roman" w:hAnsi="Arial" w:cs="Arial"/>
          <w:color w:val="000000" w:themeColor="text1"/>
          <w:sz w:val="24"/>
          <w:szCs w:val="24"/>
        </w:rPr>
        <w:t>he aim of these changes would be</w:t>
      </w:r>
      <w:r w:rsidRPr="00645572">
        <w:rPr>
          <w:rFonts w:ascii="Arial" w:eastAsia="Times New Roman" w:hAnsi="Arial" w:cs="Arial"/>
          <w:color w:val="000000" w:themeColor="text1"/>
          <w:sz w:val="24"/>
          <w:szCs w:val="24"/>
        </w:rPr>
        <w:t xml:space="preserve"> to upgrade the schedules to a more contemporary industry standard. For instance, DVA </w:t>
      </w:r>
      <w:r>
        <w:rPr>
          <w:rFonts w:ascii="Arial" w:eastAsia="Times New Roman" w:hAnsi="Arial" w:cs="Arial"/>
          <w:color w:val="000000" w:themeColor="text1"/>
          <w:sz w:val="24"/>
          <w:szCs w:val="24"/>
        </w:rPr>
        <w:t xml:space="preserve">could implement </w:t>
      </w:r>
      <w:r w:rsidRPr="00645572">
        <w:rPr>
          <w:rFonts w:ascii="Arial" w:eastAsia="Times New Roman" w:hAnsi="Arial" w:cs="Arial"/>
          <w:color w:val="000000" w:themeColor="text1"/>
          <w:sz w:val="24"/>
          <w:szCs w:val="24"/>
        </w:rPr>
        <w:t>a number of technical changes to the dental</w:t>
      </w:r>
      <w:r w:rsidR="004D1884">
        <w:rPr>
          <w:rFonts w:ascii="Arial" w:eastAsia="Times New Roman" w:hAnsi="Arial" w:cs="Arial"/>
          <w:color w:val="000000" w:themeColor="text1"/>
          <w:sz w:val="24"/>
          <w:szCs w:val="24"/>
        </w:rPr>
        <w:t xml:space="preserve"> and optical</w:t>
      </w:r>
      <w:r w:rsidRPr="00645572">
        <w:rPr>
          <w:rFonts w:ascii="Arial" w:eastAsia="Times New Roman" w:hAnsi="Arial" w:cs="Arial"/>
          <w:color w:val="000000" w:themeColor="text1"/>
          <w:sz w:val="24"/>
          <w:szCs w:val="24"/>
        </w:rPr>
        <w:t xml:space="preserve"> fees schedule to </w:t>
      </w:r>
      <w:r w:rsidR="00A4508F">
        <w:rPr>
          <w:rFonts w:ascii="Arial" w:eastAsia="Times New Roman" w:hAnsi="Arial" w:cs="Arial"/>
          <w:color w:val="000000" w:themeColor="text1"/>
          <w:sz w:val="24"/>
          <w:szCs w:val="24"/>
        </w:rPr>
        <w:t xml:space="preserve">better </w:t>
      </w:r>
      <w:r w:rsidRPr="00645572">
        <w:rPr>
          <w:rFonts w:ascii="Arial" w:eastAsia="Times New Roman" w:hAnsi="Arial" w:cs="Arial"/>
          <w:color w:val="000000" w:themeColor="text1"/>
          <w:sz w:val="24"/>
          <w:szCs w:val="24"/>
        </w:rPr>
        <w:t xml:space="preserve">align </w:t>
      </w:r>
      <w:r w:rsidR="004D1884">
        <w:rPr>
          <w:rFonts w:ascii="Arial" w:eastAsia="Times New Roman" w:hAnsi="Arial" w:cs="Arial"/>
          <w:color w:val="000000" w:themeColor="text1"/>
          <w:sz w:val="24"/>
          <w:szCs w:val="24"/>
        </w:rPr>
        <w:t>the</w:t>
      </w:r>
      <w:r w:rsidRPr="00645572">
        <w:rPr>
          <w:rFonts w:ascii="Arial" w:eastAsia="Times New Roman" w:hAnsi="Arial" w:cs="Arial"/>
          <w:color w:val="000000" w:themeColor="text1"/>
          <w:sz w:val="24"/>
          <w:szCs w:val="24"/>
        </w:rPr>
        <w:t xml:space="preserve"> schedule</w:t>
      </w:r>
      <w:r w:rsidR="004D1884">
        <w:rPr>
          <w:rFonts w:ascii="Arial" w:eastAsia="Times New Roman" w:hAnsi="Arial" w:cs="Arial"/>
          <w:color w:val="000000" w:themeColor="text1"/>
          <w:sz w:val="24"/>
          <w:szCs w:val="24"/>
        </w:rPr>
        <w:t>s</w:t>
      </w:r>
      <w:r w:rsidR="00A4508F">
        <w:rPr>
          <w:rFonts w:ascii="Arial" w:eastAsia="Times New Roman" w:hAnsi="Arial" w:cs="Arial"/>
          <w:color w:val="000000" w:themeColor="text1"/>
          <w:sz w:val="24"/>
          <w:szCs w:val="24"/>
        </w:rPr>
        <w:t xml:space="preserve"> </w:t>
      </w:r>
      <w:r w:rsidRPr="00645572">
        <w:rPr>
          <w:rFonts w:ascii="Arial" w:eastAsia="Times New Roman" w:hAnsi="Arial" w:cs="Arial"/>
          <w:color w:val="000000" w:themeColor="text1"/>
          <w:sz w:val="24"/>
          <w:szCs w:val="24"/>
        </w:rPr>
        <w:t xml:space="preserve">to the </w:t>
      </w:r>
      <w:r w:rsidR="004A0EC9">
        <w:rPr>
          <w:rFonts w:ascii="Arial" w:eastAsia="Times New Roman" w:hAnsi="Arial" w:cs="Arial"/>
          <w:color w:val="000000" w:themeColor="text1"/>
          <w:sz w:val="24"/>
          <w:szCs w:val="24"/>
        </w:rPr>
        <w:t xml:space="preserve">relevant </w:t>
      </w:r>
      <w:r w:rsidR="00BA5670">
        <w:rPr>
          <w:rFonts w:ascii="Arial" w:eastAsia="Times New Roman" w:hAnsi="Arial" w:cs="Arial"/>
          <w:color w:val="000000" w:themeColor="text1"/>
          <w:sz w:val="24"/>
          <w:szCs w:val="24"/>
        </w:rPr>
        <w:t>industry standard.</w:t>
      </w:r>
    </w:p>
    <w:p w14:paraId="04F8821E" w14:textId="224D6B44" w:rsidR="00645572" w:rsidRDefault="00645572" w:rsidP="00645572">
      <w:pPr>
        <w:pStyle w:val="ListParagraph"/>
        <w:numPr>
          <w:ilvl w:val="0"/>
          <w:numId w:val="7"/>
        </w:numPr>
        <w:spacing w:after="12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DVA would </w:t>
      </w:r>
      <w:r w:rsidR="00744765">
        <w:rPr>
          <w:rFonts w:ascii="Arial" w:eastAsia="Times New Roman" w:hAnsi="Arial" w:cs="Arial"/>
          <w:color w:val="000000" w:themeColor="text1"/>
          <w:sz w:val="24"/>
          <w:szCs w:val="24"/>
        </w:rPr>
        <w:t xml:space="preserve">need to </w:t>
      </w:r>
      <w:r w:rsidRPr="00645572">
        <w:rPr>
          <w:rFonts w:ascii="Arial" w:eastAsia="Times New Roman" w:hAnsi="Arial" w:cs="Arial"/>
          <w:color w:val="000000" w:themeColor="text1"/>
          <w:sz w:val="24"/>
          <w:szCs w:val="24"/>
        </w:rPr>
        <w:t>consult with affected professional associations before implementation of these changes. These technical changes</w:t>
      </w:r>
      <w:r>
        <w:rPr>
          <w:rFonts w:ascii="Arial" w:eastAsia="Times New Roman" w:hAnsi="Arial" w:cs="Arial"/>
          <w:color w:val="000000" w:themeColor="text1"/>
          <w:sz w:val="24"/>
          <w:szCs w:val="24"/>
        </w:rPr>
        <w:t xml:space="preserve"> would</w:t>
      </w:r>
      <w:r w:rsidR="00A4508F">
        <w:rPr>
          <w:rFonts w:ascii="Arial" w:eastAsia="Times New Roman" w:hAnsi="Arial" w:cs="Arial"/>
          <w:color w:val="000000" w:themeColor="text1"/>
          <w:sz w:val="24"/>
          <w:szCs w:val="24"/>
        </w:rPr>
        <w:t xml:space="preserve"> need to be cost neutral </w:t>
      </w:r>
      <w:r w:rsidRPr="00645572">
        <w:rPr>
          <w:rFonts w:ascii="Arial" w:eastAsia="Times New Roman" w:hAnsi="Arial" w:cs="Arial"/>
          <w:color w:val="000000" w:themeColor="text1"/>
          <w:sz w:val="24"/>
          <w:szCs w:val="24"/>
        </w:rPr>
        <w:t>over current budget estimates.</w:t>
      </w:r>
    </w:p>
    <w:p w14:paraId="4AE0B976" w14:textId="77777777" w:rsidR="00BA5670" w:rsidRPr="00BA5670" w:rsidRDefault="00BA5670" w:rsidP="00BA5670">
      <w:pPr>
        <w:spacing w:after="120" w:line="240" w:lineRule="auto"/>
        <w:rPr>
          <w:rFonts w:ascii="Arial" w:eastAsia="Times New Roman" w:hAnsi="Arial" w:cs="Arial"/>
          <w:color w:val="000000" w:themeColor="text1"/>
          <w:sz w:val="24"/>
          <w:szCs w:val="24"/>
        </w:rPr>
      </w:pPr>
    </w:p>
    <w:p w14:paraId="7544758E" w14:textId="33C8F436" w:rsidR="007A2C8F" w:rsidRPr="00645572" w:rsidRDefault="00BA20BA" w:rsidP="00645572">
      <w:pPr>
        <w:pStyle w:val="Heading2"/>
      </w:pPr>
      <w:bookmarkStart w:id="27" w:name="_Toc513708204"/>
      <w:r>
        <w:lastRenderedPageBreak/>
        <w:t xml:space="preserve">5.2 </w:t>
      </w:r>
      <w:r w:rsidR="00763DCB">
        <w:t xml:space="preserve">Element 2: </w:t>
      </w:r>
      <w:r w:rsidR="00551930">
        <w:t xml:space="preserve">A New </w:t>
      </w:r>
      <w:r w:rsidR="007A2C8F" w:rsidRPr="00645572">
        <w:t>Treatment Cycle</w:t>
      </w:r>
      <w:bookmarkEnd w:id="27"/>
    </w:p>
    <w:p w14:paraId="4EC4E95E" w14:textId="6D5C8CBA" w:rsidR="005E08E9" w:rsidRPr="00BA5670" w:rsidRDefault="005E08E9" w:rsidP="005E08E9">
      <w:pPr>
        <w:pStyle w:val="ListParagraph"/>
        <w:numPr>
          <w:ilvl w:val="0"/>
          <w:numId w:val="7"/>
        </w:numPr>
        <w:spacing w:after="120" w:line="240" w:lineRule="auto"/>
        <w:contextualSpacing w:val="0"/>
        <w:rPr>
          <w:rFonts w:ascii="Arial" w:eastAsia="Times New Roman" w:hAnsi="Arial" w:cs="Arial"/>
          <w:color w:val="000000" w:themeColor="text1"/>
          <w:sz w:val="24"/>
          <w:szCs w:val="24"/>
        </w:rPr>
      </w:pPr>
      <w:r w:rsidRPr="005E08E9">
        <w:rPr>
          <w:rFonts w:ascii="Arial" w:eastAsia="Times New Roman" w:hAnsi="Arial" w:cs="Arial"/>
          <w:color w:val="000000" w:themeColor="text1"/>
          <w:sz w:val="24"/>
          <w:szCs w:val="24"/>
        </w:rPr>
        <w:t>A number of concerns emerged from DVA’s analysis</w:t>
      </w:r>
      <w:r w:rsidR="004A0EC9">
        <w:rPr>
          <w:rFonts w:ascii="Arial" w:eastAsia="Times New Roman" w:hAnsi="Arial" w:cs="Arial"/>
          <w:color w:val="000000" w:themeColor="text1"/>
          <w:sz w:val="24"/>
          <w:szCs w:val="24"/>
        </w:rPr>
        <w:t xml:space="preserve"> and discussions in the working groups</w:t>
      </w:r>
      <w:r w:rsidRPr="005E08E9">
        <w:rPr>
          <w:rFonts w:ascii="Arial" w:eastAsia="Times New Roman" w:hAnsi="Arial" w:cs="Arial"/>
          <w:color w:val="000000" w:themeColor="text1"/>
          <w:sz w:val="24"/>
          <w:szCs w:val="24"/>
        </w:rPr>
        <w:t xml:space="preserve"> of the dental and allied health arrangements that indicated both quality and effi</w:t>
      </w:r>
      <w:r w:rsidR="00A4508F">
        <w:rPr>
          <w:rFonts w:ascii="Arial" w:eastAsia="Times New Roman" w:hAnsi="Arial" w:cs="Arial"/>
          <w:color w:val="000000" w:themeColor="text1"/>
          <w:sz w:val="24"/>
          <w:szCs w:val="24"/>
        </w:rPr>
        <w:t>ciency of the arrangements needed to</w:t>
      </w:r>
      <w:r w:rsidRPr="005E08E9">
        <w:rPr>
          <w:rFonts w:ascii="Arial" w:eastAsia="Times New Roman" w:hAnsi="Arial" w:cs="Arial"/>
          <w:color w:val="000000" w:themeColor="text1"/>
          <w:sz w:val="24"/>
          <w:szCs w:val="24"/>
        </w:rPr>
        <w:t xml:space="preserve"> be imp</w:t>
      </w:r>
      <w:r w:rsidR="00A4508F">
        <w:rPr>
          <w:rFonts w:ascii="Arial" w:eastAsia="Times New Roman" w:hAnsi="Arial" w:cs="Arial"/>
          <w:color w:val="000000" w:themeColor="text1"/>
          <w:sz w:val="24"/>
          <w:szCs w:val="24"/>
        </w:rPr>
        <w:t>roved. C</w:t>
      </w:r>
      <w:r w:rsidRPr="005E08E9">
        <w:rPr>
          <w:rFonts w:ascii="Arial" w:eastAsia="Times New Roman" w:hAnsi="Arial" w:cs="Arial"/>
          <w:color w:val="000000" w:themeColor="text1"/>
          <w:sz w:val="24"/>
          <w:szCs w:val="24"/>
        </w:rPr>
        <w:t>oncerns include</w:t>
      </w:r>
      <w:r w:rsidR="004A0EC9">
        <w:rPr>
          <w:rFonts w:ascii="Arial" w:eastAsia="Times New Roman" w:hAnsi="Arial" w:cs="Arial"/>
          <w:color w:val="000000" w:themeColor="text1"/>
          <w:sz w:val="24"/>
          <w:szCs w:val="24"/>
        </w:rPr>
        <w:t>d</w:t>
      </w:r>
      <w:r w:rsidRPr="005E08E9">
        <w:rPr>
          <w:rFonts w:ascii="Arial" w:eastAsia="Times New Roman" w:hAnsi="Arial" w:cs="Arial"/>
          <w:color w:val="000000" w:themeColor="text1"/>
          <w:sz w:val="24"/>
          <w:szCs w:val="24"/>
        </w:rPr>
        <w:t xml:space="preserve"> the GP needing to have more </w:t>
      </w:r>
      <w:r>
        <w:rPr>
          <w:rFonts w:ascii="Arial" w:eastAsia="Times New Roman" w:hAnsi="Arial" w:cs="Arial"/>
          <w:color w:val="000000" w:themeColor="text1"/>
          <w:sz w:val="24"/>
          <w:szCs w:val="24"/>
        </w:rPr>
        <w:t>visibility of the client’</w:t>
      </w:r>
      <w:r w:rsidRPr="005E08E9">
        <w:rPr>
          <w:rFonts w:ascii="Arial" w:eastAsia="Times New Roman" w:hAnsi="Arial" w:cs="Arial"/>
          <w:color w:val="000000" w:themeColor="text1"/>
          <w:sz w:val="24"/>
          <w:szCs w:val="24"/>
        </w:rPr>
        <w:t xml:space="preserve">s progress and quality of care, </w:t>
      </w:r>
      <w:r>
        <w:rPr>
          <w:rFonts w:ascii="Arial" w:eastAsia="Times New Roman" w:hAnsi="Arial" w:cs="Arial"/>
          <w:color w:val="000000" w:themeColor="text1"/>
          <w:sz w:val="24"/>
          <w:szCs w:val="24"/>
        </w:rPr>
        <w:t xml:space="preserve">the </w:t>
      </w:r>
      <w:r w:rsidRPr="005E08E9">
        <w:rPr>
          <w:rFonts w:ascii="Arial" w:eastAsia="Times New Roman" w:hAnsi="Arial" w:cs="Arial"/>
          <w:color w:val="000000" w:themeColor="text1"/>
          <w:sz w:val="24"/>
          <w:szCs w:val="24"/>
        </w:rPr>
        <w:t>need to improve communication between allied health provider</w:t>
      </w:r>
      <w:r>
        <w:rPr>
          <w:rFonts w:ascii="Arial" w:eastAsia="Times New Roman" w:hAnsi="Arial" w:cs="Arial"/>
          <w:color w:val="000000" w:themeColor="text1"/>
          <w:sz w:val="24"/>
          <w:szCs w:val="24"/>
        </w:rPr>
        <w:t>s and GPs when treating complex patients, and improving care coordination.</w:t>
      </w:r>
    </w:p>
    <w:p w14:paraId="6DBF2678" w14:textId="7E4AB0EE" w:rsidR="00645572" w:rsidRPr="005E08E9" w:rsidRDefault="005E08E9" w:rsidP="00BA5670">
      <w:pPr>
        <w:pStyle w:val="ListParagraph"/>
        <w:numPr>
          <w:ilvl w:val="0"/>
          <w:numId w:val="7"/>
        </w:numPr>
        <w:spacing w:after="120" w:line="240" w:lineRule="auto"/>
        <w:contextualSpacing w:val="0"/>
        <w:rPr>
          <w:rFonts w:ascii="Arial" w:eastAsia="Times New Roman" w:hAnsi="Arial" w:cs="Arial"/>
          <w:color w:val="000000" w:themeColor="text1"/>
          <w:sz w:val="24"/>
          <w:szCs w:val="24"/>
        </w:rPr>
      </w:pPr>
      <w:r w:rsidRPr="005E08E9">
        <w:rPr>
          <w:rFonts w:ascii="Arial" w:eastAsia="Times New Roman" w:hAnsi="Arial" w:cs="Arial"/>
          <w:color w:val="000000" w:themeColor="text1"/>
          <w:sz w:val="24"/>
          <w:szCs w:val="24"/>
        </w:rPr>
        <w:t xml:space="preserve">In order to </w:t>
      </w:r>
      <w:r>
        <w:rPr>
          <w:rFonts w:ascii="Arial" w:eastAsia="Times New Roman" w:hAnsi="Arial" w:cs="Arial"/>
          <w:color w:val="000000" w:themeColor="text1"/>
          <w:sz w:val="24"/>
          <w:szCs w:val="24"/>
        </w:rPr>
        <w:t xml:space="preserve">help address these concerns, </w:t>
      </w:r>
      <w:r w:rsidRPr="005E08E9">
        <w:rPr>
          <w:rFonts w:ascii="Arial" w:eastAsia="Times New Roman" w:hAnsi="Arial" w:cs="Arial"/>
          <w:color w:val="000000" w:themeColor="text1"/>
          <w:sz w:val="24"/>
          <w:szCs w:val="24"/>
        </w:rPr>
        <w:t xml:space="preserve">DVA has developed a Treatment Cycle model, in which </w:t>
      </w:r>
      <w:r w:rsidR="00645572" w:rsidRPr="005E08E9">
        <w:rPr>
          <w:rFonts w:ascii="Arial" w:eastAsia="Times New Roman" w:hAnsi="Arial" w:cs="Arial"/>
          <w:color w:val="000000" w:themeColor="text1"/>
          <w:sz w:val="24"/>
          <w:szCs w:val="24"/>
        </w:rPr>
        <w:t>the GP may make a referral for up to 12 sessions of allied health service delivery</w:t>
      </w:r>
      <w:r w:rsidR="004A0EC9">
        <w:rPr>
          <w:rFonts w:ascii="Arial" w:eastAsia="Times New Roman" w:hAnsi="Arial" w:cs="Arial"/>
          <w:color w:val="000000" w:themeColor="text1"/>
          <w:sz w:val="24"/>
          <w:szCs w:val="24"/>
        </w:rPr>
        <w:t>,</w:t>
      </w:r>
      <w:r w:rsidR="00645572" w:rsidRPr="005E08E9">
        <w:rPr>
          <w:rFonts w:ascii="Arial" w:eastAsia="Times New Roman" w:hAnsi="Arial" w:cs="Arial"/>
          <w:color w:val="000000" w:themeColor="text1"/>
          <w:sz w:val="24"/>
          <w:szCs w:val="24"/>
        </w:rPr>
        <w:t xml:space="preserve"> if it is clinically required for the patient. </w:t>
      </w:r>
      <w:r>
        <w:rPr>
          <w:rFonts w:ascii="Arial" w:eastAsia="Times New Roman" w:hAnsi="Arial" w:cs="Arial"/>
          <w:color w:val="000000" w:themeColor="text1"/>
          <w:sz w:val="24"/>
          <w:szCs w:val="24"/>
        </w:rPr>
        <w:t xml:space="preserve">The allied health </w:t>
      </w:r>
      <w:r w:rsidR="00E053DA">
        <w:rPr>
          <w:rFonts w:ascii="Arial" w:eastAsia="Times New Roman" w:hAnsi="Arial" w:cs="Arial"/>
          <w:color w:val="000000" w:themeColor="text1"/>
          <w:sz w:val="24"/>
          <w:szCs w:val="24"/>
        </w:rPr>
        <w:t xml:space="preserve">provider </w:t>
      </w:r>
      <w:r w:rsidR="00FF5FB3">
        <w:rPr>
          <w:rFonts w:ascii="Arial" w:eastAsia="Times New Roman" w:hAnsi="Arial" w:cs="Arial"/>
          <w:color w:val="000000" w:themeColor="text1"/>
          <w:sz w:val="24"/>
          <w:szCs w:val="24"/>
        </w:rPr>
        <w:t>would develop</w:t>
      </w:r>
      <w:r>
        <w:rPr>
          <w:rFonts w:ascii="Arial" w:eastAsia="Times New Roman" w:hAnsi="Arial" w:cs="Arial"/>
          <w:color w:val="000000" w:themeColor="text1"/>
          <w:sz w:val="24"/>
          <w:szCs w:val="24"/>
        </w:rPr>
        <w:t xml:space="preserve"> a treatment plan in consultation with the patient, and t</w:t>
      </w:r>
      <w:r w:rsidR="00645572" w:rsidRPr="005E08E9">
        <w:rPr>
          <w:rFonts w:ascii="Arial" w:eastAsia="Times New Roman" w:hAnsi="Arial" w:cs="Arial"/>
          <w:color w:val="000000" w:themeColor="text1"/>
          <w:sz w:val="24"/>
          <w:szCs w:val="24"/>
        </w:rPr>
        <w:t xml:space="preserve">he patient </w:t>
      </w:r>
      <w:r>
        <w:rPr>
          <w:rFonts w:ascii="Arial" w:eastAsia="Times New Roman" w:hAnsi="Arial" w:cs="Arial"/>
          <w:color w:val="000000" w:themeColor="text1"/>
          <w:sz w:val="24"/>
          <w:szCs w:val="24"/>
        </w:rPr>
        <w:t>would</w:t>
      </w:r>
      <w:r w:rsidR="00645572" w:rsidRPr="005E08E9">
        <w:rPr>
          <w:rFonts w:ascii="Arial" w:eastAsia="Times New Roman" w:hAnsi="Arial" w:cs="Arial"/>
          <w:color w:val="000000" w:themeColor="text1"/>
          <w:sz w:val="24"/>
          <w:szCs w:val="24"/>
        </w:rPr>
        <w:t xml:space="preserve"> then undertake the treatment.</w:t>
      </w:r>
    </w:p>
    <w:p w14:paraId="5933ABD3" w14:textId="44FA5B34" w:rsidR="00645572" w:rsidRDefault="005E08E9" w:rsidP="00BA5670">
      <w:pPr>
        <w:pStyle w:val="ListParagraph"/>
        <w:numPr>
          <w:ilvl w:val="0"/>
          <w:numId w:val="7"/>
        </w:numPr>
        <w:spacing w:after="120" w:line="240"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At the end of the Treatment C</w:t>
      </w:r>
      <w:r w:rsidR="00645572" w:rsidRPr="00645572">
        <w:rPr>
          <w:rFonts w:ascii="Arial" w:eastAsia="Times New Roman" w:hAnsi="Arial" w:cs="Arial"/>
          <w:color w:val="000000" w:themeColor="text1"/>
          <w:sz w:val="24"/>
          <w:szCs w:val="24"/>
        </w:rPr>
        <w:t>ycle,</w:t>
      </w:r>
      <w:r>
        <w:rPr>
          <w:rFonts w:ascii="Arial" w:eastAsia="Times New Roman" w:hAnsi="Arial" w:cs="Arial"/>
          <w:color w:val="000000" w:themeColor="text1"/>
          <w:sz w:val="24"/>
          <w:szCs w:val="24"/>
        </w:rPr>
        <w:t xml:space="preserve"> the allied health provider would</w:t>
      </w:r>
      <w:r w:rsidR="00645572" w:rsidRPr="00645572">
        <w:rPr>
          <w:rFonts w:ascii="Arial" w:eastAsia="Times New Roman" w:hAnsi="Arial" w:cs="Arial"/>
          <w:color w:val="000000" w:themeColor="text1"/>
          <w:sz w:val="24"/>
          <w:szCs w:val="24"/>
        </w:rPr>
        <w:t xml:space="preserve"> provide a report back to the GP. </w:t>
      </w:r>
      <w:r w:rsidR="004A0EC9">
        <w:rPr>
          <w:rFonts w:ascii="Arial" w:eastAsia="Times New Roman" w:hAnsi="Arial" w:cs="Arial"/>
          <w:color w:val="000000" w:themeColor="text1"/>
          <w:sz w:val="24"/>
          <w:szCs w:val="24"/>
        </w:rPr>
        <w:t xml:space="preserve">If the GP assesses that </w:t>
      </w:r>
      <w:r w:rsidR="00645572" w:rsidRPr="00645572">
        <w:rPr>
          <w:rFonts w:ascii="Arial" w:eastAsia="Times New Roman" w:hAnsi="Arial" w:cs="Arial"/>
          <w:color w:val="000000" w:themeColor="text1"/>
          <w:sz w:val="24"/>
          <w:szCs w:val="24"/>
        </w:rPr>
        <w:t xml:space="preserve">allied health treatment is </w:t>
      </w:r>
      <w:r w:rsidR="004A0EC9">
        <w:rPr>
          <w:rFonts w:ascii="Arial" w:eastAsia="Times New Roman" w:hAnsi="Arial" w:cs="Arial"/>
          <w:color w:val="000000" w:themeColor="text1"/>
          <w:sz w:val="24"/>
          <w:szCs w:val="24"/>
        </w:rPr>
        <w:t xml:space="preserve">still </w:t>
      </w:r>
      <w:r w:rsidR="00645572" w:rsidRPr="00645572">
        <w:rPr>
          <w:rFonts w:ascii="Arial" w:eastAsia="Times New Roman" w:hAnsi="Arial" w:cs="Arial"/>
          <w:color w:val="000000" w:themeColor="text1"/>
          <w:sz w:val="24"/>
          <w:szCs w:val="24"/>
        </w:rPr>
        <w:t>clinically required, a further treatment cycle of up to 12 sessions</w:t>
      </w:r>
      <w:r w:rsidR="00A4508F">
        <w:rPr>
          <w:rFonts w:ascii="Arial" w:eastAsia="Times New Roman" w:hAnsi="Arial" w:cs="Arial"/>
          <w:color w:val="000000" w:themeColor="text1"/>
          <w:sz w:val="24"/>
          <w:szCs w:val="24"/>
        </w:rPr>
        <w:t xml:space="preserve"> could be undertaken</w:t>
      </w:r>
      <w:r w:rsidR="00645572" w:rsidRPr="00645572">
        <w:rPr>
          <w:rFonts w:ascii="Arial" w:eastAsia="Times New Roman" w:hAnsi="Arial" w:cs="Arial"/>
          <w:color w:val="000000" w:themeColor="text1"/>
          <w:sz w:val="24"/>
          <w:szCs w:val="24"/>
        </w:rPr>
        <w:t>. A client may have as many treatment cycles a</w:t>
      </w:r>
      <w:r w:rsidR="00FF6A5F">
        <w:rPr>
          <w:rFonts w:ascii="Arial" w:eastAsia="Times New Roman" w:hAnsi="Arial" w:cs="Arial"/>
          <w:color w:val="000000" w:themeColor="text1"/>
          <w:sz w:val="24"/>
          <w:szCs w:val="24"/>
        </w:rPr>
        <w:t>s</w:t>
      </w:r>
      <w:r w:rsidR="00645572" w:rsidRPr="00645572">
        <w:rPr>
          <w:rFonts w:ascii="Arial" w:eastAsia="Times New Roman" w:hAnsi="Arial" w:cs="Arial"/>
          <w:color w:val="000000" w:themeColor="text1"/>
          <w:sz w:val="24"/>
          <w:szCs w:val="24"/>
        </w:rPr>
        <w:t xml:space="preserve"> clinically required.</w:t>
      </w:r>
      <w:r w:rsidR="00B02992">
        <w:rPr>
          <w:rFonts w:ascii="Arial" w:eastAsia="Times New Roman" w:hAnsi="Arial" w:cs="Arial"/>
          <w:color w:val="000000" w:themeColor="text1"/>
          <w:sz w:val="24"/>
          <w:szCs w:val="24"/>
        </w:rPr>
        <w:t xml:space="preserve"> Under this Treatment Cycle approach, a GP referral would last for up to 12 sessions or a year, whichever is sooner.</w:t>
      </w:r>
    </w:p>
    <w:p w14:paraId="63411028" w14:textId="4E02EE7E" w:rsidR="002C5A76" w:rsidRDefault="00A4508F" w:rsidP="00BA5670">
      <w:pPr>
        <w:pStyle w:val="ListParagraph"/>
        <w:numPr>
          <w:ilvl w:val="0"/>
          <w:numId w:val="7"/>
        </w:numPr>
        <w:spacing w:after="120" w:line="240"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This new referral method would </w:t>
      </w:r>
      <w:r w:rsidRPr="005E08E9">
        <w:rPr>
          <w:rFonts w:ascii="Arial" w:eastAsia="Times New Roman" w:hAnsi="Arial" w:cs="Arial"/>
          <w:color w:val="000000" w:themeColor="text1"/>
          <w:sz w:val="24"/>
          <w:szCs w:val="24"/>
        </w:rPr>
        <w:t>apply to all DVA allied health services, excluding dental and optical services</w:t>
      </w:r>
      <w:r>
        <w:rPr>
          <w:rFonts w:ascii="Arial" w:eastAsia="Times New Roman" w:hAnsi="Arial" w:cs="Arial"/>
          <w:color w:val="000000" w:themeColor="text1"/>
          <w:sz w:val="24"/>
          <w:szCs w:val="24"/>
        </w:rPr>
        <w:t xml:space="preserve"> as current referral practices </w:t>
      </w:r>
      <w:r w:rsidR="001700BE">
        <w:rPr>
          <w:rFonts w:ascii="Arial" w:eastAsia="Times New Roman" w:hAnsi="Arial" w:cs="Arial"/>
          <w:color w:val="000000" w:themeColor="text1"/>
          <w:sz w:val="24"/>
          <w:szCs w:val="24"/>
        </w:rPr>
        <w:t>for DVA clients are</w:t>
      </w:r>
      <w:r w:rsidR="004A0EC9">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 xml:space="preserve">consistent with general community </w:t>
      </w:r>
      <w:r w:rsidR="004A0EC9">
        <w:rPr>
          <w:rFonts w:ascii="Arial" w:eastAsia="Times New Roman" w:hAnsi="Arial" w:cs="Arial"/>
          <w:color w:val="000000" w:themeColor="text1"/>
          <w:sz w:val="24"/>
          <w:szCs w:val="24"/>
        </w:rPr>
        <w:t xml:space="preserve">referral </w:t>
      </w:r>
      <w:r>
        <w:rPr>
          <w:rFonts w:ascii="Arial" w:eastAsia="Times New Roman" w:hAnsi="Arial" w:cs="Arial"/>
          <w:color w:val="000000" w:themeColor="text1"/>
          <w:sz w:val="24"/>
          <w:szCs w:val="24"/>
        </w:rPr>
        <w:t>provisions</w:t>
      </w:r>
      <w:r w:rsidRPr="005E08E9">
        <w:rPr>
          <w:rFonts w:ascii="Arial" w:eastAsia="Times New Roman" w:hAnsi="Arial" w:cs="Arial"/>
          <w:color w:val="000000" w:themeColor="text1"/>
          <w:sz w:val="24"/>
          <w:szCs w:val="24"/>
        </w:rPr>
        <w:t>.</w:t>
      </w:r>
    </w:p>
    <w:p w14:paraId="0F27FC99" w14:textId="289B1842" w:rsidR="002C5A76" w:rsidRDefault="00BA5670" w:rsidP="002C5A76">
      <w:pPr>
        <w:pStyle w:val="ListParagraph"/>
        <w:numPr>
          <w:ilvl w:val="0"/>
          <w:numId w:val="7"/>
        </w:numPr>
        <w:spacing w:after="12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Elements of the Tr</w:t>
      </w:r>
      <w:r w:rsidR="001700BE">
        <w:rPr>
          <w:rFonts w:ascii="Arial" w:eastAsia="Times New Roman" w:hAnsi="Arial" w:cs="Arial"/>
          <w:color w:val="000000" w:themeColor="text1"/>
          <w:sz w:val="24"/>
          <w:szCs w:val="24"/>
        </w:rPr>
        <w:t>eatment Cycle model are set out</w:t>
      </w:r>
      <w:r>
        <w:rPr>
          <w:rFonts w:ascii="Arial" w:eastAsia="Times New Roman" w:hAnsi="Arial" w:cs="Arial"/>
          <w:color w:val="000000" w:themeColor="text1"/>
          <w:sz w:val="24"/>
          <w:szCs w:val="24"/>
        </w:rPr>
        <w:t xml:space="preserve"> in Diagram 1 below.</w:t>
      </w:r>
    </w:p>
    <w:p w14:paraId="1ABBCC36" w14:textId="2CF9626A" w:rsidR="00FD4C09" w:rsidRPr="00FD4C09" w:rsidRDefault="00FD4C09" w:rsidP="00FD4C09">
      <w:pPr>
        <w:pStyle w:val="Caption"/>
        <w:rPr>
          <w:rFonts w:ascii="Arial" w:hAnsi="Arial" w:cs="Arial"/>
          <w:sz w:val="20"/>
          <w:szCs w:val="20"/>
        </w:rPr>
      </w:pPr>
      <w:r w:rsidRPr="00FD4C09">
        <w:rPr>
          <w:rFonts w:ascii="Arial" w:hAnsi="Arial" w:cs="Arial"/>
          <w:sz w:val="20"/>
          <w:szCs w:val="20"/>
        </w:rPr>
        <w:t>DIAGRAM 1: TREATMENT CYCLE</w:t>
      </w:r>
    </w:p>
    <w:p w14:paraId="4697513E" w14:textId="19B4859A" w:rsidR="005E08E9" w:rsidRPr="00FD4C09" w:rsidRDefault="002A1768" w:rsidP="00FD4C09">
      <w:pPr>
        <w:spacing w:after="120" w:line="240" w:lineRule="auto"/>
        <w:rPr>
          <w:rFonts w:ascii="Arial" w:eastAsia="Times New Roman" w:hAnsi="Arial" w:cs="Arial"/>
          <w:color w:val="000000" w:themeColor="text1"/>
          <w:sz w:val="24"/>
          <w:szCs w:val="24"/>
        </w:rPr>
      </w:pPr>
      <w:r>
        <w:rPr>
          <w:rFonts w:ascii="Arial" w:eastAsia="Times New Roman" w:hAnsi="Arial" w:cs="Arial"/>
          <w:noProof/>
          <w:color w:val="000000" w:themeColor="text1"/>
          <w:sz w:val="24"/>
          <w:szCs w:val="24"/>
          <w:lang w:val="en-AU" w:eastAsia="en-AU"/>
        </w:rPr>
        <w:drawing>
          <wp:inline distT="0" distB="0" distL="0" distR="0" wp14:anchorId="3D7620D0" wp14:editId="1B72CC12">
            <wp:extent cx="6404610" cy="3769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atment Cycle model.PNG"/>
                    <pic:cNvPicPr/>
                  </pic:nvPicPr>
                  <pic:blipFill>
                    <a:blip r:embed="rId10">
                      <a:extLst>
                        <a:ext uri="{28A0092B-C50C-407E-A947-70E740481C1C}">
                          <a14:useLocalDpi xmlns:a14="http://schemas.microsoft.com/office/drawing/2010/main" val="0"/>
                        </a:ext>
                      </a:extLst>
                    </a:blip>
                    <a:stretch>
                      <a:fillRect/>
                    </a:stretch>
                  </pic:blipFill>
                  <pic:spPr>
                    <a:xfrm>
                      <a:off x="0" y="0"/>
                      <a:ext cx="6404610" cy="3769360"/>
                    </a:xfrm>
                    <a:prstGeom prst="rect">
                      <a:avLst/>
                    </a:prstGeom>
                  </pic:spPr>
                </pic:pic>
              </a:graphicData>
            </a:graphic>
          </wp:inline>
        </w:drawing>
      </w:r>
    </w:p>
    <w:p w14:paraId="4A6F4397" w14:textId="3131C923" w:rsidR="00A4508F" w:rsidRPr="00A4508F" w:rsidRDefault="00A4508F" w:rsidP="00A4508F">
      <w:pPr>
        <w:pStyle w:val="ListParagraph"/>
        <w:numPr>
          <w:ilvl w:val="0"/>
          <w:numId w:val="7"/>
        </w:numPr>
        <w:spacing w:after="160" w:line="240" w:lineRule="auto"/>
        <w:contextualSpacing w:val="0"/>
        <w:rPr>
          <w:rFonts w:ascii="Arial" w:hAnsi="Arial" w:cs="Arial"/>
          <w:sz w:val="24"/>
          <w:szCs w:val="24"/>
        </w:rPr>
      </w:pPr>
      <w:r w:rsidRPr="00F2296B">
        <w:rPr>
          <w:rFonts w:ascii="Arial" w:eastAsia="Times New Roman" w:hAnsi="Arial" w:cs="Arial"/>
          <w:color w:val="000000" w:themeColor="text1"/>
          <w:sz w:val="24"/>
          <w:szCs w:val="24"/>
        </w:rPr>
        <w:lastRenderedPageBreak/>
        <w:t>As the primary he</w:t>
      </w:r>
      <w:r>
        <w:rPr>
          <w:rFonts w:ascii="Arial" w:eastAsia="Times New Roman" w:hAnsi="Arial" w:cs="Arial"/>
          <w:color w:val="000000" w:themeColor="text1"/>
          <w:sz w:val="24"/>
          <w:szCs w:val="24"/>
        </w:rPr>
        <w:t>alth care provider, GPs are expected to make</w:t>
      </w:r>
      <w:r w:rsidRPr="00F2296B">
        <w:rPr>
          <w:rFonts w:ascii="Arial" w:eastAsia="Times New Roman" w:hAnsi="Arial" w:cs="Arial"/>
          <w:color w:val="000000" w:themeColor="text1"/>
          <w:sz w:val="24"/>
          <w:szCs w:val="24"/>
        </w:rPr>
        <w:t xml:space="preserve"> clinical judgement</w:t>
      </w:r>
      <w:r>
        <w:rPr>
          <w:rFonts w:ascii="Arial" w:eastAsia="Times New Roman" w:hAnsi="Arial" w:cs="Arial"/>
          <w:color w:val="000000" w:themeColor="text1"/>
          <w:sz w:val="24"/>
          <w:szCs w:val="24"/>
        </w:rPr>
        <w:t>s</w:t>
      </w:r>
      <w:r w:rsidRPr="00F2296B">
        <w:rPr>
          <w:rFonts w:ascii="Arial" w:eastAsia="Times New Roman" w:hAnsi="Arial" w:cs="Arial"/>
          <w:color w:val="000000" w:themeColor="text1"/>
          <w:sz w:val="24"/>
          <w:szCs w:val="24"/>
        </w:rPr>
        <w:t xml:space="preserve"> about the intensity, duration and progress of treatment provided to patients by allied health providers.</w:t>
      </w:r>
    </w:p>
    <w:p w14:paraId="7FCCEF9C" w14:textId="745CCB22" w:rsidR="005E08E9" w:rsidRDefault="005E08E9" w:rsidP="005E08E9">
      <w:pPr>
        <w:pStyle w:val="ListParagraph"/>
        <w:numPr>
          <w:ilvl w:val="0"/>
          <w:numId w:val="7"/>
        </w:numPr>
        <w:spacing w:after="160" w:line="240" w:lineRule="auto"/>
        <w:contextualSpacing w:val="0"/>
        <w:rPr>
          <w:rFonts w:ascii="Arial" w:hAnsi="Arial" w:cs="Arial"/>
          <w:sz w:val="24"/>
          <w:szCs w:val="24"/>
        </w:rPr>
      </w:pPr>
      <w:r>
        <w:rPr>
          <w:rFonts w:ascii="Arial" w:hAnsi="Arial" w:cs="Arial"/>
          <w:sz w:val="24"/>
          <w:szCs w:val="24"/>
        </w:rPr>
        <w:t xml:space="preserve">Current </w:t>
      </w:r>
      <w:r w:rsidR="00A4508F">
        <w:rPr>
          <w:rFonts w:ascii="Arial" w:hAnsi="Arial" w:cs="Arial"/>
          <w:sz w:val="24"/>
          <w:szCs w:val="24"/>
        </w:rPr>
        <w:t xml:space="preserve">DVA </w:t>
      </w:r>
      <w:r>
        <w:rPr>
          <w:rFonts w:ascii="Arial" w:hAnsi="Arial" w:cs="Arial"/>
          <w:sz w:val="24"/>
          <w:szCs w:val="24"/>
        </w:rPr>
        <w:t>arrangements set</w:t>
      </w:r>
      <w:r w:rsidRPr="00F0021A">
        <w:rPr>
          <w:rFonts w:ascii="Arial" w:hAnsi="Arial" w:cs="Arial"/>
          <w:sz w:val="24"/>
          <w:szCs w:val="24"/>
        </w:rPr>
        <w:t xml:space="preserve"> no limit to the number of allied health services that can be supplied within a valid 12-month referral period</w:t>
      </w:r>
      <w:r w:rsidR="00B02992">
        <w:rPr>
          <w:rFonts w:ascii="Arial" w:hAnsi="Arial" w:cs="Arial"/>
          <w:sz w:val="24"/>
          <w:szCs w:val="24"/>
        </w:rPr>
        <w:t>.</w:t>
      </w:r>
      <w:r w:rsidRPr="00F0021A">
        <w:rPr>
          <w:rFonts w:ascii="Arial" w:hAnsi="Arial" w:cs="Arial"/>
          <w:sz w:val="24"/>
          <w:szCs w:val="24"/>
        </w:rPr>
        <w:t xml:space="preserve"> </w:t>
      </w:r>
      <w:r w:rsidR="00A4508F">
        <w:rPr>
          <w:rFonts w:ascii="Arial" w:hAnsi="Arial" w:cs="Arial"/>
          <w:sz w:val="24"/>
          <w:szCs w:val="24"/>
        </w:rPr>
        <w:t>For se</w:t>
      </w:r>
      <w:r w:rsidR="009D6388">
        <w:rPr>
          <w:rFonts w:ascii="Arial" w:hAnsi="Arial" w:cs="Arial"/>
          <w:sz w:val="24"/>
          <w:szCs w:val="24"/>
        </w:rPr>
        <w:t>rvices where there are no limit</w:t>
      </w:r>
      <w:r w:rsidR="00A4508F">
        <w:rPr>
          <w:rFonts w:ascii="Arial" w:hAnsi="Arial" w:cs="Arial"/>
          <w:sz w:val="24"/>
          <w:szCs w:val="24"/>
        </w:rPr>
        <w:t>s,</w:t>
      </w:r>
      <w:r w:rsidRPr="00F0021A">
        <w:rPr>
          <w:rFonts w:ascii="Arial" w:hAnsi="Arial" w:cs="Arial"/>
          <w:sz w:val="24"/>
          <w:szCs w:val="24"/>
        </w:rPr>
        <w:t xml:space="preserve"> many GPs may not be fully informed of the intensity, duration and progress of treatment provided b</w:t>
      </w:r>
      <w:r>
        <w:rPr>
          <w:rFonts w:ascii="Arial" w:hAnsi="Arial" w:cs="Arial"/>
          <w:sz w:val="24"/>
          <w:szCs w:val="24"/>
        </w:rPr>
        <w:t>y the allied health providers</w:t>
      </w:r>
      <w:r w:rsidR="00744765">
        <w:rPr>
          <w:rFonts w:ascii="Arial" w:hAnsi="Arial" w:cs="Arial"/>
          <w:sz w:val="24"/>
          <w:szCs w:val="24"/>
        </w:rPr>
        <w:t xml:space="preserve"> </w:t>
      </w:r>
      <w:r w:rsidR="00FF6A5F">
        <w:rPr>
          <w:rFonts w:ascii="Arial" w:hAnsi="Arial" w:cs="Arial"/>
          <w:sz w:val="24"/>
          <w:szCs w:val="24"/>
        </w:rPr>
        <w:t>under</w:t>
      </w:r>
      <w:r w:rsidR="00744765">
        <w:rPr>
          <w:rFonts w:ascii="Arial" w:hAnsi="Arial" w:cs="Arial"/>
          <w:sz w:val="24"/>
          <w:szCs w:val="24"/>
        </w:rPr>
        <w:t xml:space="preserve"> DVA arrangements</w:t>
      </w:r>
      <w:r w:rsidR="001700BE">
        <w:rPr>
          <w:rFonts w:ascii="Arial" w:hAnsi="Arial" w:cs="Arial"/>
          <w:sz w:val="24"/>
          <w:szCs w:val="24"/>
        </w:rPr>
        <w:t>. By contrast</w:t>
      </w:r>
      <w:r w:rsidR="001700BE" w:rsidRPr="00F0021A">
        <w:rPr>
          <w:rFonts w:ascii="Arial" w:hAnsi="Arial" w:cs="Arial"/>
          <w:sz w:val="24"/>
          <w:szCs w:val="24"/>
        </w:rPr>
        <w:t xml:space="preserve"> Medicare</w:t>
      </w:r>
      <w:r w:rsidR="001700BE">
        <w:rPr>
          <w:rFonts w:ascii="Arial" w:hAnsi="Arial" w:cs="Arial"/>
          <w:sz w:val="24"/>
          <w:szCs w:val="24"/>
        </w:rPr>
        <w:t xml:space="preserve"> allied health arrangements have caps for the general community, both in terms of who may access the arrangements and how many sessions may be provided.</w:t>
      </w:r>
    </w:p>
    <w:p w14:paraId="185D2C19" w14:textId="09E24526" w:rsidR="005E08E9" w:rsidRPr="005E08E9" w:rsidRDefault="005E08E9" w:rsidP="005E08E9">
      <w:pPr>
        <w:pStyle w:val="ListParagraph"/>
        <w:numPr>
          <w:ilvl w:val="0"/>
          <w:numId w:val="7"/>
        </w:numPr>
        <w:spacing w:after="160" w:line="240" w:lineRule="auto"/>
        <w:contextualSpacing w:val="0"/>
        <w:rPr>
          <w:rFonts w:ascii="Arial" w:hAnsi="Arial" w:cs="Arial"/>
          <w:sz w:val="24"/>
          <w:szCs w:val="24"/>
        </w:rPr>
      </w:pPr>
      <w:r w:rsidRPr="00F2296B">
        <w:rPr>
          <w:rFonts w:ascii="Arial" w:eastAsia="Times New Roman" w:hAnsi="Arial" w:cs="Arial"/>
          <w:color w:val="000000" w:themeColor="text1"/>
          <w:sz w:val="24"/>
          <w:szCs w:val="24"/>
        </w:rPr>
        <w:t xml:space="preserve">The </w:t>
      </w:r>
      <w:r w:rsidR="00FF6A5F">
        <w:rPr>
          <w:rFonts w:ascii="Arial" w:eastAsia="Times New Roman" w:hAnsi="Arial" w:cs="Arial"/>
          <w:color w:val="000000" w:themeColor="text1"/>
          <w:sz w:val="24"/>
          <w:szCs w:val="24"/>
        </w:rPr>
        <w:t>T</w:t>
      </w:r>
      <w:r w:rsidRPr="00F2296B">
        <w:rPr>
          <w:rFonts w:ascii="Arial" w:eastAsia="Times New Roman" w:hAnsi="Arial" w:cs="Arial"/>
          <w:color w:val="000000" w:themeColor="text1"/>
          <w:sz w:val="24"/>
          <w:szCs w:val="24"/>
        </w:rPr>
        <w:t xml:space="preserve">reatment </w:t>
      </w:r>
      <w:r w:rsidR="00FF6A5F">
        <w:rPr>
          <w:rFonts w:ascii="Arial" w:eastAsia="Times New Roman" w:hAnsi="Arial" w:cs="Arial"/>
          <w:color w:val="000000" w:themeColor="text1"/>
          <w:sz w:val="24"/>
          <w:szCs w:val="24"/>
        </w:rPr>
        <w:t>C</w:t>
      </w:r>
      <w:r w:rsidRPr="00F2296B">
        <w:rPr>
          <w:rFonts w:ascii="Arial" w:eastAsia="Times New Roman" w:hAnsi="Arial" w:cs="Arial"/>
          <w:color w:val="000000" w:themeColor="text1"/>
          <w:sz w:val="24"/>
          <w:szCs w:val="24"/>
        </w:rPr>
        <w:t xml:space="preserve">ycle model would direct the veteran back to their GP once the treatment by the allied health </w:t>
      </w:r>
      <w:r w:rsidR="00E053DA">
        <w:rPr>
          <w:rFonts w:ascii="Arial" w:eastAsia="Times New Roman" w:hAnsi="Arial" w:cs="Arial"/>
          <w:color w:val="000000" w:themeColor="text1"/>
          <w:sz w:val="24"/>
          <w:szCs w:val="24"/>
        </w:rPr>
        <w:t>provider</w:t>
      </w:r>
      <w:r w:rsidR="00E053DA" w:rsidRPr="00F2296B">
        <w:rPr>
          <w:rFonts w:ascii="Arial" w:eastAsia="Times New Roman" w:hAnsi="Arial" w:cs="Arial"/>
          <w:color w:val="000000" w:themeColor="text1"/>
          <w:sz w:val="24"/>
          <w:szCs w:val="24"/>
        </w:rPr>
        <w:t xml:space="preserve"> </w:t>
      </w:r>
      <w:r w:rsidRPr="00F2296B">
        <w:rPr>
          <w:rFonts w:ascii="Arial" w:eastAsia="Times New Roman" w:hAnsi="Arial" w:cs="Arial"/>
          <w:color w:val="000000" w:themeColor="text1"/>
          <w:sz w:val="24"/>
          <w:szCs w:val="24"/>
        </w:rPr>
        <w:t>is complete. This</w:t>
      </w:r>
      <w:r w:rsidR="00A4508F">
        <w:rPr>
          <w:rFonts w:ascii="Arial" w:eastAsia="Times New Roman" w:hAnsi="Arial" w:cs="Arial"/>
          <w:color w:val="000000" w:themeColor="text1"/>
          <w:sz w:val="24"/>
          <w:szCs w:val="24"/>
        </w:rPr>
        <w:t xml:space="preserve"> enables the GP to assess </w:t>
      </w:r>
      <w:r w:rsidRPr="00F2296B">
        <w:rPr>
          <w:rFonts w:ascii="Arial" w:eastAsia="Times New Roman" w:hAnsi="Arial" w:cs="Arial"/>
          <w:color w:val="000000" w:themeColor="text1"/>
          <w:sz w:val="24"/>
          <w:szCs w:val="24"/>
        </w:rPr>
        <w:t>current treatment pathway</w:t>
      </w:r>
      <w:r w:rsidR="00A4508F">
        <w:rPr>
          <w:rFonts w:ascii="Arial" w:eastAsia="Times New Roman" w:hAnsi="Arial" w:cs="Arial"/>
          <w:color w:val="000000" w:themeColor="text1"/>
          <w:sz w:val="24"/>
          <w:szCs w:val="24"/>
        </w:rPr>
        <w:t>s</w:t>
      </w:r>
      <w:r w:rsidRPr="00F2296B">
        <w:rPr>
          <w:rFonts w:ascii="Arial" w:eastAsia="Times New Roman" w:hAnsi="Arial" w:cs="Arial"/>
          <w:color w:val="000000" w:themeColor="text1"/>
          <w:sz w:val="24"/>
          <w:szCs w:val="24"/>
        </w:rPr>
        <w:t>, and consider whether or not co</w:t>
      </w:r>
      <w:r w:rsidR="002C5D4E">
        <w:rPr>
          <w:rFonts w:ascii="Arial" w:eastAsia="Times New Roman" w:hAnsi="Arial" w:cs="Arial"/>
          <w:color w:val="000000" w:themeColor="text1"/>
          <w:sz w:val="24"/>
          <w:szCs w:val="24"/>
        </w:rPr>
        <w:t xml:space="preserve">ntinued treatment is required. </w:t>
      </w:r>
      <w:r w:rsidRPr="00F2296B">
        <w:rPr>
          <w:rFonts w:ascii="Arial" w:eastAsia="Times New Roman" w:hAnsi="Arial" w:cs="Arial"/>
          <w:color w:val="000000" w:themeColor="text1"/>
          <w:sz w:val="24"/>
          <w:szCs w:val="24"/>
        </w:rPr>
        <w:t>If it is required then the GP would consider</w:t>
      </w:r>
      <w:r w:rsidR="00B02992">
        <w:rPr>
          <w:rFonts w:ascii="Arial" w:eastAsia="Times New Roman" w:hAnsi="Arial" w:cs="Arial"/>
          <w:color w:val="000000" w:themeColor="text1"/>
          <w:sz w:val="24"/>
          <w:szCs w:val="24"/>
        </w:rPr>
        <w:t xml:space="preserve"> whether</w:t>
      </w:r>
      <w:r w:rsidRPr="00F2296B">
        <w:rPr>
          <w:rFonts w:ascii="Arial" w:eastAsia="Times New Roman" w:hAnsi="Arial" w:cs="Arial"/>
          <w:color w:val="000000" w:themeColor="text1"/>
          <w:sz w:val="24"/>
          <w:szCs w:val="24"/>
        </w:rPr>
        <w:t xml:space="preserve"> the current treatment modality is required, and who the provider should be. While it is acknowledged that patients with chronic conditions may intermittently require intensive allied health treatment, this should not occur without the </w:t>
      </w:r>
      <w:r w:rsidR="00B02992">
        <w:rPr>
          <w:rFonts w:ascii="Arial" w:eastAsia="Times New Roman" w:hAnsi="Arial" w:cs="Arial"/>
          <w:color w:val="000000" w:themeColor="text1"/>
          <w:sz w:val="24"/>
          <w:szCs w:val="24"/>
        </w:rPr>
        <w:t>knowledge</w:t>
      </w:r>
      <w:r w:rsidR="00B02992" w:rsidRPr="00F2296B">
        <w:rPr>
          <w:rFonts w:ascii="Arial" w:eastAsia="Times New Roman" w:hAnsi="Arial" w:cs="Arial"/>
          <w:color w:val="000000" w:themeColor="text1"/>
          <w:sz w:val="24"/>
          <w:szCs w:val="24"/>
        </w:rPr>
        <w:t xml:space="preserve"> </w:t>
      </w:r>
      <w:r w:rsidRPr="00F2296B">
        <w:rPr>
          <w:rFonts w:ascii="Arial" w:eastAsia="Times New Roman" w:hAnsi="Arial" w:cs="Arial"/>
          <w:color w:val="000000" w:themeColor="text1"/>
          <w:sz w:val="24"/>
          <w:szCs w:val="24"/>
        </w:rPr>
        <w:t>of the GP.</w:t>
      </w:r>
    </w:p>
    <w:p w14:paraId="1673AD02" w14:textId="2DAC5D29" w:rsidR="005E08E9" w:rsidRPr="00744765" w:rsidRDefault="005E08E9" w:rsidP="005E08E9">
      <w:pPr>
        <w:pStyle w:val="ListParagraph"/>
        <w:numPr>
          <w:ilvl w:val="0"/>
          <w:numId w:val="7"/>
        </w:numPr>
        <w:spacing w:after="160" w:line="240" w:lineRule="auto"/>
        <w:contextualSpacing w:val="0"/>
        <w:rPr>
          <w:rFonts w:ascii="Arial" w:hAnsi="Arial" w:cs="Arial"/>
          <w:sz w:val="24"/>
          <w:szCs w:val="24"/>
        </w:rPr>
      </w:pPr>
      <w:r w:rsidRPr="00F2296B">
        <w:rPr>
          <w:rFonts w:ascii="Arial" w:eastAsia="Times New Roman" w:hAnsi="Arial" w:cs="Arial"/>
          <w:color w:val="000000" w:themeColor="text1"/>
          <w:sz w:val="24"/>
          <w:szCs w:val="24"/>
        </w:rPr>
        <w:t>DVA would encourage active treatment where the responsibility for achieving health treatment outcomes is shared between the provider and the patient with the ultimate goal of self-management</w:t>
      </w:r>
      <w:r w:rsidR="002C5D4E">
        <w:rPr>
          <w:rFonts w:ascii="Arial" w:eastAsia="Times New Roman" w:hAnsi="Arial" w:cs="Arial"/>
          <w:color w:val="000000" w:themeColor="text1"/>
          <w:sz w:val="24"/>
          <w:szCs w:val="24"/>
        </w:rPr>
        <w:t>,</w:t>
      </w:r>
      <w:r w:rsidR="00103A08">
        <w:rPr>
          <w:rFonts w:ascii="Arial" w:eastAsia="Times New Roman" w:hAnsi="Arial" w:cs="Arial"/>
          <w:color w:val="000000" w:themeColor="text1"/>
          <w:sz w:val="24"/>
          <w:szCs w:val="24"/>
        </w:rPr>
        <w:t xml:space="preserve"> if possible</w:t>
      </w:r>
      <w:r w:rsidRPr="00F2296B">
        <w:rPr>
          <w:rFonts w:ascii="Arial" w:eastAsia="Times New Roman" w:hAnsi="Arial" w:cs="Arial"/>
          <w:color w:val="000000" w:themeColor="text1"/>
          <w:sz w:val="24"/>
          <w:szCs w:val="24"/>
        </w:rPr>
        <w:t xml:space="preserve">. In this respect, the treatment plan is developed collaboratively with the client and is not limited to clinical services. There is also an </w:t>
      </w:r>
      <w:r w:rsidR="004A31DE">
        <w:rPr>
          <w:rFonts w:ascii="Arial" w:eastAsia="Times New Roman" w:hAnsi="Arial" w:cs="Arial"/>
          <w:color w:val="000000" w:themeColor="text1"/>
          <w:sz w:val="24"/>
          <w:szCs w:val="24"/>
        </w:rPr>
        <w:t>expectation that the client would</w:t>
      </w:r>
      <w:r w:rsidRPr="00F2296B">
        <w:rPr>
          <w:rFonts w:ascii="Arial" w:eastAsia="Times New Roman" w:hAnsi="Arial" w:cs="Arial"/>
          <w:color w:val="000000" w:themeColor="text1"/>
          <w:sz w:val="24"/>
          <w:szCs w:val="24"/>
        </w:rPr>
        <w:t xml:space="preserve"> commit to agreed lifestyle changes such as exercise regimes or healthy eating regimes as a part of the treatment plan.</w:t>
      </w:r>
    </w:p>
    <w:p w14:paraId="6EE15F2A" w14:textId="35D73B26" w:rsidR="009D6388" w:rsidRPr="000A4891" w:rsidRDefault="005E08E9" w:rsidP="000A4891">
      <w:pPr>
        <w:pStyle w:val="ListParagraph"/>
        <w:numPr>
          <w:ilvl w:val="0"/>
          <w:numId w:val="7"/>
        </w:numPr>
        <w:spacing w:after="160" w:line="240" w:lineRule="auto"/>
        <w:contextualSpacing w:val="0"/>
        <w:rPr>
          <w:rFonts w:ascii="Arial" w:hAnsi="Arial" w:cs="Arial"/>
          <w:sz w:val="24"/>
          <w:szCs w:val="24"/>
        </w:rPr>
      </w:pPr>
      <w:r w:rsidRPr="00F2296B">
        <w:rPr>
          <w:rFonts w:ascii="Arial" w:eastAsia="Times New Roman" w:hAnsi="Arial" w:cs="Arial"/>
          <w:color w:val="000000" w:themeColor="text1"/>
          <w:sz w:val="24"/>
          <w:szCs w:val="24"/>
        </w:rPr>
        <w:t>For many clients, this</w:t>
      </w:r>
      <w:r w:rsidR="00B02992">
        <w:rPr>
          <w:rFonts w:ascii="Arial" w:eastAsia="Times New Roman" w:hAnsi="Arial" w:cs="Arial"/>
          <w:color w:val="000000" w:themeColor="text1"/>
          <w:sz w:val="24"/>
          <w:szCs w:val="24"/>
        </w:rPr>
        <w:t xml:space="preserve"> would not mean any additional visits to the GP.</w:t>
      </w:r>
      <w:r w:rsidRPr="00F2296B">
        <w:rPr>
          <w:rFonts w:ascii="Arial" w:eastAsia="Times New Roman" w:hAnsi="Arial" w:cs="Arial"/>
          <w:color w:val="000000" w:themeColor="text1"/>
          <w:sz w:val="24"/>
          <w:szCs w:val="24"/>
        </w:rPr>
        <w:t xml:space="preserve"> </w:t>
      </w:r>
      <w:r w:rsidR="000A4891">
        <w:rPr>
          <w:rFonts w:ascii="Arial" w:eastAsia="Times New Roman" w:hAnsi="Arial" w:cs="Arial"/>
          <w:color w:val="000000" w:themeColor="text1"/>
          <w:sz w:val="24"/>
          <w:szCs w:val="24"/>
        </w:rPr>
        <w:t>As shown in Table 10 above, t</w:t>
      </w:r>
      <w:r w:rsidR="004A31DE" w:rsidRPr="002961E8">
        <w:rPr>
          <w:rFonts w:ascii="Arial" w:eastAsia="Times New Roman" w:hAnsi="Arial" w:cs="Arial"/>
          <w:color w:val="000000" w:themeColor="text1"/>
          <w:sz w:val="24"/>
          <w:szCs w:val="24"/>
        </w:rPr>
        <w:t xml:space="preserve">he average number of GP consultations by the total DVA treatment population is 12, which is about </w:t>
      </w:r>
      <w:r w:rsidR="0040381B">
        <w:rPr>
          <w:rFonts w:ascii="Arial" w:eastAsia="Times New Roman" w:hAnsi="Arial" w:cs="Arial"/>
          <w:color w:val="000000" w:themeColor="text1"/>
          <w:sz w:val="24"/>
          <w:szCs w:val="24"/>
        </w:rPr>
        <w:t>one</w:t>
      </w:r>
      <w:r w:rsidR="0040381B" w:rsidRPr="002961E8">
        <w:rPr>
          <w:rFonts w:ascii="Arial" w:eastAsia="Times New Roman" w:hAnsi="Arial" w:cs="Arial"/>
          <w:color w:val="000000" w:themeColor="text1"/>
          <w:sz w:val="24"/>
          <w:szCs w:val="24"/>
        </w:rPr>
        <w:t xml:space="preserve"> </w:t>
      </w:r>
      <w:r w:rsidR="004A31DE" w:rsidRPr="002961E8">
        <w:rPr>
          <w:rFonts w:ascii="Arial" w:eastAsia="Times New Roman" w:hAnsi="Arial" w:cs="Arial"/>
          <w:color w:val="000000" w:themeColor="text1"/>
          <w:sz w:val="24"/>
          <w:szCs w:val="24"/>
        </w:rPr>
        <w:t>GP visit a month</w:t>
      </w:r>
      <w:r w:rsidR="004A31DE">
        <w:rPr>
          <w:rFonts w:ascii="Arial" w:eastAsia="Times New Roman" w:hAnsi="Arial" w:cs="Arial"/>
          <w:color w:val="000000" w:themeColor="text1"/>
          <w:sz w:val="24"/>
          <w:szCs w:val="24"/>
        </w:rPr>
        <w:t xml:space="preserve"> per year</w:t>
      </w:r>
      <w:r w:rsidR="004A31DE" w:rsidRPr="002961E8">
        <w:rPr>
          <w:rFonts w:ascii="Arial" w:eastAsia="Times New Roman" w:hAnsi="Arial" w:cs="Arial"/>
          <w:color w:val="000000" w:themeColor="text1"/>
          <w:sz w:val="24"/>
          <w:szCs w:val="24"/>
        </w:rPr>
        <w:t>. This level of GP consultations has b</w:t>
      </w:r>
      <w:r w:rsidR="009D6388">
        <w:rPr>
          <w:rFonts w:ascii="Arial" w:eastAsia="Times New Roman" w:hAnsi="Arial" w:cs="Arial"/>
          <w:color w:val="000000" w:themeColor="text1"/>
          <w:sz w:val="24"/>
          <w:szCs w:val="24"/>
        </w:rPr>
        <w:t>een relatively stable since 2011-12</w:t>
      </w:r>
      <w:r w:rsidR="004A31DE" w:rsidRPr="002961E8">
        <w:rPr>
          <w:rFonts w:ascii="Arial" w:eastAsia="Times New Roman" w:hAnsi="Arial" w:cs="Arial"/>
          <w:color w:val="000000" w:themeColor="text1"/>
          <w:sz w:val="24"/>
          <w:szCs w:val="24"/>
        </w:rPr>
        <w:t>.</w:t>
      </w:r>
    </w:p>
    <w:p w14:paraId="6EC0D800" w14:textId="40984C1A" w:rsidR="005E08E9" w:rsidRPr="00F2296B" w:rsidRDefault="005E08E9" w:rsidP="005E08E9">
      <w:pPr>
        <w:pStyle w:val="ListParagraph"/>
        <w:numPr>
          <w:ilvl w:val="0"/>
          <w:numId w:val="7"/>
        </w:numPr>
        <w:spacing w:after="160" w:line="240" w:lineRule="auto"/>
        <w:contextualSpacing w:val="0"/>
        <w:rPr>
          <w:rFonts w:ascii="Arial" w:hAnsi="Arial" w:cs="Arial"/>
          <w:sz w:val="24"/>
          <w:szCs w:val="24"/>
        </w:rPr>
      </w:pPr>
      <w:r w:rsidRPr="00F2296B">
        <w:rPr>
          <w:rFonts w:ascii="Arial" w:eastAsia="Times New Roman" w:hAnsi="Arial" w:cs="Arial"/>
          <w:color w:val="000000" w:themeColor="text1"/>
          <w:sz w:val="24"/>
          <w:szCs w:val="24"/>
        </w:rPr>
        <w:t>There are also opportunities for improved quality of care and efficiencies t</w:t>
      </w:r>
      <w:r w:rsidR="002C5D4E">
        <w:rPr>
          <w:rFonts w:ascii="Arial" w:eastAsia="Times New Roman" w:hAnsi="Arial" w:cs="Arial"/>
          <w:color w:val="000000" w:themeColor="text1"/>
          <w:sz w:val="24"/>
          <w:szCs w:val="24"/>
        </w:rPr>
        <w:t>hrough strengthened GP involvement</w:t>
      </w:r>
      <w:r w:rsidRPr="00F2296B">
        <w:rPr>
          <w:rFonts w:ascii="Arial" w:eastAsia="Times New Roman" w:hAnsi="Arial" w:cs="Arial"/>
          <w:color w:val="000000" w:themeColor="text1"/>
          <w:sz w:val="24"/>
          <w:szCs w:val="24"/>
        </w:rPr>
        <w:t xml:space="preserve">, for instance with medication reviews and early diagnosis of </w:t>
      </w:r>
      <w:r w:rsidR="004A31DE">
        <w:rPr>
          <w:rFonts w:ascii="Arial" w:eastAsia="Times New Roman" w:hAnsi="Arial" w:cs="Arial"/>
          <w:color w:val="000000" w:themeColor="text1"/>
          <w:sz w:val="24"/>
          <w:szCs w:val="24"/>
        </w:rPr>
        <w:t>e</w:t>
      </w:r>
      <w:r w:rsidRPr="00F2296B">
        <w:rPr>
          <w:rFonts w:ascii="Arial" w:eastAsia="Times New Roman" w:hAnsi="Arial" w:cs="Arial"/>
          <w:color w:val="000000" w:themeColor="text1"/>
          <w:sz w:val="24"/>
          <w:szCs w:val="24"/>
        </w:rPr>
        <w:t>merging problems</w:t>
      </w:r>
      <w:r w:rsidR="00B02992">
        <w:rPr>
          <w:rFonts w:ascii="Arial" w:eastAsia="Times New Roman" w:hAnsi="Arial" w:cs="Arial"/>
          <w:color w:val="000000" w:themeColor="text1"/>
          <w:sz w:val="24"/>
          <w:szCs w:val="24"/>
        </w:rPr>
        <w:t>.</w:t>
      </w:r>
    </w:p>
    <w:p w14:paraId="58FFDC9A" w14:textId="16EADCF2" w:rsidR="005E08E9" w:rsidRPr="00F2296B" w:rsidRDefault="0040381B" w:rsidP="005E08E9">
      <w:pPr>
        <w:pStyle w:val="ListParagraph"/>
        <w:numPr>
          <w:ilvl w:val="0"/>
          <w:numId w:val="7"/>
        </w:numPr>
        <w:spacing w:after="160" w:line="240" w:lineRule="auto"/>
        <w:contextualSpacing w:val="0"/>
        <w:rPr>
          <w:rFonts w:ascii="Arial" w:hAnsi="Arial" w:cs="Arial"/>
          <w:sz w:val="24"/>
          <w:szCs w:val="24"/>
        </w:rPr>
      </w:pPr>
      <w:r>
        <w:rPr>
          <w:rFonts w:ascii="Arial" w:eastAsia="Times New Roman" w:hAnsi="Arial" w:cs="Arial"/>
          <w:color w:val="000000" w:themeColor="text1"/>
          <w:sz w:val="24"/>
          <w:szCs w:val="24"/>
        </w:rPr>
        <w:t>To</w:t>
      </w:r>
      <w:r w:rsidR="00103A08">
        <w:rPr>
          <w:rFonts w:ascii="Arial" w:eastAsia="Times New Roman" w:hAnsi="Arial" w:cs="Arial"/>
          <w:color w:val="000000" w:themeColor="text1"/>
          <w:sz w:val="24"/>
          <w:szCs w:val="24"/>
        </w:rPr>
        <w:t xml:space="preserve"> support the Treatment Cycle, t</w:t>
      </w:r>
      <w:r w:rsidR="005E08E9" w:rsidRPr="00F2296B">
        <w:rPr>
          <w:rFonts w:ascii="Arial" w:eastAsia="Times New Roman" w:hAnsi="Arial" w:cs="Arial"/>
          <w:color w:val="000000" w:themeColor="text1"/>
          <w:sz w:val="24"/>
          <w:szCs w:val="24"/>
        </w:rPr>
        <w:t>here would need to be a range of supports such as:</w:t>
      </w:r>
    </w:p>
    <w:p w14:paraId="6ABED62F" w14:textId="4B2AE82F" w:rsidR="005E08E9" w:rsidRPr="00F2296B" w:rsidRDefault="00A07F1E" w:rsidP="00871ECC">
      <w:pPr>
        <w:pStyle w:val="ListParagraph"/>
        <w:numPr>
          <w:ilvl w:val="1"/>
          <w:numId w:val="7"/>
        </w:numPr>
        <w:spacing w:after="0" w:line="240" w:lineRule="auto"/>
        <w:contextualSpacing w:val="0"/>
        <w:rPr>
          <w:rFonts w:ascii="Arial" w:hAnsi="Arial" w:cs="Arial"/>
          <w:sz w:val="24"/>
          <w:szCs w:val="24"/>
        </w:rPr>
      </w:pPr>
      <w:r>
        <w:rPr>
          <w:rFonts w:ascii="Arial" w:eastAsia="Times New Roman" w:hAnsi="Arial" w:cs="Arial"/>
          <w:color w:val="000000" w:themeColor="text1"/>
          <w:sz w:val="24"/>
          <w:szCs w:val="24"/>
        </w:rPr>
        <w:t>Development</w:t>
      </w:r>
      <w:r w:rsidR="005E08E9" w:rsidRPr="00F2296B">
        <w:rPr>
          <w:rFonts w:ascii="Arial" w:eastAsia="Times New Roman" w:hAnsi="Arial" w:cs="Arial"/>
          <w:color w:val="000000" w:themeColor="text1"/>
          <w:sz w:val="24"/>
          <w:szCs w:val="24"/>
        </w:rPr>
        <w:t xml:space="preserve"> of clinical protocols </w:t>
      </w:r>
      <w:r w:rsidR="00FF6A5F">
        <w:rPr>
          <w:rFonts w:ascii="Arial" w:eastAsia="Times New Roman" w:hAnsi="Arial" w:cs="Arial"/>
          <w:color w:val="000000" w:themeColor="text1"/>
          <w:sz w:val="24"/>
          <w:szCs w:val="24"/>
        </w:rPr>
        <w:t>and</w:t>
      </w:r>
      <w:r w:rsidR="005E08E9" w:rsidRPr="00F2296B">
        <w:rPr>
          <w:rFonts w:ascii="Arial" w:eastAsia="Times New Roman" w:hAnsi="Arial" w:cs="Arial"/>
          <w:color w:val="000000" w:themeColor="text1"/>
          <w:sz w:val="24"/>
          <w:szCs w:val="24"/>
        </w:rPr>
        <w:t xml:space="preserve"> assessment templates</w:t>
      </w:r>
      <w:r w:rsidR="00744765">
        <w:rPr>
          <w:rFonts w:ascii="Arial" w:eastAsia="Times New Roman" w:hAnsi="Arial" w:cs="Arial"/>
          <w:color w:val="000000" w:themeColor="text1"/>
          <w:sz w:val="24"/>
          <w:szCs w:val="24"/>
        </w:rPr>
        <w:t xml:space="preserve"> to help support clinicians make </w:t>
      </w:r>
      <w:r w:rsidR="005E08E9" w:rsidRPr="00F2296B">
        <w:rPr>
          <w:rFonts w:ascii="Arial" w:eastAsia="Times New Roman" w:hAnsi="Arial" w:cs="Arial"/>
          <w:color w:val="000000" w:themeColor="text1"/>
          <w:sz w:val="24"/>
          <w:szCs w:val="24"/>
        </w:rPr>
        <w:t>decisions about clinical pathways. These would need to be developed in consultation with provider as</w:t>
      </w:r>
      <w:r w:rsidR="005E08E9">
        <w:rPr>
          <w:rFonts w:ascii="Arial" w:eastAsia="Times New Roman" w:hAnsi="Arial" w:cs="Arial"/>
          <w:color w:val="000000" w:themeColor="text1"/>
          <w:sz w:val="24"/>
          <w:szCs w:val="24"/>
        </w:rPr>
        <w:t>sociations and clinical experts.</w:t>
      </w:r>
    </w:p>
    <w:p w14:paraId="362BCBE6" w14:textId="350B7E0A" w:rsidR="005E08E9" w:rsidRPr="00F2296B" w:rsidRDefault="00744765" w:rsidP="00871ECC">
      <w:pPr>
        <w:pStyle w:val="ListParagraph"/>
        <w:numPr>
          <w:ilvl w:val="1"/>
          <w:numId w:val="7"/>
        </w:numPr>
        <w:spacing w:after="0" w:line="240" w:lineRule="auto"/>
        <w:contextualSpacing w:val="0"/>
        <w:rPr>
          <w:rFonts w:ascii="Arial" w:hAnsi="Arial" w:cs="Arial"/>
          <w:sz w:val="24"/>
          <w:szCs w:val="24"/>
        </w:rPr>
      </w:pPr>
      <w:r>
        <w:rPr>
          <w:rFonts w:ascii="Arial" w:eastAsia="Times New Roman" w:hAnsi="Arial" w:cs="Arial"/>
          <w:color w:val="000000" w:themeColor="text1"/>
          <w:sz w:val="24"/>
          <w:szCs w:val="24"/>
        </w:rPr>
        <w:t>Consideration of</w:t>
      </w:r>
      <w:r w:rsidR="005E08E9" w:rsidRPr="00F2296B">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 xml:space="preserve">practice </w:t>
      </w:r>
      <w:r w:rsidR="005E08E9" w:rsidRPr="00F2296B">
        <w:rPr>
          <w:rFonts w:ascii="Arial" w:eastAsia="Times New Roman" w:hAnsi="Arial" w:cs="Arial"/>
          <w:color w:val="000000" w:themeColor="text1"/>
          <w:sz w:val="24"/>
          <w:szCs w:val="24"/>
        </w:rPr>
        <w:t>softw</w:t>
      </w:r>
      <w:r w:rsidR="005E08E9">
        <w:rPr>
          <w:rFonts w:ascii="Arial" w:eastAsia="Times New Roman" w:hAnsi="Arial" w:cs="Arial"/>
          <w:color w:val="000000" w:themeColor="text1"/>
          <w:sz w:val="24"/>
          <w:szCs w:val="24"/>
        </w:rPr>
        <w:t xml:space="preserve">are upgrades </w:t>
      </w:r>
      <w:r>
        <w:rPr>
          <w:rFonts w:ascii="Arial" w:eastAsia="Times New Roman" w:hAnsi="Arial" w:cs="Arial"/>
          <w:color w:val="000000" w:themeColor="text1"/>
          <w:sz w:val="24"/>
          <w:szCs w:val="24"/>
        </w:rPr>
        <w:t>to help support</w:t>
      </w:r>
      <w:r w:rsidR="005E08E9" w:rsidRPr="00F2296B">
        <w:rPr>
          <w:rFonts w:ascii="Arial" w:eastAsia="Times New Roman" w:hAnsi="Arial" w:cs="Arial"/>
          <w:color w:val="000000" w:themeColor="text1"/>
          <w:sz w:val="24"/>
          <w:szCs w:val="24"/>
        </w:rPr>
        <w:t xml:space="preserve"> clinical practice</w:t>
      </w:r>
      <w:r w:rsidR="005E08E9">
        <w:rPr>
          <w:rFonts w:ascii="Arial" w:eastAsia="Times New Roman" w:hAnsi="Arial" w:cs="Arial"/>
          <w:color w:val="000000" w:themeColor="text1"/>
          <w:sz w:val="24"/>
          <w:szCs w:val="24"/>
        </w:rPr>
        <w:t>.</w:t>
      </w:r>
    </w:p>
    <w:p w14:paraId="493A15F0" w14:textId="7407D404" w:rsidR="005E08E9" w:rsidRPr="00F2296B" w:rsidRDefault="001700BE" w:rsidP="005E08E9">
      <w:pPr>
        <w:pStyle w:val="ListParagraph"/>
        <w:numPr>
          <w:ilvl w:val="1"/>
          <w:numId w:val="7"/>
        </w:numPr>
        <w:spacing w:after="160" w:line="240" w:lineRule="auto"/>
        <w:contextualSpacing w:val="0"/>
        <w:rPr>
          <w:rFonts w:ascii="Arial" w:hAnsi="Arial" w:cs="Arial"/>
          <w:sz w:val="24"/>
          <w:szCs w:val="24"/>
        </w:rPr>
      </w:pPr>
      <w:r>
        <w:rPr>
          <w:rFonts w:ascii="Arial" w:eastAsia="Times New Roman" w:hAnsi="Arial" w:cs="Arial"/>
          <w:color w:val="000000" w:themeColor="text1"/>
          <w:sz w:val="24"/>
          <w:szCs w:val="24"/>
        </w:rPr>
        <w:t>Education and</w:t>
      </w:r>
      <w:r w:rsidR="005E08E9" w:rsidRPr="00F2296B">
        <w:rPr>
          <w:rFonts w:ascii="Arial" w:eastAsia="Times New Roman" w:hAnsi="Arial" w:cs="Arial"/>
          <w:color w:val="000000" w:themeColor="text1"/>
          <w:sz w:val="24"/>
          <w:szCs w:val="24"/>
        </w:rPr>
        <w:t xml:space="preserve"> promotion with allied health professions</w:t>
      </w:r>
      <w:r w:rsidR="002C5D4E">
        <w:rPr>
          <w:rFonts w:ascii="Arial" w:eastAsia="Times New Roman" w:hAnsi="Arial" w:cs="Arial"/>
          <w:color w:val="000000" w:themeColor="text1"/>
          <w:sz w:val="24"/>
          <w:szCs w:val="24"/>
        </w:rPr>
        <w:t xml:space="preserve"> and GPs</w:t>
      </w:r>
      <w:r w:rsidR="005E08E9" w:rsidRPr="00F2296B">
        <w:rPr>
          <w:rFonts w:ascii="Arial" w:eastAsia="Times New Roman" w:hAnsi="Arial" w:cs="Arial"/>
          <w:color w:val="000000" w:themeColor="text1"/>
          <w:sz w:val="24"/>
          <w:szCs w:val="24"/>
        </w:rPr>
        <w:t>.</w:t>
      </w:r>
    </w:p>
    <w:p w14:paraId="54687ACB" w14:textId="722E116C" w:rsidR="005E08E9" w:rsidRPr="000A4891" w:rsidRDefault="00744765" w:rsidP="005E08E9">
      <w:pPr>
        <w:pStyle w:val="ListParagraph"/>
        <w:numPr>
          <w:ilvl w:val="0"/>
          <w:numId w:val="7"/>
        </w:numPr>
        <w:spacing w:after="160" w:line="240" w:lineRule="auto"/>
        <w:contextualSpacing w:val="0"/>
        <w:rPr>
          <w:rFonts w:ascii="Arial" w:hAnsi="Arial" w:cs="Arial"/>
          <w:sz w:val="24"/>
          <w:szCs w:val="24"/>
        </w:rPr>
      </w:pPr>
      <w:r>
        <w:rPr>
          <w:rFonts w:ascii="Arial" w:eastAsia="Times New Roman" w:hAnsi="Arial" w:cs="Arial"/>
          <w:color w:val="000000" w:themeColor="text1"/>
          <w:sz w:val="24"/>
          <w:szCs w:val="24"/>
        </w:rPr>
        <w:t xml:space="preserve">Consideration could also be given to funding for </w:t>
      </w:r>
      <w:r w:rsidR="005E08E9" w:rsidRPr="00F2296B">
        <w:rPr>
          <w:rFonts w:ascii="Arial" w:eastAsia="Times New Roman" w:hAnsi="Arial" w:cs="Arial"/>
          <w:color w:val="000000" w:themeColor="text1"/>
          <w:sz w:val="24"/>
          <w:szCs w:val="24"/>
        </w:rPr>
        <w:t>treatment cycle planning, with the making of a treatment</w:t>
      </w:r>
      <w:r>
        <w:rPr>
          <w:rFonts w:ascii="Arial" w:eastAsia="Times New Roman" w:hAnsi="Arial" w:cs="Arial"/>
          <w:color w:val="000000" w:themeColor="text1"/>
          <w:sz w:val="24"/>
          <w:szCs w:val="24"/>
        </w:rPr>
        <w:t xml:space="preserve"> plan, commu</w:t>
      </w:r>
      <w:r w:rsidR="00F521FE">
        <w:rPr>
          <w:rFonts w:ascii="Arial" w:eastAsia="Times New Roman" w:hAnsi="Arial" w:cs="Arial"/>
          <w:color w:val="000000" w:themeColor="text1"/>
          <w:sz w:val="24"/>
          <w:szCs w:val="24"/>
        </w:rPr>
        <w:t>nication with other provider</w:t>
      </w:r>
      <w:r>
        <w:rPr>
          <w:rFonts w:ascii="Arial" w:eastAsia="Times New Roman" w:hAnsi="Arial" w:cs="Arial"/>
          <w:color w:val="000000" w:themeColor="text1"/>
          <w:sz w:val="24"/>
          <w:szCs w:val="24"/>
        </w:rPr>
        <w:t>s</w:t>
      </w:r>
      <w:r w:rsidR="005E08E9" w:rsidRPr="00F2296B">
        <w:rPr>
          <w:rFonts w:ascii="Arial" w:eastAsia="Times New Roman" w:hAnsi="Arial" w:cs="Arial"/>
          <w:color w:val="000000" w:themeColor="text1"/>
          <w:sz w:val="24"/>
          <w:szCs w:val="24"/>
        </w:rPr>
        <w:t xml:space="preserve"> at the start and end of the treatment cycle. DVA would also develop some protocols and assessment forms that would assist and guide in the development of the treatment plans, and to support the treatment cycle model.</w:t>
      </w:r>
    </w:p>
    <w:p w14:paraId="1D04DF86" w14:textId="77777777" w:rsidR="000A4891" w:rsidRPr="00F2296B" w:rsidRDefault="000A4891" w:rsidP="000A4891">
      <w:pPr>
        <w:pStyle w:val="ListParagraph"/>
        <w:spacing w:after="160" w:line="240" w:lineRule="auto"/>
        <w:contextualSpacing w:val="0"/>
        <w:rPr>
          <w:rFonts w:ascii="Arial" w:hAnsi="Arial" w:cs="Arial"/>
          <w:sz w:val="24"/>
          <w:szCs w:val="24"/>
        </w:rPr>
      </w:pPr>
    </w:p>
    <w:p w14:paraId="1BD7F323" w14:textId="6B37B2FC" w:rsidR="005E08E9" w:rsidRPr="002C5D4E" w:rsidRDefault="00744765" w:rsidP="005E08E9">
      <w:pPr>
        <w:pStyle w:val="ListParagraph"/>
        <w:numPr>
          <w:ilvl w:val="0"/>
          <w:numId w:val="7"/>
        </w:numPr>
        <w:spacing w:after="160" w:line="240" w:lineRule="auto"/>
        <w:contextualSpacing w:val="0"/>
      </w:pPr>
      <w:r>
        <w:rPr>
          <w:rFonts w:ascii="Arial" w:eastAsia="Times New Roman" w:hAnsi="Arial" w:cs="Arial"/>
          <w:color w:val="000000" w:themeColor="text1"/>
          <w:sz w:val="24"/>
          <w:szCs w:val="24"/>
        </w:rPr>
        <w:lastRenderedPageBreak/>
        <w:t>DVA estimates that the Treatment Cycle approach</w:t>
      </w:r>
      <w:r w:rsidR="005E08E9" w:rsidRPr="00F2296B">
        <w:rPr>
          <w:rFonts w:ascii="Arial" w:eastAsia="Times New Roman" w:hAnsi="Arial" w:cs="Arial"/>
          <w:color w:val="000000" w:themeColor="text1"/>
          <w:sz w:val="24"/>
          <w:szCs w:val="24"/>
        </w:rPr>
        <w:t xml:space="preserve"> would not </w:t>
      </w:r>
      <w:r>
        <w:rPr>
          <w:rFonts w:ascii="Arial" w:eastAsia="Times New Roman" w:hAnsi="Arial" w:cs="Arial"/>
          <w:color w:val="000000" w:themeColor="text1"/>
          <w:sz w:val="24"/>
          <w:szCs w:val="24"/>
        </w:rPr>
        <w:t xml:space="preserve">result in less allied health care being provided </w:t>
      </w:r>
      <w:r w:rsidR="00B02992">
        <w:rPr>
          <w:rFonts w:ascii="Arial" w:eastAsia="Times New Roman" w:hAnsi="Arial" w:cs="Arial"/>
          <w:color w:val="000000" w:themeColor="text1"/>
          <w:sz w:val="24"/>
          <w:szCs w:val="24"/>
        </w:rPr>
        <w:t>for many</w:t>
      </w:r>
      <w:r w:rsidR="005E08E9" w:rsidRPr="00F2296B">
        <w:rPr>
          <w:rFonts w:ascii="Arial" w:eastAsia="Times New Roman" w:hAnsi="Arial" w:cs="Arial"/>
          <w:color w:val="000000" w:themeColor="text1"/>
          <w:sz w:val="24"/>
          <w:szCs w:val="24"/>
        </w:rPr>
        <w:t xml:space="preserve"> DVA clients ac</w:t>
      </w:r>
      <w:r w:rsidR="002C5D4E">
        <w:rPr>
          <w:rFonts w:ascii="Arial" w:eastAsia="Times New Roman" w:hAnsi="Arial" w:cs="Arial"/>
          <w:color w:val="000000" w:themeColor="text1"/>
          <w:sz w:val="24"/>
          <w:szCs w:val="24"/>
        </w:rPr>
        <w:t>cessing allied health services.</w:t>
      </w:r>
      <w:r w:rsidR="00FD4C09">
        <w:rPr>
          <w:rFonts w:ascii="Arial" w:eastAsia="Times New Roman" w:hAnsi="Arial" w:cs="Arial"/>
          <w:color w:val="000000" w:themeColor="text1"/>
          <w:sz w:val="24"/>
          <w:szCs w:val="24"/>
        </w:rPr>
        <w:t xml:space="preserve"> F</w:t>
      </w:r>
      <w:r w:rsidR="0040381B">
        <w:rPr>
          <w:rFonts w:ascii="Arial" w:eastAsia="Times New Roman" w:hAnsi="Arial" w:cs="Arial"/>
          <w:color w:val="000000" w:themeColor="text1"/>
          <w:sz w:val="24"/>
          <w:szCs w:val="24"/>
        </w:rPr>
        <w:t>or</w:t>
      </w:r>
      <w:r w:rsidR="005E08E9" w:rsidRPr="00744765">
        <w:rPr>
          <w:rFonts w:ascii="Arial" w:eastAsia="Times New Roman" w:hAnsi="Arial" w:cs="Arial"/>
          <w:color w:val="000000" w:themeColor="text1"/>
          <w:sz w:val="24"/>
          <w:szCs w:val="24"/>
        </w:rPr>
        <w:t xml:space="preserve"> those clients requiring an additional </w:t>
      </w:r>
      <w:r w:rsidRPr="00744765">
        <w:rPr>
          <w:rFonts w:ascii="Arial" w:eastAsia="Times New Roman" w:hAnsi="Arial" w:cs="Arial"/>
          <w:color w:val="000000" w:themeColor="text1"/>
          <w:sz w:val="24"/>
          <w:szCs w:val="24"/>
        </w:rPr>
        <w:t xml:space="preserve">GP </w:t>
      </w:r>
      <w:r w:rsidR="00A6243F">
        <w:rPr>
          <w:rFonts w:ascii="Arial" w:eastAsia="Times New Roman" w:hAnsi="Arial" w:cs="Arial"/>
          <w:color w:val="000000" w:themeColor="text1"/>
          <w:sz w:val="24"/>
          <w:szCs w:val="24"/>
        </w:rPr>
        <w:t>referral, many clients</w:t>
      </w:r>
      <w:r w:rsidR="005E08E9" w:rsidRPr="00744765">
        <w:rPr>
          <w:rFonts w:ascii="Arial" w:eastAsia="Times New Roman" w:hAnsi="Arial" w:cs="Arial"/>
          <w:color w:val="000000" w:themeColor="text1"/>
          <w:sz w:val="24"/>
          <w:szCs w:val="24"/>
        </w:rPr>
        <w:t xml:space="preserve"> regularly see their GP and are not expected to require additional appointments.</w:t>
      </w:r>
    </w:p>
    <w:p w14:paraId="2F89ED5C" w14:textId="07CFDE8C" w:rsidR="00FF5FB3" w:rsidRPr="00FF5FB3" w:rsidRDefault="002C5D4E" w:rsidP="005E08E9">
      <w:pPr>
        <w:pStyle w:val="ListParagraph"/>
        <w:numPr>
          <w:ilvl w:val="0"/>
          <w:numId w:val="7"/>
        </w:numPr>
        <w:spacing w:after="160" w:line="240" w:lineRule="auto"/>
        <w:contextualSpacing w:val="0"/>
      </w:pPr>
      <w:r>
        <w:rPr>
          <w:rFonts w:ascii="Arial" w:eastAsia="Times New Roman" w:hAnsi="Arial" w:cs="Arial"/>
          <w:color w:val="000000" w:themeColor="text1"/>
          <w:sz w:val="24"/>
          <w:szCs w:val="24"/>
        </w:rPr>
        <w:t>DVA discussed the Treatment Cycle mode</w:t>
      </w:r>
      <w:r w:rsidR="0060116B">
        <w:rPr>
          <w:rFonts w:ascii="Arial" w:eastAsia="Times New Roman" w:hAnsi="Arial" w:cs="Arial"/>
          <w:color w:val="000000" w:themeColor="text1"/>
          <w:sz w:val="24"/>
          <w:szCs w:val="24"/>
        </w:rPr>
        <w:t xml:space="preserve">l with a number of the </w:t>
      </w:r>
      <w:r w:rsidR="00FF5FB3">
        <w:rPr>
          <w:rFonts w:ascii="Arial" w:eastAsia="Times New Roman" w:hAnsi="Arial" w:cs="Arial"/>
          <w:color w:val="000000" w:themeColor="text1"/>
          <w:sz w:val="24"/>
          <w:szCs w:val="24"/>
        </w:rPr>
        <w:t>working groups</w:t>
      </w:r>
      <w:r w:rsidR="005E6C6F">
        <w:rPr>
          <w:rFonts w:ascii="Arial" w:eastAsia="Times New Roman" w:hAnsi="Arial" w:cs="Arial"/>
          <w:color w:val="000000" w:themeColor="text1"/>
          <w:sz w:val="24"/>
          <w:szCs w:val="24"/>
        </w:rPr>
        <w:t xml:space="preserve"> as well as a</w:t>
      </w:r>
      <w:r w:rsidR="00F521FE">
        <w:rPr>
          <w:rFonts w:ascii="Arial" w:eastAsia="Times New Roman" w:hAnsi="Arial" w:cs="Arial"/>
          <w:color w:val="000000" w:themeColor="text1"/>
          <w:sz w:val="24"/>
          <w:szCs w:val="24"/>
        </w:rPr>
        <w:t xml:space="preserve"> focus group</w:t>
      </w:r>
      <w:r w:rsidR="005E6C6F">
        <w:rPr>
          <w:rFonts w:ascii="Arial" w:eastAsia="Times New Roman" w:hAnsi="Arial" w:cs="Arial"/>
          <w:color w:val="000000" w:themeColor="text1"/>
          <w:sz w:val="24"/>
          <w:szCs w:val="24"/>
        </w:rPr>
        <w:t xml:space="preserve"> from the Ex-Service Organisation Round Table (ESORT)</w:t>
      </w:r>
      <w:r>
        <w:rPr>
          <w:rFonts w:ascii="Arial" w:eastAsia="Times New Roman" w:hAnsi="Arial" w:cs="Arial"/>
          <w:color w:val="000000" w:themeColor="text1"/>
          <w:sz w:val="24"/>
          <w:szCs w:val="24"/>
        </w:rPr>
        <w:t xml:space="preserve">. </w:t>
      </w:r>
    </w:p>
    <w:p w14:paraId="0DBD9368" w14:textId="74029015" w:rsidR="000A4891" w:rsidRPr="00054C22" w:rsidRDefault="00054C22" w:rsidP="005E08E9">
      <w:pPr>
        <w:pStyle w:val="ListParagraph"/>
        <w:numPr>
          <w:ilvl w:val="0"/>
          <w:numId w:val="7"/>
        </w:numPr>
        <w:spacing w:after="160" w:line="240" w:lineRule="auto"/>
        <w:contextualSpacing w:val="0"/>
        <w:rPr>
          <w:rFonts w:ascii="Arial" w:eastAsia="Times New Roman" w:hAnsi="Arial" w:cs="Arial"/>
          <w:color w:val="000000" w:themeColor="text1"/>
          <w:sz w:val="24"/>
          <w:szCs w:val="24"/>
        </w:rPr>
      </w:pPr>
      <w:r w:rsidRPr="00054C22">
        <w:rPr>
          <w:rFonts w:ascii="Arial" w:eastAsia="Times New Roman" w:hAnsi="Arial" w:cs="Arial"/>
          <w:color w:val="000000" w:themeColor="text1"/>
          <w:sz w:val="24"/>
          <w:szCs w:val="24"/>
        </w:rPr>
        <w:t xml:space="preserve">The </w:t>
      </w:r>
      <w:r>
        <w:rPr>
          <w:rFonts w:ascii="Arial" w:eastAsia="Times New Roman" w:hAnsi="Arial" w:cs="Arial"/>
          <w:color w:val="000000" w:themeColor="text1"/>
          <w:sz w:val="24"/>
          <w:szCs w:val="24"/>
        </w:rPr>
        <w:t>working groups agreed an effective treatment plan should allow enough time for progress to be reviewed in order to make an appropriate clinical decision to either continue, modify, escalate or terminate the treatment. While accounting for differences in treatment provisions across the various allied health provider groups, it was considered by the working groups that most treatment could be completed within a series of 12 sessions.</w:t>
      </w:r>
    </w:p>
    <w:p w14:paraId="732C9F6B" w14:textId="4DF5801F" w:rsidR="000A4891" w:rsidRPr="00F521FE" w:rsidRDefault="000A4891" w:rsidP="005E08E9">
      <w:pPr>
        <w:pStyle w:val="ListParagraph"/>
        <w:numPr>
          <w:ilvl w:val="0"/>
          <w:numId w:val="7"/>
        </w:numPr>
        <w:spacing w:after="160" w:line="240" w:lineRule="auto"/>
        <w:contextualSpacing w:val="0"/>
        <w:rPr>
          <w:rFonts w:ascii="Arial" w:eastAsia="Times New Roman" w:hAnsi="Arial" w:cs="Arial"/>
          <w:color w:val="000000" w:themeColor="text1"/>
          <w:sz w:val="24"/>
          <w:szCs w:val="24"/>
        </w:rPr>
      </w:pPr>
      <w:r w:rsidRPr="000A4891">
        <w:rPr>
          <w:rFonts w:ascii="Arial" w:eastAsia="Times New Roman" w:hAnsi="Arial" w:cs="Arial"/>
          <w:color w:val="000000" w:themeColor="text1"/>
          <w:sz w:val="24"/>
          <w:szCs w:val="24"/>
        </w:rPr>
        <w:t>Most ex-service representatives</w:t>
      </w:r>
      <w:r w:rsidR="005E6C6F">
        <w:rPr>
          <w:rFonts w:ascii="Arial" w:eastAsia="Times New Roman" w:hAnsi="Arial" w:cs="Arial"/>
          <w:color w:val="000000" w:themeColor="text1"/>
          <w:sz w:val="24"/>
          <w:szCs w:val="24"/>
        </w:rPr>
        <w:t xml:space="preserve"> from ESORT</w:t>
      </w:r>
      <w:r w:rsidRPr="000A4891">
        <w:rPr>
          <w:rFonts w:ascii="Arial" w:eastAsia="Times New Roman" w:hAnsi="Arial" w:cs="Arial"/>
          <w:color w:val="000000" w:themeColor="text1"/>
          <w:sz w:val="24"/>
          <w:szCs w:val="24"/>
        </w:rPr>
        <w:t xml:space="preserve"> were either supportive or neutral about </w:t>
      </w:r>
      <w:r w:rsidR="00766279">
        <w:rPr>
          <w:rFonts w:ascii="Arial" w:eastAsia="Times New Roman" w:hAnsi="Arial" w:cs="Arial"/>
          <w:color w:val="000000" w:themeColor="text1"/>
          <w:sz w:val="24"/>
          <w:szCs w:val="24"/>
        </w:rPr>
        <w:t>the concept. However, some expressed concern</w:t>
      </w:r>
      <w:r w:rsidRPr="00451E65">
        <w:rPr>
          <w:rFonts w:cstheme="minorBidi"/>
          <w:sz w:val="24"/>
          <w:szCs w:val="24"/>
        </w:rPr>
        <w:t>.</w:t>
      </w:r>
      <w:r w:rsidR="00F521FE">
        <w:rPr>
          <w:rFonts w:cstheme="minorBidi"/>
          <w:sz w:val="24"/>
          <w:szCs w:val="24"/>
        </w:rPr>
        <w:t xml:space="preserve"> </w:t>
      </w:r>
      <w:r w:rsidR="00F521FE" w:rsidRPr="00F521FE">
        <w:rPr>
          <w:rFonts w:ascii="Arial" w:eastAsia="Times New Roman" w:hAnsi="Arial" w:cs="Arial"/>
          <w:color w:val="000000" w:themeColor="text1"/>
          <w:sz w:val="24"/>
          <w:szCs w:val="24"/>
        </w:rPr>
        <w:t xml:space="preserve">While the </w:t>
      </w:r>
      <w:r w:rsidR="005E6C6F">
        <w:rPr>
          <w:rFonts w:ascii="Arial" w:eastAsia="Times New Roman" w:hAnsi="Arial" w:cs="Arial"/>
          <w:color w:val="000000" w:themeColor="text1"/>
          <w:sz w:val="24"/>
          <w:szCs w:val="24"/>
        </w:rPr>
        <w:t xml:space="preserve">ESORT </w:t>
      </w:r>
      <w:r w:rsidR="00F521FE" w:rsidRPr="00F521FE">
        <w:rPr>
          <w:rFonts w:ascii="Arial" w:eastAsia="Times New Roman" w:hAnsi="Arial" w:cs="Arial"/>
          <w:color w:val="000000" w:themeColor="text1"/>
          <w:sz w:val="24"/>
          <w:szCs w:val="24"/>
        </w:rPr>
        <w:t>focus group agreed the Treatment Cycle might improve communication across allied health providers and GPs and overall coordination of care, concern was expressed over the perceived burden that might be placed on DVA clients</w:t>
      </w:r>
      <w:r w:rsidR="00766279">
        <w:rPr>
          <w:rFonts w:ascii="Arial" w:eastAsia="Times New Roman" w:hAnsi="Arial" w:cs="Arial"/>
          <w:color w:val="000000" w:themeColor="text1"/>
          <w:sz w:val="24"/>
          <w:szCs w:val="24"/>
        </w:rPr>
        <w:t xml:space="preserve"> or GPs. The implementation of the treatment cycle would need to address these concerns, in terms of communicating the importance </w:t>
      </w:r>
      <w:r w:rsidR="005E6C6F">
        <w:rPr>
          <w:rFonts w:ascii="Arial" w:eastAsia="Times New Roman" w:hAnsi="Arial" w:cs="Arial"/>
          <w:color w:val="000000" w:themeColor="text1"/>
          <w:sz w:val="24"/>
          <w:szCs w:val="24"/>
        </w:rPr>
        <w:t xml:space="preserve">of </w:t>
      </w:r>
      <w:r w:rsidR="00766279">
        <w:rPr>
          <w:rFonts w:ascii="Arial" w:eastAsia="Times New Roman" w:hAnsi="Arial" w:cs="Arial"/>
          <w:color w:val="000000" w:themeColor="text1"/>
          <w:sz w:val="24"/>
          <w:szCs w:val="24"/>
        </w:rPr>
        <w:t>the GP in the ongoing treatment and care of DVA clients.</w:t>
      </w:r>
    </w:p>
    <w:p w14:paraId="43BBB008" w14:textId="3878D5D1" w:rsidR="007A2C8F" w:rsidRDefault="007A2C8F">
      <w:pPr>
        <w:pStyle w:val="Heading2"/>
      </w:pPr>
      <w:bookmarkStart w:id="28" w:name="_Toc513708205"/>
      <w:r>
        <w:t>5</w:t>
      </w:r>
      <w:r w:rsidR="00BA20BA">
        <w:t xml:space="preserve">.3 </w:t>
      </w:r>
      <w:r w:rsidR="00B02992">
        <w:t xml:space="preserve">Element 3: </w:t>
      </w:r>
      <w:r>
        <w:t>Trials of funding models</w:t>
      </w:r>
      <w:bookmarkEnd w:id="28"/>
    </w:p>
    <w:p w14:paraId="3984C81E" w14:textId="75C9878C" w:rsidR="004A31DE" w:rsidRPr="009D6388" w:rsidRDefault="002C5D4E" w:rsidP="004A31DE">
      <w:pPr>
        <w:pStyle w:val="ListParagraph"/>
        <w:numPr>
          <w:ilvl w:val="0"/>
          <w:numId w:val="7"/>
        </w:numPr>
        <w:spacing w:after="120" w:line="240"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Drawing fro</w:t>
      </w:r>
      <w:r w:rsidR="00F521FE">
        <w:rPr>
          <w:rFonts w:ascii="Arial" w:eastAsia="Times New Roman" w:hAnsi="Arial" w:cs="Arial"/>
          <w:color w:val="000000" w:themeColor="text1"/>
          <w:sz w:val="24"/>
          <w:szCs w:val="24"/>
        </w:rPr>
        <w:t xml:space="preserve">m discussions from the </w:t>
      </w:r>
      <w:r>
        <w:rPr>
          <w:rFonts w:ascii="Arial" w:eastAsia="Times New Roman" w:hAnsi="Arial" w:cs="Arial"/>
          <w:color w:val="000000" w:themeColor="text1"/>
          <w:sz w:val="24"/>
          <w:szCs w:val="24"/>
        </w:rPr>
        <w:t xml:space="preserve">working groups and </w:t>
      </w:r>
      <w:r w:rsidR="00B9245A" w:rsidRPr="00CC18C0">
        <w:rPr>
          <w:rFonts w:ascii="Arial" w:eastAsia="Times New Roman" w:hAnsi="Arial" w:cs="Arial"/>
          <w:color w:val="000000" w:themeColor="text1"/>
          <w:sz w:val="24"/>
          <w:szCs w:val="24"/>
        </w:rPr>
        <w:t>in</w:t>
      </w:r>
      <w:r w:rsidR="007A2C8F" w:rsidRPr="00CC18C0">
        <w:rPr>
          <w:rFonts w:ascii="Arial" w:eastAsia="Times New Roman" w:hAnsi="Arial" w:cs="Arial"/>
          <w:color w:val="000000" w:themeColor="text1"/>
          <w:sz w:val="24"/>
          <w:szCs w:val="24"/>
        </w:rPr>
        <w:t xml:space="preserve"> consultation with relevant allied health</w:t>
      </w:r>
      <w:r w:rsidR="00744765">
        <w:rPr>
          <w:rFonts w:ascii="Arial" w:eastAsia="Times New Roman" w:hAnsi="Arial" w:cs="Arial"/>
          <w:color w:val="000000" w:themeColor="text1"/>
          <w:sz w:val="24"/>
          <w:szCs w:val="24"/>
        </w:rPr>
        <w:t xml:space="preserve"> provider associations, DVA could</w:t>
      </w:r>
      <w:r w:rsidR="007A2C8F" w:rsidRPr="00CC18C0">
        <w:rPr>
          <w:rFonts w:ascii="Arial" w:eastAsia="Times New Roman" w:hAnsi="Arial" w:cs="Arial"/>
          <w:color w:val="000000" w:themeColor="text1"/>
          <w:sz w:val="24"/>
          <w:szCs w:val="24"/>
        </w:rPr>
        <w:t xml:space="preserve"> develop and design up to four trials of new funding approaches for allied hea</w:t>
      </w:r>
      <w:r w:rsidR="00BD0EBB">
        <w:rPr>
          <w:rFonts w:ascii="Arial" w:eastAsia="Times New Roman" w:hAnsi="Arial" w:cs="Arial"/>
          <w:color w:val="000000" w:themeColor="text1"/>
          <w:sz w:val="24"/>
          <w:szCs w:val="24"/>
        </w:rPr>
        <w:t>lth services. These trials would</w:t>
      </w:r>
      <w:r w:rsidR="007A2C8F" w:rsidRPr="00CC18C0">
        <w:rPr>
          <w:rFonts w:ascii="Arial" w:eastAsia="Times New Roman" w:hAnsi="Arial" w:cs="Arial"/>
          <w:color w:val="000000" w:themeColor="text1"/>
          <w:sz w:val="24"/>
          <w:szCs w:val="24"/>
        </w:rPr>
        <w:t xml:space="preserve"> test alternative funding approaches for selected prof</w:t>
      </w:r>
      <w:r w:rsidR="00BD0EBB">
        <w:rPr>
          <w:rFonts w:ascii="Arial" w:eastAsia="Times New Roman" w:hAnsi="Arial" w:cs="Arial"/>
          <w:color w:val="000000" w:themeColor="text1"/>
          <w:sz w:val="24"/>
          <w:szCs w:val="24"/>
        </w:rPr>
        <w:t>essions to determine</w:t>
      </w:r>
      <w:r w:rsidR="004A31DE">
        <w:rPr>
          <w:rFonts w:ascii="Arial" w:eastAsia="Times New Roman" w:hAnsi="Arial" w:cs="Arial"/>
          <w:color w:val="000000" w:themeColor="text1"/>
          <w:sz w:val="24"/>
          <w:szCs w:val="24"/>
        </w:rPr>
        <w:t xml:space="preserve"> if outcomes could</w:t>
      </w:r>
      <w:r w:rsidR="00BD0EBB">
        <w:rPr>
          <w:rFonts w:ascii="Arial" w:eastAsia="Times New Roman" w:hAnsi="Arial" w:cs="Arial"/>
          <w:color w:val="000000" w:themeColor="text1"/>
          <w:sz w:val="24"/>
          <w:szCs w:val="24"/>
        </w:rPr>
        <w:t xml:space="preserve"> be improved for clients</w:t>
      </w:r>
      <w:r w:rsidR="007A2C8F">
        <w:rPr>
          <w:rFonts w:ascii="Arial" w:eastAsia="Times New Roman" w:hAnsi="Arial" w:cs="Arial"/>
          <w:color w:val="000000" w:themeColor="text1"/>
          <w:sz w:val="24"/>
          <w:szCs w:val="24"/>
        </w:rPr>
        <w:t>.</w:t>
      </w:r>
    </w:p>
    <w:p w14:paraId="66E068FD" w14:textId="35507D32" w:rsidR="004A31DE" w:rsidRDefault="004A31DE" w:rsidP="009D6388">
      <w:pPr>
        <w:pStyle w:val="ListParagraph"/>
        <w:numPr>
          <w:ilvl w:val="0"/>
          <w:numId w:val="7"/>
        </w:numPr>
        <w:spacing w:after="120" w:line="240" w:lineRule="auto"/>
        <w:contextualSpacing w:val="0"/>
        <w:rPr>
          <w:rFonts w:ascii="Arial" w:eastAsia="Times New Roman" w:hAnsi="Arial" w:cs="Arial"/>
          <w:color w:val="000000" w:themeColor="text1"/>
          <w:sz w:val="24"/>
          <w:szCs w:val="24"/>
        </w:rPr>
      </w:pPr>
      <w:r w:rsidRPr="004A31DE">
        <w:rPr>
          <w:rFonts w:ascii="Arial" w:eastAsia="Times New Roman" w:hAnsi="Arial" w:cs="Arial"/>
          <w:color w:val="000000" w:themeColor="text1"/>
          <w:sz w:val="24"/>
          <w:szCs w:val="24"/>
        </w:rPr>
        <w:t xml:space="preserve">For instance, </w:t>
      </w:r>
      <w:r w:rsidR="0040381B">
        <w:rPr>
          <w:rFonts w:ascii="Arial" w:eastAsia="Times New Roman" w:hAnsi="Arial" w:cs="Arial"/>
          <w:color w:val="000000" w:themeColor="text1"/>
          <w:sz w:val="24"/>
          <w:szCs w:val="24"/>
        </w:rPr>
        <w:t xml:space="preserve">many </w:t>
      </w:r>
      <w:r>
        <w:rPr>
          <w:rFonts w:ascii="Arial" w:eastAsia="Times New Roman" w:hAnsi="Arial" w:cs="Arial"/>
          <w:color w:val="000000" w:themeColor="text1"/>
          <w:sz w:val="24"/>
          <w:szCs w:val="24"/>
        </w:rPr>
        <w:t xml:space="preserve">of the allied health schedules are based upon time based resourcing, with amounts paid for the </w:t>
      </w:r>
      <w:r w:rsidR="0040381B">
        <w:rPr>
          <w:rFonts w:ascii="Arial" w:eastAsia="Times New Roman" w:hAnsi="Arial" w:cs="Arial"/>
          <w:color w:val="000000" w:themeColor="text1"/>
          <w:sz w:val="24"/>
          <w:szCs w:val="24"/>
        </w:rPr>
        <w:t xml:space="preserve">allied health </w:t>
      </w:r>
      <w:r w:rsidR="00E053DA">
        <w:rPr>
          <w:rFonts w:ascii="Arial" w:eastAsia="Times New Roman" w:hAnsi="Arial" w:cs="Arial"/>
          <w:color w:val="000000" w:themeColor="text1"/>
          <w:sz w:val="24"/>
          <w:szCs w:val="24"/>
        </w:rPr>
        <w:t xml:space="preserve">provider’s </w:t>
      </w:r>
      <w:r>
        <w:rPr>
          <w:rFonts w:ascii="Arial" w:eastAsia="Times New Roman" w:hAnsi="Arial" w:cs="Arial"/>
          <w:color w:val="000000" w:themeColor="text1"/>
          <w:sz w:val="24"/>
          <w:szCs w:val="24"/>
        </w:rPr>
        <w:t>attendance to provide care. The trials could explore if other approaches might be beneficial, both for client outcomes and for efficiencies. One alternat</w:t>
      </w:r>
      <w:r w:rsidR="0040381B">
        <w:rPr>
          <w:rFonts w:ascii="Arial" w:eastAsia="Times New Roman" w:hAnsi="Arial" w:cs="Arial"/>
          <w:color w:val="000000" w:themeColor="text1"/>
          <w:sz w:val="24"/>
          <w:szCs w:val="24"/>
        </w:rPr>
        <w:t>ive</w:t>
      </w:r>
      <w:r>
        <w:rPr>
          <w:rFonts w:ascii="Arial" w:eastAsia="Times New Roman" w:hAnsi="Arial" w:cs="Arial"/>
          <w:color w:val="000000" w:themeColor="text1"/>
          <w:sz w:val="24"/>
          <w:szCs w:val="24"/>
        </w:rPr>
        <w:t xml:space="preserve"> might be moving towards</w:t>
      </w:r>
      <w:r w:rsidR="0059656F">
        <w:rPr>
          <w:rFonts w:ascii="Arial" w:eastAsia="Times New Roman" w:hAnsi="Arial" w:cs="Arial"/>
          <w:color w:val="000000" w:themeColor="text1"/>
          <w:sz w:val="24"/>
          <w:szCs w:val="24"/>
        </w:rPr>
        <w:t xml:space="preserve"> a more activity based approach or a case payment for a package of services.</w:t>
      </w:r>
    </w:p>
    <w:p w14:paraId="079C9B99" w14:textId="1E84822C" w:rsidR="000C10B0" w:rsidRPr="000C10B0" w:rsidRDefault="004A31DE" w:rsidP="004A31DE">
      <w:pPr>
        <w:pStyle w:val="ListParagraph"/>
        <w:numPr>
          <w:ilvl w:val="0"/>
          <w:numId w:val="7"/>
        </w:numPr>
        <w:spacing w:after="12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The </w:t>
      </w:r>
      <w:r w:rsidR="00197D1E">
        <w:rPr>
          <w:rFonts w:ascii="Arial" w:eastAsia="Times New Roman" w:hAnsi="Arial" w:cs="Arial"/>
          <w:color w:val="000000" w:themeColor="text1"/>
          <w:sz w:val="24"/>
          <w:szCs w:val="24"/>
        </w:rPr>
        <w:t xml:space="preserve">trials </w:t>
      </w:r>
      <w:r>
        <w:rPr>
          <w:rFonts w:ascii="Arial" w:eastAsia="Times New Roman" w:hAnsi="Arial" w:cs="Arial"/>
          <w:color w:val="000000" w:themeColor="text1"/>
          <w:sz w:val="24"/>
          <w:szCs w:val="24"/>
        </w:rPr>
        <w:t xml:space="preserve">would </w:t>
      </w:r>
      <w:r w:rsidR="00BD0EBB">
        <w:rPr>
          <w:rFonts w:ascii="Arial" w:eastAsia="Times New Roman" w:hAnsi="Arial" w:cs="Arial"/>
          <w:color w:val="000000" w:themeColor="text1"/>
          <w:sz w:val="24"/>
          <w:szCs w:val="24"/>
        </w:rPr>
        <w:t xml:space="preserve">need to </w:t>
      </w:r>
      <w:r w:rsidR="00744765" w:rsidRPr="004A31DE">
        <w:rPr>
          <w:rFonts w:ascii="Arial" w:eastAsia="Times New Roman" w:hAnsi="Arial" w:cs="Arial"/>
          <w:color w:val="000000" w:themeColor="text1"/>
          <w:sz w:val="24"/>
          <w:szCs w:val="24"/>
        </w:rPr>
        <w:t xml:space="preserve">be evaluated with a report </w:t>
      </w:r>
      <w:r w:rsidR="00197D1E">
        <w:rPr>
          <w:rFonts w:ascii="Arial" w:eastAsia="Times New Roman" w:hAnsi="Arial" w:cs="Arial"/>
          <w:color w:val="000000" w:themeColor="text1"/>
          <w:sz w:val="24"/>
          <w:szCs w:val="24"/>
        </w:rPr>
        <w:t>provided</w:t>
      </w:r>
      <w:r w:rsidR="00E053DA">
        <w:rPr>
          <w:rFonts w:ascii="Arial" w:eastAsia="Times New Roman" w:hAnsi="Arial" w:cs="Arial"/>
          <w:color w:val="000000" w:themeColor="text1"/>
          <w:sz w:val="24"/>
          <w:szCs w:val="24"/>
        </w:rPr>
        <w:t xml:space="preserve"> back</w:t>
      </w:r>
      <w:r w:rsidR="00197D1E" w:rsidRPr="004A31DE">
        <w:rPr>
          <w:rFonts w:ascii="Arial" w:eastAsia="Times New Roman" w:hAnsi="Arial" w:cs="Arial"/>
          <w:color w:val="000000" w:themeColor="text1"/>
          <w:sz w:val="24"/>
          <w:szCs w:val="24"/>
        </w:rPr>
        <w:t xml:space="preserve"> </w:t>
      </w:r>
      <w:r w:rsidR="00744765" w:rsidRPr="004A31DE">
        <w:rPr>
          <w:rFonts w:ascii="Arial" w:eastAsia="Times New Roman" w:hAnsi="Arial" w:cs="Arial"/>
          <w:color w:val="000000" w:themeColor="text1"/>
          <w:sz w:val="24"/>
          <w:szCs w:val="24"/>
        </w:rPr>
        <w:t>to Government</w:t>
      </w:r>
      <w:r w:rsidR="009D6388">
        <w:rPr>
          <w:rFonts w:ascii="Arial" w:eastAsia="Times New Roman" w:hAnsi="Arial" w:cs="Arial"/>
          <w:color w:val="000000" w:themeColor="text1"/>
          <w:sz w:val="24"/>
          <w:szCs w:val="24"/>
        </w:rPr>
        <w:t xml:space="preserve"> for consideration.</w:t>
      </w:r>
    </w:p>
    <w:p w14:paraId="125D0152" w14:textId="67F6ED46" w:rsidR="007A2C8F" w:rsidRDefault="007A2C8F">
      <w:pPr>
        <w:pStyle w:val="Heading2"/>
      </w:pPr>
      <w:bookmarkStart w:id="29" w:name="_Toc513708206"/>
      <w:r>
        <w:t>5</w:t>
      </w:r>
      <w:r w:rsidR="00BA20BA">
        <w:t xml:space="preserve">.4 </w:t>
      </w:r>
      <w:r w:rsidR="00B02992">
        <w:t xml:space="preserve">Element 4: </w:t>
      </w:r>
      <w:r>
        <w:t>Upgrades to meet future needs</w:t>
      </w:r>
      <w:bookmarkEnd w:id="29"/>
    </w:p>
    <w:p w14:paraId="5059CA9B" w14:textId="2BCB1A6B" w:rsidR="000C10B0" w:rsidRDefault="004A31DE" w:rsidP="009D6388">
      <w:pPr>
        <w:pStyle w:val="ListParagraph"/>
        <w:numPr>
          <w:ilvl w:val="0"/>
          <w:numId w:val="7"/>
        </w:numPr>
        <w:spacing w:after="120" w:line="240"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DVA </w:t>
      </w:r>
      <w:r w:rsidR="00B02992">
        <w:rPr>
          <w:rFonts w:ascii="Arial" w:eastAsia="Times New Roman" w:hAnsi="Arial" w:cs="Arial"/>
          <w:color w:val="000000" w:themeColor="text1"/>
          <w:sz w:val="24"/>
          <w:szCs w:val="24"/>
        </w:rPr>
        <w:t>c</w:t>
      </w:r>
      <w:r>
        <w:rPr>
          <w:rFonts w:ascii="Arial" w:eastAsia="Times New Roman" w:hAnsi="Arial" w:cs="Arial"/>
          <w:color w:val="000000" w:themeColor="text1"/>
          <w:sz w:val="24"/>
          <w:szCs w:val="24"/>
        </w:rPr>
        <w:t>ould consider</w:t>
      </w:r>
      <w:r w:rsidR="007A2C8F" w:rsidRPr="00CC18C0">
        <w:rPr>
          <w:rFonts w:ascii="Arial" w:eastAsia="Times New Roman" w:hAnsi="Arial" w:cs="Arial"/>
          <w:color w:val="000000" w:themeColor="text1"/>
          <w:sz w:val="24"/>
          <w:szCs w:val="24"/>
        </w:rPr>
        <w:t xml:space="preserve"> update</w:t>
      </w:r>
      <w:r>
        <w:rPr>
          <w:rFonts w:ascii="Arial" w:eastAsia="Times New Roman" w:hAnsi="Arial" w:cs="Arial"/>
          <w:color w:val="000000" w:themeColor="text1"/>
          <w:sz w:val="24"/>
          <w:szCs w:val="24"/>
        </w:rPr>
        <w:t>s to</w:t>
      </w:r>
      <w:r w:rsidR="007A2C8F" w:rsidRPr="00CC18C0">
        <w:rPr>
          <w:rFonts w:ascii="Arial" w:eastAsia="Times New Roman" w:hAnsi="Arial" w:cs="Arial"/>
          <w:color w:val="000000" w:themeColor="text1"/>
          <w:sz w:val="24"/>
          <w:szCs w:val="24"/>
        </w:rPr>
        <w:t xml:space="preserve"> key parts of the </w:t>
      </w:r>
      <w:r w:rsidR="00551930">
        <w:rPr>
          <w:rFonts w:ascii="Arial" w:eastAsia="Times New Roman" w:hAnsi="Arial" w:cs="Arial"/>
          <w:color w:val="000000" w:themeColor="text1"/>
          <w:sz w:val="24"/>
          <w:szCs w:val="24"/>
        </w:rPr>
        <w:t xml:space="preserve">dental and </w:t>
      </w:r>
      <w:r w:rsidR="007A2C8F" w:rsidRPr="00CC18C0">
        <w:rPr>
          <w:rFonts w:ascii="Arial" w:eastAsia="Times New Roman" w:hAnsi="Arial" w:cs="Arial"/>
          <w:color w:val="000000" w:themeColor="text1"/>
          <w:sz w:val="24"/>
          <w:szCs w:val="24"/>
        </w:rPr>
        <w:t xml:space="preserve">allied health schedules to help meet future health needs. </w:t>
      </w:r>
      <w:r w:rsidR="00B02992">
        <w:rPr>
          <w:rFonts w:ascii="Arial" w:eastAsia="Times New Roman" w:hAnsi="Arial" w:cs="Arial"/>
          <w:color w:val="000000" w:themeColor="text1"/>
          <w:sz w:val="24"/>
          <w:szCs w:val="24"/>
        </w:rPr>
        <w:t>A range of proposed upgrades have been identified after considering submissions from provider associations, deliberations of working groups, and advice from DVA clinical advisers.</w:t>
      </w:r>
    </w:p>
    <w:p w14:paraId="5CF64D08" w14:textId="5AA87164" w:rsidR="009D6388" w:rsidRDefault="00F521FE" w:rsidP="009D6388">
      <w:pPr>
        <w:pStyle w:val="ListParagraph"/>
        <w:numPr>
          <w:ilvl w:val="0"/>
          <w:numId w:val="7"/>
        </w:numPr>
        <w:spacing w:after="120" w:line="240"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Any proposed upgrades w</w:t>
      </w:r>
      <w:r w:rsidR="009D6388">
        <w:rPr>
          <w:rFonts w:ascii="Arial" w:eastAsia="Times New Roman" w:hAnsi="Arial" w:cs="Arial"/>
          <w:color w:val="000000" w:themeColor="text1"/>
          <w:sz w:val="24"/>
          <w:szCs w:val="24"/>
        </w:rPr>
        <w:t>ould also</w:t>
      </w:r>
      <w:r>
        <w:rPr>
          <w:rFonts w:ascii="Arial" w:eastAsia="Times New Roman" w:hAnsi="Arial" w:cs="Arial"/>
          <w:color w:val="000000" w:themeColor="text1"/>
          <w:sz w:val="24"/>
          <w:szCs w:val="24"/>
        </w:rPr>
        <w:t xml:space="preserve"> need to</w:t>
      </w:r>
      <w:r w:rsidR="009D6388">
        <w:rPr>
          <w:rFonts w:ascii="Arial" w:eastAsia="Times New Roman" w:hAnsi="Arial" w:cs="Arial"/>
          <w:color w:val="000000" w:themeColor="text1"/>
          <w:sz w:val="24"/>
          <w:szCs w:val="24"/>
        </w:rPr>
        <w:t xml:space="preserve"> be informed by the other elements of this reform package.</w:t>
      </w:r>
    </w:p>
    <w:p w14:paraId="1FDC5F25" w14:textId="2F788153" w:rsidR="007A2C8F" w:rsidRPr="00CC18C0" w:rsidRDefault="007A2C8F" w:rsidP="00CC18C0">
      <w:pPr>
        <w:pStyle w:val="ListParagraph"/>
        <w:numPr>
          <w:ilvl w:val="0"/>
          <w:numId w:val="7"/>
        </w:numPr>
        <w:spacing w:after="120" w:line="240" w:lineRule="auto"/>
        <w:rPr>
          <w:rFonts w:ascii="Arial" w:eastAsia="Times New Roman" w:hAnsi="Arial" w:cs="Arial"/>
          <w:color w:val="000000" w:themeColor="text1"/>
          <w:sz w:val="24"/>
          <w:szCs w:val="24"/>
        </w:rPr>
      </w:pPr>
      <w:r w:rsidRPr="00CC18C0">
        <w:rPr>
          <w:rFonts w:ascii="Arial" w:eastAsia="Times New Roman" w:hAnsi="Arial" w:cs="Arial"/>
          <w:color w:val="000000" w:themeColor="text1"/>
          <w:sz w:val="24"/>
          <w:szCs w:val="24"/>
        </w:rPr>
        <w:t>Proposed changes</w:t>
      </w:r>
      <w:r w:rsidR="00B02992">
        <w:rPr>
          <w:rFonts w:ascii="Arial" w:eastAsia="Times New Roman" w:hAnsi="Arial" w:cs="Arial"/>
          <w:color w:val="000000" w:themeColor="text1"/>
          <w:sz w:val="24"/>
          <w:szCs w:val="24"/>
        </w:rPr>
        <w:t xml:space="preserve"> could</w:t>
      </w:r>
      <w:r w:rsidRPr="00CC18C0">
        <w:rPr>
          <w:rFonts w:ascii="Arial" w:eastAsia="Times New Roman" w:hAnsi="Arial" w:cs="Arial"/>
          <w:color w:val="000000" w:themeColor="text1"/>
          <w:sz w:val="24"/>
          <w:szCs w:val="24"/>
        </w:rPr>
        <w:t xml:space="preserve"> include addressing:</w:t>
      </w:r>
    </w:p>
    <w:p w14:paraId="643AC73C" w14:textId="1F220A9E" w:rsidR="007A2C8F" w:rsidRPr="00871ECC" w:rsidRDefault="00A07F1E" w:rsidP="00871ECC">
      <w:pPr>
        <w:pStyle w:val="ListParagraph"/>
        <w:numPr>
          <w:ilvl w:val="0"/>
          <w:numId w:val="27"/>
        </w:numPr>
        <w:spacing w:after="120" w:line="240" w:lineRule="auto"/>
        <w:rPr>
          <w:rFonts w:ascii="Arial" w:eastAsia="Times New Roman" w:hAnsi="Arial" w:cs="Arial"/>
          <w:color w:val="000000" w:themeColor="text1"/>
          <w:sz w:val="24"/>
          <w:szCs w:val="24"/>
        </w:rPr>
      </w:pPr>
      <w:r w:rsidRPr="00871ECC">
        <w:rPr>
          <w:rFonts w:ascii="Arial" w:eastAsia="Times New Roman" w:hAnsi="Arial" w:cs="Arial"/>
          <w:color w:val="000000" w:themeColor="text1"/>
          <w:sz w:val="24"/>
          <w:szCs w:val="24"/>
        </w:rPr>
        <w:lastRenderedPageBreak/>
        <w:t>Use</w:t>
      </w:r>
      <w:r w:rsidR="007A2C8F" w:rsidRPr="00871ECC">
        <w:rPr>
          <w:rFonts w:ascii="Arial" w:eastAsia="Times New Roman" w:hAnsi="Arial" w:cs="Arial"/>
          <w:color w:val="000000" w:themeColor="text1"/>
          <w:sz w:val="24"/>
          <w:szCs w:val="24"/>
        </w:rPr>
        <w:t xml:space="preserve"> of new technologies. For instance</w:t>
      </w:r>
      <w:r w:rsidR="00B02992">
        <w:rPr>
          <w:rFonts w:ascii="Arial" w:eastAsia="Times New Roman" w:hAnsi="Arial" w:cs="Arial"/>
          <w:color w:val="000000" w:themeColor="text1"/>
          <w:sz w:val="24"/>
          <w:szCs w:val="24"/>
        </w:rPr>
        <w:t xml:space="preserve"> in relation to mental health services</w:t>
      </w:r>
      <w:r w:rsidR="007A2C8F" w:rsidRPr="00871ECC">
        <w:rPr>
          <w:rFonts w:ascii="Arial" w:eastAsia="Times New Roman" w:hAnsi="Arial" w:cs="Arial"/>
          <w:color w:val="000000" w:themeColor="text1"/>
          <w:sz w:val="24"/>
          <w:szCs w:val="24"/>
        </w:rPr>
        <w:t xml:space="preserve">, there is promising evidence that on-line video counselling is as at least as effective as traditional face to face counselling, in terms of clinical outcomes, therapeutic alliance and satisfaction ratings. </w:t>
      </w:r>
    </w:p>
    <w:p w14:paraId="315D8E47" w14:textId="078C5E81" w:rsidR="00001339" w:rsidRPr="00871ECC" w:rsidRDefault="00A07F1E" w:rsidP="00871ECC">
      <w:pPr>
        <w:pStyle w:val="ListParagraph"/>
        <w:numPr>
          <w:ilvl w:val="0"/>
          <w:numId w:val="27"/>
        </w:numPr>
        <w:spacing w:after="120" w:line="240" w:lineRule="auto"/>
        <w:rPr>
          <w:rFonts w:ascii="Arial" w:eastAsia="Times New Roman" w:hAnsi="Arial" w:cs="Arial"/>
          <w:color w:val="000000" w:themeColor="text1"/>
          <w:sz w:val="24"/>
          <w:szCs w:val="24"/>
        </w:rPr>
      </w:pPr>
      <w:r w:rsidRPr="00871ECC">
        <w:rPr>
          <w:rFonts w:ascii="Arial" w:eastAsia="Times New Roman" w:hAnsi="Arial" w:cs="Arial"/>
          <w:color w:val="000000" w:themeColor="text1"/>
          <w:sz w:val="24"/>
          <w:szCs w:val="24"/>
        </w:rPr>
        <w:t>Growing</w:t>
      </w:r>
      <w:r w:rsidR="007A2C8F" w:rsidRPr="00871ECC">
        <w:rPr>
          <w:rFonts w:ascii="Arial" w:eastAsia="Times New Roman" w:hAnsi="Arial" w:cs="Arial"/>
          <w:color w:val="000000" w:themeColor="text1"/>
          <w:sz w:val="24"/>
          <w:szCs w:val="24"/>
        </w:rPr>
        <w:t xml:space="preserve"> evidence on the clinical benefit of certain therapeutic techniques to address health problems. For instance, this includes physiotherapy to assist with incontinence, neurological and vestibular (balance) issues.</w:t>
      </w:r>
    </w:p>
    <w:p w14:paraId="43FDAB9F" w14:textId="2F123469" w:rsidR="007A2C8F" w:rsidRPr="00871ECC" w:rsidRDefault="00197D1E" w:rsidP="00871ECC">
      <w:pPr>
        <w:pStyle w:val="ListParagraph"/>
        <w:numPr>
          <w:ilvl w:val="0"/>
          <w:numId w:val="27"/>
        </w:numPr>
        <w:spacing w:after="120" w:line="240" w:lineRule="auto"/>
        <w:rPr>
          <w:rFonts w:ascii="Arial" w:eastAsia="Times New Roman" w:hAnsi="Arial" w:cs="Arial"/>
          <w:color w:val="000000" w:themeColor="text1"/>
          <w:sz w:val="24"/>
          <w:szCs w:val="24"/>
        </w:rPr>
      </w:pPr>
      <w:r w:rsidRPr="00871ECC">
        <w:rPr>
          <w:rFonts w:ascii="Arial" w:eastAsia="Times New Roman" w:hAnsi="Arial" w:cs="Arial"/>
          <w:color w:val="000000" w:themeColor="text1"/>
          <w:sz w:val="24"/>
          <w:szCs w:val="24"/>
        </w:rPr>
        <w:t xml:space="preserve">Consistency </w:t>
      </w:r>
      <w:r w:rsidR="007A2C8F" w:rsidRPr="00871ECC">
        <w:rPr>
          <w:rFonts w:ascii="Arial" w:eastAsia="Times New Roman" w:hAnsi="Arial" w:cs="Arial"/>
          <w:color w:val="000000" w:themeColor="text1"/>
          <w:sz w:val="24"/>
          <w:szCs w:val="24"/>
        </w:rPr>
        <w:t>with industry standards in order to ensure that</w:t>
      </w:r>
      <w:r w:rsidRPr="00871ECC">
        <w:rPr>
          <w:rFonts w:ascii="Arial" w:eastAsia="Times New Roman" w:hAnsi="Arial" w:cs="Arial"/>
          <w:color w:val="000000" w:themeColor="text1"/>
          <w:sz w:val="24"/>
          <w:szCs w:val="24"/>
        </w:rPr>
        <w:t xml:space="preserve"> the </w:t>
      </w:r>
      <w:r w:rsidR="007A2C8F" w:rsidRPr="00871ECC">
        <w:rPr>
          <w:rFonts w:ascii="Arial" w:eastAsia="Times New Roman" w:hAnsi="Arial" w:cs="Arial"/>
          <w:color w:val="000000" w:themeColor="text1"/>
          <w:sz w:val="24"/>
          <w:szCs w:val="24"/>
        </w:rPr>
        <w:t>DVA fee schedules are up to date and to help reduce red tape for providers.</w:t>
      </w:r>
    </w:p>
    <w:p w14:paraId="75ADDB95" w14:textId="687166CD" w:rsidR="007A2C8F" w:rsidRPr="00871ECC" w:rsidRDefault="00A07F1E" w:rsidP="00871ECC">
      <w:pPr>
        <w:pStyle w:val="ListParagraph"/>
        <w:numPr>
          <w:ilvl w:val="0"/>
          <w:numId w:val="27"/>
        </w:numPr>
        <w:spacing w:after="120" w:line="240" w:lineRule="auto"/>
        <w:rPr>
          <w:rFonts w:ascii="Arial" w:eastAsia="Times New Roman" w:hAnsi="Arial" w:cs="Arial"/>
          <w:color w:val="000000" w:themeColor="text1"/>
          <w:sz w:val="24"/>
          <w:szCs w:val="24"/>
        </w:rPr>
      </w:pPr>
      <w:r w:rsidRPr="00871ECC">
        <w:rPr>
          <w:rFonts w:ascii="Arial" w:eastAsia="Times New Roman" w:hAnsi="Arial" w:cs="Arial"/>
          <w:color w:val="000000" w:themeColor="text1"/>
          <w:sz w:val="24"/>
          <w:szCs w:val="24"/>
        </w:rPr>
        <w:t>Opportunities</w:t>
      </w:r>
      <w:r w:rsidR="007A2C8F" w:rsidRPr="00871ECC">
        <w:rPr>
          <w:rFonts w:ascii="Arial" w:eastAsia="Times New Roman" w:hAnsi="Arial" w:cs="Arial"/>
          <w:color w:val="000000" w:themeColor="text1"/>
          <w:sz w:val="24"/>
          <w:szCs w:val="24"/>
        </w:rPr>
        <w:t xml:space="preserve"> to make improvements for complex care management, for those at risk of suicide, those who are homeless, and those discharging from hospital.</w:t>
      </w:r>
    </w:p>
    <w:p w14:paraId="2ACFCE03" w14:textId="468ABABC" w:rsidR="00001339" w:rsidRPr="000C10B0" w:rsidRDefault="007A2C8F" w:rsidP="000C10B0">
      <w:pPr>
        <w:pStyle w:val="ListParagraph"/>
        <w:numPr>
          <w:ilvl w:val="0"/>
          <w:numId w:val="27"/>
        </w:numPr>
        <w:spacing w:after="120" w:line="240" w:lineRule="auto"/>
        <w:rPr>
          <w:rFonts w:ascii="Arial" w:eastAsia="Times New Roman" w:hAnsi="Arial" w:cs="Arial"/>
          <w:color w:val="000000" w:themeColor="text1"/>
          <w:sz w:val="24"/>
          <w:szCs w:val="24"/>
        </w:rPr>
      </w:pPr>
      <w:r w:rsidRPr="00871ECC">
        <w:rPr>
          <w:rFonts w:ascii="Arial" w:eastAsia="Times New Roman" w:hAnsi="Arial" w:cs="Arial"/>
          <w:color w:val="000000" w:themeColor="text1"/>
          <w:sz w:val="24"/>
          <w:szCs w:val="24"/>
        </w:rPr>
        <w:t>These upgrades will be made subject to the success of the new treatment cycle in ensuring only clinically necessary service provision.</w:t>
      </w:r>
    </w:p>
    <w:p w14:paraId="2289B0FE" w14:textId="2A674BE0" w:rsidR="00C10ADE" w:rsidRDefault="00FE1444" w:rsidP="001C7258">
      <w:pPr>
        <w:numPr>
          <w:ilvl w:val="0"/>
          <w:numId w:val="7"/>
        </w:numPr>
        <w:spacing w:after="120" w:line="240" w:lineRule="auto"/>
        <w:rPr>
          <w:rFonts w:ascii="Arial" w:hAnsi="Arial" w:cs="Arial"/>
          <w:sz w:val="24"/>
          <w:szCs w:val="24"/>
        </w:rPr>
      </w:pPr>
      <w:r w:rsidRPr="00FE1444">
        <w:rPr>
          <w:rFonts w:ascii="Arial" w:hAnsi="Arial" w:cs="Arial"/>
          <w:sz w:val="24"/>
          <w:szCs w:val="24"/>
        </w:rPr>
        <w:t>T</w:t>
      </w:r>
      <w:r w:rsidR="001227E5">
        <w:rPr>
          <w:rFonts w:ascii="Arial" w:hAnsi="Arial" w:cs="Arial"/>
          <w:sz w:val="24"/>
          <w:szCs w:val="24"/>
        </w:rPr>
        <w:t xml:space="preserve">he </w:t>
      </w:r>
      <w:r w:rsidR="00551930">
        <w:rPr>
          <w:rFonts w:ascii="Arial" w:hAnsi="Arial" w:cs="Arial"/>
          <w:sz w:val="24"/>
          <w:szCs w:val="24"/>
        </w:rPr>
        <w:t>proposed reform package c</w:t>
      </w:r>
      <w:r w:rsidR="00C10ADE" w:rsidRPr="00C10ADE">
        <w:rPr>
          <w:rFonts w:ascii="Arial" w:hAnsi="Arial" w:cs="Arial"/>
          <w:sz w:val="24"/>
          <w:szCs w:val="24"/>
        </w:rPr>
        <w:t>ould update the dental and allied health fee schedule</w:t>
      </w:r>
      <w:r w:rsidR="00197D1E">
        <w:rPr>
          <w:rFonts w:ascii="Arial" w:hAnsi="Arial" w:cs="Arial"/>
          <w:sz w:val="24"/>
          <w:szCs w:val="24"/>
        </w:rPr>
        <w:t>s</w:t>
      </w:r>
      <w:r w:rsidR="00C10ADE" w:rsidRPr="00C10ADE">
        <w:rPr>
          <w:rFonts w:ascii="Arial" w:hAnsi="Arial" w:cs="Arial"/>
          <w:sz w:val="24"/>
          <w:szCs w:val="24"/>
        </w:rPr>
        <w:t xml:space="preserve"> to better reflect contemporary services and better support the workforce providing services to support the health and wellbeing of the veteran community. </w:t>
      </w:r>
      <w:r w:rsidR="007A2C8F">
        <w:rPr>
          <w:rFonts w:ascii="Arial" w:hAnsi="Arial" w:cs="Arial"/>
          <w:sz w:val="24"/>
          <w:szCs w:val="24"/>
        </w:rPr>
        <w:t xml:space="preserve"> These upgrades </w:t>
      </w:r>
      <w:r w:rsidR="00551930">
        <w:rPr>
          <w:rFonts w:ascii="Arial" w:hAnsi="Arial" w:cs="Arial"/>
          <w:sz w:val="24"/>
          <w:szCs w:val="24"/>
        </w:rPr>
        <w:t xml:space="preserve">come at a cost, and would need to </w:t>
      </w:r>
      <w:r w:rsidR="007A2C8F">
        <w:rPr>
          <w:rFonts w:ascii="Arial" w:hAnsi="Arial" w:cs="Arial"/>
          <w:sz w:val="24"/>
          <w:szCs w:val="24"/>
        </w:rPr>
        <w:t>o</w:t>
      </w:r>
      <w:r w:rsidR="00551930">
        <w:rPr>
          <w:rFonts w:ascii="Arial" w:hAnsi="Arial" w:cs="Arial"/>
          <w:sz w:val="24"/>
          <w:szCs w:val="24"/>
        </w:rPr>
        <w:t xml:space="preserve">ccur subject to </w:t>
      </w:r>
      <w:r w:rsidR="00197D1E">
        <w:rPr>
          <w:rFonts w:ascii="Arial" w:hAnsi="Arial" w:cs="Arial"/>
          <w:sz w:val="24"/>
          <w:szCs w:val="24"/>
        </w:rPr>
        <w:t xml:space="preserve">the </w:t>
      </w:r>
      <w:r w:rsidR="00551930">
        <w:rPr>
          <w:rFonts w:ascii="Arial" w:hAnsi="Arial" w:cs="Arial"/>
          <w:sz w:val="24"/>
          <w:szCs w:val="24"/>
        </w:rPr>
        <w:t>success of the Treatment C</w:t>
      </w:r>
      <w:r w:rsidR="007A2C8F">
        <w:rPr>
          <w:rFonts w:ascii="Arial" w:hAnsi="Arial" w:cs="Arial"/>
          <w:sz w:val="24"/>
          <w:szCs w:val="24"/>
        </w:rPr>
        <w:t>ycle</w:t>
      </w:r>
      <w:r w:rsidR="00551930">
        <w:rPr>
          <w:rFonts w:ascii="Arial" w:hAnsi="Arial" w:cs="Arial"/>
          <w:sz w:val="24"/>
          <w:szCs w:val="24"/>
        </w:rPr>
        <w:t xml:space="preserve"> in </w:t>
      </w:r>
      <w:r w:rsidR="00197D1E">
        <w:rPr>
          <w:rFonts w:ascii="Arial" w:hAnsi="Arial" w:cs="Arial"/>
          <w:sz w:val="24"/>
          <w:szCs w:val="24"/>
        </w:rPr>
        <w:t xml:space="preserve">providing </w:t>
      </w:r>
      <w:r w:rsidR="00551930">
        <w:rPr>
          <w:rFonts w:ascii="Arial" w:hAnsi="Arial" w:cs="Arial"/>
          <w:sz w:val="24"/>
          <w:szCs w:val="24"/>
        </w:rPr>
        <w:t>efficiencies</w:t>
      </w:r>
      <w:r w:rsidR="007A2C8F">
        <w:rPr>
          <w:rFonts w:ascii="Arial" w:hAnsi="Arial" w:cs="Arial"/>
          <w:sz w:val="24"/>
          <w:szCs w:val="24"/>
        </w:rPr>
        <w:t>.</w:t>
      </w:r>
    </w:p>
    <w:p w14:paraId="67F48E77" w14:textId="21F75388" w:rsidR="00C10ADE" w:rsidRPr="000C10B0" w:rsidRDefault="00551930" w:rsidP="00CA2376">
      <w:pPr>
        <w:numPr>
          <w:ilvl w:val="0"/>
          <w:numId w:val="7"/>
        </w:numPr>
        <w:spacing w:after="120" w:line="240" w:lineRule="auto"/>
        <w:rPr>
          <w:rFonts w:ascii="Arial" w:hAnsi="Arial" w:cs="Arial"/>
          <w:sz w:val="24"/>
          <w:szCs w:val="24"/>
        </w:rPr>
      </w:pPr>
      <w:r>
        <w:rPr>
          <w:rFonts w:ascii="Arial" w:hAnsi="Arial" w:cs="Arial"/>
          <w:sz w:val="24"/>
          <w:szCs w:val="24"/>
        </w:rPr>
        <w:t>A range of potential upgrades are set out in</w:t>
      </w:r>
      <w:r w:rsidR="0059656F">
        <w:rPr>
          <w:rFonts w:ascii="Arial" w:hAnsi="Arial" w:cs="Arial"/>
          <w:sz w:val="24"/>
          <w:szCs w:val="24"/>
        </w:rPr>
        <w:t xml:space="preserve"> </w:t>
      </w:r>
      <w:r w:rsidR="0059656F" w:rsidRPr="009D6388">
        <w:rPr>
          <w:rFonts w:ascii="Arial" w:hAnsi="Arial" w:cs="Arial"/>
          <w:sz w:val="24"/>
          <w:szCs w:val="24"/>
          <w:u w:val="single"/>
        </w:rPr>
        <w:t>Attach</w:t>
      </w:r>
      <w:r w:rsidR="0031736D">
        <w:rPr>
          <w:rFonts w:ascii="Arial" w:hAnsi="Arial" w:cs="Arial"/>
          <w:sz w:val="24"/>
          <w:szCs w:val="24"/>
          <w:u w:val="single"/>
        </w:rPr>
        <w:t>ment B</w:t>
      </w:r>
      <w:r w:rsidR="00A75F5B">
        <w:rPr>
          <w:rFonts w:ascii="Arial" w:hAnsi="Arial" w:cs="Arial"/>
          <w:sz w:val="24"/>
          <w:szCs w:val="24"/>
        </w:rPr>
        <w:t>.</w:t>
      </w:r>
      <w:r>
        <w:rPr>
          <w:rFonts w:ascii="Arial" w:hAnsi="Arial" w:cs="Arial"/>
          <w:sz w:val="24"/>
          <w:szCs w:val="24"/>
        </w:rPr>
        <w:t xml:space="preserve"> </w:t>
      </w:r>
      <w:r w:rsidR="00197D1E">
        <w:rPr>
          <w:rFonts w:ascii="Arial" w:hAnsi="Arial" w:cs="Arial"/>
          <w:sz w:val="24"/>
          <w:szCs w:val="24"/>
        </w:rPr>
        <w:t>T</w:t>
      </w:r>
      <w:r>
        <w:rPr>
          <w:rFonts w:ascii="Arial" w:hAnsi="Arial" w:cs="Arial"/>
          <w:sz w:val="24"/>
          <w:szCs w:val="24"/>
        </w:rPr>
        <w:t xml:space="preserve">here </w:t>
      </w:r>
      <w:r w:rsidR="00A75F5B">
        <w:rPr>
          <w:rFonts w:ascii="Arial" w:hAnsi="Arial" w:cs="Arial"/>
          <w:sz w:val="24"/>
          <w:szCs w:val="24"/>
        </w:rPr>
        <w:t>w</w:t>
      </w:r>
      <w:r>
        <w:rPr>
          <w:rFonts w:ascii="Arial" w:hAnsi="Arial" w:cs="Arial"/>
          <w:sz w:val="24"/>
          <w:szCs w:val="24"/>
        </w:rPr>
        <w:t xml:space="preserve">ould be consultation with </w:t>
      </w:r>
      <w:r w:rsidR="00CA2376">
        <w:rPr>
          <w:rFonts w:ascii="Arial" w:hAnsi="Arial" w:cs="Arial"/>
          <w:sz w:val="24"/>
          <w:szCs w:val="24"/>
        </w:rPr>
        <w:t xml:space="preserve">relevant professional associations about </w:t>
      </w:r>
      <w:r>
        <w:rPr>
          <w:rFonts w:ascii="Arial" w:hAnsi="Arial" w:cs="Arial"/>
          <w:sz w:val="24"/>
          <w:szCs w:val="24"/>
        </w:rPr>
        <w:t xml:space="preserve">the design and scope of these potential upgrades. </w:t>
      </w:r>
    </w:p>
    <w:p w14:paraId="499BC243" w14:textId="22A6C6EE" w:rsidR="00BC06AB" w:rsidRPr="00F2296B" w:rsidRDefault="00BA20BA" w:rsidP="00BA20BA">
      <w:pPr>
        <w:pStyle w:val="Heading2"/>
      </w:pPr>
      <w:bookmarkStart w:id="30" w:name="_Toc513708207"/>
      <w:r>
        <w:t xml:space="preserve">5.5 </w:t>
      </w:r>
      <w:r w:rsidR="00F2296B" w:rsidRPr="00F2296B">
        <w:t>Implementation of the Reform Package – next steps</w:t>
      </w:r>
      <w:bookmarkEnd w:id="30"/>
    </w:p>
    <w:p w14:paraId="6BE47230" w14:textId="77777777" w:rsidR="001C7258" w:rsidRDefault="00F2296B" w:rsidP="001C7258">
      <w:pPr>
        <w:pStyle w:val="ListParagraph"/>
        <w:numPr>
          <w:ilvl w:val="0"/>
          <w:numId w:val="7"/>
        </w:numPr>
        <w:spacing w:after="160" w:line="240" w:lineRule="auto"/>
        <w:contextualSpacing w:val="0"/>
        <w:rPr>
          <w:rFonts w:ascii="Arial" w:hAnsi="Arial" w:cs="Arial"/>
          <w:sz w:val="24"/>
          <w:szCs w:val="24"/>
        </w:rPr>
      </w:pPr>
      <w:r w:rsidRPr="001C7258">
        <w:rPr>
          <w:rFonts w:ascii="Arial" w:hAnsi="Arial" w:cs="Arial"/>
          <w:sz w:val="24"/>
          <w:szCs w:val="24"/>
        </w:rPr>
        <w:t xml:space="preserve">Subject to Government approval, the reform package could </w:t>
      </w:r>
      <w:r w:rsidR="00BC06AB" w:rsidRPr="001C7258">
        <w:rPr>
          <w:rFonts w:ascii="Arial" w:hAnsi="Arial" w:cs="Arial"/>
          <w:sz w:val="24"/>
          <w:szCs w:val="24"/>
        </w:rPr>
        <w:t xml:space="preserve">be implemented in three major phases. </w:t>
      </w:r>
    </w:p>
    <w:p w14:paraId="17D64A67" w14:textId="6466214C" w:rsidR="001C7258" w:rsidRDefault="00CA2376" w:rsidP="00871ECC">
      <w:pPr>
        <w:pStyle w:val="ListParagraph"/>
        <w:numPr>
          <w:ilvl w:val="1"/>
          <w:numId w:val="7"/>
        </w:numPr>
        <w:spacing w:after="0" w:line="240" w:lineRule="auto"/>
        <w:contextualSpacing w:val="0"/>
        <w:rPr>
          <w:rFonts w:ascii="Arial" w:hAnsi="Arial" w:cs="Arial"/>
          <w:sz w:val="24"/>
          <w:szCs w:val="24"/>
        </w:rPr>
      </w:pPr>
      <w:r>
        <w:rPr>
          <w:rFonts w:ascii="Arial" w:hAnsi="Arial" w:cs="Arial"/>
          <w:sz w:val="24"/>
          <w:szCs w:val="24"/>
        </w:rPr>
        <w:t>In the first year, DVA c</w:t>
      </w:r>
      <w:r w:rsidR="00BC06AB" w:rsidRPr="001C7258">
        <w:rPr>
          <w:rFonts w:ascii="Arial" w:hAnsi="Arial" w:cs="Arial"/>
          <w:sz w:val="24"/>
          <w:szCs w:val="24"/>
        </w:rPr>
        <w:t>ould make technical or other adjustments to funding schedules that would have n</w:t>
      </w:r>
      <w:r w:rsidR="00F2296B" w:rsidRPr="001C7258">
        <w:rPr>
          <w:rFonts w:ascii="Arial" w:hAnsi="Arial" w:cs="Arial"/>
          <w:sz w:val="24"/>
          <w:szCs w:val="24"/>
        </w:rPr>
        <w:t xml:space="preserve">o </w:t>
      </w:r>
      <w:r>
        <w:rPr>
          <w:rFonts w:ascii="Arial" w:hAnsi="Arial" w:cs="Arial"/>
          <w:sz w:val="24"/>
          <w:szCs w:val="24"/>
        </w:rPr>
        <w:t xml:space="preserve">additional cost </w:t>
      </w:r>
      <w:r w:rsidR="00F2296B" w:rsidRPr="001C7258">
        <w:rPr>
          <w:rFonts w:ascii="Arial" w:hAnsi="Arial" w:cs="Arial"/>
          <w:sz w:val="24"/>
          <w:szCs w:val="24"/>
        </w:rPr>
        <w:t>on forward estimates.</w:t>
      </w:r>
    </w:p>
    <w:p w14:paraId="6595FBA6" w14:textId="547470A2" w:rsidR="001C7258" w:rsidRDefault="00BC06AB" w:rsidP="00871ECC">
      <w:pPr>
        <w:pStyle w:val="ListParagraph"/>
        <w:numPr>
          <w:ilvl w:val="1"/>
          <w:numId w:val="7"/>
        </w:numPr>
        <w:spacing w:after="0" w:line="240" w:lineRule="auto"/>
        <w:contextualSpacing w:val="0"/>
        <w:rPr>
          <w:rFonts w:ascii="Arial" w:hAnsi="Arial" w:cs="Arial"/>
          <w:sz w:val="24"/>
          <w:szCs w:val="24"/>
        </w:rPr>
      </w:pPr>
      <w:r w:rsidRPr="001C7258">
        <w:rPr>
          <w:rFonts w:ascii="Arial" w:hAnsi="Arial" w:cs="Arial"/>
          <w:sz w:val="24"/>
          <w:szCs w:val="24"/>
        </w:rPr>
        <w:t xml:space="preserve">In the second year, DVA </w:t>
      </w:r>
      <w:r w:rsidR="0031736D">
        <w:rPr>
          <w:rFonts w:ascii="Arial" w:hAnsi="Arial" w:cs="Arial"/>
          <w:sz w:val="24"/>
          <w:szCs w:val="24"/>
        </w:rPr>
        <w:t>could commence</w:t>
      </w:r>
      <w:r w:rsidR="00CA2376">
        <w:rPr>
          <w:rFonts w:ascii="Arial" w:hAnsi="Arial" w:cs="Arial"/>
          <w:sz w:val="24"/>
          <w:szCs w:val="24"/>
        </w:rPr>
        <w:t xml:space="preserve"> the new Treatment Cycle</w:t>
      </w:r>
      <w:r w:rsidRPr="001C7258">
        <w:rPr>
          <w:rFonts w:ascii="Arial" w:hAnsi="Arial" w:cs="Arial"/>
          <w:sz w:val="24"/>
          <w:szCs w:val="24"/>
        </w:rPr>
        <w:t xml:space="preserve"> </w:t>
      </w:r>
      <w:r w:rsidR="0031736D">
        <w:rPr>
          <w:rFonts w:ascii="Arial" w:hAnsi="Arial" w:cs="Arial"/>
          <w:sz w:val="24"/>
          <w:szCs w:val="24"/>
        </w:rPr>
        <w:t xml:space="preserve">model. </w:t>
      </w:r>
      <w:r w:rsidR="00CA2376">
        <w:rPr>
          <w:rFonts w:ascii="Arial" w:hAnsi="Arial" w:cs="Arial"/>
          <w:sz w:val="24"/>
          <w:szCs w:val="24"/>
        </w:rPr>
        <w:t xml:space="preserve">This Treatment Cycle approach </w:t>
      </w:r>
      <w:r w:rsidRPr="001C7258">
        <w:rPr>
          <w:rFonts w:ascii="Arial" w:hAnsi="Arial" w:cs="Arial"/>
          <w:sz w:val="24"/>
          <w:szCs w:val="24"/>
        </w:rPr>
        <w:t xml:space="preserve">would be evaluated to determine whether it would deliver </w:t>
      </w:r>
      <w:r w:rsidR="00CA2376">
        <w:rPr>
          <w:rFonts w:ascii="Arial" w:hAnsi="Arial" w:cs="Arial"/>
          <w:sz w:val="24"/>
          <w:szCs w:val="24"/>
        </w:rPr>
        <w:t>efficiencies</w:t>
      </w:r>
      <w:r w:rsidRPr="001C7258">
        <w:rPr>
          <w:rFonts w:ascii="Arial" w:hAnsi="Arial" w:cs="Arial"/>
          <w:sz w:val="24"/>
          <w:szCs w:val="24"/>
        </w:rPr>
        <w:t xml:space="preserve">, with a report </w:t>
      </w:r>
      <w:r w:rsidR="00CA2376">
        <w:rPr>
          <w:rFonts w:ascii="Arial" w:hAnsi="Arial" w:cs="Arial"/>
          <w:sz w:val="24"/>
          <w:szCs w:val="24"/>
        </w:rPr>
        <w:t xml:space="preserve">back </w:t>
      </w:r>
      <w:r w:rsidRPr="001C7258">
        <w:rPr>
          <w:rFonts w:ascii="Arial" w:hAnsi="Arial" w:cs="Arial"/>
          <w:sz w:val="24"/>
          <w:szCs w:val="24"/>
        </w:rPr>
        <w:t xml:space="preserve">to </w:t>
      </w:r>
      <w:r w:rsidR="00CA2376">
        <w:rPr>
          <w:rFonts w:ascii="Arial" w:hAnsi="Arial" w:cs="Arial"/>
          <w:sz w:val="24"/>
          <w:szCs w:val="24"/>
        </w:rPr>
        <w:t>Government</w:t>
      </w:r>
      <w:r w:rsidRPr="001C7258">
        <w:rPr>
          <w:rFonts w:ascii="Arial" w:hAnsi="Arial" w:cs="Arial"/>
          <w:sz w:val="24"/>
          <w:szCs w:val="24"/>
        </w:rPr>
        <w:t xml:space="preserve"> for consideration</w:t>
      </w:r>
      <w:r w:rsidR="00F2296B" w:rsidRPr="001C7258">
        <w:rPr>
          <w:rFonts w:ascii="Arial" w:hAnsi="Arial" w:cs="Arial"/>
          <w:sz w:val="24"/>
          <w:szCs w:val="24"/>
        </w:rPr>
        <w:t>.</w:t>
      </w:r>
    </w:p>
    <w:p w14:paraId="13FD40DE" w14:textId="0C9C902C" w:rsidR="008C781B" w:rsidRDefault="00A75F5B" w:rsidP="00871ECC">
      <w:pPr>
        <w:pStyle w:val="ListParagraph"/>
        <w:numPr>
          <w:ilvl w:val="1"/>
          <w:numId w:val="7"/>
        </w:numPr>
        <w:spacing w:after="160" w:line="240" w:lineRule="auto"/>
        <w:contextualSpacing w:val="0"/>
      </w:pPr>
      <w:r>
        <w:rPr>
          <w:rFonts w:ascii="Arial" w:hAnsi="Arial" w:cs="Arial"/>
          <w:sz w:val="24"/>
          <w:szCs w:val="24"/>
        </w:rPr>
        <w:t>S</w:t>
      </w:r>
      <w:r w:rsidRPr="001C7258">
        <w:rPr>
          <w:rFonts w:ascii="Arial" w:hAnsi="Arial" w:cs="Arial"/>
          <w:sz w:val="24"/>
          <w:szCs w:val="24"/>
        </w:rPr>
        <w:t xml:space="preserve">ubject to the results of the evaluation </w:t>
      </w:r>
      <w:r>
        <w:rPr>
          <w:rFonts w:ascii="Arial" w:hAnsi="Arial" w:cs="Arial"/>
          <w:sz w:val="24"/>
          <w:szCs w:val="24"/>
        </w:rPr>
        <w:t>of the Treatment Cycle</w:t>
      </w:r>
      <w:r w:rsidR="0031736D">
        <w:rPr>
          <w:rFonts w:ascii="Arial" w:hAnsi="Arial" w:cs="Arial"/>
          <w:sz w:val="24"/>
          <w:szCs w:val="24"/>
        </w:rPr>
        <w:t xml:space="preserve">, </w:t>
      </w:r>
      <w:r w:rsidR="0074167A">
        <w:rPr>
          <w:rFonts w:ascii="Arial" w:hAnsi="Arial" w:cs="Arial"/>
          <w:sz w:val="24"/>
          <w:szCs w:val="24"/>
        </w:rPr>
        <w:t>realis</w:t>
      </w:r>
      <w:r w:rsidR="0031736D">
        <w:rPr>
          <w:rFonts w:ascii="Arial" w:hAnsi="Arial" w:cs="Arial"/>
          <w:sz w:val="24"/>
          <w:szCs w:val="24"/>
        </w:rPr>
        <w:t>ation of anticipated efficiencies from the successful implementation of the Treatment Cycle</w:t>
      </w:r>
      <w:r>
        <w:rPr>
          <w:rFonts w:ascii="Arial" w:hAnsi="Arial" w:cs="Arial"/>
          <w:sz w:val="24"/>
          <w:szCs w:val="24"/>
        </w:rPr>
        <w:t xml:space="preserve"> </w:t>
      </w:r>
      <w:r w:rsidRPr="001C7258">
        <w:rPr>
          <w:rFonts w:ascii="Arial" w:hAnsi="Arial" w:cs="Arial"/>
          <w:sz w:val="24"/>
          <w:szCs w:val="24"/>
        </w:rPr>
        <w:t>and Government consideration</w:t>
      </w:r>
      <w:r>
        <w:rPr>
          <w:rFonts w:ascii="Arial" w:hAnsi="Arial" w:cs="Arial"/>
          <w:sz w:val="24"/>
          <w:szCs w:val="24"/>
        </w:rPr>
        <w:t xml:space="preserve">, </w:t>
      </w:r>
      <w:r w:rsidR="00BC06AB" w:rsidRPr="001C7258">
        <w:rPr>
          <w:rFonts w:ascii="Arial" w:hAnsi="Arial" w:cs="Arial"/>
          <w:sz w:val="24"/>
          <w:szCs w:val="24"/>
        </w:rPr>
        <w:t xml:space="preserve">DVA </w:t>
      </w:r>
      <w:r>
        <w:rPr>
          <w:rFonts w:ascii="Arial" w:hAnsi="Arial" w:cs="Arial"/>
          <w:sz w:val="24"/>
          <w:szCs w:val="24"/>
        </w:rPr>
        <w:t>c</w:t>
      </w:r>
      <w:r w:rsidR="00BC06AB" w:rsidRPr="001C7258">
        <w:rPr>
          <w:rFonts w:ascii="Arial" w:hAnsi="Arial" w:cs="Arial"/>
          <w:sz w:val="24"/>
          <w:szCs w:val="24"/>
        </w:rPr>
        <w:t>ould</w:t>
      </w:r>
      <w:r>
        <w:rPr>
          <w:rFonts w:ascii="Arial" w:hAnsi="Arial" w:cs="Arial"/>
          <w:sz w:val="24"/>
          <w:szCs w:val="24"/>
        </w:rPr>
        <w:t xml:space="preserve"> then</w:t>
      </w:r>
      <w:r w:rsidR="00BC06AB" w:rsidRPr="001C7258">
        <w:rPr>
          <w:rFonts w:ascii="Arial" w:hAnsi="Arial" w:cs="Arial"/>
          <w:sz w:val="24"/>
          <w:szCs w:val="24"/>
        </w:rPr>
        <w:t xml:space="preserve"> update key parts of allied health </w:t>
      </w:r>
      <w:r w:rsidR="00E125D0">
        <w:rPr>
          <w:rFonts w:ascii="Arial" w:hAnsi="Arial" w:cs="Arial"/>
          <w:sz w:val="24"/>
          <w:szCs w:val="24"/>
        </w:rPr>
        <w:t>fee</w:t>
      </w:r>
      <w:r w:rsidR="00E125D0" w:rsidRPr="001C7258">
        <w:rPr>
          <w:rFonts w:ascii="Arial" w:hAnsi="Arial" w:cs="Arial"/>
          <w:sz w:val="24"/>
          <w:szCs w:val="24"/>
        </w:rPr>
        <w:t xml:space="preserve"> </w:t>
      </w:r>
      <w:r w:rsidR="00BC06AB" w:rsidRPr="001C7258">
        <w:rPr>
          <w:rFonts w:ascii="Arial" w:hAnsi="Arial" w:cs="Arial"/>
          <w:sz w:val="24"/>
          <w:szCs w:val="24"/>
        </w:rPr>
        <w:t xml:space="preserve">schedules to align them to a more contemporary standard. </w:t>
      </w:r>
    </w:p>
    <w:p w14:paraId="3EE14DD5" w14:textId="77777777" w:rsidR="000C10B0" w:rsidRDefault="000C10B0" w:rsidP="00342EDC">
      <w:pPr>
        <w:pStyle w:val="Heading2"/>
        <w:rPr>
          <w:rFonts w:asciiTheme="majorHAnsi" w:hAnsiTheme="majorHAnsi"/>
          <w:b w:val="0"/>
          <w:caps/>
          <w:color w:val="775F55" w:themeColor="text2"/>
          <w:spacing w:val="0"/>
          <w:sz w:val="32"/>
          <w:szCs w:val="32"/>
        </w:rPr>
      </w:pPr>
    </w:p>
    <w:p w14:paraId="394655F5" w14:textId="77777777" w:rsidR="0031736D" w:rsidRDefault="0031736D">
      <w:pPr>
        <w:spacing w:after="200" w:line="276" w:lineRule="auto"/>
        <w:rPr>
          <w:rFonts w:asciiTheme="majorHAnsi" w:hAnsiTheme="majorHAnsi"/>
          <w:caps/>
          <w:color w:val="775F55" w:themeColor="text2"/>
          <w:sz w:val="32"/>
          <w:szCs w:val="32"/>
        </w:rPr>
      </w:pPr>
      <w:r>
        <w:rPr>
          <w:rFonts w:asciiTheme="majorHAnsi" w:hAnsiTheme="majorHAnsi"/>
          <w:b/>
          <w:caps/>
          <w:color w:val="775F55" w:themeColor="text2"/>
          <w:sz w:val="32"/>
          <w:szCs w:val="32"/>
        </w:rPr>
        <w:br w:type="page"/>
      </w:r>
    </w:p>
    <w:p w14:paraId="2A693638" w14:textId="7939BA90" w:rsidR="0031736D" w:rsidRPr="00C96061" w:rsidRDefault="0031736D" w:rsidP="0031736D">
      <w:pPr>
        <w:pStyle w:val="Heading2"/>
        <w:jc w:val="right"/>
        <w:rPr>
          <w:rFonts w:asciiTheme="majorHAnsi" w:hAnsiTheme="majorHAnsi"/>
          <w:b w:val="0"/>
          <w:caps/>
          <w:color w:val="775F55" w:themeColor="text2"/>
          <w:spacing w:val="0"/>
          <w:sz w:val="32"/>
          <w:szCs w:val="32"/>
        </w:rPr>
      </w:pPr>
      <w:bookmarkStart w:id="31" w:name="_Toc513708208"/>
      <w:r w:rsidRPr="00BC06AB">
        <w:rPr>
          <w:rFonts w:asciiTheme="majorHAnsi" w:hAnsiTheme="majorHAnsi"/>
          <w:b w:val="0"/>
          <w:caps/>
          <w:color w:val="775F55" w:themeColor="text2"/>
          <w:spacing w:val="0"/>
          <w:sz w:val="32"/>
          <w:szCs w:val="32"/>
        </w:rPr>
        <w:lastRenderedPageBreak/>
        <w:t xml:space="preserve">Attachment </w:t>
      </w:r>
      <w:r>
        <w:rPr>
          <w:rFonts w:asciiTheme="majorHAnsi" w:hAnsiTheme="majorHAnsi"/>
          <w:b w:val="0"/>
          <w:caps/>
          <w:color w:val="775F55" w:themeColor="text2"/>
          <w:spacing w:val="0"/>
          <w:sz w:val="32"/>
          <w:szCs w:val="32"/>
        </w:rPr>
        <w:t>A</w:t>
      </w:r>
      <w:bookmarkEnd w:id="31"/>
    </w:p>
    <w:p w14:paraId="2151DE6F" w14:textId="5DF10113" w:rsidR="0031736D" w:rsidRPr="000B1F9F" w:rsidRDefault="0031736D" w:rsidP="0031736D">
      <w:pPr>
        <w:pStyle w:val="Heading2"/>
        <w:rPr>
          <w:rFonts w:ascii="Arial" w:hAnsi="Arial" w:cs="Arial"/>
          <w:sz w:val="24"/>
          <w:szCs w:val="24"/>
        </w:rPr>
      </w:pPr>
      <w:bookmarkStart w:id="32" w:name="_Toc513708209"/>
      <w:r w:rsidRPr="00014D3B">
        <w:t>Working Groups and submissions made to the Review</w:t>
      </w:r>
      <w:bookmarkEnd w:id="32"/>
    </w:p>
    <w:tbl>
      <w:tblPr>
        <w:tblStyle w:val="TableGrid"/>
        <w:tblW w:w="0" w:type="auto"/>
        <w:tblInd w:w="-431" w:type="dxa"/>
        <w:tblLook w:val="04A0" w:firstRow="1" w:lastRow="0" w:firstColumn="1" w:lastColumn="0" w:noHBand="0" w:noVBand="1"/>
      </w:tblPr>
      <w:tblGrid>
        <w:gridCol w:w="3828"/>
        <w:gridCol w:w="3544"/>
        <w:gridCol w:w="3119"/>
      </w:tblGrid>
      <w:tr w:rsidR="00FF5FB3" w:rsidRPr="00F2296B" w14:paraId="0FF93724" w14:textId="54F555AB" w:rsidTr="000110C9">
        <w:trPr>
          <w:trHeight w:val="469"/>
        </w:trPr>
        <w:tc>
          <w:tcPr>
            <w:tcW w:w="3828" w:type="dxa"/>
            <w:shd w:val="clear" w:color="auto" w:fill="9BE5FF"/>
          </w:tcPr>
          <w:p w14:paraId="5CCF04DD" w14:textId="77777777" w:rsidR="00FF5FB3" w:rsidRPr="00F2296B" w:rsidRDefault="00FF5FB3" w:rsidP="00FF5FB3">
            <w:pPr>
              <w:tabs>
                <w:tab w:val="center" w:pos="4513"/>
                <w:tab w:val="right" w:pos="9026"/>
              </w:tabs>
              <w:rPr>
                <w:rFonts w:ascii="Arial" w:eastAsia="Times New Roman" w:hAnsi="Arial" w:cs="Arial"/>
                <w:b/>
              </w:rPr>
            </w:pPr>
            <w:r w:rsidRPr="00F2296B">
              <w:rPr>
                <w:rFonts w:ascii="Arial" w:eastAsia="Times New Roman" w:hAnsi="Arial" w:cs="Arial"/>
                <w:b/>
              </w:rPr>
              <w:t>Working Group</w:t>
            </w:r>
          </w:p>
        </w:tc>
        <w:tc>
          <w:tcPr>
            <w:tcW w:w="3544" w:type="dxa"/>
            <w:shd w:val="clear" w:color="auto" w:fill="9BE5FF"/>
          </w:tcPr>
          <w:p w14:paraId="0279A69B" w14:textId="4738E3B2" w:rsidR="00FF5FB3" w:rsidRPr="00F2296B" w:rsidRDefault="00FF5FB3" w:rsidP="00FF5FB3">
            <w:pPr>
              <w:tabs>
                <w:tab w:val="center" w:pos="4513"/>
                <w:tab w:val="right" w:pos="9026"/>
              </w:tabs>
              <w:rPr>
                <w:rFonts w:ascii="Arial" w:eastAsia="Times New Roman" w:hAnsi="Arial" w:cs="Arial"/>
                <w:b/>
              </w:rPr>
            </w:pPr>
            <w:r>
              <w:rPr>
                <w:rFonts w:ascii="Arial" w:eastAsia="Times New Roman" w:hAnsi="Arial" w:cs="Arial"/>
                <w:b/>
              </w:rPr>
              <w:t>Provider association</w:t>
            </w:r>
          </w:p>
        </w:tc>
        <w:tc>
          <w:tcPr>
            <w:tcW w:w="3119" w:type="dxa"/>
            <w:shd w:val="clear" w:color="auto" w:fill="9BE5FF"/>
          </w:tcPr>
          <w:p w14:paraId="28D007C2" w14:textId="626BD5B0" w:rsidR="00FF5FB3" w:rsidRDefault="00FF5FB3" w:rsidP="00FF5FB3">
            <w:pPr>
              <w:tabs>
                <w:tab w:val="center" w:pos="4513"/>
                <w:tab w:val="right" w:pos="9026"/>
              </w:tabs>
              <w:rPr>
                <w:rFonts w:ascii="Arial" w:eastAsia="Times New Roman" w:hAnsi="Arial" w:cs="Arial"/>
                <w:b/>
              </w:rPr>
            </w:pPr>
            <w:r>
              <w:rPr>
                <w:rFonts w:ascii="Arial" w:eastAsia="Times New Roman" w:hAnsi="Arial" w:cs="Arial"/>
                <w:b/>
              </w:rPr>
              <w:t>Provider representation</w:t>
            </w:r>
          </w:p>
        </w:tc>
      </w:tr>
      <w:tr w:rsidR="00FF5FB3" w:rsidRPr="00871ECC" w14:paraId="64ECA0D4" w14:textId="6F4E4C58" w:rsidTr="000110C9">
        <w:trPr>
          <w:trHeight w:val="1540"/>
        </w:trPr>
        <w:tc>
          <w:tcPr>
            <w:tcW w:w="3828" w:type="dxa"/>
          </w:tcPr>
          <w:p w14:paraId="66C527B6" w14:textId="77777777" w:rsidR="00FF5FB3" w:rsidRPr="006443AC" w:rsidRDefault="00FF5FB3" w:rsidP="00FF5FB3">
            <w:pPr>
              <w:tabs>
                <w:tab w:val="center" w:pos="4513"/>
                <w:tab w:val="right" w:pos="9026"/>
              </w:tabs>
              <w:rPr>
                <w:rFonts w:ascii="Arial" w:eastAsia="Times New Roman" w:hAnsi="Arial" w:cs="Arial"/>
                <w:b/>
                <w:sz w:val="21"/>
                <w:szCs w:val="21"/>
              </w:rPr>
            </w:pPr>
            <w:r w:rsidRPr="006443AC">
              <w:rPr>
                <w:rFonts w:ascii="Arial" w:eastAsia="Times New Roman" w:hAnsi="Arial" w:cs="Arial"/>
                <w:b/>
                <w:sz w:val="21"/>
                <w:szCs w:val="21"/>
              </w:rPr>
              <w:t>Dental</w:t>
            </w:r>
          </w:p>
          <w:p w14:paraId="34915479"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Representatives from provider associations and:</w:t>
            </w:r>
          </w:p>
          <w:p w14:paraId="46627A40" w14:textId="77777777" w:rsidR="00FF5FB3" w:rsidRPr="006443AC" w:rsidRDefault="00FF5FB3" w:rsidP="000110C9">
            <w:pPr>
              <w:pStyle w:val="ListParagraph"/>
              <w:numPr>
                <w:ilvl w:val="0"/>
                <w:numId w:val="37"/>
              </w:numPr>
              <w:tabs>
                <w:tab w:val="center" w:pos="4513"/>
                <w:tab w:val="right" w:pos="9026"/>
              </w:tabs>
              <w:spacing w:after="0" w:line="240" w:lineRule="auto"/>
              <w:ind w:left="357" w:hanging="357"/>
              <w:contextualSpacing w:val="0"/>
              <w:rPr>
                <w:rFonts w:ascii="Arial" w:eastAsia="Times New Roman" w:hAnsi="Arial" w:cs="Arial"/>
                <w:sz w:val="21"/>
                <w:szCs w:val="21"/>
              </w:rPr>
            </w:pPr>
            <w:r w:rsidRPr="006443AC">
              <w:rPr>
                <w:rFonts w:ascii="Arial" w:eastAsia="Times New Roman" w:hAnsi="Arial" w:cs="Arial"/>
                <w:sz w:val="21"/>
                <w:szCs w:val="21"/>
              </w:rPr>
              <w:t>War Widows’ Guild of Australia</w:t>
            </w:r>
          </w:p>
        </w:tc>
        <w:tc>
          <w:tcPr>
            <w:tcW w:w="3544" w:type="dxa"/>
          </w:tcPr>
          <w:p w14:paraId="177EBDCA" w14:textId="77777777" w:rsidR="00FF5FB3" w:rsidRPr="0074167A"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Australian Dental Association</w:t>
            </w:r>
            <w:r w:rsidRPr="0074167A">
              <w:rPr>
                <w:rFonts w:ascii="Arial" w:eastAsia="Times New Roman" w:hAnsi="Arial" w:cs="Arial"/>
                <w:sz w:val="21"/>
                <w:szCs w:val="21"/>
              </w:rPr>
              <w:t>*</w:t>
            </w:r>
          </w:p>
          <w:p w14:paraId="7443B7BC"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Australian Dental Prosthetists Association*</w:t>
            </w:r>
          </w:p>
        </w:tc>
        <w:tc>
          <w:tcPr>
            <w:tcW w:w="3119" w:type="dxa"/>
          </w:tcPr>
          <w:p w14:paraId="5DF1B5AD"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Dental Prosthetists</w:t>
            </w:r>
          </w:p>
          <w:p w14:paraId="1CD3878A"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General Dentists</w:t>
            </w:r>
          </w:p>
          <w:p w14:paraId="0938AE7E" w14:textId="1326B231" w:rsidR="00FF5FB3" w:rsidRPr="006443AC" w:rsidRDefault="000110C9" w:rsidP="000110C9">
            <w:pPr>
              <w:tabs>
                <w:tab w:val="center" w:pos="4513"/>
                <w:tab w:val="right" w:pos="9026"/>
              </w:tabs>
              <w:spacing w:after="80"/>
              <w:rPr>
                <w:rFonts w:ascii="Arial" w:eastAsia="Times New Roman" w:hAnsi="Arial" w:cs="Arial"/>
                <w:sz w:val="21"/>
                <w:szCs w:val="21"/>
              </w:rPr>
            </w:pPr>
            <w:r>
              <w:rPr>
                <w:rFonts w:ascii="Arial" w:eastAsia="Times New Roman" w:hAnsi="Arial" w:cs="Arial"/>
                <w:sz w:val="21"/>
                <w:szCs w:val="21"/>
              </w:rPr>
              <w:t>Specialist Dentists</w:t>
            </w:r>
          </w:p>
        </w:tc>
      </w:tr>
      <w:tr w:rsidR="00FF5FB3" w:rsidRPr="00871ECC" w14:paraId="717D2D3D" w14:textId="3C2752EC" w:rsidTr="000110C9">
        <w:trPr>
          <w:trHeight w:val="2527"/>
        </w:trPr>
        <w:tc>
          <w:tcPr>
            <w:tcW w:w="3828" w:type="dxa"/>
          </w:tcPr>
          <w:p w14:paraId="64E2D6D4" w14:textId="77777777" w:rsidR="00FF5FB3" w:rsidRPr="006443AC" w:rsidRDefault="00FF5FB3" w:rsidP="00FF5FB3">
            <w:pPr>
              <w:tabs>
                <w:tab w:val="center" w:pos="4513"/>
                <w:tab w:val="right" w:pos="9026"/>
              </w:tabs>
              <w:rPr>
                <w:rFonts w:ascii="Arial" w:eastAsia="Times New Roman" w:hAnsi="Arial" w:cs="Arial"/>
                <w:b/>
                <w:sz w:val="21"/>
                <w:szCs w:val="21"/>
              </w:rPr>
            </w:pPr>
            <w:r w:rsidRPr="006443AC">
              <w:rPr>
                <w:rFonts w:ascii="Arial" w:eastAsia="Times New Roman" w:hAnsi="Arial" w:cs="Arial"/>
                <w:b/>
                <w:sz w:val="21"/>
                <w:szCs w:val="21"/>
              </w:rPr>
              <w:t>Mental health</w:t>
            </w:r>
          </w:p>
          <w:p w14:paraId="6D587FD8"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Representatives from provider associations and:</w:t>
            </w:r>
          </w:p>
          <w:p w14:paraId="772D72D5" w14:textId="77777777" w:rsidR="00FF5FB3" w:rsidRPr="006443AC" w:rsidRDefault="00FF5FB3" w:rsidP="000110C9">
            <w:pPr>
              <w:pStyle w:val="ListParagraph"/>
              <w:numPr>
                <w:ilvl w:val="0"/>
                <w:numId w:val="37"/>
              </w:numPr>
              <w:tabs>
                <w:tab w:val="center" w:pos="4513"/>
                <w:tab w:val="right" w:pos="9026"/>
              </w:tabs>
              <w:spacing w:after="80"/>
              <w:ind w:left="357" w:hanging="357"/>
              <w:rPr>
                <w:rFonts w:ascii="Arial" w:eastAsia="Times New Roman" w:hAnsi="Arial" w:cs="Arial"/>
                <w:b/>
                <w:sz w:val="21"/>
                <w:szCs w:val="21"/>
              </w:rPr>
            </w:pPr>
            <w:r w:rsidRPr="006443AC">
              <w:rPr>
                <w:rFonts w:ascii="Arial" w:eastAsia="Times New Roman" w:hAnsi="Arial" w:cs="Arial"/>
                <w:sz w:val="21"/>
                <w:szCs w:val="21"/>
              </w:rPr>
              <w:t>Australian Medical Association*</w:t>
            </w:r>
          </w:p>
          <w:p w14:paraId="259B4ED7" w14:textId="77777777" w:rsidR="00FF5FB3" w:rsidRPr="006443AC" w:rsidRDefault="00FF5FB3" w:rsidP="000110C9">
            <w:pPr>
              <w:pStyle w:val="ListParagraph"/>
              <w:numPr>
                <w:ilvl w:val="0"/>
                <w:numId w:val="37"/>
              </w:numPr>
              <w:tabs>
                <w:tab w:val="center" w:pos="4513"/>
                <w:tab w:val="right" w:pos="9026"/>
              </w:tabs>
              <w:spacing w:after="80"/>
              <w:ind w:left="357" w:hanging="357"/>
              <w:rPr>
                <w:rFonts w:ascii="Arial" w:eastAsia="Times New Roman" w:hAnsi="Arial" w:cs="Arial"/>
                <w:b/>
                <w:sz w:val="21"/>
                <w:szCs w:val="21"/>
              </w:rPr>
            </w:pPr>
            <w:r w:rsidRPr="006443AC">
              <w:rPr>
                <w:rFonts w:ascii="Arial" w:eastAsia="Times New Roman" w:hAnsi="Arial" w:cs="Arial"/>
                <w:sz w:val="21"/>
                <w:szCs w:val="21"/>
              </w:rPr>
              <w:t>Returned Services League of Australia</w:t>
            </w:r>
          </w:p>
          <w:p w14:paraId="522C5284" w14:textId="77777777" w:rsidR="00FF5FB3" w:rsidRPr="006443AC" w:rsidRDefault="00FF5FB3" w:rsidP="00FF5FB3">
            <w:pPr>
              <w:pStyle w:val="ListParagraph"/>
              <w:numPr>
                <w:ilvl w:val="0"/>
                <w:numId w:val="37"/>
              </w:numPr>
              <w:tabs>
                <w:tab w:val="center" w:pos="4513"/>
                <w:tab w:val="right" w:pos="9026"/>
              </w:tabs>
              <w:spacing w:after="120"/>
              <w:rPr>
                <w:rFonts w:ascii="Arial" w:eastAsia="Times New Roman" w:hAnsi="Arial" w:cs="Arial"/>
                <w:b/>
                <w:sz w:val="21"/>
                <w:szCs w:val="21"/>
              </w:rPr>
            </w:pPr>
            <w:r w:rsidRPr="006443AC">
              <w:rPr>
                <w:rFonts w:ascii="Arial" w:eastAsia="Times New Roman" w:hAnsi="Arial" w:cs="Arial"/>
                <w:sz w:val="21"/>
                <w:szCs w:val="21"/>
              </w:rPr>
              <w:t>Royal Australian College of General Practitioners</w:t>
            </w:r>
          </w:p>
        </w:tc>
        <w:tc>
          <w:tcPr>
            <w:tcW w:w="3544" w:type="dxa"/>
          </w:tcPr>
          <w:p w14:paraId="1E2C0294"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Australian Association of Social Workers*</w:t>
            </w:r>
          </w:p>
          <w:p w14:paraId="196B9C25"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Australian Psychological Society*</w:t>
            </w:r>
          </w:p>
          <w:p w14:paraId="5051E9A5"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Occupational Therapy Australia*</w:t>
            </w:r>
          </w:p>
        </w:tc>
        <w:tc>
          <w:tcPr>
            <w:tcW w:w="3119" w:type="dxa"/>
          </w:tcPr>
          <w:p w14:paraId="72DA3247"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Clinical Psychologists</w:t>
            </w:r>
          </w:p>
          <w:p w14:paraId="37C7C1B5"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Neuropsychologists</w:t>
            </w:r>
          </w:p>
          <w:p w14:paraId="055F1699"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Occupational Therapists (mental health)</w:t>
            </w:r>
          </w:p>
          <w:p w14:paraId="2BF296E4"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Psychologists</w:t>
            </w:r>
          </w:p>
          <w:p w14:paraId="0EFA3889" w14:textId="14938238"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Social Workers (mental health)</w:t>
            </w:r>
          </w:p>
        </w:tc>
      </w:tr>
      <w:tr w:rsidR="00FF5FB3" w:rsidRPr="00871ECC" w14:paraId="785E5C74" w14:textId="14F50DAC" w:rsidTr="000110C9">
        <w:trPr>
          <w:trHeight w:val="2325"/>
        </w:trPr>
        <w:tc>
          <w:tcPr>
            <w:tcW w:w="3828" w:type="dxa"/>
          </w:tcPr>
          <w:p w14:paraId="6A3D763E" w14:textId="77777777" w:rsidR="00FF5FB3" w:rsidRPr="006443AC" w:rsidRDefault="00FF5FB3" w:rsidP="00FF5FB3">
            <w:pPr>
              <w:tabs>
                <w:tab w:val="center" w:pos="4513"/>
                <w:tab w:val="right" w:pos="9026"/>
              </w:tabs>
              <w:rPr>
                <w:rFonts w:ascii="Arial" w:eastAsia="Times New Roman" w:hAnsi="Arial" w:cs="Arial"/>
                <w:b/>
                <w:sz w:val="21"/>
                <w:szCs w:val="21"/>
              </w:rPr>
            </w:pPr>
            <w:r w:rsidRPr="006443AC">
              <w:rPr>
                <w:rFonts w:ascii="Arial" w:eastAsia="Times New Roman" w:hAnsi="Arial" w:cs="Arial"/>
                <w:b/>
                <w:sz w:val="21"/>
                <w:szCs w:val="21"/>
              </w:rPr>
              <w:t>Musculoskeletal</w:t>
            </w:r>
          </w:p>
          <w:p w14:paraId="52EE16BE" w14:textId="77777777" w:rsidR="00FF5FB3" w:rsidRPr="006443AC" w:rsidRDefault="00FF5FB3" w:rsidP="00FF5FB3">
            <w:pPr>
              <w:tabs>
                <w:tab w:val="center" w:pos="4513"/>
                <w:tab w:val="right" w:pos="9026"/>
              </w:tabs>
              <w:spacing w:after="120"/>
              <w:rPr>
                <w:rFonts w:ascii="Arial" w:eastAsia="Times New Roman" w:hAnsi="Arial" w:cs="Arial"/>
                <w:sz w:val="21"/>
                <w:szCs w:val="21"/>
              </w:rPr>
            </w:pPr>
            <w:r w:rsidRPr="006443AC">
              <w:rPr>
                <w:rFonts w:ascii="Arial" w:eastAsia="Times New Roman" w:hAnsi="Arial" w:cs="Arial"/>
                <w:sz w:val="21"/>
                <w:szCs w:val="21"/>
              </w:rPr>
              <w:t>Representatives from provider associations and:</w:t>
            </w:r>
          </w:p>
          <w:p w14:paraId="12EB5849" w14:textId="77777777" w:rsidR="00FF5FB3" w:rsidRPr="006443AC" w:rsidRDefault="00FF5FB3" w:rsidP="00FF5FB3">
            <w:pPr>
              <w:pStyle w:val="ListParagraph"/>
              <w:numPr>
                <w:ilvl w:val="0"/>
                <w:numId w:val="37"/>
              </w:numPr>
              <w:tabs>
                <w:tab w:val="center" w:pos="4513"/>
                <w:tab w:val="right" w:pos="9026"/>
              </w:tabs>
              <w:spacing w:after="120"/>
              <w:rPr>
                <w:rFonts w:ascii="Arial" w:eastAsia="Times New Roman" w:hAnsi="Arial" w:cs="Arial"/>
                <w:sz w:val="21"/>
                <w:szCs w:val="21"/>
              </w:rPr>
            </w:pPr>
            <w:r w:rsidRPr="006443AC">
              <w:rPr>
                <w:rFonts w:ascii="Arial" w:eastAsia="Times New Roman" w:hAnsi="Arial" w:cs="Arial"/>
                <w:sz w:val="21"/>
                <w:szCs w:val="21"/>
              </w:rPr>
              <w:t>Australian Medical Association</w:t>
            </w:r>
            <w:r>
              <w:rPr>
                <w:rFonts w:ascii="Arial" w:eastAsia="Times New Roman" w:hAnsi="Arial" w:cs="Arial"/>
                <w:sz w:val="21"/>
                <w:szCs w:val="21"/>
              </w:rPr>
              <w:t>*</w:t>
            </w:r>
          </w:p>
          <w:p w14:paraId="69A69327" w14:textId="77777777" w:rsidR="00FF5FB3" w:rsidRPr="006443AC" w:rsidRDefault="00FF5FB3" w:rsidP="00FF5FB3">
            <w:pPr>
              <w:pStyle w:val="ListParagraph"/>
              <w:numPr>
                <w:ilvl w:val="0"/>
                <w:numId w:val="37"/>
              </w:numPr>
              <w:tabs>
                <w:tab w:val="center" w:pos="4513"/>
                <w:tab w:val="right" w:pos="9026"/>
              </w:tabs>
              <w:spacing w:after="120"/>
              <w:rPr>
                <w:rFonts w:ascii="Arial" w:eastAsia="Times New Roman" w:hAnsi="Arial" w:cs="Arial"/>
                <w:sz w:val="21"/>
                <w:szCs w:val="21"/>
              </w:rPr>
            </w:pPr>
            <w:r w:rsidRPr="006443AC">
              <w:rPr>
                <w:rFonts w:ascii="Arial" w:eastAsia="Times New Roman" w:hAnsi="Arial" w:cs="Arial"/>
                <w:sz w:val="21"/>
                <w:szCs w:val="21"/>
              </w:rPr>
              <w:t>War Widows’ Guild of Australia</w:t>
            </w:r>
          </w:p>
        </w:tc>
        <w:tc>
          <w:tcPr>
            <w:tcW w:w="3544" w:type="dxa"/>
          </w:tcPr>
          <w:p w14:paraId="2C04F579"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Australasian Podiatry Council*</w:t>
            </w:r>
          </w:p>
          <w:p w14:paraId="5549FB85"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Australian Physiotherapy Association*</w:t>
            </w:r>
          </w:p>
          <w:p w14:paraId="124311FC"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Chiropractors’ Association of Australia*</w:t>
            </w:r>
          </w:p>
          <w:p w14:paraId="32159CE8"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Exercise and Sports Science Australia*</w:t>
            </w:r>
          </w:p>
          <w:p w14:paraId="02313824"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Occupational Therapy Australia*</w:t>
            </w:r>
          </w:p>
          <w:p w14:paraId="354377F9"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Osteopathy Australia*</w:t>
            </w:r>
          </w:p>
        </w:tc>
        <w:tc>
          <w:tcPr>
            <w:tcW w:w="3119" w:type="dxa"/>
          </w:tcPr>
          <w:p w14:paraId="79F76C91"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Chiropractors</w:t>
            </w:r>
          </w:p>
          <w:p w14:paraId="240CE8CB"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Exercise Physiologists</w:t>
            </w:r>
          </w:p>
          <w:p w14:paraId="1E4B7FCD"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Occupational therapists</w:t>
            </w:r>
          </w:p>
          <w:p w14:paraId="51729CF6"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Osteopaths</w:t>
            </w:r>
          </w:p>
          <w:p w14:paraId="34FC59C4"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Physiotherapists</w:t>
            </w:r>
          </w:p>
          <w:p w14:paraId="2BE67BFB" w14:textId="500C8A38"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Podiatrists</w:t>
            </w:r>
          </w:p>
        </w:tc>
      </w:tr>
      <w:tr w:rsidR="00FF5FB3" w:rsidRPr="00871ECC" w14:paraId="0457D36E" w14:textId="402A78A7" w:rsidTr="000110C9">
        <w:trPr>
          <w:trHeight w:val="2043"/>
        </w:trPr>
        <w:tc>
          <w:tcPr>
            <w:tcW w:w="3828" w:type="dxa"/>
          </w:tcPr>
          <w:p w14:paraId="570DCC8B" w14:textId="77777777" w:rsidR="00FF5FB3" w:rsidRPr="006443AC" w:rsidRDefault="00FF5FB3" w:rsidP="00FF5FB3">
            <w:pPr>
              <w:tabs>
                <w:tab w:val="center" w:pos="4513"/>
                <w:tab w:val="right" w:pos="9026"/>
              </w:tabs>
              <w:rPr>
                <w:rFonts w:ascii="Arial" w:eastAsia="Times New Roman" w:hAnsi="Arial" w:cs="Arial"/>
                <w:b/>
                <w:sz w:val="21"/>
                <w:szCs w:val="21"/>
              </w:rPr>
            </w:pPr>
            <w:r w:rsidRPr="006443AC">
              <w:rPr>
                <w:rFonts w:ascii="Arial" w:eastAsia="Times New Roman" w:hAnsi="Arial" w:cs="Arial"/>
                <w:b/>
                <w:sz w:val="21"/>
                <w:szCs w:val="21"/>
              </w:rPr>
              <w:t>Optical</w:t>
            </w:r>
          </w:p>
          <w:p w14:paraId="476CDAD2" w14:textId="77777777" w:rsidR="00FF5FB3" w:rsidRPr="006443AC" w:rsidRDefault="00FF5FB3" w:rsidP="00FF5FB3">
            <w:pPr>
              <w:tabs>
                <w:tab w:val="center" w:pos="4513"/>
                <w:tab w:val="right" w:pos="9026"/>
              </w:tabs>
              <w:spacing w:after="120"/>
              <w:rPr>
                <w:rFonts w:ascii="Arial" w:eastAsia="Times New Roman" w:hAnsi="Arial" w:cs="Arial"/>
                <w:sz w:val="21"/>
                <w:szCs w:val="21"/>
              </w:rPr>
            </w:pPr>
            <w:r w:rsidRPr="006443AC">
              <w:rPr>
                <w:rFonts w:ascii="Arial" w:eastAsia="Times New Roman" w:hAnsi="Arial" w:cs="Arial"/>
                <w:sz w:val="21"/>
                <w:szCs w:val="21"/>
              </w:rPr>
              <w:t>Representatives from provider associations and:</w:t>
            </w:r>
          </w:p>
          <w:p w14:paraId="36137A77" w14:textId="77777777" w:rsidR="00FF5FB3" w:rsidRPr="006443AC" w:rsidRDefault="00FF5FB3" w:rsidP="000110C9">
            <w:pPr>
              <w:pStyle w:val="ListParagraph"/>
              <w:numPr>
                <w:ilvl w:val="0"/>
                <w:numId w:val="37"/>
              </w:numPr>
              <w:tabs>
                <w:tab w:val="center" w:pos="4513"/>
                <w:tab w:val="right" w:pos="9026"/>
              </w:tabs>
              <w:spacing w:after="120" w:line="240" w:lineRule="auto"/>
              <w:ind w:left="357" w:hanging="357"/>
              <w:rPr>
                <w:rFonts w:ascii="Arial" w:eastAsia="Times New Roman" w:hAnsi="Arial" w:cs="Arial"/>
                <w:sz w:val="21"/>
                <w:szCs w:val="21"/>
              </w:rPr>
            </w:pPr>
            <w:r w:rsidRPr="006443AC">
              <w:rPr>
                <w:rFonts w:ascii="Arial" w:eastAsia="Times New Roman" w:hAnsi="Arial" w:cs="Arial"/>
                <w:sz w:val="21"/>
                <w:szCs w:val="21"/>
              </w:rPr>
              <w:t>Vietnam Veterans’ Association of Australia</w:t>
            </w:r>
          </w:p>
        </w:tc>
        <w:tc>
          <w:tcPr>
            <w:tcW w:w="3544" w:type="dxa"/>
          </w:tcPr>
          <w:p w14:paraId="75FFEE09"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Australian Dispensing Opticians Association*</w:t>
            </w:r>
          </w:p>
          <w:p w14:paraId="765BCCC5"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Australian Orthotic Prosthetic Association*</w:t>
            </w:r>
          </w:p>
          <w:p w14:paraId="3ACBAB5C"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Optometry Australia*</w:t>
            </w:r>
          </w:p>
          <w:p w14:paraId="3279C3C3" w14:textId="77777777" w:rsidR="00FF5FB3" w:rsidRPr="006443AC" w:rsidRDefault="00FF5FB3" w:rsidP="000110C9">
            <w:pPr>
              <w:tabs>
                <w:tab w:val="center" w:pos="4513"/>
                <w:tab w:val="right" w:pos="9026"/>
              </w:tabs>
              <w:spacing w:after="0" w:line="240" w:lineRule="auto"/>
              <w:rPr>
                <w:rFonts w:ascii="Arial" w:eastAsia="Times New Roman" w:hAnsi="Arial" w:cs="Arial"/>
                <w:sz w:val="21"/>
                <w:szCs w:val="21"/>
              </w:rPr>
            </w:pPr>
            <w:r w:rsidRPr="006443AC">
              <w:rPr>
                <w:rFonts w:ascii="Arial" w:eastAsia="Times New Roman" w:hAnsi="Arial" w:cs="Arial"/>
                <w:sz w:val="21"/>
                <w:szCs w:val="21"/>
              </w:rPr>
              <w:t>Orthoptics Australia</w:t>
            </w:r>
          </w:p>
        </w:tc>
        <w:tc>
          <w:tcPr>
            <w:tcW w:w="3119" w:type="dxa"/>
          </w:tcPr>
          <w:p w14:paraId="0C1F7444"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Optometrists</w:t>
            </w:r>
          </w:p>
          <w:p w14:paraId="2DBC1A17" w14:textId="77777777"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Optical dispensers</w:t>
            </w:r>
          </w:p>
          <w:p w14:paraId="5E26391F" w14:textId="24419F7A" w:rsidR="00FF5FB3" w:rsidRPr="006443AC" w:rsidRDefault="00FF5FB3" w:rsidP="000110C9">
            <w:pPr>
              <w:tabs>
                <w:tab w:val="center" w:pos="4513"/>
                <w:tab w:val="right" w:pos="9026"/>
              </w:tabs>
              <w:spacing w:after="80"/>
              <w:rPr>
                <w:rFonts w:ascii="Arial" w:eastAsia="Times New Roman" w:hAnsi="Arial" w:cs="Arial"/>
                <w:sz w:val="21"/>
                <w:szCs w:val="21"/>
              </w:rPr>
            </w:pPr>
            <w:r w:rsidRPr="006443AC">
              <w:rPr>
                <w:rFonts w:ascii="Arial" w:eastAsia="Times New Roman" w:hAnsi="Arial" w:cs="Arial"/>
                <w:sz w:val="21"/>
                <w:szCs w:val="21"/>
              </w:rPr>
              <w:t>Orthoptists</w:t>
            </w:r>
          </w:p>
        </w:tc>
      </w:tr>
      <w:tr w:rsidR="00FF5FB3" w:rsidRPr="00871ECC" w14:paraId="0435BE3B" w14:textId="59275B03" w:rsidTr="000110C9">
        <w:trPr>
          <w:trHeight w:val="841"/>
        </w:trPr>
        <w:tc>
          <w:tcPr>
            <w:tcW w:w="3828" w:type="dxa"/>
          </w:tcPr>
          <w:p w14:paraId="3856D04B" w14:textId="77777777" w:rsidR="00FF5FB3" w:rsidRPr="006443AC" w:rsidRDefault="00FF5FB3" w:rsidP="00FF5FB3">
            <w:pPr>
              <w:tabs>
                <w:tab w:val="center" w:pos="4513"/>
                <w:tab w:val="right" w:pos="9026"/>
              </w:tabs>
              <w:rPr>
                <w:rFonts w:ascii="Arial" w:eastAsia="Times New Roman" w:hAnsi="Arial" w:cs="Arial"/>
                <w:b/>
                <w:sz w:val="21"/>
                <w:szCs w:val="21"/>
              </w:rPr>
            </w:pPr>
            <w:r w:rsidRPr="006443AC">
              <w:rPr>
                <w:rFonts w:ascii="Arial" w:eastAsia="Times New Roman" w:hAnsi="Arial" w:cs="Arial"/>
                <w:b/>
                <w:sz w:val="21"/>
                <w:szCs w:val="21"/>
              </w:rPr>
              <w:t>Other clinical</w:t>
            </w:r>
          </w:p>
          <w:p w14:paraId="7581A2F6" w14:textId="77777777" w:rsidR="00FF5FB3" w:rsidRPr="006443AC" w:rsidRDefault="00FF5FB3" w:rsidP="00FF5FB3">
            <w:pPr>
              <w:tabs>
                <w:tab w:val="center" w:pos="4513"/>
                <w:tab w:val="right" w:pos="9026"/>
              </w:tabs>
              <w:spacing w:after="120"/>
              <w:rPr>
                <w:rFonts w:ascii="Arial" w:eastAsia="Times New Roman" w:hAnsi="Arial" w:cs="Arial"/>
                <w:sz w:val="21"/>
                <w:szCs w:val="21"/>
              </w:rPr>
            </w:pPr>
            <w:r w:rsidRPr="006443AC">
              <w:rPr>
                <w:rFonts w:ascii="Arial" w:eastAsia="Times New Roman" w:hAnsi="Arial" w:cs="Arial"/>
                <w:sz w:val="21"/>
                <w:szCs w:val="21"/>
              </w:rPr>
              <w:t>Representatives from provider associations and:</w:t>
            </w:r>
          </w:p>
          <w:p w14:paraId="0955AFC8" w14:textId="77777777" w:rsidR="00FF5FB3" w:rsidRPr="006443AC" w:rsidRDefault="00FF5FB3" w:rsidP="00FF5FB3">
            <w:pPr>
              <w:pStyle w:val="ListParagraph"/>
              <w:numPr>
                <w:ilvl w:val="0"/>
                <w:numId w:val="37"/>
              </w:numPr>
              <w:tabs>
                <w:tab w:val="center" w:pos="4513"/>
                <w:tab w:val="right" w:pos="9026"/>
              </w:tabs>
              <w:spacing w:after="0"/>
              <w:ind w:left="357" w:hanging="357"/>
              <w:rPr>
                <w:rFonts w:ascii="Arial" w:eastAsia="Times New Roman" w:hAnsi="Arial" w:cs="Arial"/>
                <w:sz w:val="21"/>
                <w:szCs w:val="21"/>
              </w:rPr>
            </w:pPr>
            <w:r w:rsidRPr="006443AC">
              <w:rPr>
                <w:rFonts w:ascii="Arial" w:eastAsia="Times New Roman" w:hAnsi="Arial" w:cs="Arial"/>
                <w:sz w:val="21"/>
                <w:szCs w:val="21"/>
              </w:rPr>
              <w:t>Returned and Services League of Australia</w:t>
            </w:r>
          </w:p>
        </w:tc>
        <w:tc>
          <w:tcPr>
            <w:tcW w:w="3544" w:type="dxa"/>
          </w:tcPr>
          <w:p w14:paraId="68DAA823" w14:textId="77777777" w:rsidR="00FF5FB3" w:rsidRPr="006443AC" w:rsidRDefault="00FF5FB3" w:rsidP="000110C9">
            <w:pPr>
              <w:tabs>
                <w:tab w:val="center" w:pos="4513"/>
                <w:tab w:val="right" w:pos="9026"/>
              </w:tabs>
              <w:spacing w:after="80" w:line="240" w:lineRule="auto"/>
              <w:rPr>
                <w:rFonts w:ascii="Arial" w:eastAsia="Times New Roman" w:hAnsi="Arial" w:cs="Arial"/>
                <w:sz w:val="21"/>
                <w:szCs w:val="21"/>
              </w:rPr>
            </w:pPr>
            <w:r w:rsidRPr="006443AC">
              <w:rPr>
                <w:rFonts w:ascii="Arial" w:eastAsia="Times New Roman" w:hAnsi="Arial" w:cs="Arial"/>
                <w:sz w:val="21"/>
                <w:szCs w:val="21"/>
              </w:rPr>
              <w:t>Australian Association of Social Workers</w:t>
            </w:r>
            <w:r>
              <w:rPr>
                <w:rFonts w:ascii="Arial" w:eastAsia="Times New Roman" w:hAnsi="Arial" w:cs="Arial"/>
                <w:sz w:val="21"/>
                <w:szCs w:val="21"/>
              </w:rPr>
              <w:t>*</w:t>
            </w:r>
          </w:p>
          <w:p w14:paraId="2771323D" w14:textId="77777777" w:rsidR="00FF5FB3" w:rsidRPr="006443AC" w:rsidRDefault="00FF5FB3" w:rsidP="000110C9">
            <w:pPr>
              <w:tabs>
                <w:tab w:val="center" w:pos="4513"/>
                <w:tab w:val="right" w:pos="9026"/>
              </w:tabs>
              <w:spacing w:after="80" w:line="240" w:lineRule="auto"/>
              <w:rPr>
                <w:rFonts w:ascii="Arial" w:eastAsia="Times New Roman" w:hAnsi="Arial" w:cs="Arial"/>
                <w:sz w:val="21"/>
                <w:szCs w:val="21"/>
              </w:rPr>
            </w:pPr>
            <w:r w:rsidRPr="006443AC">
              <w:rPr>
                <w:rFonts w:ascii="Arial" w:eastAsia="Times New Roman" w:hAnsi="Arial" w:cs="Arial"/>
                <w:sz w:val="21"/>
                <w:szCs w:val="21"/>
              </w:rPr>
              <w:t>Australian Diabetes Educators Association</w:t>
            </w:r>
            <w:r>
              <w:rPr>
                <w:rFonts w:ascii="Arial" w:eastAsia="Times New Roman" w:hAnsi="Arial" w:cs="Arial"/>
                <w:sz w:val="21"/>
                <w:szCs w:val="21"/>
              </w:rPr>
              <w:t>*</w:t>
            </w:r>
          </w:p>
          <w:p w14:paraId="3CA11ABD" w14:textId="77777777" w:rsidR="00FF5FB3" w:rsidRPr="006443AC" w:rsidRDefault="00FF5FB3" w:rsidP="000110C9">
            <w:pPr>
              <w:tabs>
                <w:tab w:val="center" w:pos="4513"/>
                <w:tab w:val="right" w:pos="9026"/>
              </w:tabs>
              <w:spacing w:after="80" w:line="240" w:lineRule="auto"/>
              <w:rPr>
                <w:rFonts w:ascii="Arial" w:eastAsia="Times New Roman" w:hAnsi="Arial" w:cs="Arial"/>
                <w:sz w:val="21"/>
                <w:szCs w:val="21"/>
              </w:rPr>
            </w:pPr>
            <w:r w:rsidRPr="006443AC">
              <w:rPr>
                <w:rFonts w:ascii="Arial" w:eastAsia="Times New Roman" w:hAnsi="Arial" w:cs="Arial"/>
                <w:sz w:val="21"/>
                <w:szCs w:val="21"/>
              </w:rPr>
              <w:t>Dietitians Association of Australia</w:t>
            </w:r>
            <w:r>
              <w:rPr>
                <w:rFonts w:ascii="Arial" w:eastAsia="Times New Roman" w:hAnsi="Arial" w:cs="Arial"/>
                <w:sz w:val="21"/>
                <w:szCs w:val="21"/>
              </w:rPr>
              <w:t>*</w:t>
            </w:r>
          </w:p>
          <w:p w14:paraId="0B8B9091" w14:textId="77777777" w:rsidR="00FF5FB3" w:rsidRPr="006443AC" w:rsidRDefault="00FF5FB3" w:rsidP="000110C9">
            <w:pPr>
              <w:tabs>
                <w:tab w:val="center" w:pos="4513"/>
                <w:tab w:val="right" w:pos="9026"/>
              </w:tabs>
              <w:spacing w:afterLines="80" w:after="192"/>
              <w:rPr>
                <w:rFonts w:ascii="Arial" w:eastAsia="Times New Roman" w:hAnsi="Arial" w:cs="Arial"/>
                <w:sz w:val="21"/>
                <w:szCs w:val="21"/>
              </w:rPr>
            </w:pPr>
            <w:r w:rsidRPr="006443AC">
              <w:rPr>
                <w:rFonts w:ascii="Arial" w:eastAsia="Times New Roman" w:hAnsi="Arial" w:cs="Arial"/>
                <w:sz w:val="21"/>
                <w:szCs w:val="21"/>
              </w:rPr>
              <w:t>Speech Pathology Australia</w:t>
            </w:r>
            <w:r>
              <w:rPr>
                <w:rFonts w:ascii="Arial" w:eastAsia="Times New Roman" w:hAnsi="Arial" w:cs="Arial"/>
                <w:sz w:val="21"/>
                <w:szCs w:val="21"/>
              </w:rPr>
              <w:t>*</w:t>
            </w:r>
          </w:p>
        </w:tc>
        <w:tc>
          <w:tcPr>
            <w:tcW w:w="3119" w:type="dxa"/>
          </w:tcPr>
          <w:p w14:paraId="048FCADD" w14:textId="77777777" w:rsidR="00FF5FB3" w:rsidRPr="006443AC" w:rsidRDefault="00FF5FB3" w:rsidP="000110C9">
            <w:pPr>
              <w:tabs>
                <w:tab w:val="center" w:pos="4513"/>
                <w:tab w:val="right" w:pos="9026"/>
              </w:tabs>
              <w:spacing w:after="80" w:line="240" w:lineRule="auto"/>
              <w:rPr>
                <w:rFonts w:ascii="Arial" w:eastAsia="Times New Roman" w:hAnsi="Arial" w:cs="Arial"/>
                <w:sz w:val="21"/>
                <w:szCs w:val="21"/>
              </w:rPr>
            </w:pPr>
            <w:r w:rsidRPr="006443AC">
              <w:rPr>
                <w:rFonts w:ascii="Arial" w:eastAsia="Times New Roman" w:hAnsi="Arial" w:cs="Arial"/>
                <w:sz w:val="21"/>
                <w:szCs w:val="21"/>
              </w:rPr>
              <w:t>Diabetes Educators</w:t>
            </w:r>
          </w:p>
          <w:p w14:paraId="1B6634F6" w14:textId="77777777" w:rsidR="00FF5FB3" w:rsidRPr="006443AC" w:rsidRDefault="00FF5FB3" w:rsidP="000110C9">
            <w:pPr>
              <w:tabs>
                <w:tab w:val="center" w:pos="4513"/>
                <w:tab w:val="right" w:pos="9026"/>
              </w:tabs>
              <w:spacing w:after="80" w:line="240" w:lineRule="auto"/>
              <w:rPr>
                <w:rFonts w:ascii="Arial" w:eastAsia="Times New Roman" w:hAnsi="Arial" w:cs="Arial"/>
                <w:sz w:val="21"/>
                <w:szCs w:val="21"/>
              </w:rPr>
            </w:pPr>
            <w:r w:rsidRPr="006443AC">
              <w:rPr>
                <w:rFonts w:ascii="Arial" w:eastAsia="Times New Roman" w:hAnsi="Arial" w:cs="Arial"/>
                <w:sz w:val="21"/>
                <w:szCs w:val="21"/>
              </w:rPr>
              <w:t>Dietitians</w:t>
            </w:r>
          </w:p>
          <w:p w14:paraId="3B0A8F71" w14:textId="77777777" w:rsidR="00FF5FB3" w:rsidRPr="006443AC" w:rsidRDefault="00FF5FB3" w:rsidP="000110C9">
            <w:pPr>
              <w:tabs>
                <w:tab w:val="center" w:pos="4513"/>
                <w:tab w:val="right" w:pos="9026"/>
              </w:tabs>
              <w:spacing w:after="80" w:line="240" w:lineRule="auto"/>
              <w:rPr>
                <w:rFonts w:ascii="Arial" w:eastAsia="Times New Roman" w:hAnsi="Arial" w:cs="Arial"/>
                <w:sz w:val="21"/>
                <w:szCs w:val="21"/>
              </w:rPr>
            </w:pPr>
            <w:r w:rsidRPr="006443AC">
              <w:rPr>
                <w:rFonts w:ascii="Arial" w:eastAsia="Times New Roman" w:hAnsi="Arial" w:cs="Arial"/>
                <w:sz w:val="21"/>
                <w:szCs w:val="21"/>
              </w:rPr>
              <w:t>Social Workers (general)</w:t>
            </w:r>
          </w:p>
          <w:p w14:paraId="3454FB82" w14:textId="1F2DC63B" w:rsidR="00FF5FB3" w:rsidRPr="006443AC" w:rsidRDefault="00FF5FB3" w:rsidP="000110C9">
            <w:pPr>
              <w:tabs>
                <w:tab w:val="center" w:pos="4513"/>
                <w:tab w:val="right" w:pos="9026"/>
              </w:tabs>
              <w:spacing w:after="80" w:line="240" w:lineRule="auto"/>
              <w:rPr>
                <w:rFonts w:ascii="Arial" w:eastAsia="Times New Roman" w:hAnsi="Arial" w:cs="Arial"/>
                <w:sz w:val="21"/>
                <w:szCs w:val="21"/>
              </w:rPr>
            </w:pPr>
            <w:r w:rsidRPr="006443AC">
              <w:rPr>
                <w:rFonts w:ascii="Arial" w:eastAsia="Times New Roman" w:hAnsi="Arial" w:cs="Arial"/>
                <w:sz w:val="21"/>
                <w:szCs w:val="21"/>
              </w:rPr>
              <w:t>Speech Pathologists</w:t>
            </w:r>
          </w:p>
        </w:tc>
      </w:tr>
    </w:tbl>
    <w:p w14:paraId="1CCF8FB7" w14:textId="17A4600E" w:rsidR="0031736D" w:rsidRPr="00BB2B2D" w:rsidRDefault="0074167A" w:rsidP="0031736D">
      <w:pPr>
        <w:spacing w:before="120" w:after="120" w:line="240" w:lineRule="auto"/>
        <w:rPr>
          <w:rFonts w:ascii="Arial" w:hAnsi="Arial" w:cs="Arial"/>
          <w:sz w:val="24"/>
          <w:szCs w:val="24"/>
        </w:rPr>
      </w:pPr>
      <w:r>
        <w:rPr>
          <w:rFonts w:ascii="Arial" w:hAnsi="Arial" w:cs="Arial"/>
          <w:sz w:val="24"/>
          <w:szCs w:val="24"/>
        </w:rPr>
        <w:t>* Indicates the association made a submission t</w:t>
      </w:r>
      <w:r w:rsidR="0031736D">
        <w:rPr>
          <w:rFonts w:ascii="Arial" w:hAnsi="Arial" w:cs="Arial"/>
          <w:sz w:val="24"/>
          <w:szCs w:val="24"/>
        </w:rPr>
        <w:t>o the Review.</w:t>
      </w:r>
    </w:p>
    <w:p w14:paraId="33F9951B" w14:textId="77777777" w:rsidR="0031736D" w:rsidRDefault="0031736D">
      <w:pPr>
        <w:spacing w:after="200" w:line="276" w:lineRule="auto"/>
        <w:rPr>
          <w:rFonts w:asciiTheme="majorHAnsi" w:hAnsiTheme="majorHAnsi"/>
          <w:b/>
          <w:caps/>
          <w:color w:val="775F55" w:themeColor="text2"/>
          <w:sz w:val="32"/>
          <w:szCs w:val="32"/>
        </w:rPr>
      </w:pPr>
    </w:p>
    <w:p w14:paraId="3BD38572" w14:textId="48A3F8E9" w:rsidR="008C781B" w:rsidRPr="008C781B" w:rsidRDefault="008C781B" w:rsidP="008C781B">
      <w:pPr>
        <w:pStyle w:val="Heading2"/>
        <w:jc w:val="right"/>
        <w:rPr>
          <w:rFonts w:asciiTheme="majorHAnsi" w:hAnsiTheme="majorHAnsi"/>
          <w:b w:val="0"/>
          <w:caps/>
          <w:color w:val="775F55" w:themeColor="text2"/>
          <w:spacing w:val="0"/>
          <w:sz w:val="32"/>
          <w:szCs w:val="32"/>
        </w:rPr>
      </w:pPr>
      <w:bookmarkStart w:id="33" w:name="_Toc513708210"/>
      <w:r w:rsidRPr="008C781B">
        <w:rPr>
          <w:rFonts w:asciiTheme="majorHAnsi" w:hAnsiTheme="majorHAnsi"/>
          <w:b w:val="0"/>
          <w:caps/>
          <w:color w:val="775F55" w:themeColor="text2"/>
          <w:spacing w:val="0"/>
          <w:sz w:val="32"/>
          <w:szCs w:val="32"/>
        </w:rPr>
        <w:t xml:space="preserve">Attachment </w:t>
      </w:r>
      <w:r w:rsidR="0031736D">
        <w:rPr>
          <w:rFonts w:asciiTheme="majorHAnsi" w:hAnsiTheme="majorHAnsi"/>
          <w:b w:val="0"/>
          <w:caps/>
          <w:color w:val="775F55" w:themeColor="text2"/>
          <w:spacing w:val="0"/>
          <w:sz w:val="32"/>
          <w:szCs w:val="32"/>
        </w:rPr>
        <w:t>B</w:t>
      </w:r>
      <w:bookmarkEnd w:id="33"/>
    </w:p>
    <w:p w14:paraId="749C4759" w14:textId="17A83155" w:rsidR="008C781B" w:rsidRPr="00BC06AB" w:rsidRDefault="00A75F5B" w:rsidP="00BC06AB">
      <w:pPr>
        <w:pStyle w:val="Heading2"/>
      </w:pPr>
      <w:bookmarkStart w:id="34" w:name="_Toc513708211"/>
      <w:r>
        <w:t>Potential dental and allied health schedule upgrades</w:t>
      </w:r>
      <w:bookmarkEnd w:id="34"/>
    </w:p>
    <w:p w14:paraId="71DABDA6" w14:textId="77777777" w:rsidR="00A75F5B" w:rsidRPr="00014D3B" w:rsidRDefault="00A75F5B" w:rsidP="00A75F5B">
      <w:pPr>
        <w:rPr>
          <w:rFonts w:ascii="Arial" w:hAnsi="Arial" w:cs="Arial"/>
          <w:sz w:val="24"/>
          <w:szCs w:val="24"/>
        </w:rPr>
      </w:pPr>
      <w:r w:rsidRPr="00014D3B">
        <w:rPr>
          <w:rFonts w:ascii="Arial" w:hAnsi="Arial" w:cs="Arial"/>
          <w:sz w:val="24"/>
          <w:szCs w:val="24"/>
        </w:rPr>
        <w:t>This Attachment provides details on:</w:t>
      </w:r>
    </w:p>
    <w:p w14:paraId="6FAA8888" w14:textId="3BCA8C2D" w:rsidR="00A75F5B" w:rsidRPr="00014D3B" w:rsidRDefault="00A75F5B" w:rsidP="00A75F5B">
      <w:pPr>
        <w:pStyle w:val="ListParagraph"/>
        <w:numPr>
          <w:ilvl w:val="0"/>
          <w:numId w:val="28"/>
        </w:numPr>
        <w:rPr>
          <w:rFonts w:ascii="Arial" w:hAnsi="Arial" w:cs="Arial"/>
          <w:sz w:val="24"/>
          <w:szCs w:val="24"/>
        </w:rPr>
      </w:pPr>
      <w:r w:rsidRPr="00014D3B">
        <w:rPr>
          <w:rFonts w:ascii="Arial" w:hAnsi="Arial" w:cs="Arial"/>
          <w:sz w:val="24"/>
          <w:szCs w:val="24"/>
        </w:rPr>
        <w:t>Potential changes to support the implementation of t</w:t>
      </w:r>
      <w:r w:rsidR="0074167A">
        <w:rPr>
          <w:rFonts w:ascii="Arial" w:hAnsi="Arial" w:cs="Arial"/>
          <w:sz w:val="24"/>
          <w:szCs w:val="24"/>
        </w:rPr>
        <w:t>he proposed treatment cycle.</w:t>
      </w:r>
      <w:r w:rsidRPr="00014D3B">
        <w:rPr>
          <w:rFonts w:ascii="Arial" w:hAnsi="Arial" w:cs="Arial"/>
          <w:sz w:val="24"/>
          <w:szCs w:val="24"/>
        </w:rPr>
        <w:t xml:space="preserve"> </w:t>
      </w:r>
    </w:p>
    <w:p w14:paraId="7C44B3BA" w14:textId="77777777" w:rsidR="00A75F5B" w:rsidRPr="00014D3B" w:rsidRDefault="00A75F5B" w:rsidP="00A75F5B">
      <w:pPr>
        <w:pStyle w:val="ListParagraph"/>
        <w:numPr>
          <w:ilvl w:val="0"/>
          <w:numId w:val="28"/>
        </w:numPr>
        <w:rPr>
          <w:rFonts w:ascii="Arial" w:hAnsi="Arial" w:cs="Arial"/>
          <w:sz w:val="24"/>
          <w:szCs w:val="24"/>
        </w:rPr>
      </w:pPr>
      <w:r w:rsidRPr="00014D3B">
        <w:rPr>
          <w:rFonts w:ascii="Arial" w:hAnsi="Arial" w:cs="Arial"/>
          <w:sz w:val="24"/>
          <w:szCs w:val="24"/>
        </w:rPr>
        <w:t>Potential upgrades to the dental and allied health fee schedules.</w:t>
      </w:r>
    </w:p>
    <w:p w14:paraId="72AFDD2E" w14:textId="429B33F7" w:rsidR="00A75F5B" w:rsidRPr="00014D3B" w:rsidRDefault="0074167A" w:rsidP="00A75F5B">
      <w:pPr>
        <w:rPr>
          <w:rFonts w:ascii="Arial" w:hAnsi="Arial" w:cs="Arial"/>
          <w:sz w:val="24"/>
          <w:szCs w:val="24"/>
        </w:rPr>
      </w:pPr>
      <w:r>
        <w:rPr>
          <w:rFonts w:ascii="Arial" w:hAnsi="Arial" w:cs="Arial"/>
          <w:sz w:val="24"/>
          <w:szCs w:val="24"/>
        </w:rPr>
        <w:t>Proposed upgrades are subject to change depending on the outcome of the evaluation of the Treatment Cycle and report back to Government, as well as consultation with professional associations.</w:t>
      </w:r>
    </w:p>
    <w:p w14:paraId="5FC51C3B" w14:textId="77777777" w:rsidR="00A75F5B" w:rsidRPr="00014D3B" w:rsidRDefault="00A75F5B" w:rsidP="0074167A">
      <w:pPr>
        <w:rPr>
          <w:rFonts w:ascii="Arial" w:hAnsi="Arial" w:cs="Arial"/>
          <w:b/>
          <w:sz w:val="24"/>
          <w:szCs w:val="24"/>
        </w:rPr>
      </w:pPr>
      <w:r w:rsidRPr="00014D3B">
        <w:rPr>
          <w:rFonts w:ascii="Arial" w:hAnsi="Arial" w:cs="Arial"/>
          <w:b/>
          <w:sz w:val="24"/>
          <w:szCs w:val="24"/>
        </w:rPr>
        <w:t>Table 1: Potential changes to support the treatment cycle</w:t>
      </w:r>
    </w:p>
    <w:tbl>
      <w:tblPr>
        <w:tblStyle w:val="TableGrid"/>
        <w:tblW w:w="9937" w:type="dxa"/>
        <w:tblInd w:w="5" w:type="dxa"/>
        <w:tblLayout w:type="fixed"/>
        <w:tblLook w:val="04A0" w:firstRow="1" w:lastRow="0" w:firstColumn="1" w:lastColumn="0" w:noHBand="0" w:noVBand="1"/>
      </w:tblPr>
      <w:tblGrid>
        <w:gridCol w:w="1691"/>
        <w:gridCol w:w="1701"/>
        <w:gridCol w:w="1418"/>
        <w:gridCol w:w="5127"/>
      </w:tblGrid>
      <w:tr w:rsidR="00A75F5B" w:rsidRPr="00014D3B" w14:paraId="3C067816" w14:textId="77777777" w:rsidTr="000110C9">
        <w:trPr>
          <w:trHeight w:val="431"/>
          <w:tblHeader/>
        </w:trPr>
        <w:tc>
          <w:tcPr>
            <w:tcW w:w="1691" w:type="dxa"/>
            <w:tcBorders>
              <w:top w:val="single" w:sz="4" w:space="0" w:color="auto"/>
              <w:left w:val="single" w:sz="4" w:space="0" w:color="auto"/>
              <w:bottom w:val="single" w:sz="4" w:space="0" w:color="auto"/>
              <w:right w:val="single" w:sz="4" w:space="0" w:color="auto"/>
            </w:tcBorders>
            <w:shd w:val="clear" w:color="auto" w:fill="9BE5FF"/>
            <w:hideMark/>
          </w:tcPr>
          <w:p w14:paraId="27D8DA47" w14:textId="77777777" w:rsidR="00A75F5B" w:rsidRPr="00014D3B" w:rsidRDefault="00A75F5B">
            <w:pPr>
              <w:spacing w:before="120" w:after="120"/>
              <w:rPr>
                <w:rFonts w:ascii="Arial" w:eastAsia="Times New Roman" w:hAnsi="Arial" w:cs="Arial"/>
                <w:b/>
              </w:rPr>
            </w:pPr>
            <w:r w:rsidRPr="00014D3B">
              <w:rPr>
                <w:rFonts w:ascii="Arial" w:eastAsia="Times New Roman" w:hAnsi="Arial" w:cs="Arial"/>
                <w:b/>
              </w:rPr>
              <w:t>Professional Category</w:t>
            </w:r>
          </w:p>
        </w:tc>
        <w:tc>
          <w:tcPr>
            <w:tcW w:w="1701" w:type="dxa"/>
            <w:tcBorders>
              <w:top w:val="single" w:sz="4" w:space="0" w:color="auto"/>
              <w:left w:val="single" w:sz="4" w:space="0" w:color="auto"/>
              <w:bottom w:val="single" w:sz="4" w:space="0" w:color="auto"/>
              <w:right w:val="single" w:sz="4" w:space="0" w:color="auto"/>
            </w:tcBorders>
            <w:shd w:val="clear" w:color="auto" w:fill="9BE5FF"/>
            <w:hideMark/>
          </w:tcPr>
          <w:p w14:paraId="453A9D46" w14:textId="77777777" w:rsidR="00A75F5B" w:rsidRPr="00014D3B" w:rsidRDefault="00A75F5B">
            <w:pPr>
              <w:spacing w:before="120" w:after="120"/>
              <w:rPr>
                <w:rFonts w:ascii="Arial" w:eastAsia="Times New Roman" w:hAnsi="Arial" w:cs="Arial"/>
                <w:b/>
              </w:rPr>
            </w:pPr>
            <w:r w:rsidRPr="00014D3B">
              <w:rPr>
                <w:rFonts w:ascii="Arial" w:eastAsia="Times New Roman" w:hAnsi="Arial" w:cs="Arial"/>
                <w:b/>
              </w:rPr>
              <w:t>Issue</w:t>
            </w:r>
          </w:p>
        </w:tc>
        <w:tc>
          <w:tcPr>
            <w:tcW w:w="1418" w:type="dxa"/>
            <w:tcBorders>
              <w:top w:val="single" w:sz="4" w:space="0" w:color="auto"/>
              <w:left w:val="single" w:sz="4" w:space="0" w:color="auto"/>
              <w:bottom w:val="single" w:sz="4" w:space="0" w:color="auto"/>
              <w:right w:val="single" w:sz="4" w:space="0" w:color="auto"/>
            </w:tcBorders>
            <w:shd w:val="clear" w:color="auto" w:fill="9BE5FF"/>
            <w:hideMark/>
          </w:tcPr>
          <w:p w14:paraId="74B06B35" w14:textId="77777777" w:rsidR="00A75F5B" w:rsidRPr="00014D3B" w:rsidRDefault="00A75F5B">
            <w:pPr>
              <w:spacing w:before="120" w:after="120"/>
              <w:rPr>
                <w:rFonts w:ascii="Arial" w:eastAsia="Times New Roman" w:hAnsi="Arial" w:cs="Arial"/>
                <w:b/>
              </w:rPr>
            </w:pPr>
            <w:r w:rsidRPr="00014D3B">
              <w:rPr>
                <w:rFonts w:ascii="Arial" w:eastAsia="Times New Roman" w:hAnsi="Arial" w:cs="Arial"/>
                <w:b/>
              </w:rPr>
              <w:t>Schedule change</w:t>
            </w:r>
          </w:p>
        </w:tc>
        <w:tc>
          <w:tcPr>
            <w:tcW w:w="5127" w:type="dxa"/>
            <w:tcBorders>
              <w:top w:val="single" w:sz="4" w:space="0" w:color="auto"/>
              <w:left w:val="single" w:sz="4" w:space="0" w:color="auto"/>
              <w:bottom w:val="single" w:sz="4" w:space="0" w:color="auto"/>
              <w:right w:val="single" w:sz="4" w:space="0" w:color="auto"/>
            </w:tcBorders>
            <w:shd w:val="clear" w:color="auto" w:fill="9BE5FF"/>
            <w:hideMark/>
          </w:tcPr>
          <w:p w14:paraId="2F0DB5DC" w14:textId="77777777" w:rsidR="00A75F5B" w:rsidRPr="00014D3B" w:rsidRDefault="00A75F5B">
            <w:pPr>
              <w:spacing w:before="120" w:after="120"/>
              <w:rPr>
                <w:rFonts w:ascii="Arial" w:eastAsia="Times New Roman" w:hAnsi="Arial" w:cs="Arial"/>
                <w:b/>
              </w:rPr>
            </w:pPr>
            <w:r w:rsidRPr="00014D3B">
              <w:rPr>
                <w:rFonts w:ascii="Arial" w:eastAsia="Times New Roman" w:hAnsi="Arial" w:cs="Arial"/>
                <w:b/>
              </w:rPr>
              <w:t>Description</w:t>
            </w:r>
          </w:p>
        </w:tc>
      </w:tr>
      <w:tr w:rsidR="00A75F5B" w:rsidRPr="00014D3B" w14:paraId="7BF427B8" w14:textId="77777777" w:rsidTr="00BD0DD3">
        <w:tc>
          <w:tcPr>
            <w:tcW w:w="1691" w:type="dxa"/>
            <w:tcBorders>
              <w:top w:val="single" w:sz="4" w:space="0" w:color="auto"/>
              <w:left w:val="single" w:sz="4" w:space="0" w:color="auto"/>
              <w:bottom w:val="single" w:sz="4" w:space="0" w:color="auto"/>
              <w:right w:val="single" w:sz="4" w:space="0" w:color="auto"/>
            </w:tcBorders>
            <w:hideMark/>
          </w:tcPr>
          <w:p w14:paraId="676E5F87"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Mental health</w:t>
            </w:r>
          </w:p>
        </w:tc>
        <w:tc>
          <w:tcPr>
            <w:tcW w:w="1701" w:type="dxa"/>
            <w:tcBorders>
              <w:top w:val="single" w:sz="4" w:space="0" w:color="auto"/>
              <w:left w:val="single" w:sz="4" w:space="0" w:color="auto"/>
              <w:bottom w:val="single" w:sz="4" w:space="0" w:color="auto"/>
              <w:right w:val="single" w:sz="4" w:space="0" w:color="auto"/>
            </w:tcBorders>
            <w:hideMark/>
          </w:tcPr>
          <w:p w14:paraId="1053AF7D"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Premium on first consultation in the treatment cycle</w:t>
            </w:r>
          </w:p>
        </w:tc>
        <w:tc>
          <w:tcPr>
            <w:tcW w:w="1418" w:type="dxa"/>
            <w:tcBorders>
              <w:top w:val="single" w:sz="4" w:space="0" w:color="auto"/>
              <w:left w:val="single" w:sz="4" w:space="0" w:color="auto"/>
              <w:bottom w:val="single" w:sz="4" w:space="0" w:color="auto"/>
              <w:right w:val="single" w:sz="4" w:space="0" w:color="auto"/>
            </w:tcBorders>
            <w:hideMark/>
          </w:tcPr>
          <w:p w14:paraId="75800208"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New item</w:t>
            </w:r>
          </w:p>
        </w:tc>
        <w:tc>
          <w:tcPr>
            <w:tcW w:w="5127" w:type="dxa"/>
            <w:tcBorders>
              <w:top w:val="single" w:sz="4" w:space="0" w:color="auto"/>
              <w:left w:val="single" w:sz="4" w:space="0" w:color="auto"/>
              <w:bottom w:val="single" w:sz="4" w:space="0" w:color="auto"/>
              <w:right w:val="single" w:sz="4" w:space="0" w:color="auto"/>
            </w:tcBorders>
            <w:hideMark/>
          </w:tcPr>
          <w:p w14:paraId="4ADAF2E1" w14:textId="4A96EFB1" w:rsidR="00A75F5B" w:rsidRPr="00014D3B" w:rsidRDefault="0074167A">
            <w:pPr>
              <w:spacing w:before="120" w:after="120"/>
              <w:rPr>
                <w:rFonts w:ascii="Arial" w:eastAsia="Times New Roman" w:hAnsi="Arial" w:cs="Arial"/>
              </w:rPr>
            </w:pPr>
            <w:r>
              <w:rPr>
                <w:rFonts w:ascii="Arial" w:eastAsia="Times New Roman" w:hAnsi="Arial" w:cs="Arial"/>
              </w:rPr>
              <w:t xml:space="preserve">A </w:t>
            </w:r>
            <w:r w:rsidR="008070A0">
              <w:rPr>
                <w:rFonts w:ascii="Arial" w:eastAsia="Times New Roman" w:hAnsi="Arial" w:cs="Arial"/>
              </w:rPr>
              <w:t>premium could be assessed for</w:t>
            </w:r>
            <w:r w:rsidR="00A75F5B" w:rsidRPr="00014D3B">
              <w:rPr>
                <w:rFonts w:ascii="Arial" w:eastAsia="Times New Roman" w:hAnsi="Arial" w:cs="Arial"/>
              </w:rPr>
              <w:t xml:space="preserve"> 50+ minute consultations for:</w:t>
            </w:r>
          </w:p>
          <w:p w14:paraId="4CA472E3" w14:textId="77777777" w:rsidR="00A75F5B" w:rsidRPr="00014D3B" w:rsidRDefault="00A75F5B" w:rsidP="00A75F5B">
            <w:pPr>
              <w:pStyle w:val="ListParagraph"/>
              <w:numPr>
                <w:ilvl w:val="0"/>
                <w:numId w:val="30"/>
              </w:numPr>
              <w:spacing w:before="120" w:after="120"/>
              <w:rPr>
                <w:rFonts w:ascii="Arial" w:eastAsia="Times New Roman" w:hAnsi="Arial" w:cs="Arial"/>
              </w:rPr>
            </w:pPr>
            <w:r w:rsidRPr="00014D3B">
              <w:rPr>
                <w:rFonts w:ascii="Arial" w:eastAsia="Times New Roman" w:hAnsi="Arial" w:cs="Arial"/>
              </w:rPr>
              <w:t>Psychology, general clinical &amp; neuro</w:t>
            </w:r>
          </w:p>
          <w:p w14:paraId="5BD83D70" w14:textId="77777777" w:rsidR="00A75F5B" w:rsidRPr="00014D3B" w:rsidRDefault="00A75F5B" w:rsidP="00A75F5B">
            <w:pPr>
              <w:pStyle w:val="ListParagraph"/>
              <w:numPr>
                <w:ilvl w:val="0"/>
                <w:numId w:val="30"/>
              </w:numPr>
              <w:spacing w:before="120" w:after="120"/>
              <w:rPr>
                <w:rFonts w:ascii="Arial" w:eastAsia="Times New Roman" w:hAnsi="Arial" w:cs="Arial"/>
              </w:rPr>
            </w:pPr>
            <w:r w:rsidRPr="00014D3B">
              <w:rPr>
                <w:rFonts w:ascii="Arial" w:eastAsia="Times New Roman" w:hAnsi="Arial" w:cs="Arial"/>
              </w:rPr>
              <w:t>Social work (mental health)</w:t>
            </w:r>
          </w:p>
          <w:p w14:paraId="11B9DCC3" w14:textId="77777777" w:rsidR="00A75F5B" w:rsidRPr="00014D3B" w:rsidRDefault="00A75F5B" w:rsidP="00A75F5B">
            <w:pPr>
              <w:pStyle w:val="ListParagraph"/>
              <w:numPr>
                <w:ilvl w:val="0"/>
                <w:numId w:val="30"/>
              </w:numPr>
              <w:spacing w:before="120" w:after="120"/>
              <w:rPr>
                <w:rFonts w:ascii="Arial" w:eastAsia="Times New Roman" w:hAnsi="Arial" w:cs="Arial"/>
              </w:rPr>
            </w:pPr>
            <w:r w:rsidRPr="00014D3B">
              <w:rPr>
                <w:rFonts w:ascii="Arial" w:eastAsia="Times New Roman" w:hAnsi="Arial" w:cs="Arial"/>
              </w:rPr>
              <w:t>Occupational therapy (mental health)</w:t>
            </w:r>
          </w:p>
          <w:p w14:paraId="2256EDF9" w14:textId="2B0FC811" w:rsidR="00A75F5B" w:rsidRPr="00014D3B" w:rsidRDefault="00A75F5B" w:rsidP="0074167A">
            <w:pPr>
              <w:spacing w:before="120" w:after="120"/>
              <w:rPr>
                <w:rFonts w:ascii="Arial" w:eastAsia="Times New Roman" w:hAnsi="Arial" w:cs="Arial"/>
              </w:rPr>
            </w:pPr>
            <w:r w:rsidRPr="00014D3B">
              <w:rPr>
                <w:rFonts w:ascii="Arial" w:eastAsia="Times New Roman" w:hAnsi="Arial" w:cs="Arial"/>
              </w:rPr>
              <w:t xml:space="preserve">This premium would support the implementation of treatment planning for up to 12 sessions &amp; communication </w:t>
            </w:r>
            <w:r w:rsidR="0074167A">
              <w:rPr>
                <w:rFonts w:ascii="Arial" w:eastAsia="Times New Roman" w:hAnsi="Arial" w:cs="Arial"/>
              </w:rPr>
              <w:t>with the GP.</w:t>
            </w:r>
          </w:p>
        </w:tc>
      </w:tr>
      <w:tr w:rsidR="00A75F5B" w:rsidRPr="00014D3B" w14:paraId="7D2A8532" w14:textId="77777777" w:rsidTr="00BD0DD3">
        <w:tc>
          <w:tcPr>
            <w:tcW w:w="1691" w:type="dxa"/>
            <w:tcBorders>
              <w:top w:val="single" w:sz="4" w:space="0" w:color="auto"/>
              <w:left w:val="single" w:sz="4" w:space="0" w:color="auto"/>
              <w:bottom w:val="single" w:sz="4" w:space="0" w:color="auto"/>
              <w:right w:val="single" w:sz="4" w:space="0" w:color="auto"/>
            </w:tcBorders>
            <w:hideMark/>
          </w:tcPr>
          <w:p w14:paraId="60A4BBDF"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Mental health</w:t>
            </w:r>
          </w:p>
        </w:tc>
        <w:tc>
          <w:tcPr>
            <w:tcW w:w="1701" w:type="dxa"/>
            <w:tcBorders>
              <w:top w:val="single" w:sz="4" w:space="0" w:color="auto"/>
              <w:left w:val="single" w:sz="4" w:space="0" w:color="auto"/>
              <w:bottom w:val="single" w:sz="4" w:space="0" w:color="auto"/>
              <w:right w:val="single" w:sz="4" w:space="0" w:color="auto"/>
            </w:tcBorders>
            <w:hideMark/>
          </w:tcPr>
          <w:p w14:paraId="2AC847EF"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Case conferencing for complex cases</w:t>
            </w:r>
          </w:p>
        </w:tc>
        <w:tc>
          <w:tcPr>
            <w:tcW w:w="1418" w:type="dxa"/>
            <w:tcBorders>
              <w:top w:val="single" w:sz="4" w:space="0" w:color="auto"/>
              <w:left w:val="single" w:sz="4" w:space="0" w:color="auto"/>
              <w:bottom w:val="single" w:sz="4" w:space="0" w:color="auto"/>
              <w:right w:val="single" w:sz="4" w:space="0" w:color="auto"/>
            </w:tcBorders>
            <w:hideMark/>
          </w:tcPr>
          <w:p w14:paraId="607C6135"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New item</w:t>
            </w:r>
          </w:p>
        </w:tc>
        <w:tc>
          <w:tcPr>
            <w:tcW w:w="5127" w:type="dxa"/>
            <w:tcBorders>
              <w:top w:val="single" w:sz="4" w:space="0" w:color="auto"/>
              <w:left w:val="single" w:sz="4" w:space="0" w:color="auto"/>
              <w:bottom w:val="single" w:sz="4" w:space="0" w:color="auto"/>
              <w:right w:val="single" w:sz="4" w:space="0" w:color="auto"/>
            </w:tcBorders>
            <w:hideMark/>
          </w:tcPr>
          <w:p w14:paraId="1EAA0FBD"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This could provide the capacity for allied providers to case conference with the GP and support the treatment planning for complex care patients.</w:t>
            </w:r>
          </w:p>
        </w:tc>
      </w:tr>
      <w:tr w:rsidR="00BD0DD3" w:rsidRPr="00014D3B" w14:paraId="60C130F2" w14:textId="77777777" w:rsidTr="00BD0DD3">
        <w:tc>
          <w:tcPr>
            <w:tcW w:w="1691" w:type="dxa"/>
            <w:tcBorders>
              <w:top w:val="single" w:sz="4" w:space="0" w:color="auto"/>
              <w:left w:val="single" w:sz="4" w:space="0" w:color="auto"/>
              <w:bottom w:val="single" w:sz="4" w:space="0" w:color="auto"/>
              <w:right w:val="single" w:sz="4" w:space="0" w:color="auto"/>
            </w:tcBorders>
            <w:hideMark/>
          </w:tcPr>
          <w:p w14:paraId="36E92D10"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 xml:space="preserve">Musculo-skeletal </w:t>
            </w:r>
          </w:p>
        </w:tc>
        <w:tc>
          <w:tcPr>
            <w:tcW w:w="1701" w:type="dxa"/>
            <w:tcBorders>
              <w:top w:val="single" w:sz="4" w:space="0" w:color="auto"/>
              <w:left w:val="single" w:sz="4" w:space="0" w:color="auto"/>
              <w:bottom w:val="single" w:sz="4" w:space="0" w:color="auto"/>
              <w:right w:val="single" w:sz="4" w:space="0" w:color="auto"/>
            </w:tcBorders>
            <w:hideMark/>
          </w:tcPr>
          <w:p w14:paraId="2A72A025"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Premium on first consultation in the treatment cycle</w:t>
            </w:r>
          </w:p>
        </w:tc>
        <w:tc>
          <w:tcPr>
            <w:tcW w:w="1418" w:type="dxa"/>
            <w:tcBorders>
              <w:top w:val="single" w:sz="4" w:space="0" w:color="auto"/>
              <w:left w:val="single" w:sz="4" w:space="0" w:color="auto"/>
              <w:bottom w:val="single" w:sz="4" w:space="0" w:color="auto"/>
              <w:right w:val="single" w:sz="4" w:space="0" w:color="auto"/>
            </w:tcBorders>
            <w:hideMark/>
          </w:tcPr>
          <w:p w14:paraId="0A768369"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New item</w:t>
            </w:r>
          </w:p>
        </w:tc>
        <w:tc>
          <w:tcPr>
            <w:tcW w:w="5127" w:type="dxa"/>
            <w:tcBorders>
              <w:top w:val="single" w:sz="4" w:space="0" w:color="auto"/>
              <w:left w:val="single" w:sz="4" w:space="0" w:color="auto"/>
              <w:bottom w:val="single" w:sz="4" w:space="0" w:color="auto"/>
              <w:right w:val="single" w:sz="4" w:space="0" w:color="auto"/>
            </w:tcBorders>
            <w:hideMark/>
          </w:tcPr>
          <w:p w14:paraId="7F9C100F" w14:textId="047970D3" w:rsidR="00BD0DD3" w:rsidRPr="00014D3B" w:rsidRDefault="0074167A" w:rsidP="00BD0DD3">
            <w:pPr>
              <w:spacing w:before="120" w:after="120"/>
              <w:rPr>
                <w:rFonts w:ascii="Arial" w:eastAsia="Times New Roman" w:hAnsi="Arial" w:cs="Arial"/>
              </w:rPr>
            </w:pPr>
            <w:r>
              <w:rPr>
                <w:rFonts w:ascii="Arial" w:eastAsia="Times New Roman" w:hAnsi="Arial" w:cs="Arial"/>
              </w:rPr>
              <w:t xml:space="preserve">A </w:t>
            </w:r>
            <w:r w:rsidR="00BD0DD3" w:rsidRPr="00014D3B">
              <w:rPr>
                <w:rFonts w:ascii="Arial" w:eastAsia="Times New Roman" w:hAnsi="Arial" w:cs="Arial"/>
              </w:rPr>
              <w:t xml:space="preserve">premium could be </w:t>
            </w:r>
            <w:r w:rsidR="008070A0">
              <w:rPr>
                <w:rFonts w:ascii="Arial" w:eastAsia="Times New Roman" w:hAnsi="Arial" w:cs="Arial"/>
              </w:rPr>
              <w:t>assessed for an</w:t>
            </w:r>
            <w:r w:rsidR="00BD0DD3" w:rsidRPr="00014D3B">
              <w:rPr>
                <w:rFonts w:ascii="Arial" w:eastAsia="Times New Roman" w:hAnsi="Arial" w:cs="Arial"/>
              </w:rPr>
              <w:t xml:space="preserve"> initial consultations for:</w:t>
            </w:r>
          </w:p>
          <w:p w14:paraId="21210324" w14:textId="77777777" w:rsidR="00BD0DD3" w:rsidRPr="00014D3B" w:rsidRDefault="00BD0DD3" w:rsidP="00BD0DD3">
            <w:pPr>
              <w:pStyle w:val="ListParagraph"/>
              <w:numPr>
                <w:ilvl w:val="0"/>
                <w:numId w:val="29"/>
              </w:numPr>
              <w:spacing w:before="120" w:after="120"/>
              <w:rPr>
                <w:rFonts w:ascii="Arial" w:eastAsia="Times New Roman" w:hAnsi="Arial" w:cs="Arial"/>
              </w:rPr>
            </w:pPr>
            <w:r w:rsidRPr="00014D3B">
              <w:rPr>
                <w:rFonts w:ascii="Arial" w:eastAsia="Times New Roman" w:hAnsi="Arial" w:cs="Arial"/>
              </w:rPr>
              <w:t>Exercise physiology</w:t>
            </w:r>
          </w:p>
          <w:p w14:paraId="0A8240F1" w14:textId="77777777" w:rsidR="00BD0DD3" w:rsidRPr="00014D3B" w:rsidRDefault="00BD0DD3" w:rsidP="00BD0DD3">
            <w:pPr>
              <w:pStyle w:val="ListParagraph"/>
              <w:numPr>
                <w:ilvl w:val="0"/>
                <w:numId w:val="29"/>
              </w:numPr>
              <w:spacing w:before="120" w:after="120"/>
              <w:rPr>
                <w:rFonts w:ascii="Arial" w:eastAsia="Times New Roman" w:hAnsi="Arial" w:cs="Arial"/>
              </w:rPr>
            </w:pPr>
            <w:r w:rsidRPr="00014D3B">
              <w:rPr>
                <w:rFonts w:ascii="Arial" w:eastAsia="Times New Roman" w:hAnsi="Arial" w:cs="Arial"/>
              </w:rPr>
              <w:t>Physiotherapy</w:t>
            </w:r>
          </w:p>
          <w:p w14:paraId="42020E41" w14:textId="77777777" w:rsidR="00BD0DD3" w:rsidRPr="00014D3B" w:rsidRDefault="00BD0DD3" w:rsidP="00BD0DD3">
            <w:pPr>
              <w:pStyle w:val="ListParagraph"/>
              <w:numPr>
                <w:ilvl w:val="0"/>
                <w:numId w:val="29"/>
              </w:numPr>
              <w:spacing w:before="120" w:after="120"/>
              <w:rPr>
                <w:rFonts w:ascii="Arial" w:eastAsia="Times New Roman" w:hAnsi="Arial" w:cs="Arial"/>
              </w:rPr>
            </w:pPr>
            <w:r w:rsidRPr="00014D3B">
              <w:rPr>
                <w:rFonts w:ascii="Arial" w:eastAsia="Times New Roman" w:hAnsi="Arial" w:cs="Arial"/>
              </w:rPr>
              <w:t>Osteopathy</w:t>
            </w:r>
          </w:p>
          <w:p w14:paraId="63E9AFFF" w14:textId="77777777" w:rsidR="00BD0DD3" w:rsidRPr="00014D3B" w:rsidRDefault="00BD0DD3" w:rsidP="00BD0DD3">
            <w:pPr>
              <w:pStyle w:val="ListParagraph"/>
              <w:numPr>
                <w:ilvl w:val="0"/>
                <w:numId w:val="29"/>
              </w:numPr>
              <w:spacing w:before="120" w:after="120"/>
              <w:rPr>
                <w:rFonts w:ascii="Arial" w:eastAsia="Times New Roman" w:hAnsi="Arial" w:cs="Arial"/>
              </w:rPr>
            </w:pPr>
            <w:r w:rsidRPr="00014D3B">
              <w:rPr>
                <w:rFonts w:ascii="Arial" w:eastAsia="Times New Roman" w:hAnsi="Arial" w:cs="Arial"/>
              </w:rPr>
              <w:t>Chiropractic</w:t>
            </w:r>
          </w:p>
          <w:p w14:paraId="1711C86B" w14:textId="77777777" w:rsidR="00BD0DD3" w:rsidRPr="00014D3B" w:rsidRDefault="00BD0DD3" w:rsidP="00BD0DD3">
            <w:pPr>
              <w:pStyle w:val="ListParagraph"/>
              <w:numPr>
                <w:ilvl w:val="0"/>
                <w:numId w:val="29"/>
              </w:numPr>
              <w:spacing w:before="120" w:after="120"/>
              <w:rPr>
                <w:rFonts w:ascii="Arial" w:eastAsia="Times New Roman" w:hAnsi="Arial" w:cs="Arial"/>
              </w:rPr>
            </w:pPr>
            <w:r w:rsidRPr="00014D3B">
              <w:rPr>
                <w:rFonts w:ascii="Arial" w:eastAsia="Times New Roman" w:hAnsi="Arial" w:cs="Arial"/>
              </w:rPr>
              <w:t>Podiatry</w:t>
            </w:r>
          </w:p>
          <w:p w14:paraId="2042713D" w14:textId="77777777" w:rsidR="00BD0DD3" w:rsidRPr="00014D3B" w:rsidRDefault="00BD0DD3" w:rsidP="00BD0DD3">
            <w:pPr>
              <w:pStyle w:val="ListParagraph"/>
              <w:numPr>
                <w:ilvl w:val="0"/>
                <w:numId w:val="29"/>
              </w:numPr>
              <w:spacing w:before="120" w:after="120"/>
              <w:rPr>
                <w:rFonts w:ascii="Arial" w:eastAsia="Times New Roman" w:hAnsi="Arial" w:cs="Arial"/>
              </w:rPr>
            </w:pPr>
            <w:r w:rsidRPr="00014D3B">
              <w:rPr>
                <w:rFonts w:ascii="Arial" w:eastAsia="Times New Roman" w:hAnsi="Arial" w:cs="Arial"/>
              </w:rPr>
              <w:t>Occupational therapy</w:t>
            </w:r>
          </w:p>
          <w:p w14:paraId="2FFEE5C3"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lastRenderedPageBreak/>
              <w:t xml:space="preserve">This premium would support the implementation of treatment planning for up to 12 sessions &amp; communication with the GP. </w:t>
            </w:r>
          </w:p>
        </w:tc>
      </w:tr>
      <w:tr w:rsidR="00BD0DD3" w:rsidRPr="00014D3B" w14:paraId="46A87885" w14:textId="77777777" w:rsidTr="00BD0DD3">
        <w:tc>
          <w:tcPr>
            <w:tcW w:w="1691" w:type="dxa"/>
            <w:tcBorders>
              <w:top w:val="single" w:sz="4" w:space="0" w:color="auto"/>
              <w:left w:val="single" w:sz="4" w:space="0" w:color="auto"/>
              <w:bottom w:val="single" w:sz="4" w:space="0" w:color="auto"/>
              <w:right w:val="single" w:sz="4" w:space="0" w:color="auto"/>
            </w:tcBorders>
            <w:hideMark/>
          </w:tcPr>
          <w:p w14:paraId="6E7F9C36"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lastRenderedPageBreak/>
              <w:t xml:space="preserve">Musculo-skeletal </w:t>
            </w:r>
          </w:p>
        </w:tc>
        <w:tc>
          <w:tcPr>
            <w:tcW w:w="1701" w:type="dxa"/>
            <w:tcBorders>
              <w:top w:val="single" w:sz="4" w:space="0" w:color="auto"/>
              <w:left w:val="single" w:sz="4" w:space="0" w:color="auto"/>
              <w:bottom w:val="single" w:sz="4" w:space="0" w:color="auto"/>
              <w:right w:val="single" w:sz="4" w:space="0" w:color="auto"/>
            </w:tcBorders>
            <w:hideMark/>
          </w:tcPr>
          <w:p w14:paraId="3098BDD4"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Case conferencing for complex cases</w:t>
            </w:r>
          </w:p>
        </w:tc>
        <w:tc>
          <w:tcPr>
            <w:tcW w:w="1418" w:type="dxa"/>
            <w:tcBorders>
              <w:top w:val="single" w:sz="4" w:space="0" w:color="auto"/>
              <w:left w:val="single" w:sz="4" w:space="0" w:color="auto"/>
              <w:bottom w:val="single" w:sz="4" w:space="0" w:color="auto"/>
              <w:right w:val="single" w:sz="4" w:space="0" w:color="auto"/>
            </w:tcBorders>
            <w:hideMark/>
          </w:tcPr>
          <w:p w14:paraId="6EB72B61"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New item</w:t>
            </w:r>
          </w:p>
        </w:tc>
        <w:tc>
          <w:tcPr>
            <w:tcW w:w="5127" w:type="dxa"/>
            <w:tcBorders>
              <w:top w:val="single" w:sz="4" w:space="0" w:color="auto"/>
              <w:left w:val="single" w:sz="4" w:space="0" w:color="auto"/>
              <w:bottom w:val="single" w:sz="4" w:space="0" w:color="auto"/>
              <w:right w:val="single" w:sz="4" w:space="0" w:color="auto"/>
            </w:tcBorders>
            <w:hideMark/>
          </w:tcPr>
          <w:p w14:paraId="04081F61"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This could provide the capacity for allied health providers to case conference with the GP and support the treatment planning for complex care patients.</w:t>
            </w:r>
          </w:p>
        </w:tc>
      </w:tr>
      <w:tr w:rsidR="00A75F5B" w:rsidRPr="00014D3B" w14:paraId="23A2C10B" w14:textId="77777777" w:rsidTr="00BD0DD3">
        <w:tc>
          <w:tcPr>
            <w:tcW w:w="1691" w:type="dxa"/>
            <w:tcBorders>
              <w:top w:val="single" w:sz="4" w:space="0" w:color="auto"/>
              <w:left w:val="single" w:sz="4" w:space="0" w:color="auto"/>
              <w:bottom w:val="single" w:sz="4" w:space="0" w:color="auto"/>
              <w:right w:val="single" w:sz="4" w:space="0" w:color="auto"/>
            </w:tcBorders>
            <w:hideMark/>
          </w:tcPr>
          <w:p w14:paraId="6344D090"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 xml:space="preserve">Other clinical </w:t>
            </w:r>
          </w:p>
        </w:tc>
        <w:tc>
          <w:tcPr>
            <w:tcW w:w="1701" w:type="dxa"/>
            <w:tcBorders>
              <w:top w:val="single" w:sz="4" w:space="0" w:color="auto"/>
              <w:left w:val="single" w:sz="4" w:space="0" w:color="auto"/>
              <w:bottom w:val="single" w:sz="4" w:space="0" w:color="auto"/>
              <w:right w:val="single" w:sz="4" w:space="0" w:color="auto"/>
            </w:tcBorders>
            <w:hideMark/>
          </w:tcPr>
          <w:p w14:paraId="620218D3"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Premium on first consultation in the treatment cycle</w:t>
            </w:r>
          </w:p>
        </w:tc>
        <w:tc>
          <w:tcPr>
            <w:tcW w:w="1418" w:type="dxa"/>
            <w:tcBorders>
              <w:top w:val="single" w:sz="4" w:space="0" w:color="auto"/>
              <w:left w:val="single" w:sz="4" w:space="0" w:color="auto"/>
              <w:bottom w:val="single" w:sz="4" w:space="0" w:color="auto"/>
              <w:right w:val="single" w:sz="4" w:space="0" w:color="auto"/>
            </w:tcBorders>
            <w:hideMark/>
          </w:tcPr>
          <w:p w14:paraId="057F41CE" w14:textId="1E4EB3BA" w:rsidR="00A75F5B" w:rsidRPr="00014D3B" w:rsidRDefault="0074167A">
            <w:pPr>
              <w:spacing w:before="120" w:after="120"/>
              <w:rPr>
                <w:rFonts w:ascii="Arial" w:eastAsia="Times New Roman" w:hAnsi="Arial" w:cs="Arial"/>
              </w:rPr>
            </w:pPr>
            <w:r>
              <w:rPr>
                <w:rFonts w:ascii="Arial" w:eastAsia="Times New Roman" w:hAnsi="Arial" w:cs="Arial"/>
              </w:rPr>
              <w:t>P</w:t>
            </w:r>
            <w:r w:rsidR="00A75F5B" w:rsidRPr="00014D3B">
              <w:rPr>
                <w:rFonts w:ascii="Arial" w:eastAsia="Times New Roman" w:hAnsi="Arial" w:cs="Arial"/>
              </w:rPr>
              <w:t>remium paid on initial consult</w:t>
            </w:r>
          </w:p>
        </w:tc>
        <w:tc>
          <w:tcPr>
            <w:tcW w:w="5127" w:type="dxa"/>
            <w:tcBorders>
              <w:top w:val="single" w:sz="4" w:space="0" w:color="auto"/>
              <w:left w:val="single" w:sz="4" w:space="0" w:color="auto"/>
              <w:bottom w:val="single" w:sz="4" w:space="0" w:color="auto"/>
              <w:right w:val="single" w:sz="4" w:space="0" w:color="auto"/>
            </w:tcBorders>
            <w:hideMark/>
          </w:tcPr>
          <w:p w14:paraId="638FEDCD" w14:textId="411257C3" w:rsidR="00A75F5B" w:rsidRPr="00014D3B" w:rsidRDefault="008070A0" w:rsidP="008070A0">
            <w:pPr>
              <w:spacing w:before="120" w:after="120"/>
              <w:rPr>
                <w:rFonts w:ascii="Arial" w:eastAsia="Times New Roman" w:hAnsi="Arial" w:cs="Arial"/>
              </w:rPr>
            </w:pPr>
            <w:r>
              <w:rPr>
                <w:rFonts w:ascii="Arial" w:eastAsia="Times New Roman" w:hAnsi="Arial" w:cs="Arial"/>
              </w:rPr>
              <w:t>A premium could be assessed depending upon the current fee structure in place &amp; whether items are already available for initial client assessments to start the treatment cycle.</w:t>
            </w:r>
            <w:r w:rsidR="00A75F5B" w:rsidRPr="00014D3B">
              <w:rPr>
                <w:rFonts w:ascii="Arial" w:eastAsia="Times New Roman" w:hAnsi="Arial" w:cs="Arial"/>
              </w:rPr>
              <w:t xml:space="preserve"> </w:t>
            </w:r>
          </w:p>
        </w:tc>
      </w:tr>
      <w:tr w:rsidR="00A75F5B" w:rsidRPr="00014D3B" w14:paraId="14FB18F0" w14:textId="77777777" w:rsidTr="00BD0DD3">
        <w:tc>
          <w:tcPr>
            <w:tcW w:w="1691" w:type="dxa"/>
            <w:tcBorders>
              <w:top w:val="single" w:sz="4" w:space="0" w:color="auto"/>
              <w:left w:val="single" w:sz="4" w:space="0" w:color="auto"/>
              <w:bottom w:val="single" w:sz="4" w:space="0" w:color="auto"/>
              <w:right w:val="single" w:sz="4" w:space="0" w:color="auto"/>
            </w:tcBorders>
            <w:hideMark/>
          </w:tcPr>
          <w:p w14:paraId="35D4883B"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Other clinical</w:t>
            </w:r>
          </w:p>
        </w:tc>
        <w:tc>
          <w:tcPr>
            <w:tcW w:w="1701" w:type="dxa"/>
            <w:tcBorders>
              <w:top w:val="single" w:sz="4" w:space="0" w:color="auto"/>
              <w:left w:val="single" w:sz="4" w:space="0" w:color="auto"/>
              <w:bottom w:val="single" w:sz="4" w:space="0" w:color="auto"/>
              <w:right w:val="single" w:sz="4" w:space="0" w:color="auto"/>
            </w:tcBorders>
            <w:hideMark/>
          </w:tcPr>
          <w:p w14:paraId="357B12FB"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Case conferencing for complex cases</w:t>
            </w:r>
          </w:p>
        </w:tc>
        <w:tc>
          <w:tcPr>
            <w:tcW w:w="1418" w:type="dxa"/>
            <w:tcBorders>
              <w:top w:val="single" w:sz="4" w:space="0" w:color="auto"/>
              <w:left w:val="single" w:sz="4" w:space="0" w:color="auto"/>
              <w:bottom w:val="single" w:sz="4" w:space="0" w:color="auto"/>
              <w:right w:val="single" w:sz="4" w:space="0" w:color="auto"/>
            </w:tcBorders>
            <w:hideMark/>
          </w:tcPr>
          <w:p w14:paraId="4D93EEF7"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New item</w:t>
            </w:r>
          </w:p>
        </w:tc>
        <w:tc>
          <w:tcPr>
            <w:tcW w:w="5127" w:type="dxa"/>
            <w:tcBorders>
              <w:top w:val="single" w:sz="4" w:space="0" w:color="auto"/>
              <w:left w:val="single" w:sz="4" w:space="0" w:color="auto"/>
              <w:bottom w:val="single" w:sz="4" w:space="0" w:color="auto"/>
              <w:right w:val="single" w:sz="4" w:space="0" w:color="auto"/>
            </w:tcBorders>
            <w:hideMark/>
          </w:tcPr>
          <w:p w14:paraId="3F435405"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This could provide the capacity for allied health providers to case conference with the GP and support the treatment planning for complex care patients.</w:t>
            </w:r>
          </w:p>
        </w:tc>
      </w:tr>
    </w:tbl>
    <w:p w14:paraId="7FF86FD9" w14:textId="77777777" w:rsidR="00A75F5B" w:rsidRPr="00014D3B" w:rsidRDefault="00A75F5B" w:rsidP="00A75F5B">
      <w:pPr>
        <w:rPr>
          <w:rFonts w:ascii="Arial" w:hAnsi="Arial" w:cs="Arial"/>
          <w:sz w:val="24"/>
          <w:szCs w:val="24"/>
        </w:rPr>
      </w:pPr>
    </w:p>
    <w:p w14:paraId="78E7CEAA" w14:textId="77777777" w:rsidR="00A75F5B" w:rsidRPr="00014D3B" w:rsidRDefault="00A75F5B" w:rsidP="00A75F5B">
      <w:pPr>
        <w:rPr>
          <w:rFonts w:ascii="Arial" w:hAnsi="Arial" w:cs="Arial"/>
          <w:sz w:val="24"/>
          <w:szCs w:val="24"/>
        </w:rPr>
      </w:pPr>
      <w:r w:rsidRPr="00014D3B">
        <w:rPr>
          <w:rFonts w:ascii="Arial" w:hAnsi="Arial" w:cs="Arial"/>
          <w:sz w:val="24"/>
          <w:szCs w:val="24"/>
        </w:rPr>
        <w:t>A range of other activities could also help support the implementation of the treatment cycle, including:</w:t>
      </w:r>
    </w:p>
    <w:p w14:paraId="6FF05341" w14:textId="56C335E0" w:rsidR="00A75F5B" w:rsidRPr="00014D3B" w:rsidRDefault="00A75F5B" w:rsidP="00A75F5B">
      <w:pPr>
        <w:pStyle w:val="ListParagraph"/>
        <w:numPr>
          <w:ilvl w:val="0"/>
          <w:numId w:val="32"/>
        </w:numPr>
        <w:rPr>
          <w:rFonts w:ascii="Arial" w:hAnsi="Arial" w:cs="Arial"/>
          <w:sz w:val="24"/>
          <w:szCs w:val="24"/>
        </w:rPr>
      </w:pPr>
      <w:r w:rsidRPr="00014D3B">
        <w:rPr>
          <w:rFonts w:ascii="Arial" w:hAnsi="Arial" w:cs="Arial"/>
          <w:sz w:val="24"/>
          <w:szCs w:val="24"/>
        </w:rPr>
        <w:t>Development of clinical protocols &amp; assessment templates, with input from clinical advice &amp; liaison with industry associations</w:t>
      </w:r>
      <w:r w:rsidR="0074167A">
        <w:rPr>
          <w:rFonts w:ascii="Arial" w:hAnsi="Arial" w:cs="Arial"/>
          <w:sz w:val="24"/>
          <w:szCs w:val="24"/>
        </w:rPr>
        <w:t>.</w:t>
      </w:r>
    </w:p>
    <w:p w14:paraId="71B6DC6C" w14:textId="29D46DA6" w:rsidR="00A75F5B" w:rsidRPr="00014D3B" w:rsidRDefault="00A75F5B" w:rsidP="00A75F5B">
      <w:pPr>
        <w:pStyle w:val="ListParagraph"/>
        <w:numPr>
          <w:ilvl w:val="0"/>
          <w:numId w:val="32"/>
        </w:numPr>
        <w:rPr>
          <w:rFonts w:ascii="Arial" w:hAnsi="Arial" w:cs="Arial"/>
          <w:sz w:val="24"/>
          <w:szCs w:val="24"/>
        </w:rPr>
      </w:pPr>
      <w:r w:rsidRPr="00014D3B">
        <w:rPr>
          <w:rFonts w:ascii="Arial" w:hAnsi="Arial" w:cs="Arial"/>
          <w:sz w:val="24"/>
          <w:szCs w:val="24"/>
        </w:rPr>
        <w:t>P</w:t>
      </w:r>
      <w:r w:rsidR="0074167A">
        <w:rPr>
          <w:rFonts w:ascii="Arial" w:hAnsi="Arial" w:cs="Arial"/>
          <w:sz w:val="24"/>
          <w:szCs w:val="24"/>
        </w:rPr>
        <w:t>otential for software upgrades.</w:t>
      </w:r>
    </w:p>
    <w:p w14:paraId="52AC2EBC" w14:textId="6A17036B" w:rsidR="00A75F5B" w:rsidRPr="0074167A" w:rsidRDefault="00A75F5B" w:rsidP="00A75F5B">
      <w:pPr>
        <w:pStyle w:val="ListParagraph"/>
        <w:numPr>
          <w:ilvl w:val="0"/>
          <w:numId w:val="32"/>
        </w:numPr>
        <w:rPr>
          <w:rFonts w:ascii="Arial" w:hAnsi="Arial" w:cs="Arial"/>
          <w:sz w:val="24"/>
          <w:szCs w:val="24"/>
        </w:rPr>
      </w:pPr>
      <w:r w:rsidRPr="00014D3B">
        <w:rPr>
          <w:rFonts w:ascii="Arial" w:hAnsi="Arial" w:cs="Arial"/>
          <w:sz w:val="24"/>
          <w:szCs w:val="24"/>
        </w:rPr>
        <w:t>Liaison with professional associatio</w:t>
      </w:r>
      <w:r w:rsidR="0060116B">
        <w:rPr>
          <w:rFonts w:ascii="Arial" w:hAnsi="Arial" w:cs="Arial"/>
          <w:sz w:val="24"/>
          <w:szCs w:val="24"/>
        </w:rPr>
        <w:t>ns and education of provider</w:t>
      </w:r>
      <w:r w:rsidRPr="00014D3B">
        <w:rPr>
          <w:rFonts w:ascii="Arial" w:hAnsi="Arial" w:cs="Arial"/>
          <w:sz w:val="24"/>
          <w:szCs w:val="24"/>
        </w:rPr>
        <w:t>s.</w:t>
      </w:r>
    </w:p>
    <w:p w14:paraId="3289B518" w14:textId="77777777" w:rsidR="00A75F5B" w:rsidRPr="00014D3B" w:rsidRDefault="00A75F5B" w:rsidP="00A75F5B">
      <w:pPr>
        <w:spacing w:after="200" w:line="276" w:lineRule="auto"/>
        <w:rPr>
          <w:rFonts w:ascii="Arial" w:hAnsi="Arial" w:cs="Arial"/>
          <w:sz w:val="24"/>
          <w:szCs w:val="24"/>
        </w:rPr>
      </w:pPr>
      <w:r w:rsidRPr="00014D3B">
        <w:rPr>
          <w:rFonts w:ascii="Arial" w:hAnsi="Arial" w:cs="Arial"/>
          <w:kern w:val="0"/>
          <w:sz w:val="24"/>
          <w:szCs w:val="24"/>
          <w14:ligatures w14:val="none"/>
        </w:rPr>
        <w:br w:type="page"/>
      </w:r>
    </w:p>
    <w:p w14:paraId="67F5288B" w14:textId="77777777" w:rsidR="00A75F5B" w:rsidRPr="00014D3B" w:rsidRDefault="00A75F5B" w:rsidP="00A75F5B">
      <w:pPr>
        <w:pStyle w:val="ListParagraph"/>
        <w:ind w:left="360"/>
        <w:jc w:val="center"/>
        <w:rPr>
          <w:rFonts w:ascii="Arial" w:hAnsi="Arial" w:cs="Arial"/>
          <w:b/>
          <w:sz w:val="24"/>
          <w:szCs w:val="24"/>
        </w:rPr>
      </w:pPr>
    </w:p>
    <w:p w14:paraId="432139A2" w14:textId="77777777" w:rsidR="00A75F5B" w:rsidRPr="00014D3B" w:rsidRDefault="00A75F5B" w:rsidP="0074167A">
      <w:pPr>
        <w:pStyle w:val="ListParagraph"/>
        <w:ind w:left="360"/>
        <w:rPr>
          <w:rFonts w:ascii="Arial" w:hAnsi="Arial" w:cs="Arial"/>
          <w:b/>
          <w:sz w:val="24"/>
          <w:szCs w:val="24"/>
        </w:rPr>
      </w:pPr>
      <w:r w:rsidRPr="00014D3B">
        <w:rPr>
          <w:rFonts w:ascii="Arial" w:hAnsi="Arial" w:cs="Arial"/>
          <w:b/>
          <w:sz w:val="24"/>
          <w:szCs w:val="24"/>
        </w:rPr>
        <w:t>Table 2:  Potential upgrades to the dental and allied health fee schedules.</w:t>
      </w:r>
    </w:p>
    <w:tbl>
      <w:tblPr>
        <w:tblStyle w:val="TableGrid"/>
        <w:tblW w:w="9937" w:type="dxa"/>
        <w:tblInd w:w="5" w:type="dxa"/>
        <w:tblLayout w:type="fixed"/>
        <w:tblLook w:val="04A0" w:firstRow="1" w:lastRow="0" w:firstColumn="1" w:lastColumn="0" w:noHBand="0" w:noVBand="1"/>
      </w:tblPr>
      <w:tblGrid>
        <w:gridCol w:w="1833"/>
        <w:gridCol w:w="1701"/>
        <w:gridCol w:w="1418"/>
        <w:gridCol w:w="4985"/>
      </w:tblGrid>
      <w:tr w:rsidR="00A75F5B" w:rsidRPr="00014D3B" w14:paraId="0B505466" w14:textId="77777777" w:rsidTr="00D52B5D">
        <w:trPr>
          <w:trHeight w:val="431"/>
          <w:tblHeader/>
        </w:trPr>
        <w:tc>
          <w:tcPr>
            <w:tcW w:w="1833" w:type="dxa"/>
            <w:tcBorders>
              <w:top w:val="single" w:sz="4" w:space="0" w:color="auto"/>
              <w:left w:val="single" w:sz="4" w:space="0" w:color="auto"/>
              <w:bottom w:val="single" w:sz="4" w:space="0" w:color="auto"/>
              <w:right w:val="single" w:sz="4" w:space="0" w:color="auto"/>
            </w:tcBorders>
            <w:shd w:val="clear" w:color="auto" w:fill="9BE5FF"/>
            <w:hideMark/>
          </w:tcPr>
          <w:p w14:paraId="6CACCD39" w14:textId="472C6DC0" w:rsidR="00A75F5B" w:rsidRPr="00014D3B" w:rsidRDefault="0060116B">
            <w:pPr>
              <w:spacing w:before="120" w:after="120"/>
              <w:rPr>
                <w:rFonts w:ascii="Arial" w:eastAsia="Times New Roman" w:hAnsi="Arial" w:cs="Arial"/>
                <w:b/>
              </w:rPr>
            </w:pPr>
            <w:r>
              <w:rPr>
                <w:rFonts w:ascii="Arial" w:eastAsia="Times New Roman" w:hAnsi="Arial" w:cs="Arial"/>
                <w:b/>
              </w:rPr>
              <w:t xml:space="preserve">Provider </w:t>
            </w:r>
            <w:r w:rsidR="00A75F5B" w:rsidRPr="00014D3B">
              <w:rPr>
                <w:rFonts w:ascii="Arial" w:eastAsia="Times New Roman" w:hAnsi="Arial" w:cs="Arial"/>
                <w:b/>
              </w:rPr>
              <w:t>Category</w:t>
            </w:r>
          </w:p>
        </w:tc>
        <w:tc>
          <w:tcPr>
            <w:tcW w:w="1701" w:type="dxa"/>
            <w:tcBorders>
              <w:top w:val="single" w:sz="4" w:space="0" w:color="auto"/>
              <w:left w:val="single" w:sz="4" w:space="0" w:color="auto"/>
              <w:bottom w:val="single" w:sz="4" w:space="0" w:color="auto"/>
              <w:right w:val="single" w:sz="4" w:space="0" w:color="auto"/>
            </w:tcBorders>
            <w:shd w:val="clear" w:color="auto" w:fill="9BE5FF"/>
            <w:hideMark/>
          </w:tcPr>
          <w:p w14:paraId="3C49E796" w14:textId="77777777" w:rsidR="00A75F5B" w:rsidRPr="00014D3B" w:rsidRDefault="00A75F5B">
            <w:pPr>
              <w:spacing w:before="120" w:after="120"/>
              <w:rPr>
                <w:rFonts w:ascii="Arial" w:eastAsia="Times New Roman" w:hAnsi="Arial" w:cs="Arial"/>
                <w:b/>
              </w:rPr>
            </w:pPr>
            <w:r w:rsidRPr="00014D3B">
              <w:rPr>
                <w:rFonts w:ascii="Arial" w:eastAsia="Times New Roman" w:hAnsi="Arial" w:cs="Arial"/>
                <w:b/>
              </w:rPr>
              <w:t>Issue</w:t>
            </w:r>
          </w:p>
        </w:tc>
        <w:tc>
          <w:tcPr>
            <w:tcW w:w="1418" w:type="dxa"/>
            <w:tcBorders>
              <w:top w:val="single" w:sz="4" w:space="0" w:color="auto"/>
              <w:left w:val="single" w:sz="4" w:space="0" w:color="auto"/>
              <w:bottom w:val="single" w:sz="4" w:space="0" w:color="auto"/>
              <w:right w:val="single" w:sz="4" w:space="0" w:color="auto"/>
            </w:tcBorders>
            <w:shd w:val="clear" w:color="auto" w:fill="9BE5FF"/>
            <w:hideMark/>
          </w:tcPr>
          <w:p w14:paraId="7A464446" w14:textId="77777777" w:rsidR="00A75F5B" w:rsidRPr="00014D3B" w:rsidRDefault="00A75F5B">
            <w:pPr>
              <w:spacing w:before="120" w:after="120"/>
              <w:rPr>
                <w:rFonts w:ascii="Arial" w:eastAsia="Times New Roman" w:hAnsi="Arial" w:cs="Arial"/>
                <w:b/>
              </w:rPr>
            </w:pPr>
            <w:r w:rsidRPr="00014D3B">
              <w:rPr>
                <w:rFonts w:ascii="Arial" w:eastAsia="Times New Roman" w:hAnsi="Arial" w:cs="Arial"/>
                <w:b/>
              </w:rPr>
              <w:t>Schedule change</w:t>
            </w:r>
          </w:p>
        </w:tc>
        <w:tc>
          <w:tcPr>
            <w:tcW w:w="4985" w:type="dxa"/>
            <w:tcBorders>
              <w:top w:val="single" w:sz="4" w:space="0" w:color="auto"/>
              <w:left w:val="single" w:sz="4" w:space="0" w:color="auto"/>
              <w:bottom w:val="single" w:sz="4" w:space="0" w:color="auto"/>
              <w:right w:val="single" w:sz="4" w:space="0" w:color="auto"/>
            </w:tcBorders>
            <w:shd w:val="clear" w:color="auto" w:fill="9BE5FF"/>
            <w:hideMark/>
          </w:tcPr>
          <w:p w14:paraId="74B62903" w14:textId="77777777" w:rsidR="00A75F5B" w:rsidRPr="00014D3B" w:rsidRDefault="00A75F5B">
            <w:pPr>
              <w:spacing w:before="120" w:after="120"/>
              <w:rPr>
                <w:rFonts w:ascii="Arial" w:eastAsia="Times New Roman" w:hAnsi="Arial" w:cs="Arial"/>
                <w:b/>
              </w:rPr>
            </w:pPr>
            <w:r w:rsidRPr="00014D3B">
              <w:rPr>
                <w:rFonts w:ascii="Arial" w:eastAsia="Times New Roman" w:hAnsi="Arial" w:cs="Arial"/>
                <w:b/>
              </w:rPr>
              <w:t>Description</w:t>
            </w:r>
          </w:p>
        </w:tc>
      </w:tr>
      <w:tr w:rsidR="00BD0DD3" w:rsidRPr="00014D3B" w14:paraId="01C16ABC" w14:textId="77777777" w:rsidTr="00BD0DD3">
        <w:tc>
          <w:tcPr>
            <w:tcW w:w="1833" w:type="dxa"/>
            <w:tcBorders>
              <w:top w:val="single" w:sz="4" w:space="0" w:color="auto"/>
              <w:left w:val="single" w:sz="4" w:space="0" w:color="auto"/>
              <w:bottom w:val="single" w:sz="4" w:space="0" w:color="auto"/>
              <w:right w:val="single" w:sz="4" w:space="0" w:color="auto"/>
            </w:tcBorders>
            <w:hideMark/>
          </w:tcPr>
          <w:p w14:paraId="38BEB2E8"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Dental</w:t>
            </w:r>
          </w:p>
        </w:tc>
        <w:tc>
          <w:tcPr>
            <w:tcW w:w="1701" w:type="dxa"/>
            <w:tcBorders>
              <w:top w:val="single" w:sz="4" w:space="0" w:color="auto"/>
              <w:left w:val="single" w:sz="4" w:space="0" w:color="auto"/>
              <w:bottom w:val="single" w:sz="4" w:space="0" w:color="auto"/>
              <w:right w:val="single" w:sz="4" w:space="0" w:color="auto"/>
            </w:tcBorders>
            <w:hideMark/>
          </w:tcPr>
          <w:p w14:paraId="06E235D7"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Partial dentures</w:t>
            </w:r>
          </w:p>
        </w:tc>
        <w:tc>
          <w:tcPr>
            <w:tcW w:w="1418" w:type="dxa"/>
            <w:tcBorders>
              <w:top w:val="single" w:sz="4" w:space="0" w:color="auto"/>
              <w:left w:val="single" w:sz="4" w:space="0" w:color="auto"/>
              <w:bottom w:val="single" w:sz="4" w:space="0" w:color="auto"/>
              <w:right w:val="single" w:sz="4" w:space="0" w:color="auto"/>
            </w:tcBorders>
            <w:hideMark/>
          </w:tcPr>
          <w:p w14:paraId="2F383E7E"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Schedule update</w:t>
            </w:r>
          </w:p>
        </w:tc>
        <w:tc>
          <w:tcPr>
            <w:tcW w:w="4985" w:type="dxa"/>
            <w:tcBorders>
              <w:top w:val="single" w:sz="4" w:space="0" w:color="auto"/>
              <w:left w:val="single" w:sz="4" w:space="0" w:color="auto"/>
              <w:bottom w:val="single" w:sz="4" w:space="0" w:color="auto"/>
              <w:right w:val="single" w:sz="4" w:space="0" w:color="auto"/>
            </w:tcBorders>
            <w:hideMark/>
          </w:tcPr>
          <w:p w14:paraId="1BC222E5"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A new fee structure could be developed for partial dentures to align with the Australian Dental Association schedule.</w:t>
            </w:r>
          </w:p>
        </w:tc>
      </w:tr>
      <w:tr w:rsidR="00BD0DD3" w:rsidRPr="00014D3B" w14:paraId="7727A792" w14:textId="77777777" w:rsidTr="00BD0DD3">
        <w:tc>
          <w:tcPr>
            <w:tcW w:w="1833" w:type="dxa"/>
            <w:tcBorders>
              <w:top w:val="single" w:sz="4" w:space="0" w:color="auto"/>
              <w:left w:val="single" w:sz="4" w:space="0" w:color="auto"/>
              <w:bottom w:val="single" w:sz="4" w:space="0" w:color="auto"/>
              <w:right w:val="single" w:sz="4" w:space="0" w:color="auto"/>
            </w:tcBorders>
            <w:hideMark/>
          </w:tcPr>
          <w:p w14:paraId="742862F8"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Dental</w:t>
            </w:r>
          </w:p>
        </w:tc>
        <w:tc>
          <w:tcPr>
            <w:tcW w:w="1701" w:type="dxa"/>
            <w:tcBorders>
              <w:top w:val="single" w:sz="4" w:space="0" w:color="auto"/>
              <w:left w:val="single" w:sz="4" w:space="0" w:color="auto"/>
              <w:bottom w:val="single" w:sz="4" w:space="0" w:color="auto"/>
              <w:right w:val="single" w:sz="4" w:space="0" w:color="auto"/>
            </w:tcBorders>
            <w:hideMark/>
          </w:tcPr>
          <w:p w14:paraId="4C69B889"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Schedule</w:t>
            </w:r>
          </w:p>
        </w:tc>
        <w:tc>
          <w:tcPr>
            <w:tcW w:w="1418" w:type="dxa"/>
            <w:tcBorders>
              <w:top w:val="single" w:sz="4" w:space="0" w:color="auto"/>
              <w:left w:val="single" w:sz="4" w:space="0" w:color="auto"/>
              <w:bottom w:val="single" w:sz="4" w:space="0" w:color="auto"/>
              <w:right w:val="single" w:sz="4" w:space="0" w:color="auto"/>
            </w:tcBorders>
            <w:hideMark/>
          </w:tcPr>
          <w:p w14:paraId="0ED934AB"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Schedule update</w:t>
            </w:r>
          </w:p>
        </w:tc>
        <w:tc>
          <w:tcPr>
            <w:tcW w:w="4985" w:type="dxa"/>
            <w:tcBorders>
              <w:top w:val="single" w:sz="4" w:space="0" w:color="auto"/>
              <w:left w:val="single" w:sz="4" w:space="0" w:color="auto"/>
              <w:bottom w:val="single" w:sz="4" w:space="0" w:color="auto"/>
              <w:right w:val="single" w:sz="4" w:space="0" w:color="auto"/>
            </w:tcBorders>
            <w:hideMark/>
          </w:tcPr>
          <w:p w14:paraId="3DC62FE1"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Alignment could occur where appropriate with the Dental Association’s “The Australian Schedule and Dental Glossary Twelfth Edition”.</w:t>
            </w:r>
          </w:p>
        </w:tc>
      </w:tr>
      <w:tr w:rsidR="00BD0DD3" w:rsidRPr="00014D3B" w14:paraId="111716B0" w14:textId="77777777" w:rsidTr="00BD0DD3">
        <w:tc>
          <w:tcPr>
            <w:tcW w:w="1833" w:type="dxa"/>
            <w:tcBorders>
              <w:top w:val="single" w:sz="4" w:space="0" w:color="auto"/>
              <w:left w:val="single" w:sz="4" w:space="0" w:color="auto"/>
              <w:bottom w:val="single" w:sz="4" w:space="0" w:color="auto"/>
              <w:right w:val="single" w:sz="4" w:space="0" w:color="auto"/>
            </w:tcBorders>
            <w:hideMark/>
          </w:tcPr>
          <w:p w14:paraId="47548E44"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Dental</w:t>
            </w:r>
          </w:p>
        </w:tc>
        <w:tc>
          <w:tcPr>
            <w:tcW w:w="1701" w:type="dxa"/>
            <w:tcBorders>
              <w:top w:val="single" w:sz="4" w:space="0" w:color="auto"/>
              <w:left w:val="single" w:sz="4" w:space="0" w:color="auto"/>
              <w:bottom w:val="single" w:sz="4" w:space="0" w:color="auto"/>
              <w:right w:val="single" w:sz="4" w:space="0" w:color="auto"/>
            </w:tcBorders>
            <w:hideMark/>
          </w:tcPr>
          <w:p w14:paraId="11E294DB"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 xml:space="preserve">Re-configure fees </w:t>
            </w:r>
          </w:p>
        </w:tc>
        <w:tc>
          <w:tcPr>
            <w:tcW w:w="1418" w:type="dxa"/>
            <w:tcBorders>
              <w:top w:val="single" w:sz="4" w:space="0" w:color="auto"/>
              <w:left w:val="single" w:sz="4" w:space="0" w:color="auto"/>
              <w:bottom w:val="single" w:sz="4" w:space="0" w:color="auto"/>
              <w:right w:val="single" w:sz="4" w:space="0" w:color="auto"/>
            </w:tcBorders>
            <w:hideMark/>
          </w:tcPr>
          <w:p w14:paraId="3C755A58"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Schedule update</w:t>
            </w:r>
          </w:p>
        </w:tc>
        <w:tc>
          <w:tcPr>
            <w:tcW w:w="4985" w:type="dxa"/>
            <w:tcBorders>
              <w:top w:val="single" w:sz="4" w:space="0" w:color="auto"/>
              <w:left w:val="single" w:sz="4" w:space="0" w:color="auto"/>
              <w:bottom w:val="single" w:sz="4" w:space="0" w:color="auto"/>
              <w:right w:val="single" w:sz="4" w:space="0" w:color="auto"/>
            </w:tcBorders>
            <w:hideMark/>
          </w:tcPr>
          <w:p w14:paraId="7D17B210"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The costs of production of some items have changed over the years. Revised fees could be explored based upon expert advice.</w:t>
            </w:r>
          </w:p>
        </w:tc>
      </w:tr>
      <w:tr w:rsidR="00BD0DD3" w:rsidRPr="00014D3B" w14:paraId="0B9FE204" w14:textId="77777777" w:rsidTr="00BD0DD3">
        <w:tc>
          <w:tcPr>
            <w:tcW w:w="1833" w:type="dxa"/>
            <w:tcBorders>
              <w:top w:val="single" w:sz="4" w:space="0" w:color="auto"/>
              <w:left w:val="single" w:sz="4" w:space="0" w:color="auto"/>
              <w:bottom w:val="single" w:sz="4" w:space="0" w:color="auto"/>
              <w:right w:val="single" w:sz="4" w:space="0" w:color="auto"/>
            </w:tcBorders>
            <w:hideMark/>
          </w:tcPr>
          <w:p w14:paraId="14406CF7"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Mental health</w:t>
            </w:r>
          </w:p>
        </w:tc>
        <w:tc>
          <w:tcPr>
            <w:tcW w:w="1701" w:type="dxa"/>
            <w:tcBorders>
              <w:top w:val="single" w:sz="4" w:space="0" w:color="auto"/>
              <w:left w:val="single" w:sz="4" w:space="0" w:color="auto"/>
              <w:bottom w:val="single" w:sz="4" w:space="0" w:color="auto"/>
              <w:right w:val="single" w:sz="4" w:space="0" w:color="auto"/>
            </w:tcBorders>
            <w:hideMark/>
          </w:tcPr>
          <w:p w14:paraId="06A0F29C"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Case review for social workers</w:t>
            </w:r>
          </w:p>
        </w:tc>
        <w:tc>
          <w:tcPr>
            <w:tcW w:w="1418" w:type="dxa"/>
            <w:tcBorders>
              <w:top w:val="single" w:sz="4" w:space="0" w:color="auto"/>
              <w:left w:val="single" w:sz="4" w:space="0" w:color="auto"/>
              <w:bottom w:val="single" w:sz="4" w:space="0" w:color="auto"/>
              <w:right w:val="single" w:sz="4" w:space="0" w:color="auto"/>
            </w:tcBorders>
            <w:hideMark/>
          </w:tcPr>
          <w:p w14:paraId="67880AF5"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New item</w:t>
            </w:r>
          </w:p>
        </w:tc>
        <w:tc>
          <w:tcPr>
            <w:tcW w:w="4985" w:type="dxa"/>
            <w:tcBorders>
              <w:top w:val="single" w:sz="4" w:space="0" w:color="auto"/>
              <w:left w:val="single" w:sz="4" w:space="0" w:color="auto"/>
              <w:bottom w:val="single" w:sz="4" w:space="0" w:color="auto"/>
              <w:right w:val="single" w:sz="4" w:space="0" w:color="auto"/>
            </w:tcBorders>
            <w:hideMark/>
          </w:tcPr>
          <w:p w14:paraId="6919535C"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 xml:space="preserve">A new mental health social work case review item could be introduced. Psychologists and clinical psychologists have this item and the item is within social workers scope of professional practice.  </w:t>
            </w:r>
          </w:p>
        </w:tc>
      </w:tr>
      <w:tr w:rsidR="00BD0DD3" w:rsidRPr="00014D3B" w14:paraId="1BFE4260" w14:textId="77777777" w:rsidTr="00BD0DD3">
        <w:tc>
          <w:tcPr>
            <w:tcW w:w="1833" w:type="dxa"/>
            <w:tcBorders>
              <w:top w:val="single" w:sz="4" w:space="0" w:color="auto"/>
              <w:left w:val="single" w:sz="4" w:space="0" w:color="auto"/>
              <w:bottom w:val="single" w:sz="4" w:space="0" w:color="auto"/>
              <w:right w:val="single" w:sz="4" w:space="0" w:color="auto"/>
            </w:tcBorders>
            <w:hideMark/>
          </w:tcPr>
          <w:p w14:paraId="0FAE7505"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Mental health</w:t>
            </w:r>
          </w:p>
        </w:tc>
        <w:tc>
          <w:tcPr>
            <w:tcW w:w="1701" w:type="dxa"/>
            <w:tcBorders>
              <w:top w:val="single" w:sz="4" w:space="0" w:color="auto"/>
              <w:left w:val="single" w:sz="4" w:space="0" w:color="auto"/>
              <w:bottom w:val="single" w:sz="4" w:space="0" w:color="auto"/>
              <w:right w:val="single" w:sz="4" w:space="0" w:color="auto"/>
            </w:tcBorders>
            <w:hideMark/>
          </w:tcPr>
          <w:p w14:paraId="32CBF1D2"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Complex care</w:t>
            </w:r>
          </w:p>
        </w:tc>
        <w:tc>
          <w:tcPr>
            <w:tcW w:w="1418" w:type="dxa"/>
            <w:tcBorders>
              <w:top w:val="single" w:sz="4" w:space="0" w:color="auto"/>
              <w:left w:val="single" w:sz="4" w:space="0" w:color="auto"/>
              <w:bottom w:val="single" w:sz="4" w:space="0" w:color="auto"/>
              <w:right w:val="single" w:sz="4" w:space="0" w:color="auto"/>
            </w:tcBorders>
            <w:hideMark/>
          </w:tcPr>
          <w:p w14:paraId="5508D72F"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Amended item</w:t>
            </w:r>
          </w:p>
        </w:tc>
        <w:tc>
          <w:tcPr>
            <w:tcW w:w="4985" w:type="dxa"/>
            <w:tcBorders>
              <w:top w:val="single" w:sz="4" w:space="0" w:color="auto"/>
              <w:left w:val="single" w:sz="4" w:space="0" w:color="auto"/>
              <w:bottom w:val="single" w:sz="4" w:space="0" w:color="auto"/>
              <w:right w:val="single" w:sz="4" w:space="0" w:color="auto"/>
            </w:tcBorders>
            <w:hideMark/>
          </w:tcPr>
          <w:p w14:paraId="4F34145E"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The current trauma therapy item could be expanded to include complex care management, including for those at risk of suicide, those who are homeless, and those vulnerable after hospitalisation.</w:t>
            </w:r>
          </w:p>
        </w:tc>
      </w:tr>
      <w:tr w:rsidR="00BD0DD3" w:rsidRPr="00014D3B" w14:paraId="55881043" w14:textId="77777777" w:rsidTr="00BD0DD3">
        <w:tc>
          <w:tcPr>
            <w:tcW w:w="1833" w:type="dxa"/>
            <w:tcBorders>
              <w:top w:val="single" w:sz="4" w:space="0" w:color="auto"/>
              <w:left w:val="single" w:sz="4" w:space="0" w:color="auto"/>
              <w:bottom w:val="single" w:sz="4" w:space="0" w:color="auto"/>
              <w:right w:val="single" w:sz="4" w:space="0" w:color="auto"/>
            </w:tcBorders>
            <w:hideMark/>
          </w:tcPr>
          <w:p w14:paraId="044529C1"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Mental health</w:t>
            </w:r>
          </w:p>
        </w:tc>
        <w:tc>
          <w:tcPr>
            <w:tcW w:w="1701" w:type="dxa"/>
            <w:tcBorders>
              <w:top w:val="single" w:sz="4" w:space="0" w:color="auto"/>
              <w:left w:val="single" w:sz="4" w:space="0" w:color="auto"/>
              <w:bottom w:val="single" w:sz="4" w:space="0" w:color="auto"/>
              <w:right w:val="single" w:sz="4" w:space="0" w:color="auto"/>
            </w:tcBorders>
            <w:hideMark/>
          </w:tcPr>
          <w:p w14:paraId="6C5F9286"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Neuro-psych provision</w:t>
            </w:r>
          </w:p>
        </w:tc>
        <w:tc>
          <w:tcPr>
            <w:tcW w:w="1418" w:type="dxa"/>
            <w:tcBorders>
              <w:top w:val="single" w:sz="4" w:space="0" w:color="auto"/>
              <w:left w:val="single" w:sz="4" w:space="0" w:color="auto"/>
              <w:bottom w:val="single" w:sz="4" w:space="0" w:color="auto"/>
              <w:right w:val="single" w:sz="4" w:space="0" w:color="auto"/>
            </w:tcBorders>
            <w:hideMark/>
          </w:tcPr>
          <w:p w14:paraId="29850E79"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New item</w:t>
            </w:r>
          </w:p>
        </w:tc>
        <w:tc>
          <w:tcPr>
            <w:tcW w:w="4985" w:type="dxa"/>
            <w:tcBorders>
              <w:top w:val="single" w:sz="4" w:space="0" w:color="auto"/>
              <w:left w:val="single" w:sz="4" w:space="0" w:color="auto"/>
              <w:bottom w:val="single" w:sz="4" w:space="0" w:color="auto"/>
              <w:right w:val="single" w:sz="4" w:space="0" w:color="auto"/>
            </w:tcBorders>
            <w:hideMark/>
          </w:tcPr>
          <w:p w14:paraId="70891218"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 xml:space="preserve"> An item for the provision of additional services by clinical neuropsychologists could be introduced.  The main work undertaken by neuropsychologists is assessments which is currently funded. However, clinical neuropsychologists also undertake psychoeducation and remedial work for cognitive impairments such as memory impairments or executive function deficits.</w:t>
            </w:r>
          </w:p>
        </w:tc>
      </w:tr>
      <w:tr w:rsidR="00BD0DD3" w:rsidRPr="00014D3B" w14:paraId="503C3486" w14:textId="77777777" w:rsidTr="00BD0DD3">
        <w:tc>
          <w:tcPr>
            <w:tcW w:w="1833" w:type="dxa"/>
            <w:tcBorders>
              <w:top w:val="single" w:sz="4" w:space="0" w:color="auto"/>
              <w:left w:val="single" w:sz="4" w:space="0" w:color="auto"/>
              <w:bottom w:val="single" w:sz="4" w:space="0" w:color="auto"/>
              <w:right w:val="single" w:sz="4" w:space="0" w:color="auto"/>
            </w:tcBorders>
            <w:hideMark/>
          </w:tcPr>
          <w:p w14:paraId="5FE4C9C2"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 xml:space="preserve">Mental health </w:t>
            </w:r>
          </w:p>
        </w:tc>
        <w:tc>
          <w:tcPr>
            <w:tcW w:w="1701" w:type="dxa"/>
            <w:tcBorders>
              <w:top w:val="single" w:sz="4" w:space="0" w:color="auto"/>
              <w:left w:val="single" w:sz="4" w:space="0" w:color="auto"/>
              <w:bottom w:val="single" w:sz="4" w:space="0" w:color="auto"/>
              <w:right w:val="single" w:sz="4" w:space="0" w:color="auto"/>
            </w:tcBorders>
            <w:hideMark/>
          </w:tcPr>
          <w:p w14:paraId="671CF523"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Telehealth consultations</w:t>
            </w:r>
          </w:p>
        </w:tc>
        <w:tc>
          <w:tcPr>
            <w:tcW w:w="1418" w:type="dxa"/>
            <w:tcBorders>
              <w:top w:val="single" w:sz="4" w:space="0" w:color="auto"/>
              <w:left w:val="single" w:sz="4" w:space="0" w:color="auto"/>
              <w:bottom w:val="single" w:sz="4" w:space="0" w:color="auto"/>
              <w:right w:val="single" w:sz="4" w:space="0" w:color="auto"/>
            </w:tcBorders>
            <w:hideMark/>
          </w:tcPr>
          <w:p w14:paraId="5CF51B80"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New item</w:t>
            </w:r>
          </w:p>
        </w:tc>
        <w:tc>
          <w:tcPr>
            <w:tcW w:w="4985" w:type="dxa"/>
            <w:tcBorders>
              <w:top w:val="single" w:sz="4" w:space="0" w:color="auto"/>
              <w:left w:val="single" w:sz="4" w:space="0" w:color="auto"/>
              <w:bottom w:val="single" w:sz="4" w:space="0" w:color="auto"/>
              <w:right w:val="single" w:sz="4" w:space="0" w:color="auto"/>
            </w:tcBorders>
            <w:hideMark/>
          </w:tcPr>
          <w:p w14:paraId="422CEAE5" w14:textId="29677CD2"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 xml:space="preserve">Telehealth consultations could complement face to face consultations in circumstances where access to allied health providers is </w:t>
            </w:r>
            <w:r w:rsidRPr="00014D3B">
              <w:rPr>
                <w:rFonts w:ascii="Arial" w:eastAsia="Times New Roman" w:hAnsi="Arial" w:cs="Arial"/>
              </w:rPr>
              <w:lastRenderedPageBreak/>
              <w:t>difficult because o</w:t>
            </w:r>
            <w:r w:rsidR="0060116B">
              <w:rPr>
                <w:rFonts w:ascii="Arial" w:eastAsia="Times New Roman" w:hAnsi="Arial" w:cs="Arial"/>
              </w:rPr>
              <w:t>f distance from the provider</w:t>
            </w:r>
            <w:r w:rsidRPr="00014D3B">
              <w:rPr>
                <w:rFonts w:ascii="Arial" w:eastAsia="Times New Roman" w:hAnsi="Arial" w:cs="Arial"/>
              </w:rPr>
              <w:t xml:space="preserve"> or the DVA client has other issues which pose a barrier to face to face consultation.</w:t>
            </w:r>
          </w:p>
        </w:tc>
      </w:tr>
      <w:tr w:rsidR="00A75F5B" w:rsidRPr="00014D3B" w14:paraId="376CE68B" w14:textId="77777777" w:rsidTr="00BD0DD3">
        <w:tc>
          <w:tcPr>
            <w:tcW w:w="1833" w:type="dxa"/>
            <w:tcBorders>
              <w:top w:val="single" w:sz="4" w:space="0" w:color="auto"/>
              <w:left w:val="single" w:sz="4" w:space="0" w:color="auto"/>
              <w:bottom w:val="single" w:sz="4" w:space="0" w:color="auto"/>
              <w:right w:val="single" w:sz="4" w:space="0" w:color="auto"/>
            </w:tcBorders>
            <w:hideMark/>
          </w:tcPr>
          <w:p w14:paraId="23C28DB8"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lastRenderedPageBreak/>
              <w:t>Musculo-skeletal</w:t>
            </w:r>
          </w:p>
        </w:tc>
        <w:tc>
          <w:tcPr>
            <w:tcW w:w="1701" w:type="dxa"/>
            <w:tcBorders>
              <w:top w:val="single" w:sz="4" w:space="0" w:color="auto"/>
              <w:left w:val="single" w:sz="4" w:space="0" w:color="auto"/>
              <w:bottom w:val="single" w:sz="4" w:space="0" w:color="auto"/>
              <w:right w:val="single" w:sz="4" w:space="0" w:color="auto"/>
            </w:tcBorders>
            <w:hideMark/>
          </w:tcPr>
          <w:p w14:paraId="79C39C50" w14:textId="0DAA7959" w:rsidR="00A75F5B" w:rsidRPr="00014D3B" w:rsidRDefault="00014D3B">
            <w:pPr>
              <w:spacing w:before="120" w:after="120"/>
              <w:rPr>
                <w:rFonts w:ascii="Arial" w:eastAsia="Times New Roman" w:hAnsi="Arial" w:cs="Arial"/>
              </w:rPr>
            </w:pPr>
            <w:r>
              <w:rPr>
                <w:rFonts w:ascii="Arial" w:eastAsia="Times New Roman" w:hAnsi="Arial" w:cs="Arial"/>
              </w:rPr>
              <w:t>Neurological</w:t>
            </w:r>
            <w:r w:rsidR="00A75F5B" w:rsidRPr="00014D3B">
              <w:rPr>
                <w:rFonts w:ascii="Arial" w:eastAsia="Times New Roman" w:hAnsi="Arial" w:cs="Arial"/>
              </w:rPr>
              <w:t>, continence and vestibular (balance) treatments for physio-therapy</w:t>
            </w:r>
          </w:p>
        </w:tc>
        <w:tc>
          <w:tcPr>
            <w:tcW w:w="1418" w:type="dxa"/>
            <w:tcBorders>
              <w:top w:val="single" w:sz="4" w:space="0" w:color="auto"/>
              <w:left w:val="single" w:sz="4" w:space="0" w:color="auto"/>
              <w:bottom w:val="single" w:sz="4" w:space="0" w:color="auto"/>
              <w:right w:val="single" w:sz="4" w:space="0" w:color="auto"/>
            </w:tcBorders>
            <w:hideMark/>
          </w:tcPr>
          <w:p w14:paraId="6050AC69"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New items</w:t>
            </w:r>
          </w:p>
        </w:tc>
        <w:tc>
          <w:tcPr>
            <w:tcW w:w="4985" w:type="dxa"/>
            <w:tcBorders>
              <w:top w:val="single" w:sz="4" w:space="0" w:color="auto"/>
              <w:left w:val="single" w:sz="4" w:space="0" w:color="auto"/>
              <w:bottom w:val="single" w:sz="4" w:space="0" w:color="auto"/>
              <w:right w:val="single" w:sz="4" w:space="0" w:color="auto"/>
            </w:tcBorders>
            <w:hideMark/>
          </w:tcPr>
          <w:p w14:paraId="11F32205"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 xml:space="preserve">This could provide clients with access to specialised treatments for the disorders relating to neurological, continence and vestibular disorders. </w:t>
            </w:r>
          </w:p>
        </w:tc>
      </w:tr>
      <w:tr w:rsidR="00A75F5B" w:rsidRPr="00014D3B" w14:paraId="76740ADA" w14:textId="77777777" w:rsidTr="00BD0DD3">
        <w:tc>
          <w:tcPr>
            <w:tcW w:w="1833" w:type="dxa"/>
            <w:tcBorders>
              <w:top w:val="single" w:sz="4" w:space="0" w:color="auto"/>
              <w:left w:val="single" w:sz="4" w:space="0" w:color="auto"/>
              <w:bottom w:val="single" w:sz="4" w:space="0" w:color="auto"/>
              <w:right w:val="single" w:sz="4" w:space="0" w:color="auto"/>
            </w:tcBorders>
            <w:hideMark/>
          </w:tcPr>
          <w:p w14:paraId="67D53C55"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Musculo-skeletal</w:t>
            </w:r>
          </w:p>
        </w:tc>
        <w:tc>
          <w:tcPr>
            <w:tcW w:w="1701" w:type="dxa"/>
            <w:tcBorders>
              <w:top w:val="single" w:sz="4" w:space="0" w:color="auto"/>
              <w:left w:val="single" w:sz="4" w:space="0" w:color="auto"/>
              <w:bottom w:val="single" w:sz="4" w:space="0" w:color="auto"/>
              <w:right w:val="single" w:sz="4" w:space="0" w:color="auto"/>
            </w:tcBorders>
            <w:hideMark/>
          </w:tcPr>
          <w:p w14:paraId="7A7880E9"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Rationalise schedule for occupational therapists</w:t>
            </w:r>
          </w:p>
        </w:tc>
        <w:tc>
          <w:tcPr>
            <w:tcW w:w="1418" w:type="dxa"/>
            <w:tcBorders>
              <w:top w:val="single" w:sz="4" w:space="0" w:color="auto"/>
              <w:left w:val="single" w:sz="4" w:space="0" w:color="auto"/>
              <w:bottom w:val="single" w:sz="4" w:space="0" w:color="auto"/>
              <w:right w:val="single" w:sz="4" w:space="0" w:color="auto"/>
            </w:tcBorders>
            <w:hideMark/>
          </w:tcPr>
          <w:p w14:paraId="7BF66A65"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Schedule update</w:t>
            </w:r>
          </w:p>
        </w:tc>
        <w:tc>
          <w:tcPr>
            <w:tcW w:w="4985" w:type="dxa"/>
            <w:tcBorders>
              <w:top w:val="single" w:sz="4" w:space="0" w:color="auto"/>
              <w:left w:val="single" w:sz="4" w:space="0" w:color="auto"/>
              <w:bottom w:val="single" w:sz="4" w:space="0" w:color="auto"/>
              <w:right w:val="single" w:sz="4" w:space="0" w:color="auto"/>
            </w:tcBorders>
            <w:hideMark/>
          </w:tcPr>
          <w:p w14:paraId="375C995B"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The “treatment” and “aids assessment” codes could be rationalised into one category. This would simplify the schedule and have the effect of increasing investment in occupational therapy.</w:t>
            </w:r>
          </w:p>
        </w:tc>
      </w:tr>
      <w:tr w:rsidR="00A75F5B" w:rsidRPr="00014D3B" w14:paraId="3EBCDDBB" w14:textId="77777777" w:rsidTr="00BD0DD3">
        <w:tc>
          <w:tcPr>
            <w:tcW w:w="1833" w:type="dxa"/>
            <w:tcBorders>
              <w:top w:val="single" w:sz="4" w:space="0" w:color="auto"/>
              <w:left w:val="single" w:sz="4" w:space="0" w:color="auto"/>
              <w:bottom w:val="single" w:sz="4" w:space="0" w:color="auto"/>
              <w:right w:val="single" w:sz="4" w:space="0" w:color="auto"/>
            </w:tcBorders>
            <w:hideMark/>
          </w:tcPr>
          <w:p w14:paraId="5CD14262"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Musculo-skeletal</w:t>
            </w:r>
          </w:p>
        </w:tc>
        <w:tc>
          <w:tcPr>
            <w:tcW w:w="1701" w:type="dxa"/>
            <w:tcBorders>
              <w:top w:val="single" w:sz="4" w:space="0" w:color="auto"/>
              <w:left w:val="single" w:sz="4" w:space="0" w:color="auto"/>
              <w:bottom w:val="single" w:sz="4" w:space="0" w:color="auto"/>
              <w:right w:val="single" w:sz="4" w:space="0" w:color="auto"/>
            </w:tcBorders>
            <w:hideMark/>
          </w:tcPr>
          <w:p w14:paraId="62EC86BC"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Add new items for podiatrists</w:t>
            </w:r>
          </w:p>
        </w:tc>
        <w:tc>
          <w:tcPr>
            <w:tcW w:w="1418" w:type="dxa"/>
            <w:tcBorders>
              <w:top w:val="single" w:sz="4" w:space="0" w:color="auto"/>
              <w:left w:val="single" w:sz="4" w:space="0" w:color="auto"/>
              <w:bottom w:val="single" w:sz="4" w:space="0" w:color="auto"/>
              <w:right w:val="single" w:sz="4" w:space="0" w:color="auto"/>
            </w:tcBorders>
            <w:hideMark/>
          </w:tcPr>
          <w:p w14:paraId="26F9D209"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New items</w:t>
            </w:r>
          </w:p>
        </w:tc>
        <w:tc>
          <w:tcPr>
            <w:tcW w:w="4985" w:type="dxa"/>
            <w:tcBorders>
              <w:top w:val="single" w:sz="4" w:space="0" w:color="auto"/>
              <w:left w:val="single" w:sz="4" w:space="0" w:color="auto"/>
              <w:bottom w:val="single" w:sz="4" w:space="0" w:color="auto"/>
              <w:right w:val="single" w:sz="4" w:space="0" w:color="auto"/>
            </w:tcBorders>
            <w:hideMark/>
          </w:tcPr>
          <w:p w14:paraId="58FB60C9"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 xml:space="preserve">A range of new items could be implemented to allow for clients to access new types of treatment, such as video gait analysis, digital scanning of feet, and an item for biomechanical assessment, an item for neurological testing lower limb/foot, and an item for a diabetes foot check. </w:t>
            </w:r>
          </w:p>
        </w:tc>
      </w:tr>
      <w:tr w:rsidR="00BD0DD3" w:rsidRPr="00014D3B" w14:paraId="0F75E689" w14:textId="77777777" w:rsidTr="00BD0DD3">
        <w:tc>
          <w:tcPr>
            <w:tcW w:w="1833" w:type="dxa"/>
            <w:tcBorders>
              <w:top w:val="single" w:sz="4" w:space="0" w:color="auto"/>
              <w:left w:val="single" w:sz="4" w:space="0" w:color="auto"/>
              <w:bottom w:val="single" w:sz="4" w:space="0" w:color="auto"/>
              <w:right w:val="single" w:sz="4" w:space="0" w:color="auto"/>
            </w:tcBorders>
            <w:hideMark/>
          </w:tcPr>
          <w:p w14:paraId="6E0C517F"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Optical</w:t>
            </w:r>
          </w:p>
        </w:tc>
        <w:tc>
          <w:tcPr>
            <w:tcW w:w="1701" w:type="dxa"/>
            <w:tcBorders>
              <w:top w:val="single" w:sz="4" w:space="0" w:color="auto"/>
              <w:left w:val="single" w:sz="4" w:space="0" w:color="auto"/>
              <w:bottom w:val="single" w:sz="4" w:space="0" w:color="auto"/>
              <w:right w:val="single" w:sz="4" w:space="0" w:color="auto"/>
            </w:tcBorders>
            <w:hideMark/>
          </w:tcPr>
          <w:p w14:paraId="699F68E6"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Frames</w:t>
            </w:r>
          </w:p>
        </w:tc>
        <w:tc>
          <w:tcPr>
            <w:tcW w:w="1418" w:type="dxa"/>
            <w:tcBorders>
              <w:top w:val="single" w:sz="4" w:space="0" w:color="auto"/>
              <w:left w:val="single" w:sz="4" w:space="0" w:color="auto"/>
              <w:bottom w:val="single" w:sz="4" w:space="0" w:color="auto"/>
              <w:right w:val="single" w:sz="4" w:space="0" w:color="auto"/>
            </w:tcBorders>
            <w:hideMark/>
          </w:tcPr>
          <w:p w14:paraId="238831D3"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Schedule and fee update</w:t>
            </w:r>
          </w:p>
        </w:tc>
        <w:tc>
          <w:tcPr>
            <w:tcW w:w="4985" w:type="dxa"/>
            <w:tcBorders>
              <w:top w:val="single" w:sz="4" w:space="0" w:color="auto"/>
              <w:left w:val="single" w:sz="4" w:space="0" w:color="auto"/>
              <w:bottom w:val="single" w:sz="4" w:space="0" w:color="auto"/>
              <w:right w:val="single" w:sz="4" w:space="0" w:color="auto"/>
            </w:tcBorders>
            <w:hideMark/>
          </w:tcPr>
          <w:p w14:paraId="3AEC1F34"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Current frame types could be consolidated into one category. This would improve the choice for clients particularly for plastic frames.</w:t>
            </w:r>
          </w:p>
        </w:tc>
      </w:tr>
      <w:tr w:rsidR="00BD0DD3" w:rsidRPr="00014D3B" w14:paraId="3179970A" w14:textId="77777777" w:rsidTr="00BD0DD3">
        <w:tc>
          <w:tcPr>
            <w:tcW w:w="1833" w:type="dxa"/>
            <w:tcBorders>
              <w:top w:val="single" w:sz="4" w:space="0" w:color="auto"/>
              <w:left w:val="single" w:sz="4" w:space="0" w:color="auto"/>
              <w:bottom w:val="single" w:sz="4" w:space="0" w:color="auto"/>
              <w:right w:val="single" w:sz="4" w:space="0" w:color="auto"/>
            </w:tcBorders>
            <w:hideMark/>
          </w:tcPr>
          <w:p w14:paraId="3919C4AD"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Optical</w:t>
            </w:r>
          </w:p>
        </w:tc>
        <w:tc>
          <w:tcPr>
            <w:tcW w:w="1701" w:type="dxa"/>
            <w:tcBorders>
              <w:top w:val="single" w:sz="4" w:space="0" w:color="auto"/>
              <w:left w:val="single" w:sz="4" w:space="0" w:color="auto"/>
              <w:bottom w:val="single" w:sz="4" w:space="0" w:color="auto"/>
              <w:right w:val="single" w:sz="4" w:space="0" w:color="auto"/>
            </w:tcBorders>
          </w:tcPr>
          <w:p w14:paraId="2C9AEF73"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Low vision aids</w:t>
            </w:r>
          </w:p>
          <w:p w14:paraId="4EE0D702" w14:textId="77777777" w:rsidR="00BD0DD3" w:rsidRPr="00014D3B" w:rsidRDefault="00BD0DD3" w:rsidP="00BD0DD3">
            <w:pPr>
              <w:spacing w:before="120" w:after="120"/>
              <w:rPr>
                <w:rFonts w:ascii="Arial" w:eastAsia="Times New Roman" w:hAnsi="Arial" w:cs="Arial"/>
              </w:rPr>
            </w:pPr>
          </w:p>
        </w:tc>
        <w:tc>
          <w:tcPr>
            <w:tcW w:w="1418" w:type="dxa"/>
            <w:tcBorders>
              <w:top w:val="single" w:sz="4" w:space="0" w:color="auto"/>
              <w:left w:val="single" w:sz="4" w:space="0" w:color="auto"/>
              <w:bottom w:val="single" w:sz="4" w:space="0" w:color="auto"/>
              <w:right w:val="single" w:sz="4" w:space="0" w:color="auto"/>
            </w:tcBorders>
            <w:hideMark/>
          </w:tcPr>
          <w:p w14:paraId="22A54577"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Schedule update</w:t>
            </w:r>
          </w:p>
        </w:tc>
        <w:tc>
          <w:tcPr>
            <w:tcW w:w="4985" w:type="dxa"/>
            <w:tcBorders>
              <w:top w:val="single" w:sz="4" w:space="0" w:color="auto"/>
              <w:left w:val="single" w:sz="4" w:space="0" w:color="auto"/>
              <w:bottom w:val="single" w:sz="4" w:space="0" w:color="auto"/>
              <w:right w:val="single" w:sz="4" w:space="0" w:color="auto"/>
            </w:tcBorders>
            <w:hideMark/>
          </w:tcPr>
          <w:p w14:paraId="3966A2A0"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Updates could include task lighting (non-magnifying) in the schedule of low vision products would take in desk, floor or wall mounted lighting, as well as head lamps and torches.</w:t>
            </w:r>
          </w:p>
        </w:tc>
      </w:tr>
      <w:tr w:rsidR="00BD0DD3" w:rsidRPr="00014D3B" w14:paraId="71696D4D" w14:textId="77777777" w:rsidTr="00BD0DD3">
        <w:tc>
          <w:tcPr>
            <w:tcW w:w="1833" w:type="dxa"/>
            <w:tcBorders>
              <w:top w:val="single" w:sz="4" w:space="0" w:color="auto"/>
              <w:left w:val="single" w:sz="4" w:space="0" w:color="auto"/>
              <w:bottom w:val="single" w:sz="4" w:space="0" w:color="auto"/>
              <w:right w:val="single" w:sz="4" w:space="0" w:color="auto"/>
            </w:tcBorders>
            <w:hideMark/>
          </w:tcPr>
          <w:p w14:paraId="20A415FA"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lastRenderedPageBreak/>
              <w:t>Optical</w:t>
            </w:r>
          </w:p>
        </w:tc>
        <w:tc>
          <w:tcPr>
            <w:tcW w:w="1701" w:type="dxa"/>
            <w:tcBorders>
              <w:top w:val="single" w:sz="4" w:space="0" w:color="auto"/>
              <w:left w:val="single" w:sz="4" w:space="0" w:color="auto"/>
              <w:bottom w:val="single" w:sz="4" w:space="0" w:color="auto"/>
              <w:right w:val="single" w:sz="4" w:space="0" w:color="auto"/>
            </w:tcBorders>
            <w:hideMark/>
          </w:tcPr>
          <w:p w14:paraId="51EBEC44"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 xml:space="preserve">Contact lenses and consumables </w:t>
            </w:r>
          </w:p>
        </w:tc>
        <w:tc>
          <w:tcPr>
            <w:tcW w:w="1418" w:type="dxa"/>
            <w:tcBorders>
              <w:top w:val="single" w:sz="4" w:space="0" w:color="auto"/>
              <w:left w:val="single" w:sz="4" w:space="0" w:color="auto"/>
              <w:bottom w:val="single" w:sz="4" w:space="0" w:color="auto"/>
              <w:right w:val="single" w:sz="4" w:space="0" w:color="auto"/>
            </w:tcBorders>
            <w:hideMark/>
          </w:tcPr>
          <w:p w14:paraId="62D3BB60"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Schedule update</w:t>
            </w:r>
          </w:p>
        </w:tc>
        <w:tc>
          <w:tcPr>
            <w:tcW w:w="4985" w:type="dxa"/>
            <w:tcBorders>
              <w:top w:val="single" w:sz="4" w:space="0" w:color="auto"/>
              <w:left w:val="single" w:sz="4" w:space="0" w:color="auto"/>
              <w:bottom w:val="single" w:sz="4" w:space="0" w:color="auto"/>
              <w:right w:val="single" w:sz="4" w:space="0" w:color="auto"/>
            </w:tcBorders>
            <w:hideMark/>
          </w:tcPr>
          <w:p w14:paraId="6FC8476F" w14:textId="77777777" w:rsidR="00BD0DD3" w:rsidRPr="00014D3B" w:rsidRDefault="00BD0DD3" w:rsidP="00BD0DD3">
            <w:pPr>
              <w:spacing w:before="120" w:after="120"/>
              <w:rPr>
                <w:rFonts w:ascii="Arial" w:eastAsia="Times New Roman" w:hAnsi="Arial" w:cs="Arial"/>
              </w:rPr>
            </w:pPr>
            <w:r w:rsidRPr="00014D3B">
              <w:rPr>
                <w:rFonts w:ascii="Arial" w:eastAsia="Times New Roman" w:hAnsi="Arial" w:cs="Arial"/>
              </w:rPr>
              <w:t>Updates could include supply of certain lens features and combinations that are now commonly supplied to the general community. An upgrade would increase level of functionality for clients.</w:t>
            </w:r>
          </w:p>
        </w:tc>
      </w:tr>
      <w:tr w:rsidR="00A75F5B" w:rsidRPr="00014D3B" w14:paraId="6CEF10EC" w14:textId="77777777" w:rsidTr="00BD0DD3">
        <w:tc>
          <w:tcPr>
            <w:tcW w:w="1833" w:type="dxa"/>
            <w:tcBorders>
              <w:top w:val="single" w:sz="4" w:space="0" w:color="auto"/>
              <w:left w:val="single" w:sz="4" w:space="0" w:color="auto"/>
              <w:bottom w:val="single" w:sz="4" w:space="0" w:color="auto"/>
              <w:right w:val="single" w:sz="4" w:space="0" w:color="auto"/>
            </w:tcBorders>
            <w:hideMark/>
          </w:tcPr>
          <w:p w14:paraId="30B582EB"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 xml:space="preserve">Other clinical </w:t>
            </w:r>
          </w:p>
        </w:tc>
        <w:tc>
          <w:tcPr>
            <w:tcW w:w="1701" w:type="dxa"/>
            <w:tcBorders>
              <w:top w:val="single" w:sz="4" w:space="0" w:color="auto"/>
              <w:left w:val="single" w:sz="4" w:space="0" w:color="auto"/>
              <w:bottom w:val="single" w:sz="4" w:space="0" w:color="auto"/>
              <w:right w:val="single" w:sz="4" w:space="0" w:color="auto"/>
            </w:tcBorders>
            <w:hideMark/>
          </w:tcPr>
          <w:p w14:paraId="3E6C2CA4"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Group treatment - dieticians</w:t>
            </w:r>
          </w:p>
        </w:tc>
        <w:tc>
          <w:tcPr>
            <w:tcW w:w="1418" w:type="dxa"/>
            <w:tcBorders>
              <w:top w:val="single" w:sz="4" w:space="0" w:color="auto"/>
              <w:left w:val="single" w:sz="4" w:space="0" w:color="auto"/>
              <w:bottom w:val="single" w:sz="4" w:space="0" w:color="auto"/>
              <w:right w:val="single" w:sz="4" w:space="0" w:color="auto"/>
            </w:tcBorders>
            <w:hideMark/>
          </w:tcPr>
          <w:p w14:paraId="56F95D0E"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New item</w:t>
            </w:r>
          </w:p>
        </w:tc>
        <w:tc>
          <w:tcPr>
            <w:tcW w:w="4985" w:type="dxa"/>
            <w:tcBorders>
              <w:top w:val="single" w:sz="4" w:space="0" w:color="auto"/>
              <w:left w:val="single" w:sz="4" w:space="0" w:color="auto"/>
              <w:bottom w:val="single" w:sz="4" w:space="0" w:color="auto"/>
              <w:right w:val="single" w:sz="4" w:space="0" w:color="auto"/>
            </w:tcBorders>
            <w:hideMark/>
          </w:tcPr>
          <w:p w14:paraId="3773B4E2"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This new item could recognise the potential benefit to patients in interacting with and learning from peers with similar conditions.</w:t>
            </w:r>
          </w:p>
        </w:tc>
      </w:tr>
      <w:tr w:rsidR="00A75F5B" w:rsidRPr="00014D3B" w14:paraId="6E9FB412" w14:textId="77777777" w:rsidTr="00BD0DD3">
        <w:tc>
          <w:tcPr>
            <w:tcW w:w="1833" w:type="dxa"/>
            <w:tcBorders>
              <w:top w:val="single" w:sz="4" w:space="0" w:color="auto"/>
              <w:left w:val="single" w:sz="4" w:space="0" w:color="auto"/>
              <w:bottom w:val="single" w:sz="4" w:space="0" w:color="auto"/>
              <w:right w:val="single" w:sz="4" w:space="0" w:color="auto"/>
            </w:tcBorders>
            <w:hideMark/>
          </w:tcPr>
          <w:p w14:paraId="2A69313C"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 xml:space="preserve">Other clinical </w:t>
            </w:r>
          </w:p>
        </w:tc>
        <w:tc>
          <w:tcPr>
            <w:tcW w:w="1701" w:type="dxa"/>
            <w:tcBorders>
              <w:top w:val="single" w:sz="4" w:space="0" w:color="auto"/>
              <w:left w:val="single" w:sz="4" w:space="0" w:color="auto"/>
              <w:bottom w:val="single" w:sz="4" w:space="0" w:color="auto"/>
              <w:right w:val="single" w:sz="4" w:space="0" w:color="auto"/>
            </w:tcBorders>
            <w:hideMark/>
          </w:tcPr>
          <w:p w14:paraId="20929C3F"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Telehealth consultations</w:t>
            </w:r>
          </w:p>
        </w:tc>
        <w:tc>
          <w:tcPr>
            <w:tcW w:w="1418" w:type="dxa"/>
            <w:tcBorders>
              <w:top w:val="single" w:sz="4" w:space="0" w:color="auto"/>
              <w:left w:val="single" w:sz="4" w:space="0" w:color="auto"/>
              <w:bottom w:val="single" w:sz="4" w:space="0" w:color="auto"/>
              <w:right w:val="single" w:sz="4" w:space="0" w:color="auto"/>
            </w:tcBorders>
            <w:hideMark/>
          </w:tcPr>
          <w:p w14:paraId="3380E15F"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New item</w:t>
            </w:r>
          </w:p>
        </w:tc>
        <w:tc>
          <w:tcPr>
            <w:tcW w:w="4985" w:type="dxa"/>
            <w:tcBorders>
              <w:top w:val="single" w:sz="4" w:space="0" w:color="auto"/>
              <w:left w:val="single" w:sz="4" w:space="0" w:color="auto"/>
              <w:bottom w:val="single" w:sz="4" w:space="0" w:color="auto"/>
              <w:right w:val="single" w:sz="4" w:space="0" w:color="auto"/>
            </w:tcBorders>
            <w:hideMark/>
          </w:tcPr>
          <w:p w14:paraId="7252D419" w14:textId="78D9840A" w:rsidR="00A75F5B" w:rsidRPr="00014D3B" w:rsidRDefault="00A75F5B">
            <w:pPr>
              <w:spacing w:before="120" w:after="120"/>
              <w:rPr>
                <w:rFonts w:ascii="Arial" w:eastAsia="Times New Roman" w:hAnsi="Arial" w:cs="Arial"/>
              </w:rPr>
            </w:pPr>
            <w:r w:rsidRPr="00014D3B">
              <w:rPr>
                <w:rFonts w:ascii="Arial" w:eastAsia="Times New Roman" w:hAnsi="Arial" w:cs="Arial"/>
              </w:rPr>
              <w:t>Telehealth consultations could complement face to face consultations in circumstances where access to allied health providers is difficult because o</w:t>
            </w:r>
            <w:r w:rsidR="0060116B">
              <w:rPr>
                <w:rFonts w:ascii="Arial" w:eastAsia="Times New Roman" w:hAnsi="Arial" w:cs="Arial"/>
              </w:rPr>
              <w:t>f distance from the provider</w:t>
            </w:r>
            <w:r w:rsidRPr="00014D3B">
              <w:rPr>
                <w:rFonts w:ascii="Arial" w:eastAsia="Times New Roman" w:hAnsi="Arial" w:cs="Arial"/>
              </w:rPr>
              <w:t xml:space="preserve"> or the DVA client has other issues which pose a barrier to face to face consultation. It could apply to dietetics &amp; speech pathology.</w:t>
            </w:r>
          </w:p>
        </w:tc>
      </w:tr>
      <w:tr w:rsidR="00A75F5B" w:rsidRPr="00014D3B" w14:paraId="67C707AC" w14:textId="77777777" w:rsidTr="00BD0DD3">
        <w:tc>
          <w:tcPr>
            <w:tcW w:w="1833" w:type="dxa"/>
            <w:tcBorders>
              <w:top w:val="single" w:sz="4" w:space="0" w:color="auto"/>
              <w:left w:val="single" w:sz="4" w:space="0" w:color="auto"/>
              <w:bottom w:val="single" w:sz="4" w:space="0" w:color="auto"/>
              <w:right w:val="single" w:sz="4" w:space="0" w:color="auto"/>
            </w:tcBorders>
            <w:hideMark/>
          </w:tcPr>
          <w:p w14:paraId="7FCC1371"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Other clinical</w:t>
            </w:r>
          </w:p>
        </w:tc>
        <w:tc>
          <w:tcPr>
            <w:tcW w:w="1701" w:type="dxa"/>
            <w:tcBorders>
              <w:top w:val="single" w:sz="4" w:space="0" w:color="auto"/>
              <w:left w:val="single" w:sz="4" w:space="0" w:color="auto"/>
              <w:bottom w:val="single" w:sz="4" w:space="0" w:color="auto"/>
              <w:right w:val="single" w:sz="4" w:space="0" w:color="auto"/>
            </w:tcBorders>
            <w:hideMark/>
          </w:tcPr>
          <w:p w14:paraId="5312CE76"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Case review for social workers</w:t>
            </w:r>
          </w:p>
        </w:tc>
        <w:tc>
          <w:tcPr>
            <w:tcW w:w="1418" w:type="dxa"/>
            <w:tcBorders>
              <w:top w:val="single" w:sz="4" w:space="0" w:color="auto"/>
              <w:left w:val="single" w:sz="4" w:space="0" w:color="auto"/>
              <w:bottom w:val="single" w:sz="4" w:space="0" w:color="auto"/>
              <w:right w:val="single" w:sz="4" w:space="0" w:color="auto"/>
            </w:tcBorders>
            <w:hideMark/>
          </w:tcPr>
          <w:p w14:paraId="13875AD0"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New item</w:t>
            </w:r>
          </w:p>
        </w:tc>
        <w:tc>
          <w:tcPr>
            <w:tcW w:w="4985" w:type="dxa"/>
            <w:tcBorders>
              <w:top w:val="single" w:sz="4" w:space="0" w:color="auto"/>
              <w:left w:val="single" w:sz="4" w:space="0" w:color="auto"/>
              <w:bottom w:val="single" w:sz="4" w:space="0" w:color="auto"/>
              <w:right w:val="single" w:sz="4" w:space="0" w:color="auto"/>
            </w:tcBorders>
            <w:hideMark/>
          </w:tcPr>
          <w:p w14:paraId="4AB39E26" w14:textId="77777777" w:rsidR="00A75F5B" w:rsidRPr="00014D3B" w:rsidRDefault="00A75F5B">
            <w:pPr>
              <w:spacing w:before="120" w:after="120"/>
              <w:rPr>
                <w:rFonts w:ascii="Arial" w:eastAsia="Times New Roman" w:hAnsi="Arial" w:cs="Arial"/>
              </w:rPr>
            </w:pPr>
            <w:r w:rsidRPr="00014D3B">
              <w:rPr>
                <w:rFonts w:ascii="Arial" w:eastAsia="Times New Roman" w:hAnsi="Arial" w:cs="Arial"/>
              </w:rPr>
              <w:t xml:space="preserve">A new social work case review item could be introduced, similar for mental health social workers.  </w:t>
            </w:r>
          </w:p>
        </w:tc>
      </w:tr>
    </w:tbl>
    <w:p w14:paraId="74491A9A" w14:textId="57256F22" w:rsidR="00BC06AB" w:rsidRDefault="00BC06AB">
      <w:pPr>
        <w:spacing w:after="200" w:line="276" w:lineRule="auto"/>
        <w:rPr>
          <w:rFonts w:ascii="Arial" w:hAnsi="Arial" w:cs="Arial"/>
          <w:sz w:val="24"/>
          <w:szCs w:val="24"/>
        </w:rPr>
      </w:pPr>
    </w:p>
    <w:sectPr w:rsidR="00BC06AB" w:rsidSect="00CB5D04">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77" w:right="1077" w:bottom="1077"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719D6" w14:textId="77777777" w:rsidR="001700BE" w:rsidRDefault="001700BE">
      <w:pPr>
        <w:spacing w:after="0" w:line="240" w:lineRule="auto"/>
      </w:pPr>
      <w:r>
        <w:separator/>
      </w:r>
    </w:p>
  </w:endnote>
  <w:endnote w:type="continuationSeparator" w:id="0">
    <w:p w14:paraId="0F9C1DBC" w14:textId="77777777" w:rsidR="001700BE" w:rsidRDefault="0017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6AC7FDFB" w:usb2="00000012" w:usb3="00000000" w:csb0="0002009F" w:csb1="00000000"/>
  </w:font>
  <w:font w:name="inherit">
    <w:altName w:val="Times New Roman"/>
    <w:panose1 w:val="00000000000000000000"/>
    <w:charset w:val="00"/>
    <w:family w:val="roman"/>
    <w:notTrueType/>
    <w:pitch w:val="default"/>
  </w:font>
  <w:font w:name="Arial Bol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CBE67" w14:textId="77777777" w:rsidR="001700BE" w:rsidRDefault="001700BE"/>
  <w:p w14:paraId="17F13EA0" w14:textId="77777777" w:rsidR="001700BE" w:rsidRDefault="001700BE">
    <w:pPr>
      <w:pStyle w:val="FooterEven"/>
    </w:pPr>
    <w:r>
      <w:t xml:space="preserve">Page </w:t>
    </w:r>
    <w:r>
      <w:fldChar w:fldCharType="begin"/>
    </w:r>
    <w:r>
      <w:instrText xml:space="preserve"> PAGE   \* MERGEFORMAT </w:instrText>
    </w:r>
    <w:r>
      <w:fldChar w:fldCharType="separate"/>
    </w:r>
    <w:r w:rsidR="005B4D25" w:rsidRPr="005B4D25">
      <w:rPr>
        <w:noProof/>
        <w:sz w:val="24"/>
        <w:szCs w:val="24"/>
      </w:rPr>
      <w:t>28</w:t>
    </w:r>
    <w:r>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ADF8" w14:textId="77777777" w:rsidR="001700BE" w:rsidRDefault="001700BE"/>
  <w:p w14:paraId="6307CAE0" w14:textId="77777777" w:rsidR="001700BE" w:rsidRDefault="001700BE">
    <w:pPr>
      <w:pStyle w:val="FooterOdd"/>
    </w:pPr>
    <w:r>
      <w:t xml:space="preserve">Page </w:t>
    </w:r>
    <w:r>
      <w:fldChar w:fldCharType="begin"/>
    </w:r>
    <w:r>
      <w:instrText xml:space="preserve"> PAGE   \* MERGEFORMAT </w:instrText>
    </w:r>
    <w:r>
      <w:fldChar w:fldCharType="separate"/>
    </w:r>
    <w:r w:rsidR="005B4D25" w:rsidRPr="005B4D25">
      <w:rPr>
        <w:noProof/>
        <w:sz w:val="24"/>
        <w:szCs w:val="24"/>
      </w:rPr>
      <w:t>1</w:t>
    </w:r>
    <w:r>
      <w:rPr>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A8A8A" w14:textId="77777777" w:rsidR="005B4D25" w:rsidRDefault="005B4D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32B5B" w14:textId="77777777" w:rsidR="001700BE" w:rsidRDefault="001700BE">
      <w:pPr>
        <w:spacing w:after="0" w:line="240" w:lineRule="auto"/>
      </w:pPr>
      <w:r>
        <w:separator/>
      </w:r>
    </w:p>
  </w:footnote>
  <w:footnote w:type="continuationSeparator" w:id="0">
    <w:p w14:paraId="1CCAE981" w14:textId="77777777" w:rsidR="001700BE" w:rsidRDefault="00170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E166C" w14:textId="2CE88675" w:rsidR="001700BE" w:rsidRDefault="001700BE">
    <w:pPr>
      <w:pStyle w:val="HeaderEven"/>
    </w:pPr>
    <w:r>
      <w:t>Review of DVA Dental &amp; Allied Health Arrangements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C4967" w14:textId="5BB6999A" w:rsidR="001700BE" w:rsidRDefault="001700BE">
    <w:pPr>
      <w:pStyle w:val="HeaderOdd"/>
    </w:pPr>
    <w:r>
      <w:t>Review of DVA Dental &amp; Allied Health Arrangements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21156" w14:textId="77777777" w:rsidR="005B4D25" w:rsidRDefault="005B4D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4450931"/>
    <w:multiLevelType w:val="hybridMultilevel"/>
    <w:tmpl w:val="AF2E28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7EF52E8"/>
    <w:multiLevelType w:val="hybridMultilevel"/>
    <w:tmpl w:val="A608F422"/>
    <w:lvl w:ilvl="0" w:tplc="EF16DFD2">
      <w:start w:val="1"/>
      <w:numFmt w:val="decimal"/>
      <w:lvlText w:val="%1."/>
      <w:lvlJc w:val="left"/>
      <w:pPr>
        <w:tabs>
          <w:tab w:val="num" w:pos="720"/>
        </w:tabs>
        <w:ind w:left="720" w:hanging="720"/>
      </w:pPr>
      <w:rPr>
        <w:rFonts w:hint="default"/>
        <w:b w:val="0"/>
      </w:rPr>
    </w:lvl>
    <w:lvl w:ilvl="1" w:tplc="0C090001">
      <w:start w:val="1"/>
      <w:numFmt w:val="bullet"/>
      <w:lvlText w:val=""/>
      <w:lvlJc w:val="left"/>
      <w:pPr>
        <w:tabs>
          <w:tab w:val="num" w:pos="1440"/>
        </w:tabs>
        <w:ind w:left="1440" w:hanging="720"/>
      </w:pPr>
      <w:rPr>
        <w:rFonts w:ascii="Symbol" w:hAnsi="Symbol" w:hint="default"/>
        <w:b w:val="0"/>
      </w:rPr>
    </w:lvl>
    <w:lvl w:ilvl="2" w:tplc="EF16DFD2">
      <w:start w:val="1"/>
      <w:numFmt w:val="decimal"/>
      <w:lvlText w:val="%3."/>
      <w:lvlJc w:val="left"/>
      <w:pPr>
        <w:tabs>
          <w:tab w:val="num" w:pos="720"/>
        </w:tabs>
        <w:ind w:left="720" w:hanging="720"/>
      </w:pPr>
      <w:rPr>
        <w:rFonts w:hint="default"/>
        <w:b w:val="0"/>
      </w:rPr>
    </w:lvl>
    <w:lvl w:ilvl="3" w:tplc="0C09000F">
      <w:start w:val="1"/>
      <w:numFmt w:val="decimal"/>
      <w:lvlText w:val="%4."/>
      <w:lvlJc w:val="left"/>
      <w:pPr>
        <w:tabs>
          <w:tab w:val="num" w:pos="2160"/>
        </w:tabs>
        <w:ind w:left="2160" w:hanging="360"/>
      </w:pPr>
      <w:rPr>
        <w:rFonts w:hint="default"/>
        <w:b w:val="0"/>
      </w:r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6" w15:restartNumberingAfterBreak="0">
    <w:nsid w:val="1E722555"/>
    <w:multiLevelType w:val="hybridMultilevel"/>
    <w:tmpl w:val="17B867F8"/>
    <w:lvl w:ilvl="0" w:tplc="8B188DEC">
      <w:start w:val="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F1B108B"/>
    <w:multiLevelType w:val="multilevel"/>
    <w:tmpl w:val="9754E3EA"/>
    <w:lvl w:ilvl="0">
      <w:start w:val="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604CAE"/>
    <w:multiLevelType w:val="hybridMultilevel"/>
    <w:tmpl w:val="A18052A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2A4C70F1"/>
    <w:multiLevelType w:val="hybridMultilevel"/>
    <w:tmpl w:val="2DBAB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BC01AE"/>
    <w:multiLevelType w:val="hybridMultilevel"/>
    <w:tmpl w:val="9BB884BA"/>
    <w:lvl w:ilvl="0" w:tplc="683402EE">
      <w:start w:val="5"/>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BF35331"/>
    <w:multiLevelType w:val="hybridMultilevel"/>
    <w:tmpl w:val="7BAE2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F423B4C"/>
    <w:multiLevelType w:val="hybridMultilevel"/>
    <w:tmpl w:val="41F25AD6"/>
    <w:lvl w:ilvl="0" w:tplc="3904D530">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45709B"/>
    <w:multiLevelType w:val="hybridMultilevel"/>
    <w:tmpl w:val="776629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B17F49"/>
    <w:multiLevelType w:val="hybridMultilevel"/>
    <w:tmpl w:val="DA045D4E"/>
    <w:lvl w:ilvl="0" w:tplc="0C090001">
      <w:start w:val="1"/>
      <w:numFmt w:val="bullet"/>
      <w:lvlText w:val=""/>
      <w:lvlJc w:val="left"/>
      <w:pPr>
        <w:ind w:left="1068" w:hanging="360"/>
      </w:pPr>
      <w:rPr>
        <w:rFonts w:ascii="Symbol" w:hAnsi="Symbol"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17" w15:restartNumberingAfterBreak="0">
    <w:nsid w:val="33E6368C"/>
    <w:multiLevelType w:val="multilevel"/>
    <w:tmpl w:val="CFCE8B02"/>
    <w:lvl w:ilvl="0">
      <w:start w:val="5"/>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3B63069C"/>
    <w:multiLevelType w:val="hybridMultilevel"/>
    <w:tmpl w:val="C2BC392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C344923"/>
    <w:multiLevelType w:val="hybridMultilevel"/>
    <w:tmpl w:val="3E4EA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CCB78E3"/>
    <w:multiLevelType w:val="hybridMultilevel"/>
    <w:tmpl w:val="C6A41E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3D1B68BD"/>
    <w:multiLevelType w:val="hybridMultilevel"/>
    <w:tmpl w:val="B56ECF02"/>
    <w:lvl w:ilvl="0" w:tplc="F76687D6">
      <w:start w:val="3"/>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F7B0755"/>
    <w:multiLevelType w:val="hybridMultilevel"/>
    <w:tmpl w:val="01E85DE6"/>
    <w:lvl w:ilvl="0" w:tplc="0C090001">
      <w:start w:val="1"/>
      <w:numFmt w:val="bullet"/>
      <w:lvlText w:val=""/>
      <w:lvlJc w:val="left"/>
      <w:pPr>
        <w:tabs>
          <w:tab w:val="num" w:pos="720"/>
        </w:tabs>
        <w:ind w:left="720" w:hanging="720"/>
      </w:pPr>
      <w:rPr>
        <w:rFonts w:ascii="Symbol" w:hAnsi="Symbol" w:hint="default"/>
        <w:b w:val="0"/>
      </w:rPr>
    </w:lvl>
    <w:lvl w:ilvl="1" w:tplc="0C090001">
      <w:start w:val="1"/>
      <w:numFmt w:val="bullet"/>
      <w:lvlText w:val=""/>
      <w:lvlJc w:val="left"/>
      <w:pPr>
        <w:tabs>
          <w:tab w:val="num" w:pos="1440"/>
        </w:tabs>
        <w:ind w:left="1440" w:hanging="720"/>
      </w:pPr>
      <w:rPr>
        <w:rFonts w:ascii="Symbol" w:hAnsi="Symbol" w:hint="default"/>
        <w:b w:val="0"/>
      </w:rPr>
    </w:lvl>
    <w:lvl w:ilvl="2" w:tplc="EF16DFD2">
      <w:start w:val="1"/>
      <w:numFmt w:val="decimal"/>
      <w:lvlText w:val="%3."/>
      <w:lvlJc w:val="left"/>
      <w:pPr>
        <w:tabs>
          <w:tab w:val="num" w:pos="720"/>
        </w:tabs>
        <w:ind w:left="720" w:hanging="720"/>
      </w:pPr>
      <w:rPr>
        <w:rFonts w:hint="default"/>
        <w:b w:val="0"/>
      </w:rPr>
    </w:lvl>
    <w:lvl w:ilvl="3" w:tplc="0C09000F">
      <w:start w:val="1"/>
      <w:numFmt w:val="decimal"/>
      <w:lvlText w:val="%4."/>
      <w:lvlJc w:val="left"/>
      <w:pPr>
        <w:tabs>
          <w:tab w:val="num" w:pos="2160"/>
        </w:tabs>
        <w:ind w:left="2160" w:hanging="360"/>
      </w:pPr>
      <w:rPr>
        <w:rFonts w:hint="default"/>
        <w:b w:val="0"/>
      </w:rPr>
    </w:lvl>
    <w:lvl w:ilvl="4" w:tplc="DA66FAE6">
      <w:start w:val="1"/>
      <w:numFmt w:val="lowerLetter"/>
      <w:lvlText w:val="(%5)"/>
      <w:lvlJc w:val="left"/>
      <w:pPr>
        <w:ind w:left="3240" w:hanging="720"/>
      </w:pPr>
      <w:rPr>
        <w:rFonts w:hint="default"/>
      </w:r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3" w15:restartNumberingAfterBreak="0">
    <w:nsid w:val="47A01122"/>
    <w:multiLevelType w:val="hybridMultilevel"/>
    <w:tmpl w:val="17404692"/>
    <w:lvl w:ilvl="0" w:tplc="FA08965A">
      <w:start w:val="20"/>
      <w:numFmt w:val="decimal"/>
      <w:lvlText w:val="%1."/>
      <w:lvlJc w:val="left"/>
      <w:pPr>
        <w:tabs>
          <w:tab w:val="num" w:pos="720"/>
        </w:tabs>
        <w:ind w:left="720" w:hanging="72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0C5CF8"/>
    <w:multiLevelType w:val="hybridMultilevel"/>
    <w:tmpl w:val="B5B0B162"/>
    <w:lvl w:ilvl="0" w:tplc="EF16DFD2">
      <w:start w:val="1"/>
      <w:numFmt w:val="decimal"/>
      <w:lvlText w:val="%1."/>
      <w:lvlJc w:val="left"/>
      <w:pPr>
        <w:tabs>
          <w:tab w:val="num" w:pos="720"/>
        </w:tabs>
        <w:ind w:left="720" w:hanging="720"/>
      </w:pPr>
      <w:rPr>
        <w:rFonts w:hint="default"/>
        <w:b w:val="0"/>
      </w:rPr>
    </w:lvl>
    <w:lvl w:ilvl="1" w:tplc="0C090001">
      <w:start w:val="1"/>
      <w:numFmt w:val="bullet"/>
      <w:lvlText w:val=""/>
      <w:lvlJc w:val="left"/>
      <w:pPr>
        <w:tabs>
          <w:tab w:val="num" w:pos="1440"/>
        </w:tabs>
        <w:ind w:left="1440" w:hanging="720"/>
      </w:pPr>
      <w:rPr>
        <w:rFonts w:ascii="Symbol" w:hAnsi="Symbol" w:hint="default"/>
        <w:b w:val="0"/>
      </w:rPr>
    </w:lvl>
    <w:lvl w:ilvl="2" w:tplc="EF16DFD2">
      <w:start w:val="1"/>
      <w:numFmt w:val="decimal"/>
      <w:lvlText w:val="%3."/>
      <w:lvlJc w:val="left"/>
      <w:pPr>
        <w:tabs>
          <w:tab w:val="num" w:pos="720"/>
        </w:tabs>
        <w:ind w:left="720" w:hanging="720"/>
      </w:pPr>
      <w:rPr>
        <w:rFonts w:hint="default"/>
        <w:b w:val="0"/>
      </w:rPr>
    </w:lvl>
    <w:lvl w:ilvl="3" w:tplc="0C09000F">
      <w:start w:val="1"/>
      <w:numFmt w:val="decimal"/>
      <w:lvlText w:val="%4."/>
      <w:lvlJc w:val="left"/>
      <w:pPr>
        <w:tabs>
          <w:tab w:val="num" w:pos="2160"/>
        </w:tabs>
        <w:ind w:left="2160" w:hanging="360"/>
      </w:pPr>
      <w:rPr>
        <w:rFonts w:hint="default"/>
        <w:b w:val="0"/>
      </w:rPr>
    </w:lvl>
    <w:lvl w:ilvl="4" w:tplc="9C003EDE">
      <w:start w:val="1"/>
      <w:numFmt w:val="decimal"/>
      <w:lvlText w:val="%5)"/>
      <w:lvlJc w:val="left"/>
      <w:pPr>
        <w:ind w:left="2880" w:hanging="360"/>
      </w:pPr>
      <w:rPr>
        <w:rFonts w:hint="default"/>
      </w:r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5" w15:restartNumberingAfterBreak="0">
    <w:nsid w:val="4D002D59"/>
    <w:multiLevelType w:val="hybridMultilevel"/>
    <w:tmpl w:val="CC288F9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F275486"/>
    <w:multiLevelType w:val="multilevel"/>
    <w:tmpl w:val="9E800812"/>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6F7E45"/>
    <w:multiLevelType w:val="multilevel"/>
    <w:tmpl w:val="55448384"/>
    <w:lvl w:ilvl="0">
      <w:start w:val="1"/>
      <w:numFmt w:val="decimal"/>
      <w:pStyle w:val="1PPOH1"/>
      <w:lvlText w:val="%1."/>
      <w:lvlJc w:val="left"/>
      <w:pPr>
        <w:tabs>
          <w:tab w:val="num" w:pos="1080"/>
        </w:tabs>
        <w:ind w:left="360" w:hanging="360"/>
      </w:pPr>
      <w:rPr>
        <w:rFonts w:hint="default"/>
      </w:rPr>
    </w:lvl>
    <w:lvl w:ilvl="1">
      <w:start w:val="1"/>
      <w:numFmt w:val="decimal"/>
      <w:pStyle w:val="1PPOH2"/>
      <w:lvlText w:val="%1.%2."/>
      <w:lvlJc w:val="left"/>
      <w:pPr>
        <w:tabs>
          <w:tab w:val="num" w:pos="2084"/>
        </w:tabs>
        <w:ind w:left="716" w:hanging="432"/>
      </w:pPr>
      <w:rPr>
        <w:rFonts w:hint="default"/>
      </w:rPr>
    </w:lvl>
    <w:lvl w:ilvl="2">
      <w:start w:val="1"/>
      <w:numFmt w:val="decimal"/>
      <w:pStyle w:val="1PPOH3"/>
      <w:lvlText w:val="%1.%2.%3."/>
      <w:lvlJc w:val="left"/>
      <w:pPr>
        <w:tabs>
          <w:tab w:val="num" w:pos="3240"/>
        </w:tabs>
        <w:ind w:left="1224" w:hanging="504"/>
      </w:pPr>
      <w:rPr>
        <w:rFonts w:hint="default"/>
        <w:b w:val="0"/>
      </w:rPr>
    </w:lvl>
    <w:lvl w:ilvl="3">
      <w:start w:val="1"/>
      <w:numFmt w:val="decimal"/>
      <w:lvlText w:val="%1.%2.%3.%4."/>
      <w:lvlJc w:val="left"/>
      <w:pPr>
        <w:tabs>
          <w:tab w:val="num" w:pos="3807"/>
        </w:tabs>
        <w:ind w:left="1215" w:hanging="648"/>
      </w:pPr>
      <w:rPr>
        <w:rFonts w:hint="default"/>
      </w:rPr>
    </w:lvl>
    <w:lvl w:ilvl="4">
      <w:start w:val="1"/>
      <w:numFmt w:val="decimal"/>
      <w:lvlText w:val="%1.%2.%3.%4.%5."/>
      <w:lvlJc w:val="left"/>
      <w:pPr>
        <w:tabs>
          <w:tab w:val="num" w:pos="5400"/>
        </w:tabs>
        <w:ind w:left="2232" w:hanging="792"/>
      </w:pPr>
      <w:rPr>
        <w:rFonts w:hint="default"/>
      </w:rPr>
    </w:lvl>
    <w:lvl w:ilvl="5">
      <w:start w:val="1"/>
      <w:numFmt w:val="decimal"/>
      <w:lvlText w:val="%1.%2.%3.%4.%5.%6."/>
      <w:lvlJc w:val="left"/>
      <w:pPr>
        <w:tabs>
          <w:tab w:val="num" w:pos="6480"/>
        </w:tabs>
        <w:ind w:left="2736" w:hanging="936"/>
      </w:pPr>
      <w:rPr>
        <w:rFonts w:hint="default"/>
      </w:rPr>
    </w:lvl>
    <w:lvl w:ilvl="6">
      <w:start w:val="1"/>
      <w:numFmt w:val="decimal"/>
      <w:lvlText w:val="%1.%2.%3.%4.%5.%6.%7."/>
      <w:lvlJc w:val="left"/>
      <w:pPr>
        <w:tabs>
          <w:tab w:val="num" w:pos="7560"/>
        </w:tabs>
        <w:ind w:left="3240" w:hanging="1080"/>
      </w:pPr>
      <w:rPr>
        <w:rFonts w:hint="default"/>
      </w:rPr>
    </w:lvl>
    <w:lvl w:ilvl="7">
      <w:start w:val="1"/>
      <w:numFmt w:val="decimal"/>
      <w:lvlText w:val="%1.%2.%3.%4.%5.%6.%7.%8."/>
      <w:lvlJc w:val="left"/>
      <w:pPr>
        <w:tabs>
          <w:tab w:val="num" w:pos="8640"/>
        </w:tabs>
        <w:ind w:left="3744" w:hanging="1224"/>
      </w:pPr>
      <w:rPr>
        <w:rFonts w:hint="default"/>
      </w:rPr>
    </w:lvl>
    <w:lvl w:ilvl="8">
      <w:start w:val="1"/>
      <w:numFmt w:val="decimal"/>
      <w:lvlText w:val="%1.%2.%3.%4.%5.%6.%7.%8.%9."/>
      <w:lvlJc w:val="left"/>
      <w:pPr>
        <w:tabs>
          <w:tab w:val="num" w:pos="9720"/>
        </w:tabs>
        <w:ind w:left="4320" w:hanging="1440"/>
      </w:pPr>
      <w:rPr>
        <w:rFonts w:hint="default"/>
      </w:rPr>
    </w:lvl>
  </w:abstractNum>
  <w:abstractNum w:abstractNumId="28" w15:restartNumberingAfterBreak="0">
    <w:nsid w:val="59585DAF"/>
    <w:multiLevelType w:val="hybridMultilevel"/>
    <w:tmpl w:val="1654F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3D6576"/>
    <w:multiLevelType w:val="hybridMultilevel"/>
    <w:tmpl w:val="5E122B4E"/>
    <w:lvl w:ilvl="0" w:tplc="EDA69BFA">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655B3F"/>
    <w:multiLevelType w:val="hybridMultilevel"/>
    <w:tmpl w:val="72FA68C8"/>
    <w:lvl w:ilvl="0" w:tplc="0C090001">
      <w:start w:val="1"/>
      <w:numFmt w:val="bullet"/>
      <w:lvlText w:val=""/>
      <w:lvlJc w:val="left"/>
      <w:pPr>
        <w:ind w:left="1714" w:hanging="360"/>
      </w:pPr>
      <w:rPr>
        <w:rFonts w:ascii="Symbol" w:hAnsi="Symbol" w:hint="default"/>
      </w:rPr>
    </w:lvl>
    <w:lvl w:ilvl="1" w:tplc="0C090003" w:tentative="1">
      <w:start w:val="1"/>
      <w:numFmt w:val="bullet"/>
      <w:lvlText w:val="o"/>
      <w:lvlJc w:val="left"/>
      <w:pPr>
        <w:ind w:left="2434" w:hanging="360"/>
      </w:pPr>
      <w:rPr>
        <w:rFonts w:ascii="Courier New" w:hAnsi="Courier New" w:cs="Courier New" w:hint="default"/>
      </w:rPr>
    </w:lvl>
    <w:lvl w:ilvl="2" w:tplc="0C090005" w:tentative="1">
      <w:start w:val="1"/>
      <w:numFmt w:val="bullet"/>
      <w:lvlText w:val=""/>
      <w:lvlJc w:val="left"/>
      <w:pPr>
        <w:ind w:left="3154" w:hanging="360"/>
      </w:pPr>
      <w:rPr>
        <w:rFonts w:ascii="Wingdings" w:hAnsi="Wingdings" w:hint="default"/>
      </w:rPr>
    </w:lvl>
    <w:lvl w:ilvl="3" w:tplc="0C090001" w:tentative="1">
      <w:start w:val="1"/>
      <w:numFmt w:val="bullet"/>
      <w:lvlText w:val=""/>
      <w:lvlJc w:val="left"/>
      <w:pPr>
        <w:ind w:left="3874" w:hanging="360"/>
      </w:pPr>
      <w:rPr>
        <w:rFonts w:ascii="Symbol" w:hAnsi="Symbol" w:hint="default"/>
      </w:rPr>
    </w:lvl>
    <w:lvl w:ilvl="4" w:tplc="0C090003" w:tentative="1">
      <w:start w:val="1"/>
      <w:numFmt w:val="bullet"/>
      <w:lvlText w:val="o"/>
      <w:lvlJc w:val="left"/>
      <w:pPr>
        <w:ind w:left="4594" w:hanging="360"/>
      </w:pPr>
      <w:rPr>
        <w:rFonts w:ascii="Courier New" w:hAnsi="Courier New" w:cs="Courier New" w:hint="default"/>
      </w:rPr>
    </w:lvl>
    <w:lvl w:ilvl="5" w:tplc="0C090005" w:tentative="1">
      <w:start w:val="1"/>
      <w:numFmt w:val="bullet"/>
      <w:lvlText w:val=""/>
      <w:lvlJc w:val="left"/>
      <w:pPr>
        <w:ind w:left="5314" w:hanging="360"/>
      </w:pPr>
      <w:rPr>
        <w:rFonts w:ascii="Wingdings" w:hAnsi="Wingdings" w:hint="default"/>
      </w:rPr>
    </w:lvl>
    <w:lvl w:ilvl="6" w:tplc="0C090001" w:tentative="1">
      <w:start w:val="1"/>
      <w:numFmt w:val="bullet"/>
      <w:lvlText w:val=""/>
      <w:lvlJc w:val="left"/>
      <w:pPr>
        <w:ind w:left="6034" w:hanging="360"/>
      </w:pPr>
      <w:rPr>
        <w:rFonts w:ascii="Symbol" w:hAnsi="Symbol" w:hint="default"/>
      </w:rPr>
    </w:lvl>
    <w:lvl w:ilvl="7" w:tplc="0C090003" w:tentative="1">
      <w:start w:val="1"/>
      <w:numFmt w:val="bullet"/>
      <w:lvlText w:val="o"/>
      <w:lvlJc w:val="left"/>
      <w:pPr>
        <w:ind w:left="6754" w:hanging="360"/>
      </w:pPr>
      <w:rPr>
        <w:rFonts w:ascii="Courier New" w:hAnsi="Courier New" w:cs="Courier New" w:hint="default"/>
      </w:rPr>
    </w:lvl>
    <w:lvl w:ilvl="8" w:tplc="0C090005" w:tentative="1">
      <w:start w:val="1"/>
      <w:numFmt w:val="bullet"/>
      <w:lvlText w:val=""/>
      <w:lvlJc w:val="left"/>
      <w:pPr>
        <w:ind w:left="7474" w:hanging="360"/>
      </w:pPr>
      <w:rPr>
        <w:rFonts w:ascii="Wingdings" w:hAnsi="Wingdings" w:hint="default"/>
      </w:rPr>
    </w:lvl>
  </w:abstractNum>
  <w:abstractNum w:abstractNumId="31" w15:restartNumberingAfterBreak="0">
    <w:nsid w:val="619B522F"/>
    <w:multiLevelType w:val="hybridMultilevel"/>
    <w:tmpl w:val="0B180AC4"/>
    <w:lvl w:ilvl="0" w:tplc="EF16DFD2">
      <w:start w:val="1"/>
      <w:numFmt w:val="decimal"/>
      <w:lvlText w:val="%1."/>
      <w:lvlJc w:val="left"/>
      <w:pPr>
        <w:tabs>
          <w:tab w:val="num" w:pos="720"/>
        </w:tabs>
        <w:ind w:left="720" w:hanging="720"/>
      </w:pPr>
      <w:rPr>
        <w:rFonts w:hint="default"/>
        <w:b w:val="0"/>
      </w:rPr>
    </w:lvl>
    <w:lvl w:ilvl="1" w:tplc="0C090001">
      <w:start w:val="1"/>
      <w:numFmt w:val="bullet"/>
      <w:lvlText w:val=""/>
      <w:lvlJc w:val="left"/>
      <w:pPr>
        <w:tabs>
          <w:tab w:val="num" w:pos="1440"/>
        </w:tabs>
        <w:ind w:left="1440" w:hanging="720"/>
      </w:pPr>
      <w:rPr>
        <w:rFonts w:ascii="Symbol" w:hAnsi="Symbol" w:hint="default"/>
        <w:b w:val="0"/>
      </w:rPr>
    </w:lvl>
    <w:lvl w:ilvl="2" w:tplc="EF16DFD2">
      <w:start w:val="1"/>
      <w:numFmt w:val="decimal"/>
      <w:lvlText w:val="%3."/>
      <w:lvlJc w:val="left"/>
      <w:pPr>
        <w:tabs>
          <w:tab w:val="num" w:pos="720"/>
        </w:tabs>
        <w:ind w:left="720" w:hanging="720"/>
      </w:pPr>
      <w:rPr>
        <w:rFonts w:hint="default"/>
        <w:b w:val="0"/>
      </w:rPr>
    </w:lvl>
    <w:lvl w:ilvl="3" w:tplc="0C09000F">
      <w:start w:val="1"/>
      <w:numFmt w:val="decimal"/>
      <w:lvlText w:val="%4."/>
      <w:lvlJc w:val="left"/>
      <w:pPr>
        <w:tabs>
          <w:tab w:val="num" w:pos="2160"/>
        </w:tabs>
        <w:ind w:left="2160" w:hanging="360"/>
      </w:pPr>
      <w:rPr>
        <w:rFonts w:hint="default"/>
        <w:b w:val="0"/>
      </w:rPr>
    </w:lvl>
    <w:lvl w:ilvl="4" w:tplc="DA66FAE6">
      <w:start w:val="1"/>
      <w:numFmt w:val="lowerLetter"/>
      <w:lvlText w:val="(%5)"/>
      <w:lvlJc w:val="left"/>
      <w:pPr>
        <w:ind w:left="3240" w:hanging="720"/>
      </w:pPr>
      <w:rPr>
        <w:rFonts w:hint="default"/>
      </w:r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32" w15:restartNumberingAfterBreak="0">
    <w:nsid w:val="63D41AC3"/>
    <w:multiLevelType w:val="hybridMultilevel"/>
    <w:tmpl w:val="CFA0E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502CF9"/>
    <w:multiLevelType w:val="hybridMultilevel"/>
    <w:tmpl w:val="0130F2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67AF7DFA"/>
    <w:multiLevelType w:val="hybridMultilevel"/>
    <w:tmpl w:val="60B8EB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9BA4134"/>
    <w:multiLevelType w:val="hybridMultilevel"/>
    <w:tmpl w:val="56CC5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754893"/>
    <w:multiLevelType w:val="hybridMultilevel"/>
    <w:tmpl w:val="FD567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391052"/>
    <w:multiLevelType w:val="hybridMultilevel"/>
    <w:tmpl w:val="AA6A0F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0"/>
  </w:num>
  <w:num w:numId="2">
    <w:abstractNumId w:val="13"/>
  </w:num>
  <w:num w:numId="3">
    <w:abstractNumId w:val="3"/>
  </w:num>
  <w:num w:numId="4">
    <w:abstractNumId w:val="2"/>
  </w:num>
  <w:num w:numId="5">
    <w:abstractNumId w:val="1"/>
  </w:num>
  <w:num w:numId="6">
    <w:abstractNumId w:val="0"/>
  </w:num>
  <w:num w:numId="7">
    <w:abstractNumId w:val="31"/>
  </w:num>
  <w:num w:numId="8">
    <w:abstractNumId w:val="5"/>
  </w:num>
  <w:num w:numId="9">
    <w:abstractNumId w:val="24"/>
  </w:num>
  <w:num w:numId="10">
    <w:abstractNumId w:val="23"/>
  </w:num>
  <w:num w:numId="11">
    <w:abstractNumId w:val="19"/>
  </w:num>
  <w:num w:numId="12">
    <w:abstractNumId w:val="12"/>
  </w:num>
  <w:num w:numId="13">
    <w:abstractNumId w:val="32"/>
  </w:num>
  <w:num w:numId="14">
    <w:abstractNumId w:val="28"/>
  </w:num>
  <w:num w:numId="15">
    <w:abstractNumId w:val="36"/>
  </w:num>
  <w:num w:numId="16">
    <w:abstractNumId w:val="35"/>
  </w:num>
  <w:num w:numId="17">
    <w:abstractNumId w:val="27"/>
  </w:num>
  <w:num w:numId="18">
    <w:abstractNumId w:val="26"/>
  </w:num>
  <w:num w:numId="19">
    <w:abstractNumId w:val="6"/>
  </w:num>
  <w:num w:numId="20">
    <w:abstractNumId w:val="30"/>
  </w:num>
  <w:num w:numId="21">
    <w:abstractNumId w:val="21"/>
  </w:num>
  <w:num w:numId="22">
    <w:abstractNumId w:val="18"/>
  </w:num>
  <w:num w:numId="23">
    <w:abstractNumId w:val="17"/>
  </w:num>
  <w:num w:numId="24">
    <w:abstractNumId w:val="16"/>
  </w:num>
  <w:num w:numId="25">
    <w:abstractNumId w:val="4"/>
  </w:num>
  <w:num w:numId="26">
    <w:abstractNumId w:val="15"/>
  </w:num>
  <w:num w:numId="27">
    <w:abstractNumId w:val="25"/>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37"/>
  </w:num>
  <w:num w:numId="31">
    <w:abstractNumId w:val="33"/>
  </w:num>
  <w:num w:numId="32">
    <w:abstractNumId w:val="20"/>
  </w:num>
  <w:num w:numId="33">
    <w:abstractNumId w:val="9"/>
  </w:num>
  <w:num w:numId="34">
    <w:abstractNumId w:val="22"/>
  </w:num>
  <w:num w:numId="35">
    <w:abstractNumId w:val="29"/>
  </w:num>
  <w:num w:numId="36">
    <w:abstractNumId w:val="14"/>
  </w:num>
  <w:num w:numId="37">
    <w:abstractNumId w:val="11"/>
  </w:num>
  <w:num w:numId="3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evenAndOddHeaders/>
  <w:drawingGridHorizontalSpacing w:val="115"/>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DE1"/>
    <w:rsid w:val="00000FA8"/>
    <w:rsid w:val="00001339"/>
    <w:rsid w:val="00002586"/>
    <w:rsid w:val="00002DC8"/>
    <w:rsid w:val="000043BF"/>
    <w:rsid w:val="00004500"/>
    <w:rsid w:val="00005DA1"/>
    <w:rsid w:val="000075B2"/>
    <w:rsid w:val="000110C9"/>
    <w:rsid w:val="00014D3B"/>
    <w:rsid w:val="00020339"/>
    <w:rsid w:val="00021424"/>
    <w:rsid w:val="00024CED"/>
    <w:rsid w:val="000255DC"/>
    <w:rsid w:val="00030A39"/>
    <w:rsid w:val="00030FFF"/>
    <w:rsid w:val="000341E4"/>
    <w:rsid w:val="00045810"/>
    <w:rsid w:val="00046A84"/>
    <w:rsid w:val="00052342"/>
    <w:rsid w:val="00054C22"/>
    <w:rsid w:val="0006138A"/>
    <w:rsid w:val="00064067"/>
    <w:rsid w:val="00065C03"/>
    <w:rsid w:val="000707F9"/>
    <w:rsid w:val="00072DEA"/>
    <w:rsid w:val="00073634"/>
    <w:rsid w:val="000737E2"/>
    <w:rsid w:val="00083E7F"/>
    <w:rsid w:val="00083F53"/>
    <w:rsid w:val="00084327"/>
    <w:rsid w:val="000862B8"/>
    <w:rsid w:val="00090349"/>
    <w:rsid w:val="00092308"/>
    <w:rsid w:val="000A2591"/>
    <w:rsid w:val="000A4891"/>
    <w:rsid w:val="000A714D"/>
    <w:rsid w:val="000B09D7"/>
    <w:rsid w:val="000B1F9F"/>
    <w:rsid w:val="000B490F"/>
    <w:rsid w:val="000C10B0"/>
    <w:rsid w:val="000D0480"/>
    <w:rsid w:val="000D0860"/>
    <w:rsid w:val="000D3B73"/>
    <w:rsid w:val="000D4066"/>
    <w:rsid w:val="000D49C1"/>
    <w:rsid w:val="000D7100"/>
    <w:rsid w:val="000E3AEA"/>
    <w:rsid w:val="00103A08"/>
    <w:rsid w:val="001100C1"/>
    <w:rsid w:val="001175E3"/>
    <w:rsid w:val="001179B3"/>
    <w:rsid w:val="00120250"/>
    <w:rsid w:val="00120D97"/>
    <w:rsid w:val="0012139C"/>
    <w:rsid w:val="001227E5"/>
    <w:rsid w:val="001355FF"/>
    <w:rsid w:val="00136691"/>
    <w:rsid w:val="00141621"/>
    <w:rsid w:val="00145A31"/>
    <w:rsid w:val="00147DD8"/>
    <w:rsid w:val="00151DDA"/>
    <w:rsid w:val="00152290"/>
    <w:rsid w:val="00152A8D"/>
    <w:rsid w:val="001626E4"/>
    <w:rsid w:val="00164F91"/>
    <w:rsid w:val="001700BE"/>
    <w:rsid w:val="00170AA4"/>
    <w:rsid w:val="001735F5"/>
    <w:rsid w:val="00183733"/>
    <w:rsid w:val="00184245"/>
    <w:rsid w:val="0018573D"/>
    <w:rsid w:val="00197D1E"/>
    <w:rsid w:val="001A022F"/>
    <w:rsid w:val="001A0B15"/>
    <w:rsid w:val="001A4CC4"/>
    <w:rsid w:val="001A5793"/>
    <w:rsid w:val="001A6B34"/>
    <w:rsid w:val="001A7008"/>
    <w:rsid w:val="001B0551"/>
    <w:rsid w:val="001B0A5D"/>
    <w:rsid w:val="001B654F"/>
    <w:rsid w:val="001C5299"/>
    <w:rsid w:val="001C6BDF"/>
    <w:rsid w:val="001C7258"/>
    <w:rsid w:val="001D06B5"/>
    <w:rsid w:val="001D5F87"/>
    <w:rsid w:val="001D6701"/>
    <w:rsid w:val="001D6A9F"/>
    <w:rsid w:val="001D7D59"/>
    <w:rsid w:val="001E408A"/>
    <w:rsid w:val="001E55ED"/>
    <w:rsid w:val="001F1540"/>
    <w:rsid w:val="001F2111"/>
    <w:rsid w:val="001F3951"/>
    <w:rsid w:val="00201A52"/>
    <w:rsid w:val="00202E25"/>
    <w:rsid w:val="00206840"/>
    <w:rsid w:val="00206E23"/>
    <w:rsid w:val="00206F38"/>
    <w:rsid w:val="002124B9"/>
    <w:rsid w:val="00215686"/>
    <w:rsid w:val="0021781F"/>
    <w:rsid w:val="00222361"/>
    <w:rsid w:val="00227299"/>
    <w:rsid w:val="00231F21"/>
    <w:rsid w:val="002469B0"/>
    <w:rsid w:val="00247D25"/>
    <w:rsid w:val="00252EB3"/>
    <w:rsid w:val="00255948"/>
    <w:rsid w:val="0025688B"/>
    <w:rsid w:val="00257306"/>
    <w:rsid w:val="00261DDC"/>
    <w:rsid w:val="00263964"/>
    <w:rsid w:val="002767E1"/>
    <w:rsid w:val="0027783F"/>
    <w:rsid w:val="00291453"/>
    <w:rsid w:val="00294E31"/>
    <w:rsid w:val="002961E8"/>
    <w:rsid w:val="002A1768"/>
    <w:rsid w:val="002A6507"/>
    <w:rsid w:val="002B48E2"/>
    <w:rsid w:val="002B7D4F"/>
    <w:rsid w:val="002C3DE7"/>
    <w:rsid w:val="002C5A76"/>
    <w:rsid w:val="002C5D4E"/>
    <w:rsid w:val="002C65D3"/>
    <w:rsid w:val="002C7DFD"/>
    <w:rsid w:val="002D0E61"/>
    <w:rsid w:val="002D30C7"/>
    <w:rsid w:val="002E0045"/>
    <w:rsid w:val="002E0A72"/>
    <w:rsid w:val="002E1683"/>
    <w:rsid w:val="002E16ED"/>
    <w:rsid w:val="002E28CE"/>
    <w:rsid w:val="002E34FC"/>
    <w:rsid w:val="002E4606"/>
    <w:rsid w:val="002E4F68"/>
    <w:rsid w:val="002F1322"/>
    <w:rsid w:val="002F1B55"/>
    <w:rsid w:val="002F2D02"/>
    <w:rsid w:val="002F36A7"/>
    <w:rsid w:val="002F3A39"/>
    <w:rsid w:val="00302D80"/>
    <w:rsid w:val="003034F9"/>
    <w:rsid w:val="00303812"/>
    <w:rsid w:val="003047C2"/>
    <w:rsid w:val="0031096F"/>
    <w:rsid w:val="00314985"/>
    <w:rsid w:val="00317207"/>
    <w:rsid w:val="0031736D"/>
    <w:rsid w:val="00330E8B"/>
    <w:rsid w:val="00332BCB"/>
    <w:rsid w:val="00333B91"/>
    <w:rsid w:val="003424D7"/>
    <w:rsid w:val="00342EDC"/>
    <w:rsid w:val="0034542A"/>
    <w:rsid w:val="00356338"/>
    <w:rsid w:val="00361E05"/>
    <w:rsid w:val="00370D20"/>
    <w:rsid w:val="0037294F"/>
    <w:rsid w:val="00376F4D"/>
    <w:rsid w:val="00380C9A"/>
    <w:rsid w:val="00381A84"/>
    <w:rsid w:val="003821C0"/>
    <w:rsid w:val="003827CA"/>
    <w:rsid w:val="003844AD"/>
    <w:rsid w:val="0038481A"/>
    <w:rsid w:val="00385878"/>
    <w:rsid w:val="00385913"/>
    <w:rsid w:val="00391776"/>
    <w:rsid w:val="00395C5D"/>
    <w:rsid w:val="003A074C"/>
    <w:rsid w:val="003A450B"/>
    <w:rsid w:val="003A5216"/>
    <w:rsid w:val="003A7F74"/>
    <w:rsid w:val="003B1281"/>
    <w:rsid w:val="003B389D"/>
    <w:rsid w:val="003C324A"/>
    <w:rsid w:val="003C36DD"/>
    <w:rsid w:val="003C70D1"/>
    <w:rsid w:val="003D1F0C"/>
    <w:rsid w:val="003D2DA8"/>
    <w:rsid w:val="003D5540"/>
    <w:rsid w:val="003E049C"/>
    <w:rsid w:val="003E1D80"/>
    <w:rsid w:val="003E7C94"/>
    <w:rsid w:val="003F208C"/>
    <w:rsid w:val="003F6CB5"/>
    <w:rsid w:val="0040381B"/>
    <w:rsid w:val="004054DF"/>
    <w:rsid w:val="004139C3"/>
    <w:rsid w:val="00413C77"/>
    <w:rsid w:val="0041401C"/>
    <w:rsid w:val="004258DE"/>
    <w:rsid w:val="00425B51"/>
    <w:rsid w:val="00427A3A"/>
    <w:rsid w:val="004321AF"/>
    <w:rsid w:val="00435328"/>
    <w:rsid w:val="004362CA"/>
    <w:rsid w:val="00437414"/>
    <w:rsid w:val="004425E0"/>
    <w:rsid w:val="0045437D"/>
    <w:rsid w:val="004556B7"/>
    <w:rsid w:val="0045679A"/>
    <w:rsid w:val="0045752E"/>
    <w:rsid w:val="00463F2E"/>
    <w:rsid w:val="00466E58"/>
    <w:rsid w:val="0047079D"/>
    <w:rsid w:val="00473BB4"/>
    <w:rsid w:val="00474786"/>
    <w:rsid w:val="004756A8"/>
    <w:rsid w:val="00480196"/>
    <w:rsid w:val="00480FDC"/>
    <w:rsid w:val="00486CC7"/>
    <w:rsid w:val="00487E1A"/>
    <w:rsid w:val="0049475F"/>
    <w:rsid w:val="00494BBE"/>
    <w:rsid w:val="004A0D30"/>
    <w:rsid w:val="004A0EC9"/>
    <w:rsid w:val="004A2E60"/>
    <w:rsid w:val="004A31DE"/>
    <w:rsid w:val="004B408C"/>
    <w:rsid w:val="004B433D"/>
    <w:rsid w:val="004C10DD"/>
    <w:rsid w:val="004C4626"/>
    <w:rsid w:val="004D1884"/>
    <w:rsid w:val="004D1DC2"/>
    <w:rsid w:val="004D39AE"/>
    <w:rsid w:val="004D4B66"/>
    <w:rsid w:val="004D5ACB"/>
    <w:rsid w:val="004D668C"/>
    <w:rsid w:val="004D69B8"/>
    <w:rsid w:val="004E0174"/>
    <w:rsid w:val="004E4686"/>
    <w:rsid w:val="004E512A"/>
    <w:rsid w:val="004E73E0"/>
    <w:rsid w:val="004F0BF7"/>
    <w:rsid w:val="0050238D"/>
    <w:rsid w:val="005132FF"/>
    <w:rsid w:val="00516271"/>
    <w:rsid w:val="00517A7F"/>
    <w:rsid w:val="00533D9A"/>
    <w:rsid w:val="00535ABD"/>
    <w:rsid w:val="00537558"/>
    <w:rsid w:val="00537EE2"/>
    <w:rsid w:val="0055144E"/>
    <w:rsid w:val="00551930"/>
    <w:rsid w:val="00555660"/>
    <w:rsid w:val="00555CE5"/>
    <w:rsid w:val="00555DB5"/>
    <w:rsid w:val="00557030"/>
    <w:rsid w:val="00560F47"/>
    <w:rsid w:val="0056238C"/>
    <w:rsid w:val="005623AC"/>
    <w:rsid w:val="00563C8C"/>
    <w:rsid w:val="00565A26"/>
    <w:rsid w:val="0057550F"/>
    <w:rsid w:val="00581535"/>
    <w:rsid w:val="00583B65"/>
    <w:rsid w:val="00584144"/>
    <w:rsid w:val="00592A91"/>
    <w:rsid w:val="0059656F"/>
    <w:rsid w:val="005968D1"/>
    <w:rsid w:val="00596A23"/>
    <w:rsid w:val="005976A1"/>
    <w:rsid w:val="005A0698"/>
    <w:rsid w:val="005A294A"/>
    <w:rsid w:val="005A3D4A"/>
    <w:rsid w:val="005B3D4E"/>
    <w:rsid w:val="005B4D25"/>
    <w:rsid w:val="005B5EBD"/>
    <w:rsid w:val="005B604B"/>
    <w:rsid w:val="005B61D2"/>
    <w:rsid w:val="005B7163"/>
    <w:rsid w:val="005C5004"/>
    <w:rsid w:val="005C557B"/>
    <w:rsid w:val="005D0CB7"/>
    <w:rsid w:val="005D5671"/>
    <w:rsid w:val="005D68AE"/>
    <w:rsid w:val="005D6D63"/>
    <w:rsid w:val="005D7615"/>
    <w:rsid w:val="005D7BF1"/>
    <w:rsid w:val="005E08E9"/>
    <w:rsid w:val="005E3CCC"/>
    <w:rsid w:val="005E60C6"/>
    <w:rsid w:val="005E66B0"/>
    <w:rsid w:val="005E6C6F"/>
    <w:rsid w:val="005E6CB3"/>
    <w:rsid w:val="005F015F"/>
    <w:rsid w:val="005F18A4"/>
    <w:rsid w:val="005F6DB1"/>
    <w:rsid w:val="0060116B"/>
    <w:rsid w:val="00602243"/>
    <w:rsid w:val="00610E8E"/>
    <w:rsid w:val="00612338"/>
    <w:rsid w:val="0061759F"/>
    <w:rsid w:val="006179FD"/>
    <w:rsid w:val="00622914"/>
    <w:rsid w:val="00626E29"/>
    <w:rsid w:val="00631AD8"/>
    <w:rsid w:val="00631C9D"/>
    <w:rsid w:val="00632572"/>
    <w:rsid w:val="006443AC"/>
    <w:rsid w:val="00645572"/>
    <w:rsid w:val="00645606"/>
    <w:rsid w:val="00646F44"/>
    <w:rsid w:val="0065303F"/>
    <w:rsid w:val="00654D8C"/>
    <w:rsid w:val="00662326"/>
    <w:rsid w:val="00664DC2"/>
    <w:rsid w:val="00664F5C"/>
    <w:rsid w:val="00681298"/>
    <w:rsid w:val="006815A7"/>
    <w:rsid w:val="00683708"/>
    <w:rsid w:val="0068638E"/>
    <w:rsid w:val="006904BB"/>
    <w:rsid w:val="0069074A"/>
    <w:rsid w:val="00690A9D"/>
    <w:rsid w:val="006924AF"/>
    <w:rsid w:val="006A09C4"/>
    <w:rsid w:val="006A1873"/>
    <w:rsid w:val="006A3231"/>
    <w:rsid w:val="006A7DE1"/>
    <w:rsid w:val="006B0DCB"/>
    <w:rsid w:val="006B1C34"/>
    <w:rsid w:val="006B1D68"/>
    <w:rsid w:val="006B772A"/>
    <w:rsid w:val="006C4BF7"/>
    <w:rsid w:val="006C7B57"/>
    <w:rsid w:val="006D1BD1"/>
    <w:rsid w:val="006D2036"/>
    <w:rsid w:val="006D56C7"/>
    <w:rsid w:val="006E01C6"/>
    <w:rsid w:val="006E29DF"/>
    <w:rsid w:val="006E5464"/>
    <w:rsid w:val="006F13A8"/>
    <w:rsid w:val="006F3409"/>
    <w:rsid w:val="006F7042"/>
    <w:rsid w:val="00700A4D"/>
    <w:rsid w:val="0070221C"/>
    <w:rsid w:val="007023B2"/>
    <w:rsid w:val="007043F2"/>
    <w:rsid w:val="007066BD"/>
    <w:rsid w:val="00712508"/>
    <w:rsid w:val="00716E63"/>
    <w:rsid w:val="00722B37"/>
    <w:rsid w:val="00723A67"/>
    <w:rsid w:val="007245B3"/>
    <w:rsid w:val="00725C93"/>
    <w:rsid w:val="007264FB"/>
    <w:rsid w:val="00730BB1"/>
    <w:rsid w:val="0073110D"/>
    <w:rsid w:val="0073199C"/>
    <w:rsid w:val="0074167A"/>
    <w:rsid w:val="00742338"/>
    <w:rsid w:val="00744765"/>
    <w:rsid w:val="00746A43"/>
    <w:rsid w:val="007502B3"/>
    <w:rsid w:val="007530C7"/>
    <w:rsid w:val="00754276"/>
    <w:rsid w:val="0076004B"/>
    <w:rsid w:val="00760798"/>
    <w:rsid w:val="00761092"/>
    <w:rsid w:val="00763DCB"/>
    <w:rsid w:val="00766279"/>
    <w:rsid w:val="007665EC"/>
    <w:rsid w:val="00775661"/>
    <w:rsid w:val="00776855"/>
    <w:rsid w:val="00776D0E"/>
    <w:rsid w:val="007827FE"/>
    <w:rsid w:val="007854F7"/>
    <w:rsid w:val="0078660A"/>
    <w:rsid w:val="00790A42"/>
    <w:rsid w:val="007937CB"/>
    <w:rsid w:val="00793A0B"/>
    <w:rsid w:val="00797D5A"/>
    <w:rsid w:val="007A02EA"/>
    <w:rsid w:val="007A04C6"/>
    <w:rsid w:val="007A2A0C"/>
    <w:rsid w:val="007A2C8F"/>
    <w:rsid w:val="007A39CE"/>
    <w:rsid w:val="007B35BB"/>
    <w:rsid w:val="007B5886"/>
    <w:rsid w:val="007B61BB"/>
    <w:rsid w:val="007B66A8"/>
    <w:rsid w:val="007C4215"/>
    <w:rsid w:val="007C44F9"/>
    <w:rsid w:val="007C66B6"/>
    <w:rsid w:val="007C71FC"/>
    <w:rsid w:val="007D2049"/>
    <w:rsid w:val="007D34D9"/>
    <w:rsid w:val="007E7A18"/>
    <w:rsid w:val="007F2DA5"/>
    <w:rsid w:val="007F30AF"/>
    <w:rsid w:val="007F7A19"/>
    <w:rsid w:val="0080136E"/>
    <w:rsid w:val="008026EB"/>
    <w:rsid w:val="00806B1F"/>
    <w:rsid w:val="008070A0"/>
    <w:rsid w:val="00807808"/>
    <w:rsid w:val="00807FCB"/>
    <w:rsid w:val="008127A7"/>
    <w:rsid w:val="00813262"/>
    <w:rsid w:val="0081419B"/>
    <w:rsid w:val="00815670"/>
    <w:rsid w:val="0081570A"/>
    <w:rsid w:val="008167C2"/>
    <w:rsid w:val="00821C92"/>
    <w:rsid w:val="00823FCD"/>
    <w:rsid w:val="0082478F"/>
    <w:rsid w:val="008272C2"/>
    <w:rsid w:val="008320FC"/>
    <w:rsid w:val="008339B0"/>
    <w:rsid w:val="0083476F"/>
    <w:rsid w:val="008355CC"/>
    <w:rsid w:val="0083781D"/>
    <w:rsid w:val="00843807"/>
    <w:rsid w:val="00851872"/>
    <w:rsid w:val="00855004"/>
    <w:rsid w:val="00857B7D"/>
    <w:rsid w:val="008609D0"/>
    <w:rsid w:val="00861F9E"/>
    <w:rsid w:val="0086200C"/>
    <w:rsid w:val="00862F77"/>
    <w:rsid w:val="00865599"/>
    <w:rsid w:val="008701EE"/>
    <w:rsid w:val="008717CC"/>
    <w:rsid w:val="00871ECC"/>
    <w:rsid w:val="008765D6"/>
    <w:rsid w:val="00877C78"/>
    <w:rsid w:val="00881772"/>
    <w:rsid w:val="0089253F"/>
    <w:rsid w:val="00894987"/>
    <w:rsid w:val="00897D4A"/>
    <w:rsid w:val="008A1AFF"/>
    <w:rsid w:val="008A226E"/>
    <w:rsid w:val="008A3C10"/>
    <w:rsid w:val="008A4A6D"/>
    <w:rsid w:val="008A5041"/>
    <w:rsid w:val="008A73EB"/>
    <w:rsid w:val="008B2C6C"/>
    <w:rsid w:val="008B3D07"/>
    <w:rsid w:val="008B3F08"/>
    <w:rsid w:val="008B4AA9"/>
    <w:rsid w:val="008B766A"/>
    <w:rsid w:val="008C06F6"/>
    <w:rsid w:val="008C333A"/>
    <w:rsid w:val="008C781B"/>
    <w:rsid w:val="008D1BFC"/>
    <w:rsid w:val="008D368E"/>
    <w:rsid w:val="008D7172"/>
    <w:rsid w:val="008D7328"/>
    <w:rsid w:val="008E0DED"/>
    <w:rsid w:val="008E0E66"/>
    <w:rsid w:val="008E25BD"/>
    <w:rsid w:val="008F14F6"/>
    <w:rsid w:val="008F5685"/>
    <w:rsid w:val="009024B9"/>
    <w:rsid w:val="00904236"/>
    <w:rsid w:val="009100E1"/>
    <w:rsid w:val="009104BE"/>
    <w:rsid w:val="00911EDE"/>
    <w:rsid w:val="00913CDC"/>
    <w:rsid w:val="00914C1D"/>
    <w:rsid w:val="009165E3"/>
    <w:rsid w:val="00921C80"/>
    <w:rsid w:val="00923CE9"/>
    <w:rsid w:val="00924002"/>
    <w:rsid w:val="00924E50"/>
    <w:rsid w:val="00925819"/>
    <w:rsid w:val="00925D78"/>
    <w:rsid w:val="009262D4"/>
    <w:rsid w:val="00926D53"/>
    <w:rsid w:val="0093149B"/>
    <w:rsid w:val="00934555"/>
    <w:rsid w:val="0093587B"/>
    <w:rsid w:val="009362A8"/>
    <w:rsid w:val="00940022"/>
    <w:rsid w:val="0094030E"/>
    <w:rsid w:val="00940E92"/>
    <w:rsid w:val="00942102"/>
    <w:rsid w:val="009506ED"/>
    <w:rsid w:val="0095199B"/>
    <w:rsid w:val="00964894"/>
    <w:rsid w:val="00970A9B"/>
    <w:rsid w:val="00974944"/>
    <w:rsid w:val="009825C2"/>
    <w:rsid w:val="0098596E"/>
    <w:rsid w:val="00986A54"/>
    <w:rsid w:val="00990791"/>
    <w:rsid w:val="009A0F7A"/>
    <w:rsid w:val="009A1E2F"/>
    <w:rsid w:val="009A2517"/>
    <w:rsid w:val="009A606A"/>
    <w:rsid w:val="009B1D27"/>
    <w:rsid w:val="009B2A11"/>
    <w:rsid w:val="009B444C"/>
    <w:rsid w:val="009B5DAA"/>
    <w:rsid w:val="009B77FC"/>
    <w:rsid w:val="009C1E02"/>
    <w:rsid w:val="009D08DA"/>
    <w:rsid w:val="009D475B"/>
    <w:rsid w:val="009D6388"/>
    <w:rsid w:val="009E0ADF"/>
    <w:rsid w:val="009F4697"/>
    <w:rsid w:val="009F52C4"/>
    <w:rsid w:val="009F5B4D"/>
    <w:rsid w:val="009F6216"/>
    <w:rsid w:val="00A03AA3"/>
    <w:rsid w:val="00A05977"/>
    <w:rsid w:val="00A0662F"/>
    <w:rsid w:val="00A07F1E"/>
    <w:rsid w:val="00A12CD4"/>
    <w:rsid w:val="00A1324D"/>
    <w:rsid w:val="00A22D27"/>
    <w:rsid w:val="00A36ECE"/>
    <w:rsid w:val="00A41C9B"/>
    <w:rsid w:val="00A4373D"/>
    <w:rsid w:val="00A4508F"/>
    <w:rsid w:val="00A54C5A"/>
    <w:rsid w:val="00A54CF5"/>
    <w:rsid w:val="00A54EDC"/>
    <w:rsid w:val="00A572D0"/>
    <w:rsid w:val="00A6217F"/>
    <w:rsid w:val="00A6243F"/>
    <w:rsid w:val="00A62A6A"/>
    <w:rsid w:val="00A658C3"/>
    <w:rsid w:val="00A66597"/>
    <w:rsid w:val="00A714C6"/>
    <w:rsid w:val="00A75A8A"/>
    <w:rsid w:val="00A75F5B"/>
    <w:rsid w:val="00A80064"/>
    <w:rsid w:val="00A81351"/>
    <w:rsid w:val="00A81CD8"/>
    <w:rsid w:val="00A83D10"/>
    <w:rsid w:val="00A83F97"/>
    <w:rsid w:val="00A91E33"/>
    <w:rsid w:val="00A933CE"/>
    <w:rsid w:val="00A94C57"/>
    <w:rsid w:val="00AB0396"/>
    <w:rsid w:val="00AB6CAF"/>
    <w:rsid w:val="00AC079F"/>
    <w:rsid w:val="00AC1145"/>
    <w:rsid w:val="00AC24BB"/>
    <w:rsid w:val="00AC3245"/>
    <w:rsid w:val="00AC775F"/>
    <w:rsid w:val="00AD1DBE"/>
    <w:rsid w:val="00AD25B8"/>
    <w:rsid w:val="00AD5CE0"/>
    <w:rsid w:val="00AE00FE"/>
    <w:rsid w:val="00AE25EF"/>
    <w:rsid w:val="00AE2EE5"/>
    <w:rsid w:val="00AF56F3"/>
    <w:rsid w:val="00AF6A03"/>
    <w:rsid w:val="00B02992"/>
    <w:rsid w:val="00B02B55"/>
    <w:rsid w:val="00B07429"/>
    <w:rsid w:val="00B07F26"/>
    <w:rsid w:val="00B10877"/>
    <w:rsid w:val="00B17306"/>
    <w:rsid w:val="00B22200"/>
    <w:rsid w:val="00B2229E"/>
    <w:rsid w:val="00B237C0"/>
    <w:rsid w:val="00B244A7"/>
    <w:rsid w:val="00B27180"/>
    <w:rsid w:val="00B31137"/>
    <w:rsid w:val="00B331D8"/>
    <w:rsid w:val="00B3465A"/>
    <w:rsid w:val="00B36EDE"/>
    <w:rsid w:val="00B53E87"/>
    <w:rsid w:val="00B547F1"/>
    <w:rsid w:val="00B54D4F"/>
    <w:rsid w:val="00B565D5"/>
    <w:rsid w:val="00B603C5"/>
    <w:rsid w:val="00B63A39"/>
    <w:rsid w:val="00B63AB2"/>
    <w:rsid w:val="00B66A5C"/>
    <w:rsid w:val="00B67C3B"/>
    <w:rsid w:val="00B70881"/>
    <w:rsid w:val="00B7443F"/>
    <w:rsid w:val="00B747A6"/>
    <w:rsid w:val="00B748F0"/>
    <w:rsid w:val="00B75F56"/>
    <w:rsid w:val="00B81637"/>
    <w:rsid w:val="00B82EBC"/>
    <w:rsid w:val="00B834F3"/>
    <w:rsid w:val="00B848AD"/>
    <w:rsid w:val="00B912E6"/>
    <w:rsid w:val="00B9245A"/>
    <w:rsid w:val="00B94234"/>
    <w:rsid w:val="00B956D0"/>
    <w:rsid w:val="00B9624D"/>
    <w:rsid w:val="00B96FB9"/>
    <w:rsid w:val="00BA01C5"/>
    <w:rsid w:val="00BA20BA"/>
    <w:rsid w:val="00BA5670"/>
    <w:rsid w:val="00BB0D0D"/>
    <w:rsid w:val="00BB2B2D"/>
    <w:rsid w:val="00BB308E"/>
    <w:rsid w:val="00BB3308"/>
    <w:rsid w:val="00BB3DBE"/>
    <w:rsid w:val="00BB5E5C"/>
    <w:rsid w:val="00BB77E3"/>
    <w:rsid w:val="00BC06AB"/>
    <w:rsid w:val="00BC10C0"/>
    <w:rsid w:val="00BC1617"/>
    <w:rsid w:val="00BC1D6D"/>
    <w:rsid w:val="00BC21E2"/>
    <w:rsid w:val="00BC28C5"/>
    <w:rsid w:val="00BC469E"/>
    <w:rsid w:val="00BD0DD3"/>
    <w:rsid w:val="00BD0EBB"/>
    <w:rsid w:val="00BD1DA4"/>
    <w:rsid w:val="00BD205B"/>
    <w:rsid w:val="00BD2800"/>
    <w:rsid w:val="00BE1F50"/>
    <w:rsid w:val="00BF3ECC"/>
    <w:rsid w:val="00BF7E3A"/>
    <w:rsid w:val="00C05999"/>
    <w:rsid w:val="00C07987"/>
    <w:rsid w:val="00C10ADE"/>
    <w:rsid w:val="00C13A52"/>
    <w:rsid w:val="00C13E23"/>
    <w:rsid w:val="00C15F86"/>
    <w:rsid w:val="00C248C3"/>
    <w:rsid w:val="00C30BA8"/>
    <w:rsid w:val="00C3407C"/>
    <w:rsid w:val="00C3422A"/>
    <w:rsid w:val="00C354D5"/>
    <w:rsid w:val="00C35B0B"/>
    <w:rsid w:val="00C363BA"/>
    <w:rsid w:val="00C44B58"/>
    <w:rsid w:val="00C45403"/>
    <w:rsid w:val="00C459D9"/>
    <w:rsid w:val="00C501FB"/>
    <w:rsid w:val="00C538D5"/>
    <w:rsid w:val="00C5730E"/>
    <w:rsid w:val="00C577B9"/>
    <w:rsid w:val="00C61DEF"/>
    <w:rsid w:val="00C6346B"/>
    <w:rsid w:val="00C70062"/>
    <w:rsid w:val="00C7305A"/>
    <w:rsid w:val="00C74624"/>
    <w:rsid w:val="00C811A7"/>
    <w:rsid w:val="00C8241F"/>
    <w:rsid w:val="00C8463F"/>
    <w:rsid w:val="00C876EE"/>
    <w:rsid w:val="00C92325"/>
    <w:rsid w:val="00C9466A"/>
    <w:rsid w:val="00C96061"/>
    <w:rsid w:val="00CA07DB"/>
    <w:rsid w:val="00CA0CB2"/>
    <w:rsid w:val="00CA2376"/>
    <w:rsid w:val="00CA43F2"/>
    <w:rsid w:val="00CA46B4"/>
    <w:rsid w:val="00CA4CF9"/>
    <w:rsid w:val="00CA5847"/>
    <w:rsid w:val="00CA5DDA"/>
    <w:rsid w:val="00CB268F"/>
    <w:rsid w:val="00CB45C5"/>
    <w:rsid w:val="00CB5D04"/>
    <w:rsid w:val="00CB5DB8"/>
    <w:rsid w:val="00CB7E0E"/>
    <w:rsid w:val="00CC18C0"/>
    <w:rsid w:val="00CC4C7B"/>
    <w:rsid w:val="00CC605C"/>
    <w:rsid w:val="00CC6C9E"/>
    <w:rsid w:val="00CD54FD"/>
    <w:rsid w:val="00CE0953"/>
    <w:rsid w:val="00CE5DDA"/>
    <w:rsid w:val="00CE7A01"/>
    <w:rsid w:val="00CE7DD5"/>
    <w:rsid w:val="00CF0F04"/>
    <w:rsid w:val="00CF208E"/>
    <w:rsid w:val="00CF28C8"/>
    <w:rsid w:val="00D003BD"/>
    <w:rsid w:val="00D00AF1"/>
    <w:rsid w:val="00D015D5"/>
    <w:rsid w:val="00D02604"/>
    <w:rsid w:val="00D05EE4"/>
    <w:rsid w:val="00D076DC"/>
    <w:rsid w:val="00D1039D"/>
    <w:rsid w:val="00D116C4"/>
    <w:rsid w:val="00D144B1"/>
    <w:rsid w:val="00D17A73"/>
    <w:rsid w:val="00D22576"/>
    <w:rsid w:val="00D23B46"/>
    <w:rsid w:val="00D30836"/>
    <w:rsid w:val="00D35878"/>
    <w:rsid w:val="00D40CC0"/>
    <w:rsid w:val="00D43BFC"/>
    <w:rsid w:val="00D52B5D"/>
    <w:rsid w:val="00D55301"/>
    <w:rsid w:val="00D55528"/>
    <w:rsid w:val="00D578C5"/>
    <w:rsid w:val="00D63036"/>
    <w:rsid w:val="00D64984"/>
    <w:rsid w:val="00D649D2"/>
    <w:rsid w:val="00D64B73"/>
    <w:rsid w:val="00D728D2"/>
    <w:rsid w:val="00D73880"/>
    <w:rsid w:val="00D777E0"/>
    <w:rsid w:val="00D77BE5"/>
    <w:rsid w:val="00D80575"/>
    <w:rsid w:val="00D857D6"/>
    <w:rsid w:val="00D86962"/>
    <w:rsid w:val="00D90F45"/>
    <w:rsid w:val="00D949EA"/>
    <w:rsid w:val="00D94FE9"/>
    <w:rsid w:val="00D96DE1"/>
    <w:rsid w:val="00DA241F"/>
    <w:rsid w:val="00DA2425"/>
    <w:rsid w:val="00DA2BDA"/>
    <w:rsid w:val="00DA563A"/>
    <w:rsid w:val="00DB05D8"/>
    <w:rsid w:val="00DB2761"/>
    <w:rsid w:val="00DC0ACC"/>
    <w:rsid w:val="00DC1DEA"/>
    <w:rsid w:val="00DC5811"/>
    <w:rsid w:val="00DC5F5F"/>
    <w:rsid w:val="00DD29F0"/>
    <w:rsid w:val="00DE64B6"/>
    <w:rsid w:val="00DF0F4E"/>
    <w:rsid w:val="00DF7506"/>
    <w:rsid w:val="00E00906"/>
    <w:rsid w:val="00E01429"/>
    <w:rsid w:val="00E01D33"/>
    <w:rsid w:val="00E04025"/>
    <w:rsid w:val="00E053DA"/>
    <w:rsid w:val="00E125D0"/>
    <w:rsid w:val="00E129D5"/>
    <w:rsid w:val="00E1337A"/>
    <w:rsid w:val="00E1460D"/>
    <w:rsid w:val="00E24434"/>
    <w:rsid w:val="00E25D23"/>
    <w:rsid w:val="00E4444E"/>
    <w:rsid w:val="00E449E0"/>
    <w:rsid w:val="00E44FEA"/>
    <w:rsid w:val="00E461A8"/>
    <w:rsid w:val="00E501D0"/>
    <w:rsid w:val="00E50823"/>
    <w:rsid w:val="00E54B43"/>
    <w:rsid w:val="00E6165B"/>
    <w:rsid w:val="00E70A8B"/>
    <w:rsid w:val="00E70DE1"/>
    <w:rsid w:val="00E75A19"/>
    <w:rsid w:val="00E810A1"/>
    <w:rsid w:val="00E9243C"/>
    <w:rsid w:val="00E961E4"/>
    <w:rsid w:val="00EA5472"/>
    <w:rsid w:val="00EB1781"/>
    <w:rsid w:val="00EB350E"/>
    <w:rsid w:val="00EB5F14"/>
    <w:rsid w:val="00EB769E"/>
    <w:rsid w:val="00EC01D6"/>
    <w:rsid w:val="00EC300B"/>
    <w:rsid w:val="00ED045F"/>
    <w:rsid w:val="00ED0626"/>
    <w:rsid w:val="00ED20B1"/>
    <w:rsid w:val="00ED27CC"/>
    <w:rsid w:val="00ED5C70"/>
    <w:rsid w:val="00ED6ABB"/>
    <w:rsid w:val="00EE4585"/>
    <w:rsid w:val="00EE4D58"/>
    <w:rsid w:val="00EE5297"/>
    <w:rsid w:val="00EF0EDB"/>
    <w:rsid w:val="00EF108B"/>
    <w:rsid w:val="00EF6492"/>
    <w:rsid w:val="00F0021A"/>
    <w:rsid w:val="00F02A35"/>
    <w:rsid w:val="00F05EAB"/>
    <w:rsid w:val="00F12DCF"/>
    <w:rsid w:val="00F14393"/>
    <w:rsid w:val="00F16FDC"/>
    <w:rsid w:val="00F21F73"/>
    <w:rsid w:val="00F2236C"/>
    <w:rsid w:val="00F2296B"/>
    <w:rsid w:val="00F25822"/>
    <w:rsid w:val="00F3036D"/>
    <w:rsid w:val="00F35923"/>
    <w:rsid w:val="00F40AFB"/>
    <w:rsid w:val="00F41796"/>
    <w:rsid w:val="00F424AE"/>
    <w:rsid w:val="00F44863"/>
    <w:rsid w:val="00F468A2"/>
    <w:rsid w:val="00F469F9"/>
    <w:rsid w:val="00F5075E"/>
    <w:rsid w:val="00F521FE"/>
    <w:rsid w:val="00F526F7"/>
    <w:rsid w:val="00F56B6C"/>
    <w:rsid w:val="00F57716"/>
    <w:rsid w:val="00F6305E"/>
    <w:rsid w:val="00F63DB6"/>
    <w:rsid w:val="00F64BF9"/>
    <w:rsid w:val="00F655D6"/>
    <w:rsid w:val="00F6698C"/>
    <w:rsid w:val="00F7211C"/>
    <w:rsid w:val="00F8116B"/>
    <w:rsid w:val="00F84259"/>
    <w:rsid w:val="00F863CA"/>
    <w:rsid w:val="00F866E6"/>
    <w:rsid w:val="00F948E4"/>
    <w:rsid w:val="00F95D54"/>
    <w:rsid w:val="00FA3401"/>
    <w:rsid w:val="00FA3B66"/>
    <w:rsid w:val="00FA485F"/>
    <w:rsid w:val="00FA4BD1"/>
    <w:rsid w:val="00FA6013"/>
    <w:rsid w:val="00FA6F94"/>
    <w:rsid w:val="00FA7143"/>
    <w:rsid w:val="00FA7FAF"/>
    <w:rsid w:val="00FB6DD9"/>
    <w:rsid w:val="00FC21CF"/>
    <w:rsid w:val="00FC4F62"/>
    <w:rsid w:val="00FC6E0A"/>
    <w:rsid w:val="00FD3BFF"/>
    <w:rsid w:val="00FD4C09"/>
    <w:rsid w:val="00FD4FB2"/>
    <w:rsid w:val="00FD7B65"/>
    <w:rsid w:val="00FE1444"/>
    <w:rsid w:val="00FE5558"/>
    <w:rsid w:val="00FE5E7E"/>
    <w:rsid w:val="00FF4D57"/>
    <w:rsid w:val="00FF5FB3"/>
    <w:rsid w:val="00FF6A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E2F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64" w:lineRule="auto"/>
    </w:pPr>
    <w:rPr>
      <w:lang w:eastAsia="ja-JP"/>
    </w:rPr>
  </w:style>
  <w:style w:type="paragraph" w:styleId="Heading1">
    <w:name w:val="heading 1"/>
    <w:basedOn w:val="Normal"/>
    <w:next w:val="Normal"/>
    <w:link w:val="Heading1Char"/>
    <w:uiPriority w:val="9"/>
    <w:unhideWhenUsed/>
    <w:qFormat/>
    <w:pPr>
      <w:spacing w:before="300" w:after="80" w:line="240" w:lineRule="auto"/>
      <w:outlineLvl w:val="0"/>
    </w:pPr>
    <w:rPr>
      <w:rFonts w:asciiTheme="majorHAnsi" w:hAnsiTheme="majorHAnsi"/>
      <w:caps/>
      <w:color w:val="775F55" w:themeColor="text2"/>
      <w:sz w:val="32"/>
      <w:szCs w:val="32"/>
    </w:rPr>
  </w:style>
  <w:style w:type="paragraph" w:styleId="Heading2">
    <w:name w:val="heading 2"/>
    <w:basedOn w:val="Normal"/>
    <w:next w:val="Normal"/>
    <w:link w:val="Heading2Char"/>
    <w:uiPriority w:val="9"/>
    <w:unhideWhenUsed/>
    <w:qFormat/>
    <w:pPr>
      <w:spacing w:before="240" w:after="80"/>
      <w:outlineLvl w:val="1"/>
    </w:pPr>
    <w:rPr>
      <w:b/>
      <w:color w:val="94B6D2" w:themeColor="accent1"/>
      <w:spacing w:val="20"/>
      <w:sz w:val="28"/>
      <w:szCs w:val="28"/>
    </w:rPr>
  </w:style>
  <w:style w:type="paragraph" w:styleId="Heading3">
    <w:name w:val="heading 3"/>
    <w:basedOn w:val="Normal"/>
    <w:next w:val="Normal"/>
    <w:link w:val="Heading3Char"/>
    <w:uiPriority w:val="9"/>
    <w:unhideWhenUsed/>
    <w:qFormat/>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DD8047"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imes New Roman"/>
      <w:caps/>
      <w:color w:val="775F55" w:themeColor="text2"/>
      <w:sz w:val="32"/>
      <w:szCs w:val="32"/>
      <w:lang w:eastAsia="ja-JP"/>
    </w:rPr>
  </w:style>
  <w:style w:type="character" w:customStyle="1" w:styleId="Heading2Char">
    <w:name w:val="Heading 2 Char"/>
    <w:basedOn w:val="DefaultParagraphFont"/>
    <w:link w:val="Heading2"/>
    <w:uiPriority w:val="9"/>
    <w:rPr>
      <w:rFonts w:cs="Times New Roman"/>
      <w:b/>
      <w:color w:val="94B6D2" w:themeColor="accent1"/>
      <w:spacing w:val="20"/>
      <w:sz w:val="28"/>
      <w:szCs w:val="28"/>
      <w:lang w:eastAsia="ja-JP"/>
    </w:rPr>
  </w:style>
  <w:style w:type="character" w:customStyle="1" w:styleId="Heading3Char">
    <w:name w:val="Heading 3 Char"/>
    <w:basedOn w:val="DefaultParagraphFont"/>
    <w:link w:val="Heading3"/>
    <w:uiPriority w:val="9"/>
    <w:rPr>
      <w:rFonts w:cs="Times New Roman"/>
      <w:b/>
      <w:color w:val="000000" w:themeColor="text1"/>
      <w:spacing w:val="10"/>
      <w:sz w:val="23"/>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Pr>
      <w:rFonts w:cs="Times New Roman"/>
      <w:b/>
      <w:color w:val="DD8047" w:themeColor="accent2"/>
      <w:sz w:val="23"/>
      <w:szCs w:val="20"/>
      <w:shd w:val="clear" w:color="auto" w:fill="FFFFFF" w:themeFill="background1"/>
      <w:lang w:eastAsia="ja-JP"/>
    </w:rPr>
  </w:style>
  <w:style w:type="paragraph" w:styleId="Subtitle">
    <w:name w:val="Subtitle"/>
    <w:basedOn w:val="Normal"/>
    <w:link w:val="SubtitleChar"/>
    <w:uiPriority w:val="11"/>
    <w:qFormat/>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DD8047" w:themeColor="accent2"/>
      <w:spacing w:val="50"/>
      <w:sz w:val="24"/>
      <w:lang w:eastAsia="ja-JP"/>
    </w:rPr>
  </w:style>
  <w:style w:type="paragraph" w:styleId="Title">
    <w:name w:val="Title"/>
    <w:basedOn w:val="Normal"/>
    <w:link w:val="TitleChar"/>
    <w:uiPriority w:val="10"/>
    <w:qFormat/>
    <w:pPr>
      <w:spacing w:after="0" w:line="240" w:lineRule="auto"/>
    </w:pPr>
    <w:rPr>
      <w:color w:val="775F55" w:themeColor="text2"/>
      <w:sz w:val="72"/>
      <w:szCs w:val="48"/>
    </w:rPr>
  </w:style>
  <w:style w:type="character" w:customStyle="1" w:styleId="TitleChar">
    <w:name w:val="Title Char"/>
    <w:basedOn w:val="DefaultParagraphFont"/>
    <w:link w:val="Title"/>
    <w:uiPriority w:val="10"/>
    <w:rPr>
      <w:rFonts w:cs="Times New Roman"/>
      <w:color w:val="775F55"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qFormat/>
    <w:rPr>
      <w:b/>
      <w:bCs/>
      <w:caps/>
      <w:sz w:val="16"/>
      <w:szCs w:val="18"/>
    </w:rPr>
  </w:style>
  <w:style w:type="character" w:styleId="Emphasis">
    <w:name w:val="Emphasis"/>
    <w:uiPriority w:val="20"/>
    <w:qFormat/>
    <w:rPr>
      <w:rFonts w:asciiTheme="minorHAnsi" w:hAnsiTheme="minorHAnsi"/>
      <w:b/>
      <w:i/>
      <w:color w:val="775F55" w:themeColor="text2"/>
      <w:spacing w:val="10"/>
      <w:sz w:val="23"/>
    </w:rPr>
  </w:style>
  <w:style w:type="character" w:customStyle="1" w:styleId="Heading4Char">
    <w:name w:val="Heading 4 Char"/>
    <w:basedOn w:val="DefaultParagraphFont"/>
    <w:link w:val="Heading4"/>
    <w:uiPriority w:val="9"/>
    <w:semiHidden/>
    <w:rPr>
      <w:rFonts w:cs="Times New Roman"/>
      <w:caps/>
      <w:spacing w:val="14"/>
      <w:lang w:eastAsia="ja-JP"/>
    </w:rPr>
  </w:style>
  <w:style w:type="character" w:customStyle="1" w:styleId="Heading5Char">
    <w:name w:val="Heading 5 Char"/>
    <w:basedOn w:val="DefaultParagraphFont"/>
    <w:link w:val="Heading5"/>
    <w:uiPriority w:val="9"/>
    <w:semiHidden/>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A5AB81" w:themeColor="accent3"/>
      <w:spacing w:val="40"/>
      <w:sz w:val="20"/>
      <w:szCs w:val="20"/>
      <w:lang w:eastAsia="ja-JP"/>
    </w:rPr>
  </w:style>
  <w:style w:type="character" w:styleId="Hyperlink">
    <w:name w:val="Hyperlink"/>
    <w:basedOn w:val="DefaultParagraphFont"/>
    <w:uiPriority w:val="99"/>
    <w:unhideWhenUsed/>
    <w:rPr>
      <w:color w:val="F7B615" w:themeColor="hyperlink"/>
      <w:u w:val="single"/>
    </w:rPr>
  </w:style>
  <w:style w:type="character" w:styleId="IntenseEmphasis">
    <w:name w:val="Intense Emphasis"/>
    <w:basedOn w:val="DefaultParagraphFont"/>
    <w:uiPriority w:val="21"/>
    <w:qFormat/>
    <w:rPr>
      <w:rFonts w:asciiTheme="minorHAnsi" w:hAnsiTheme="minorHAnsi"/>
      <w:b/>
      <w:dstrike w:val="0"/>
      <w:color w:val="DD8047"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2"/>
      </w:numPr>
    </w:pPr>
    <w:rPr>
      <w:sz w:val="24"/>
    </w:rPr>
  </w:style>
  <w:style w:type="paragraph" w:styleId="ListBullet2">
    <w:name w:val="List Bullet 2"/>
    <w:basedOn w:val="Normal"/>
    <w:uiPriority w:val="36"/>
    <w:unhideWhenUsed/>
    <w:qFormat/>
    <w:pPr>
      <w:numPr>
        <w:numId w:val="3"/>
      </w:numPr>
    </w:pPr>
    <w:rPr>
      <w:color w:val="94B6D2" w:themeColor="accent1"/>
    </w:rPr>
  </w:style>
  <w:style w:type="paragraph" w:styleId="ListBullet3">
    <w:name w:val="List Bullet 3"/>
    <w:basedOn w:val="Normal"/>
    <w:uiPriority w:val="36"/>
    <w:unhideWhenUsed/>
    <w:qFormat/>
    <w:pPr>
      <w:numPr>
        <w:numId w:val="4"/>
      </w:numPr>
    </w:pPr>
    <w:rPr>
      <w:color w:val="DD8047" w:themeColor="accent2"/>
    </w:rPr>
  </w:style>
  <w:style w:type="paragraph" w:styleId="ListBullet4">
    <w:name w:val="List Bullet 4"/>
    <w:basedOn w:val="Normal"/>
    <w:uiPriority w:val="36"/>
    <w:unhideWhenUsed/>
    <w:qFormat/>
    <w:pPr>
      <w:numPr>
        <w:numId w:val="5"/>
      </w:numPr>
    </w:pPr>
    <w:rPr>
      <w:caps/>
      <w:spacing w:val="4"/>
    </w:rPr>
  </w:style>
  <w:style w:type="paragraph" w:styleId="ListBullet5">
    <w:name w:val="List Bullet 5"/>
    <w:basedOn w:val="Normal"/>
    <w:uiPriority w:val="36"/>
    <w:unhideWhenUsed/>
    <w:qFormat/>
    <w:pPr>
      <w:numPr>
        <w:numId w:val="6"/>
      </w:numPr>
    </w:pPr>
  </w:style>
  <w:style w:type="paragraph" w:styleId="ListParagraph">
    <w:name w:val="List Paragraph"/>
    <w:aliases w:val="Recommendation,L,List Bullet Cab,CAB - List Bullet,List Paragraph1,List Paragraph11,List Paragraph Number,Bullet point,Content descriptions,Bullet Point,dot point List Paragraph,LP-DO NOT USE,Figure_name,Equipment,Numbered Indented Text"/>
    <w:basedOn w:val="Normal"/>
    <w:link w:val="ListParagraphChar"/>
    <w:uiPriority w:val="34"/>
    <w:unhideWhenUsed/>
    <w:qFormat/>
    <w:pPr>
      <w:ind w:left="720"/>
      <w:contextualSpacing/>
    </w:pPr>
  </w:style>
  <w:style w:type="numbering" w:customStyle="1" w:styleId="MedianListStyle">
    <w:name w:val="Median List Style"/>
    <w:uiPriority w:val="99"/>
    <w:pPr>
      <w:numPr>
        <w:numId w:val="1"/>
      </w:numPr>
    </w:pPr>
  </w:style>
  <w:style w:type="paragraph" w:styleId="NoSpacing">
    <w:name w:val="No Spacing"/>
    <w:basedOn w:val="Normal"/>
    <w:uiPriority w:val="99"/>
    <w:qFormat/>
    <w:pPr>
      <w:spacing w:after="0"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775F55" w:themeColor="text2"/>
      <w:spacing w:val="6"/>
    </w:rPr>
  </w:style>
  <w:style w:type="character" w:customStyle="1" w:styleId="QuoteChar">
    <w:name w:val="Quote Char"/>
    <w:basedOn w:val="DefaultParagraphFont"/>
    <w:link w:val="Quote"/>
    <w:uiPriority w:val="29"/>
    <w:rPr>
      <w:rFonts w:cs="Times New Roman"/>
      <w:i/>
      <w:smallCaps/>
      <w:color w:val="775F55" w:themeColor="text2"/>
      <w:spacing w:val="6"/>
      <w:sz w:val="23"/>
      <w:szCs w:val="20"/>
      <w:lang w:eastAsia="ja-JP"/>
    </w:rPr>
  </w:style>
  <w:style w:type="character" w:styleId="Strong">
    <w:name w:val="Strong"/>
    <w:uiPriority w:val="99"/>
    <w:qFormat/>
    <w:rPr>
      <w:rFonts w:asciiTheme="minorHAnsi" w:hAnsiTheme="minorHAnsi"/>
      <w:b/>
      <w:color w:val="DD8047"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775F55" w:themeColor="text2"/>
      <w:sz w:val="23"/>
    </w:rPr>
  </w:style>
  <w:style w:type="table" w:styleId="TableGrid">
    <w:name w:val="Table Grid"/>
    <w:basedOn w:val="TableNormal"/>
    <w:uiPriority w:val="59"/>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39"/>
    <w:unhideWhenUsed/>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39"/>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94B6D2" w:themeColor="accent1"/>
      </w:pBdr>
    </w:pPr>
    <w:rPr>
      <w:color w:val="775F55" w:themeColor="text2"/>
      <w:sz w:val="20"/>
    </w:rPr>
  </w:style>
  <w:style w:type="paragraph" w:customStyle="1" w:styleId="FooterOdd">
    <w:name w:val="Footer Odd"/>
    <w:basedOn w:val="Normal"/>
    <w:unhideWhenUsed/>
    <w:qFormat/>
    <w:pPr>
      <w:pBdr>
        <w:top w:val="single" w:sz="4" w:space="1" w:color="94B6D2" w:themeColor="accent1"/>
      </w:pBdr>
      <w:jc w:val="right"/>
    </w:pPr>
    <w:rPr>
      <w:color w:val="775F55" w:themeColor="text2"/>
      <w:sz w:val="20"/>
    </w:rPr>
  </w:style>
  <w:style w:type="paragraph" w:customStyle="1" w:styleId="HeaderEven">
    <w:name w:val="Header Even"/>
    <w:basedOn w:val="Normal"/>
    <w:unhideWhenUsed/>
    <w:qFormat/>
    <w:pPr>
      <w:pBdr>
        <w:bottom w:val="single" w:sz="4" w:space="1" w:color="94B6D2" w:themeColor="accent1"/>
      </w:pBdr>
      <w:spacing w:after="0" w:line="240" w:lineRule="auto"/>
    </w:pPr>
    <w:rPr>
      <w:rFonts w:eastAsia="Times New Roman"/>
      <w:b/>
      <w:color w:val="775F55" w:themeColor="text2"/>
      <w:sz w:val="20"/>
      <w:szCs w:val="24"/>
      <w:lang w:eastAsia="ko-KR"/>
    </w:rPr>
  </w:style>
  <w:style w:type="paragraph" w:customStyle="1" w:styleId="HeaderOdd">
    <w:name w:val="Header Odd"/>
    <w:basedOn w:val="Normal"/>
    <w:unhideWhenUsed/>
    <w:qFormat/>
    <w:pPr>
      <w:pBdr>
        <w:bottom w:val="single" w:sz="4" w:space="1" w:color="94B6D2" w:themeColor="accent1"/>
      </w:pBdr>
      <w:spacing w:after="0" w:line="240" w:lineRule="auto"/>
      <w:jc w:val="right"/>
    </w:pPr>
    <w:rPr>
      <w:rFonts w:eastAsia="Times New Roman"/>
      <w:b/>
      <w:color w:val="775F55" w:themeColor="text2"/>
      <w:sz w:val="20"/>
      <w:szCs w:val="24"/>
      <w:lang w:eastAsia="ko-KR"/>
    </w:rPr>
  </w:style>
  <w:style w:type="paragraph" w:customStyle="1" w:styleId="NoSpacing0">
    <w:name w:val="NoSpacing"/>
    <w:basedOn w:val="Normal"/>
    <w:qFormat/>
    <w:pPr>
      <w:framePr w:wrap="auto" w:hAnchor="page" w:xAlign="center" w:yAlign="top"/>
      <w:spacing w:after="0" w:line="240" w:lineRule="auto"/>
      <w:suppressOverlap/>
    </w:pPr>
    <w:rPr>
      <w:szCs w:val="120"/>
    </w:rPr>
  </w:style>
  <w:style w:type="paragraph" w:styleId="TOCHeading">
    <w:name w:val="TOC Heading"/>
    <w:basedOn w:val="Heading1"/>
    <w:next w:val="Normal"/>
    <w:uiPriority w:val="39"/>
    <w:unhideWhenUsed/>
    <w:qFormat/>
    <w:rsid w:val="00F8116B"/>
    <w:pPr>
      <w:keepNext/>
      <w:keepLines/>
      <w:spacing w:before="240" w:after="0" w:line="259" w:lineRule="auto"/>
      <w:outlineLvl w:val="9"/>
    </w:pPr>
    <w:rPr>
      <w:rFonts w:eastAsiaTheme="majorEastAsia" w:cstheme="majorBidi"/>
      <w:caps w:val="0"/>
      <w:color w:val="548AB7" w:themeColor="accent1" w:themeShade="BF"/>
      <w:kern w:val="0"/>
      <w:lang w:eastAsia="en-US"/>
      <w14:ligatures w14:val="none"/>
    </w:rPr>
  </w:style>
  <w:style w:type="paragraph" w:customStyle="1" w:styleId="H3">
    <w:name w:val="H3"/>
    <w:basedOn w:val="Normal"/>
    <w:next w:val="Normal"/>
    <w:uiPriority w:val="99"/>
    <w:rsid w:val="00E50823"/>
    <w:pPr>
      <w:keepNext/>
      <w:autoSpaceDE w:val="0"/>
      <w:autoSpaceDN w:val="0"/>
      <w:adjustRightInd w:val="0"/>
      <w:spacing w:before="100" w:after="100" w:line="240" w:lineRule="auto"/>
      <w:outlineLvl w:val="3"/>
    </w:pPr>
    <w:rPr>
      <w:rFonts w:ascii="Times New Roman" w:hAnsi="Times New Roman"/>
      <w:b/>
      <w:bCs/>
      <w:kern w:val="0"/>
      <w:sz w:val="28"/>
      <w:szCs w:val="28"/>
      <w:lang w:val="en-AU" w:eastAsia="en-US"/>
    </w:rPr>
  </w:style>
  <w:style w:type="character" w:styleId="FollowedHyperlink">
    <w:name w:val="FollowedHyperlink"/>
    <w:basedOn w:val="DefaultParagraphFont"/>
    <w:uiPriority w:val="99"/>
    <w:semiHidden/>
    <w:unhideWhenUsed/>
    <w:rsid w:val="004321AF"/>
    <w:rPr>
      <w:color w:val="704404" w:themeColor="followedHyperlink"/>
      <w:u w:val="single"/>
    </w:rPr>
  </w:style>
  <w:style w:type="paragraph" w:styleId="NormalWeb">
    <w:name w:val="Normal (Web)"/>
    <w:basedOn w:val="Normal"/>
    <w:uiPriority w:val="99"/>
    <w:semiHidden/>
    <w:unhideWhenUsed/>
    <w:rsid w:val="003E1D80"/>
    <w:pPr>
      <w:spacing w:after="240" w:line="240" w:lineRule="auto"/>
    </w:pPr>
    <w:rPr>
      <w:rFonts w:ascii="inherit" w:eastAsia="Times New Roman" w:hAnsi="inherit"/>
      <w:kern w:val="0"/>
      <w:sz w:val="24"/>
      <w:szCs w:val="24"/>
      <w:lang w:val="en-AU" w:eastAsia="en-AU"/>
      <w14:ligatures w14:val="none"/>
    </w:rPr>
  </w:style>
  <w:style w:type="character" w:customStyle="1" w:styleId="InstructionText">
    <w:name w:val="Instruction Text"/>
    <w:qFormat/>
    <w:rsid w:val="00793A0B"/>
    <w:rPr>
      <w:i/>
      <w:color w:val="0070C0"/>
    </w:rPr>
  </w:style>
  <w:style w:type="character" w:styleId="CommentReference">
    <w:name w:val="annotation reference"/>
    <w:basedOn w:val="DefaultParagraphFont"/>
    <w:uiPriority w:val="99"/>
    <w:semiHidden/>
    <w:unhideWhenUsed/>
    <w:rsid w:val="0081570A"/>
    <w:rPr>
      <w:sz w:val="16"/>
      <w:szCs w:val="16"/>
    </w:rPr>
  </w:style>
  <w:style w:type="paragraph" w:styleId="CommentText">
    <w:name w:val="annotation text"/>
    <w:basedOn w:val="Normal"/>
    <w:link w:val="CommentTextChar"/>
    <w:uiPriority w:val="99"/>
    <w:semiHidden/>
    <w:unhideWhenUsed/>
    <w:rsid w:val="0081570A"/>
    <w:pPr>
      <w:spacing w:line="240" w:lineRule="auto"/>
    </w:pPr>
    <w:rPr>
      <w:sz w:val="20"/>
    </w:rPr>
  </w:style>
  <w:style w:type="character" w:customStyle="1" w:styleId="CommentTextChar">
    <w:name w:val="Comment Text Char"/>
    <w:basedOn w:val="DefaultParagraphFont"/>
    <w:link w:val="CommentText"/>
    <w:uiPriority w:val="99"/>
    <w:semiHidden/>
    <w:rsid w:val="0081570A"/>
    <w:rPr>
      <w:sz w:val="20"/>
      <w:lang w:eastAsia="ja-JP"/>
    </w:rPr>
  </w:style>
  <w:style w:type="paragraph" w:styleId="CommentSubject">
    <w:name w:val="annotation subject"/>
    <w:basedOn w:val="CommentText"/>
    <w:next w:val="CommentText"/>
    <w:link w:val="CommentSubjectChar"/>
    <w:uiPriority w:val="99"/>
    <w:semiHidden/>
    <w:unhideWhenUsed/>
    <w:rsid w:val="0081570A"/>
    <w:rPr>
      <w:b/>
      <w:bCs/>
    </w:rPr>
  </w:style>
  <w:style w:type="character" w:customStyle="1" w:styleId="CommentSubjectChar">
    <w:name w:val="Comment Subject Char"/>
    <w:basedOn w:val="CommentTextChar"/>
    <w:link w:val="CommentSubject"/>
    <w:uiPriority w:val="99"/>
    <w:semiHidden/>
    <w:rsid w:val="0081570A"/>
    <w:rPr>
      <w:b/>
      <w:bCs/>
      <w:sz w:val="20"/>
      <w:lang w:eastAsia="ja-JP"/>
    </w:rPr>
  </w:style>
  <w:style w:type="paragraph" w:styleId="EndnoteText">
    <w:name w:val="endnote text"/>
    <w:basedOn w:val="Normal"/>
    <w:link w:val="EndnoteTextChar"/>
    <w:uiPriority w:val="99"/>
    <w:semiHidden/>
    <w:unhideWhenUsed/>
    <w:rsid w:val="000A2591"/>
    <w:pPr>
      <w:spacing w:after="0" w:line="240" w:lineRule="auto"/>
    </w:pPr>
    <w:rPr>
      <w:sz w:val="20"/>
    </w:rPr>
  </w:style>
  <w:style w:type="character" w:customStyle="1" w:styleId="EndnoteTextChar">
    <w:name w:val="Endnote Text Char"/>
    <w:basedOn w:val="DefaultParagraphFont"/>
    <w:link w:val="EndnoteText"/>
    <w:uiPriority w:val="99"/>
    <w:semiHidden/>
    <w:rsid w:val="000A2591"/>
    <w:rPr>
      <w:sz w:val="20"/>
      <w:lang w:eastAsia="ja-JP"/>
    </w:rPr>
  </w:style>
  <w:style w:type="character" w:styleId="EndnoteReference">
    <w:name w:val="endnote reference"/>
    <w:basedOn w:val="DefaultParagraphFont"/>
    <w:uiPriority w:val="99"/>
    <w:semiHidden/>
    <w:unhideWhenUsed/>
    <w:rsid w:val="000A2591"/>
    <w:rPr>
      <w:vertAlign w:val="superscript"/>
    </w:rPr>
  </w:style>
  <w:style w:type="paragraph" w:styleId="FootnoteText">
    <w:name w:val="footnote text"/>
    <w:basedOn w:val="Normal"/>
    <w:link w:val="FootnoteTextChar"/>
    <w:uiPriority w:val="99"/>
    <w:semiHidden/>
    <w:unhideWhenUsed/>
    <w:rsid w:val="004F0BF7"/>
    <w:pPr>
      <w:spacing w:after="0" w:line="240" w:lineRule="auto"/>
    </w:pPr>
    <w:rPr>
      <w:sz w:val="20"/>
    </w:rPr>
  </w:style>
  <w:style w:type="character" w:customStyle="1" w:styleId="FootnoteTextChar">
    <w:name w:val="Footnote Text Char"/>
    <w:basedOn w:val="DefaultParagraphFont"/>
    <w:link w:val="FootnoteText"/>
    <w:uiPriority w:val="99"/>
    <w:semiHidden/>
    <w:rsid w:val="004F0BF7"/>
    <w:rPr>
      <w:sz w:val="20"/>
      <w:lang w:eastAsia="ja-JP"/>
    </w:rPr>
  </w:style>
  <w:style w:type="character" w:styleId="FootnoteReference">
    <w:name w:val="footnote reference"/>
    <w:basedOn w:val="DefaultParagraphFont"/>
    <w:uiPriority w:val="99"/>
    <w:semiHidden/>
    <w:unhideWhenUsed/>
    <w:rsid w:val="004F0BF7"/>
    <w:rPr>
      <w:vertAlign w:val="superscript"/>
    </w:rPr>
  </w:style>
  <w:style w:type="paragraph" w:styleId="BodyText">
    <w:name w:val="Body Text"/>
    <w:basedOn w:val="Normal"/>
    <w:link w:val="BodyTextChar"/>
    <w:rsid w:val="008D368E"/>
    <w:pPr>
      <w:tabs>
        <w:tab w:val="left" w:pos="2268"/>
      </w:tabs>
      <w:spacing w:after="0" w:line="240" w:lineRule="atLeast"/>
    </w:pPr>
    <w:rPr>
      <w:rFonts w:ascii="Arial" w:eastAsia="Times New Roman" w:hAnsi="Arial"/>
      <w:kern w:val="0"/>
      <w:sz w:val="24"/>
      <w:lang w:val="en-AU" w:eastAsia="en-US"/>
      <w14:ligatures w14:val="none"/>
    </w:rPr>
  </w:style>
  <w:style w:type="character" w:customStyle="1" w:styleId="BodyTextChar">
    <w:name w:val="Body Text Char"/>
    <w:basedOn w:val="DefaultParagraphFont"/>
    <w:link w:val="BodyText"/>
    <w:rsid w:val="008D368E"/>
    <w:rPr>
      <w:rFonts w:ascii="Arial" w:eastAsia="Times New Roman" w:hAnsi="Arial"/>
      <w:kern w:val="0"/>
      <w:sz w:val="24"/>
      <w:lang w:val="en-AU"/>
      <w14:ligatures w14:val="none"/>
    </w:rPr>
  </w:style>
  <w:style w:type="character" w:customStyle="1" w:styleId="ListParagraphChar">
    <w:name w:val="List Paragraph Char"/>
    <w:aliases w:val="Recommendation Char,L Char,List Bullet Cab Char,CAB - List Bullet Char,List Paragraph1 Char,List Paragraph11 Char,List Paragraph Number Char,Bullet point Char,Content descriptions Char,Bullet Point Char,dot point List Paragraph Char"/>
    <w:link w:val="ListParagraph"/>
    <w:uiPriority w:val="34"/>
    <w:locked/>
    <w:rsid w:val="008C781B"/>
    <w:rPr>
      <w:lang w:eastAsia="ja-JP"/>
    </w:rPr>
  </w:style>
  <w:style w:type="paragraph" w:customStyle="1" w:styleId="1PPOBodyTextChar">
    <w:name w:val="1 PPO Body Text Char"/>
    <w:basedOn w:val="Normal"/>
    <w:link w:val="1PPOBodyTextCharChar"/>
    <w:rsid w:val="00970A9B"/>
    <w:pPr>
      <w:spacing w:before="240" w:after="120" w:line="240" w:lineRule="auto"/>
    </w:pPr>
    <w:rPr>
      <w:rFonts w:ascii="Arial" w:eastAsia="Times New Roman" w:hAnsi="Arial"/>
      <w:kern w:val="0"/>
      <w:sz w:val="22"/>
      <w:szCs w:val="22"/>
      <w:lang w:val="en-AU" w:eastAsia="en-AU"/>
      <w14:ligatures w14:val="none"/>
    </w:rPr>
  </w:style>
  <w:style w:type="character" w:customStyle="1" w:styleId="1PPOBodyTextCharChar">
    <w:name w:val="1 PPO Body Text Char Char"/>
    <w:link w:val="1PPOBodyTextChar"/>
    <w:rsid w:val="00970A9B"/>
    <w:rPr>
      <w:rFonts w:ascii="Arial" w:eastAsia="Times New Roman" w:hAnsi="Arial"/>
      <w:kern w:val="0"/>
      <w:sz w:val="22"/>
      <w:szCs w:val="22"/>
      <w:lang w:val="en-AU" w:eastAsia="en-AU"/>
      <w14:ligatures w14:val="none"/>
    </w:rPr>
  </w:style>
  <w:style w:type="character" w:customStyle="1" w:styleId="ReplaceText">
    <w:name w:val="Replace Text"/>
    <w:uiPriority w:val="1"/>
    <w:qFormat/>
    <w:rsid w:val="00970A9B"/>
    <w:rPr>
      <w:rFonts w:ascii="Times New Roman" w:hAnsi="Times New Roman"/>
      <w:i/>
      <w:color w:val="E36C0A"/>
      <w:sz w:val="22"/>
    </w:rPr>
  </w:style>
  <w:style w:type="paragraph" w:customStyle="1" w:styleId="1PPOH1">
    <w:name w:val="1 PPO H1"/>
    <w:basedOn w:val="Heading1"/>
    <w:link w:val="1PPOH1Char"/>
    <w:rsid w:val="00970A9B"/>
    <w:pPr>
      <w:keepNext/>
      <w:numPr>
        <w:numId w:val="17"/>
      </w:numPr>
      <w:spacing w:before="240" w:after="0"/>
    </w:pPr>
    <w:rPr>
      <w:rFonts w:ascii="Arial Bold" w:eastAsia="Times New Roman" w:hAnsi="Arial Bold" w:cs="Arial"/>
      <w:b/>
      <w:bCs/>
      <w:caps w:val="0"/>
      <w:color w:val="auto"/>
      <w:kern w:val="32"/>
      <w:sz w:val="40"/>
      <w:szCs w:val="40"/>
      <w:lang w:val="en-AU" w:eastAsia="en-AU"/>
      <w14:ligatures w14:val="none"/>
    </w:rPr>
  </w:style>
  <w:style w:type="paragraph" w:customStyle="1" w:styleId="1PPOH2">
    <w:name w:val="1 PPO H2"/>
    <w:basedOn w:val="Heading2"/>
    <w:rsid w:val="00970A9B"/>
    <w:pPr>
      <w:keepNext/>
      <w:numPr>
        <w:ilvl w:val="1"/>
        <w:numId w:val="17"/>
      </w:numPr>
      <w:tabs>
        <w:tab w:val="left" w:pos="1191"/>
      </w:tabs>
      <w:spacing w:before="360" w:after="240" w:line="240" w:lineRule="auto"/>
    </w:pPr>
    <w:rPr>
      <w:rFonts w:ascii="Arial Bold" w:eastAsia="Times New Roman" w:hAnsi="Arial Bold"/>
      <w:bCs/>
      <w:color w:val="auto"/>
      <w:spacing w:val="0"/>
      <w:kern w:val="0"/>
      <w:sz w:val="32"/>
      <w:szCs w:val="32"/>
      <w:lang w:val="en-AU" w:eastAsia="en-AU"/>
      <w14:ligatures w14:val="none"/>
    </w:rPr>
  </w:style>
  <w:style w:type="paragraph" w:customStyle="1" w:styleId="1PPOH3">
    <w:name w:val="1 PPO H3"/>
    <w:basedOn w:val="Heading3"/>
    <w:rsid w:val="00970A9B"/>
    <w:pPr>
      <w:keepNext/>
      <w:numPr>
        <w:ilvl w:val="2"/>
        <w:numId w:val="17"/>
      </w:numPr>
      <w:tabs>
        <w:tab w:val="left" w:pos="1304"/>
      </w:tabs>
      <w:spacing w:after="160" w:line="240" w:lineRule="auto"/>
    </w:pPr>
    <w:rPr>
      <w:rFonts w:ascii="Arial Bold" w:eastAsia="Times New Roman" w:hAnsi="Arial Bold"/>
      <w:bCs/>
      <w:color w:val="auto"/>
      <w:spacing w:val="0"/>
      <w:kern w:val="0"/>
      <w:sz w:val="26"/>
      <w:szCs w:val="26"/>
      <w:lang w:val="en-AU" w:eastAsia="en-AU"/>
      <w14:ligatures w14:val="none"/>
    </w:rPr>
  </w:style>
  <w:style w:type="character" w:customStyle="1" w:styleId="1PPOH1Char">
    <w:name w:val="1 PPO H1 Char"/>
    <w:link w:val="1PPOH1"/>
    <w:rsid w:val="00970A9B"/>
    <w:rPr>
      <w:rFonts w:ascii="Arial Bold" w:eastAsia="Times New Roman" w:hAnsi="Arial Bold" w:cs="Arial"/>
      <w:b/>
      <w:bCs/>
      <w:kern w:val="32"/>
      <w:sz w:val="40"/>
      <w:szCs w:val="40"/>
      <w:lang w:val="en-AU"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580187">
      <w:bodyDiv w:val="1"/>
      <w:marLeft w:val="0"/>
      <w:marRight w:val="0"/>
      <w:marTop w:val="0"/>
      <w:marBottom w:val="0"/>
      <w:divBdr>
        <w:top w:val="none" w:sz="0" w:space="0" w:color="auto"/>
        <w:left w:val="none" w:sz="0" w:space="0" w:color="auto"/>
        <w:bottom w:val="none" w:sz="0" w:space="0" w:color="auto"/>
        <w:right w:val="none" w:sz="0" w:space="0" w:color="auto"/>
      </w:divBdr>
    </w:div>
    <w:div w:id="266231259">
      <w:bodyDiv w:val="1"/>
      <w:marLeft w:val="0"/>
      <w:marRight w:val="0"/>
      <w:marTop w:val="0"/>
      <w:marBottom w:val="0"/>
      <w:divBdr>
        <w:top w:val="none" w:sz="0" w:space="0" w:color="auto"/>
        <w:left w:val="none" w:sz="0" w:space="0" w:color="auto"/>
        <w:bottom w:val="none" w:sz="0" w:space="0" w:color="auto"/>
        <w:right w:val="none" w:sz="0" w:space="0" w:color="auto"/>
      </w:divBdr>
    </w:div>
    <w:div w:id="366953222">
      <w:bodyDiv w:val="1"/>
      <w:marLeft w:val="0"/>
      <w:marRight w:val="0"/>
      <w:marTop w:val="0"/>
      <w:marBottom w:val="0"/>
      <w:divBdr>
        <w:top w:val="none" w:sz="0" w:space="0" w:color="auto"/>
        <w:left w:val="none" w:sz="0" w:space="0" w:color="auto"/>
        <w:bottom w:val="none" w:sz="0" w:space="0" w:color="auto"/>
        <w:right w:val="none" w:sz="0" w:space="0" w:color="auto"/>
      </w:divBdr>
      <w:divsChild>
        <w:div w:id="1491485518">
          <w:marLeft w:val="0"/>
          <w:marRight w:val="0"/>
          <w:marTop w:val="0"/>
          <w:marBottom w:val="0"/>
          <w:divBdr>
            <w:top w:val="none" w:sz="0" w:space="0" w:color="auto"/>
            <w:left w:val="none" w:sz="0" w:space="0" w:color="auto"/>
            <w:bottom w:val="none" w:sz="0" w:space="0" w:color="auto"/>
            <w:right w:val="none" w:sz="0" w:space="0" w:color="auto"/>
          </w:divBdr>
          <w:divsChild>
            <w:div w:id="740637562">
              <w:marLeft w:val="0"/>
              <w:marRight w:val="0"/>
              <w:marTop w:val="0"/>
              <w:marBottom w:val="0"/>
              <w:divBdr>
                <w:top w:val="none" w:sz="0" w:space="0" w:color="auto"/>
                <w:left w:val="none" w:sz="0" w:space="0" w:color="auto"/>
                <w:bottom w:val="none" w:sz="0" w:space="0" w:color="auto"/>
                <w:right w:val="none" w:sz="0" w:space="0" w:color="auto"/>
              </w:divBdr>
              <w:divsChild>
                <w:div w:id="1852261148">
                  <w:marLeft w:val="0"/>
                  <w:marRight w:val="0"/>
                  <w:marTop w:val="0"/>
                  <w:marBottom w:val="0"/>
                  <w:divBdr>
                    <w:top w:val="none" w:sz="0" w:space="0" w:color="auto"/>
                    <w:left w:val="none" w:sz="0" w:space="0" w:color="auto"/>
                    <w:bottom w:val="none" w:sz="0" w:space="0" w:color="auto"/>
                    <w:right w:val="none" w:sz="0" w:space="0" w:color="auto"/>
                  </w:divBdr>
                  <w:divsChild>
                    <w:div w:id="777211962">
                      <w:marLeft w:val="0"/>
                      <w:marRight w:val="0"/>
                      <w:marTop w:val="0"/>
                      <w:marBottom w:val="0"/>
                      <w:divBdr>
                        <w:top w:val="none" w:sz="0" w:space="0" w:color="auto"/>
                        <w:left w:val="none" w:sz="0" w:space="0" w:color="auto"/>
                        <w:bottom w:val="none" w:sz="0" w:space="0" w:color="auto"/>
                        <w:right w:val="none" w:sz="0" w:space="0" w:color="auto"/>
                      </w:divBdr>
                      <w:divsChild>
                        <w:div w:id="1988049612">
                          <w:marLeft w:val="0"/>
                          <w:marRight w:val="0"/>
                          <w:marTop w:val="0"/>
                          <w:marBottom w:val="0"/>
                          <w:divBdr>
                            <w:top w:val="none" w:sz="0" w:space="0" w:color="auto"/>
                            <w:left w:val="none" w:sz="0" w:space="0" w:color="auto"/>
                            <w:bottom w:val="none" w:sz="0" w:space="0" w:color="auto"/>
                            <w:right w:val="none" w:sz="0" w:space="0" w:color="auto"/>
                          </w:divBdr>
                          <w:divsChild>
                            <w:div w:id="10452093">
                              <w:marLeft w:val="0"/>
                              <w:marRight w:val="0"/>
                              <w:marTop w:val="0"/>
                              <w:marBottom w:val="0"/>
                              <w:divBdr>
                                <w:top w:val="none" w:sz="0" w:space="0" w:color="auto"/>
                                <w:left w:val="none" w:sz="0" w:space="0" w:color="auto"/>
                                <w:bottom w:val="none" w:sz="0" w:space="0" w:color="auto"/>
                                <w:right w:val="none" w:sz="0" w:space="0" w:color="auto"/>
                              </w:divBdr>
                              <w:divsChild>
                                <w:div w:id="1025254207">
                                  <w:marLeft w:val="0"/>
                                  <w:marRight w:val="0"/>
                                  <w:marTop w:val="0"/>
                                  <w:marBottom w:val="0"/>
                                  <w:divBdr>
                                    <w:top w:val="none" w:sz="0" w:space="0" w:color="auto"/>
                                    <w:left w:val="none" w:sz="0" w:space="0" w:color="auto"/>
                                    <w:bottom w:val="none" w:sz="0" w:space="0" w:color="auto"/>
                                    <w:right w:val="none" w:sz="0" w:space="0" w:color="auto"/>
                                  </w:divBdr>
                                  <w:divsChild>
                                    <w:div w:id="173150130">
                                      <w:marLeft w:val="0"/>
                                      <w:marRight w:val="0"/>
                                      <w:marTop w:val="0"/>
                                      <w:marBottom w:val="0"/>
                                      <w:divBdr>
                                        <w:top w:val="none" w:sz="0" w:space="0" w:color="auto"/>
                                        <w:left w:val="none" w:sz="0" w:space="0" w:color="auto"/>
                                        <w:bottom w:val="none" w:sz="0" w:space="0" w:color="auto"/>
                                        <w:right w:val="none" w:sz="0" w:space="0" w:color="auto"/>
                                      </w:divBdr>
                                    </w:div>
                                  </w:divsChild>
                                </w:div>
                                <w:div w:id="2089383170">
                                  <w:marLeft w:val="0"/>
                                  <w:marRight w:val="0"/>
                                  <w:marTop w:val="0"/>
                                  <w:marBottom w:val="0"/>
                                  <w:divBdr>
                                    <w:top w:val="none" w:sz="0" w:space="0" w:color="auto"/>
                                    <w:left w:val="none" w:sz="0" w:space="0" w:color="auto"/>
                                    <w:bottom w:val="none" w:sz="0" w:space="0" w:color="auto"/>
                                    <w:right w:val="none" w:sz="0" w:space="0" w:color="auto"/>
                                  </w:divBdr>
                                  <w:divsChild>
                                    <w:div w:id="9152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146491">
      <w:bodyDiv w:val="1"/>
      <w:marLeft w:val="0"/>
      <w:marRight w:val="0"/>
      <w:marTop w:val="0"/>
      <w:marBottom w:val="0"/>
      <w:divBdr>
        <w:top w:val="none" w:sz="0" w:space="0" w:color="auto"/>
        <w:left w:val="none" w:sz="0" w:space="0" w:color="auto"/>
        <w:bottom w:val="none" w:sz="0" w:space="0" w:color="auto"/>
        <w:right w:val="none" w:sz="0" w:space="0" w:color="auto"/>
      </w:divBdr>
    </w:div>
    <w:div w:id="163008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6AC7FDFB" w:usb2="00000012" w:usb3="00000000" w:csb0="0002009F" w:csb1="00000000"/>
  </w:font>
  <w:font w:name="inherit">
    <w:altName w:val="Times New Roman"/>
    <w:panose1 w:val="00000000000000000000"/>
    <w:charset w:val="00"/>
    <w:family w:val="roman"/>
    <w:notTrueType/>
    <w:pitch w:val="default"/>
  </w:font>
  <w:font w:name="Arial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EEF"/>
    <w:rsid w:val="00015A1E"/>
    <w:rsid w:val="000575B1"/>
    <w:rsid w:val="000A1620"/>
    <w:rsid w:val="000F57AB"/>
    <w:rsid w:val="00131937"/>
    <w:rsid w:val="001568E2"/>
    <w:rsid w:val="002339B3"/>
    <w:rsid w:val="00276318"/>
    <w:rsid w:val="002806DB"/>
    <w:rsid w:val="00293C8B"/>
    <w:rsid w:val="002E638D"/>
    <w:rsid w:val="00342659"/>
    <w:rsid w:val="00346378"/>
    <w:rsid w:val="00363CEB"/>
    <w:rsid w:val="003761E5"/>
    <w:rsid w:val="003D4C0B"/>
    <w:rsid w:val="00410A3A"/>
    <w:rsid w:val="00454CF4"/>
    <w:rsid w:val="00455EA9"/>
    <w:rsid w:val="00543BF3"/>
    <w:rsid w:val="0063608E"/>
    <w:rsid w:val="006D5201"/>
    <w:rsid w:val="007046C5"/>
    <w:rsid w:val="00725149"/>
    <w:rsid w:val="00733D43"/>
    <w:rsid w:val="00780817"/>
    <w:rsid w:val="007B48C7"/>
    <w:rsid w:val="007D2056"/>
    <w:rsid w:val="00850DC0"/>
    <w:rsid w:val="0089653D"/>
    <w:rsid w:val="00944045"/>
    <w:rsid w:val="00A56EE5"/>
    <w:rsid w:val="00A646D8"/>
    <w:rsid w:val="00B759C0"/>
    <w:rsid w:val="00B81856"/>
    <w:rsid w:val="00BE61B8"/>
    <w:rsid w:val="00C55695"/>
    <w:rsid w:val="00C91391"/>
    <w:rsid w:val="00C960FD"/>
    <w:rsid w:val="00D16799"/>
    <w:rsid w:val="00D17399"/>
    <w:rsid w:val="00D24829"/>
    <w:rsid w:val="00D86EF3"/>
    <w:rsid w:val="00E35327"/>
    <w:rsid w:val="00E46F0D"/>
    <w:rsid w:val="00E94EEF"/>
    <w:rsid w:val="00EF29A9"/>
    <w:rsid w:val="00F009F0"/>
    <w:rsid w:val="00FD58EB"/>
    <w:rsid w:val="00FD6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unhideWhenUsed/>
    <w:qFormat/>
    <w:pPr>
      <w:spacing w:before="300" w:after="80" w:line="240" w:lineRule="auto"/>
      <w:outlineLvl w:val="0"/>
    </w:pPr>
    <w:rPr>
      <w:rFonts w:asciiTheme="majorHAnsi" w:eastAsiaTheme="minorHAnsi" w:hAnsiTheme="majorHAnsi" w:cs="Times New Roman"/>
      <w:caps/>
      <w:color w:val="44546A" w:themeColor="text2"/>
      <w:kern w:val="24"/>
      <w:sz w:val="32"/>
      <w:szCs w:val="32"/>
      <w:lang w:val="en-US" w:eastAsia="ja-JP"/>
    </w:rPr>
  </w:style>
  <w:style w:type="paragraph" w:styleId="Heading2">
    <w:name w:val="heading 2"/>
    <w:basedOn w:val="Normal"/>
    <w:next w:val="Normal"/>
    <w:link w:val="Heading2Char"/>
    <w:uiPriority w:val="9"/>
    <w:unhideWhenUsed/>
    <w:qFormat/>
    <w:pPr>
      <w:spacing w:before="240" w:after="80" w:line="264" w:lineRule="auto"/>
      <w:outlineLvl w:val="1"/>
    </w:pPr>
    <w:rPr>
      <w:rFonts w:eastAsiaTheme="minorHAnsi" w:cs="Times New Roman"/>
      <w:b/>
      <w:color w:val="5B9BD5" w:themeColor="accent1"/>
      <w:spacing w:val="20"/>
      <w:kern w:val="24"/>
      <w:sz w:val="28"/>
      <w:szCs w:val="28"/>
      <w:lang w:val="en-US" w:eastAsia="ja-JP"/>
    </w:rPr>
  </w:style>
  <w:style w:type="paragraph" w:styleId="Heading3">
    <w:name w:val="heading 3"/>
    <w:basedOn w:val="Normal"/>
    <w:next w:val="Normal"/>
    <w:link w:val="Heading3Char"/>
    <w:uiPriority w:val="9"/>
    <w:unhideWhenUsed/>
    <w:qFormat/>
    <w:pPr>
      <w:spacing w:before="240" w:after="60" w:line="264" w:lineRule="auto"/>
      <w:outlineLvl w:val="2"/>
    </w:pPr>
    <w:rPr>
      <w:rFonts w:eastAsiaTheme="minorHAnsi" w:cs="Times New Roman"/>
      <w:b/>
      <w:color w:val="000000" w:themeColor="text1"/>
      <w:spacing w:val="10"/>
      <w:kern w:val="24"/>
      <w:sz w:val="23"/>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31678ABBD14A91A6094F8179A41CF8">
    <w:name w:val="F831678ABBD14A91A6094F8179A41CF8"/>
  </w:style>
  <w:style w:type="paragraph" w:customStyle="1" w:styleId="F5C28A8C29E447F28425E7BCCA9F8A86">
    <w:name w:val="F5C28A8C29E447F28425E7BCCA9F8A86"/>
  </w:style>
  <w:style w:type="paragraph" w:customStyle="1" w:styleId="72E271001E6F489C828234D2B2B293F8">
    <w:name w:val="72E271001E6F489C828234D2B2B293F8"/>
  </w:style>
  <w:style w:type="paragraph" w:customStyle="1" w:styleId="0871CD0E48AD4CE2813B9BB92B07B83F">
    <w:name w:val="0871CD0E48AD4CE2813B9BB92B07B83F"/>
  </w:style>
  <w:style w:type="paragraph" w:customStyle="1" w:styleId="CC35B96AF6E5439C8F62DB7FA877E64C">
    <w:name w:val="CC35B96AF6E5439C8F62DB7FA877E64C"/>
  </w:style>
  <w:style w:type="paragraph" w:customStyle="1" w:styleId="D34D276082CD47CC9812EF507A3B8315">
    <w:name w:val="D34D276082CD47CC9812EF507A3B8315"/>
  </w:style>
  <w:style w:type="character" w:customStyle="1" w:styleId="Heading1Char">
    <w:name w:val="Heading 1 Char"/>
    <w:basedOn w:val="DefaultParagraphFont"/>
    <w:link w:val="Heading1"/>
    <w:uiPriority w:val="9"/>
    <w:rPr>
      <w:rFonts w:asciiTheme="majorHAnsi" w:eastAsiaTheme="minorHAnsi" w:hAnsiTheme="majorHAnsi" w:cs="Times New Roman"/>
      <w:caps/>
      <w:color w:val="44546A" w:themeColor="text2"/>
      <w:kern w:val="24"/>
      <w:sz w:val="32"/>
      <w:szCs w:val="32"/>
      <w:lang w:val="en-US" w:eastAsia="ja-JP"/>
    </w:rPr>
  </w:style>
  <w:style w:type="character" w:customStyle="1" w:styleId="Heading2Char">
    <w:name w:val="Heading 2 Char"/>
    <w:basedOn w:val="DefaultParagraphFont"/>
    <w:link w:val="Heading2"/>
    <w:uiPriority w:val="9"/>
    <w:rPr>
      <w:rFonts w:eastAsiaTheme="minorHAnsi" w:cs="Times New Roman"/>
      <w:b/>
      <w:color w:val="5B9BD5" w:themeColor="accent1"/>
      <w:spacing w:val="20"/>
      <w:kern w:val="24"/>
      <w:sz w:val="28"/>
      <w:szCs w:val="28"/>
      <w:lang w:val="en-US" w:eastAsia="ja-JP"/>
    </w:rPr>
  </w:style>
  <w:style w:type="character" w:customStyle="1" w:styleId="Heading3Char">
    <w:name w:val="Heading 3 Char"/>
    <w:basedOn w:val="DefaultParagraphFont"/>
    <w:link w:val="Heading3"/>
    <w:uiPriority w:val="9"/>
    <w:rPr>
      <w:rFonts w:eastAsiaTheme="minorHAnsi" w:cs="Times New Roman"/>
      <w:b/>
      <w:color w:val="000000" w:themeColor="text1"/>
      <w:spacing w:val="10"/>
      <w:kern w:val="24"/>
      <w:sz w:val="23"/>
      <w:szCs w:val="24"/>
      <w:lang w:val="en-US" w:eastAsia="ja-JP"/>
    </w:rPr>
  </w:style>
  <w:style w:type="paragraph" w:styleId="IntenseQuote">
    <w:name w:val="Intense Quote"/>
    <w:basedOn w:val="Normal"/>
    <w:link w:val="IntenseQuoteChar"/>
    <w:uiPriority w:val="30"/>
    <w:qFormat/>
    <w:pPr>
      <w:pBdr>
        <w:top w:val="double" w:sz="12" w:space="10" w:color="ED7D31" w:themeColor="accent2"/>
        <w:left w:val="double" w:sz="12" w:space="10" w:color="ED7D31" w:themeColor="accent2"/>
        <w:bottom w:val="double" w:sz="12" w:space="10" w:color="ED7D31" w:themeColor="accent2"/>
        <w:right w:val="double" w:sz="12" w:space="10" w:color="ED7D31" w:themeColor="accent2"/>
      </w:pBdr>
      <w:shd w:val="clear" w:color="auto" w:fill="FFFFFF" w:themeFill="background1"/>
      <w:spacing w:before="300" w:after="300" w:line="264" w:lineRule="auto"/>
      <w:ind w:left="720" w:right="720"/>
      <w:contextualSpacing/>
    </w:pPr>
    <w:rPr>
      <w:rFonts w:eastAsiaTheme="minorHAnsi" w:cs="Times New Roman"/>
      <w:b/>
      <w:color w:val="ED7D31" w:themeColor="accent2"/>
      <w:kern w:val="24"/>
      <w:sz w:val="23"/>
      <w:szCs w:val="20"/>
      <w:lang w:val="en-US" w:eastAsia="ja-JP"/>
    </w:rPr>
  </w:style>
  <w:style w:type="character" w:customStyle="1" w:styleId="IntenseQuoteChar">
    <w:name w:val="Intense Quote Char"/>
    <w:basedOn w:val="DefaultParagraphFont"/>
    <w:link w:val="IntenseQuote"/>
    <w:uiPriority w:val="30"/>
    <w:rPr>
      <w:rFonts w:eastAsiaTheme="minorHAnsi" w:cs="Times New Roman"/>
      <w:b/>
      <w:color w:val="ED7D31" w:themeColor="accent2"/>
      <w:kern w:val="24"/>
      <w:sz w:val="23"/>
      <w:szCs w:val="20"/>
      <w:shd w:val="clear" w:color="auto" w:fill="FFFFFF" w:themeFill="background1"/>
      <w:lang w:val="en-US" w:eastAsia="ja-JP"/>
    </w:rPr>
  </w:style>
  <w:style w:type="paragraph" w:customStyle="1" w:styleId="FB19D8772AA54B01BE28E46D20FF27CE">
    <w:name w:val="FB19D8772AA54B01BE28E46D20FF27CE"/>
  </w:style>
  <w:style w:type="paragraph" w:customStyle="1" w:styleId="F74A91A59C754E4599CF49856B1826B2">
    <w:name w:val="F74A91A59C754E4599CF49856B1826B2"/>
    <w:rsid w:val="00E94EEF"/>
  </w:style>
  <w:style w:type="paragraph" w:customStyle="1" w:styleId="1839AB755CF8404D9F9912AFE930DE2C">
    <w:name w:val="1839AB755CF8404D9F9912AFE930DE2C"/>
    <w:rsid w:val="00E94EEF"/>
  </w:style>
  <w:style w:type="paragraph" w:customStyle="1" w:styleId="457469EFF83D4343933B8C83279C2E5E">
    <w:name w:val="457469EFF83D4343933B8C83279C2E5E"/>
    <w:rsid w:val="00293C8B"/>
  </w:style>
  <w:style w:type="paragraph" w:customStyle="1" w:styleId="F33E472E63954DAEA295BE86296C6451">
    <w:name w:val="F33E472E63954DAEA295BE86296C6451"/>
    <w:rsid w:val="00293C8B"/>
  </w:style>
  <w:style w:type="paragraph" w:customStyle="1" w:styleId="67FF8E71635C49F9A6A7125A468A7458">
    <w:name w:val="67FF8E71635C49F9A6A7125A468A7458"/>
    <w:rsid w:val="00057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87F47E68-88C1-4F34-B883-7749E3EB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8301</Words>
  <Characters>47322</Characters>
  <Application>Microsoft Office Word</Application>
  <DocSecurity>0</DocSecurity>
  <Lines>394</Lines>
  <Paragraphs>111</Paragraphs>
  <ScaleCrop>false</ScaleCrop>
  <Company/>
  <LinksUpToDate>false</LinksUpToDate>
  <CharactersWithSpaces>55512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2018-06-18T23:39:00Z</dcterms:created>
  <dcterms:modified xsi:type="dcterms:W3CDTF">2018-06-18T23:39:00Z</dcterms:modified>
  <cp:version/>
</cp:coreProperties>
</file>