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467EB" w14:textId="7B5CDCF9" w:rsidR="002D7F24" w:rsidRPr="00A8270A" w:rsidRDefault="0092089D" w:rsidP="00FA7CF9">
      <w:pPr>
        <w:pStyle w:val="Body"/>
        <w:tabs>
          <w:tab w:val="left" w:pos="2865"/>
        </w:tabs>
        <w:rPr>
          <w:noProof/>
          <w:lang w:val="en-AU" w:eastAsia="en-AU"/>
        </w:rPr>
      </w:pPr>
      <w:r>
        <w:rPr>
          <w:noProof/>
          <w:lang w:val="en-AU" w:eastAsia="en-AU"/>
        </w:rPr>
        <w:drawing>
          <wp:anchor distT="0" distB="0" distL="114300" distR="114300" simplePos="0" relativeHeight="251658240" behindDoc="1" locked="0" layoutInCell="1" allowOverlap="1" wp14:anchorId="798B63EB" wp14:editId="73852907">
            <wp:simplePos x="0" y="0"/>
            <wp:positionH relativeFrom="page">
              <wp:posOffset>-544830</wp:posOffset>
            </wp:positionH>
            <wp:positionV relativeFrom="paragraph">
              <wp:posOffset>-1592580</wp:posOffset>
            </wp:positionV>
            <wp:extent cx="8263890" cy="10865255"/>
            <wp:effectExtent l="0" t="0" r="3810" b="0"/>
            <wp:wrapNone/>
            <wp:docPr id="1" name="Picture 1" descr="Heading banner with the Australian Government | Department of Veterans’ Affair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_P04124 DVA Branded Word Templates v85.png"/>
                    <pic:cNvPicPr/>
                  </pic:nvPicPr>
                  <pic:blipFill>
                    <a:blip r:embed="rId8">
                      <a:extLst>
                        <a:ext uri="{28A0092B-C50C-407E-A947-70E740481C1C}">
                          <a14:useLocalDpi xmlns:a14="http://schemas.microsoft.com/office/drawing/2010/main" val="0"/>
                        </a:ext>
                      </a:extLst>
                    </a:blip>
                    <a:stretch>
                      <a:fillRect/>
                    </a:stretch>
                  </pic:blipFill>
                  <pic:spPr>
                    <a:xfrm>
                      <a:off x="0" y="0"/>
                      <a:ext cx="8263890" cy="10865255"/>
                    </a:xfrm>
                    <a:prstGeom prst="rect">
                      <a:avLst/>
                    </a:prstGeom>
                  </pic:spPr>
                </pic:pic>
              </a:graphicData>
            </a:graphic>
            <wp14:sizeRelH relativeFrom="margin">
              <wp14:pctWidth>0</wp14:pctWidth>
            </wp14:sizeRelH>
            <wp14:sizeRelV relativeFrom="margin">
              <wp14:pctHeight>0</wp14:pctHeight>
            </wp14:sizeRelV>
          </wp:anchor>
        </w:drawing>
      </w:r>
      <w:r w:rsidR="00A8270A" w:rsidRPr="00417ADC">
        <w:rPr>
          <w:noProof/>
          <w:lang w:val="en-AU" w:eastAsia="en-AU"/>
        </w:rPr>
        <mc:AlternateContent>
          <mc:Choice Requires="wps">
            <w:drawing>
              <wp:anchor distT="45720" distB="900430" distL="114300" distR="114300" simplePos="0" relativeHeight="251659264" behindDoc="0" locked="1" layoutInCell="1" allowOverlap="1" wp14:anchorId="5683D8B8" wp14:editId="1B1DE955">
                <wp:simplePos x="0" y="0"/>
                <wp:positionH relativeFrom="column">
                  <wp:posOffset>-165735</wp:posOffset>
                </wp:positionH>
                <wp:positionV relativeFrom="page">
                  <wp:posOffset>1151890</wp:posOffset>
                </wp:positionV>
                <wp:extent cx="5903595" cy="1590675"/>
                <wp:effectExtent l="0" t="0" r="0" b="0"/>
                <wp:wrapTopAndBottom/>
                <wp:docPr id="14092286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03595" cy="1590675"/>
                        </a:xfrm>
                        <a:prstGeom prst="rect">
                          <a:avLst/>
                        </a:prstGeom>
                        <a:noFill/>
                        <a:ln w="9525">
                          <a:noFill/>
                          <a:miter lim="800000"/>
                          <a:headEnd/>
                          <a:tailEnd/>
                        </a:ln>
                      </wps:spPr>
                      <wps:txbx>
                        <w:txbxContent>
                          <w:p w14:paraId="79DEA28A" w14:textId="77777777" w:rsidR="00A8270A" w:rsidRPr="006B65DF" w:rsidRDefault="0092089D" w:rsidP="00A8270A">
                            <w:pPr>
                              <w:pStyle w:val="Title"/>
                              <w:rPr>
                                <w:sz w:val="48"/>
                              </w:rPr>
                            </w:pPr>
                            <w:r>
                              <w:rPr>
                                <w:sz w:val="48"/>
                              </w:rPr>
                              <w:t>National Aged and Community Care</w:t>
                            </w:r>
                            <w:r w:rsidR="002B344E">
                              <w:rPr>
                                <w:sz w:val="48"/>
                              </w:rPr>
                              <w:t xml:space="preserve"> Forum</w:t>
                            </w:r>
                            <w:r w:rsidRPr="006B65DF">
                              <w:rPr>
                                <w:sz w:val="48"/>
                              </w:rPr>
                              <w:t xml:space="preserve"> </w:t>
                            </w:r>
                            <w:r w:rsidR="00D45828">
                              <w:rPr>
                                <w:sz w:val="48"/>
                              </w:rPr>
                              <w:t>July 2026</w:t>
                            </w:r>
                          </w:p>
                        </w:txbxContent>
                      </wps:txbx>
                      <wps:bodyPr rot="0" vert="horz" wrap="square" lIns="91440" tIns="45720" rIns="91440" bIns="45720" anchor="b" anchorCtr="0"/>
                    </wps:wsp>
                  </a:graphicData>
                </a:graphic>
                <wp14:sizeRelH relativeFrom="margin">
                  <wp14:pctWidth>0</wp14:pctWidth>
                </wp14:sizeRelH>
                <wp14:sizeRelV relativeFrom="margin">
                  <wp14:pctHeight>0</wp14:pctHeight>
                </wp14:sizeRelV>
              </wp:anchor>
            </w:drawing>
          </mc:Choice>
          <mc:Fallback>
            <w:pict>
              <v:shapetype w14:anchorId="5683D8B8" id="_x0000_t202" coordsize="21600,21600" o:spt="202" path="m,l,21600r21600,l21600,xe">
                <v:stroke joinstyle="miter"/>
                <v:path gradientshapeok="t" o:connecttype="rect"/>
              </v:shapetype>
              <v:shape id="Text Box 2" o:spid="_x0000_s1026" type="#_x0000_t202" style="position:absolute;margin-left:-13.05pt;margin-top:90.7pt;width:464.85pt;height:125.25pt;z-index:251659264;visibility:visible;mso-wrap-style:square;mso-width-percent:0;mso-height-percent:0;mso-wrap-distance-left:9pt;mso-wrap-distance-top:3.6pt;mso-wrap-distance-right:9pt;mso-wrap-distance-bottom:70.9pt;mso-position-horizontal:absolute;mso-position-horizontal-relative:text;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" filled="f" stroked="f">
                <v:textbox>
                  <w:txbxContent>
                    <w:p w14:paraId="79DEA28A" w14:textId="77777777" w:rsidR="00A8270A" w:rsidRPr="006B65DF" w:rsidRDefault="0092089D" w:rsidP="00A8270A">
                      <w:pPr>
                        <w:pStyle w:val="Title"/>
                        <w:rPr>
                          <w:sz w:val="48"/>
                        </w:rPr>
                      </w:pPr>
                      <w:r>
                        <w:rPr>
                          <w:sz w:val="48"/>
                        </w:rPr>
                        <w:t>National Aged and Community Care</w:t>
                      </w:r>
                      <w:r w:rsidR="002B344E">
                        <w:rPr>
                          <w:sz w:val="48"/>
                        </w:rPr>
                        <w:t xml:space="preserve"> Forum</w:t>
                      </w:r>
                      <w:r w:rsidRPr="006B65DF">
                        <w:rPr>
                          <w:sz w:val="48"/>
                        </w:rPr>
                        <w:t xml:space="preserve"> </w:t>
                      </w:r>
                      <w:r w:rsidR="00D45828">
                        <w:rPr>
                          <w:sz w:val="48"/>
                        </w:rPr>
                        <w:t>July 2026</w:t>
                      </w:r>
                    </w:p>
                  </w:txbxContent>
                </v:textbox>
                <w10:wrap type="topAndBottom" anchory="page"/>
                <w10:anchorlock/>
              </v:shape>
            </w:pict>
          </mc:Fallback>
        </mc:AlternateContent>
      </w:r>
      <w:r w:rsidR="00E41291">
        <w:rPr>
          <w:noProof/>
          <w:lang w:val="en-AU" w:eastAsia="en-AU"/>
        </w:rPr>
        <w:t xml:space="preserve"> </w:t>
      </w:r>
      <w:bookmarkStart w:id="0" w:name="_Toc143684630"/>
      <w:bookmarkStart w:id="1" w:name="_Toc143777432"/>
      <w:r w:rsidR="00C10C6C" w:rsidRPr="00C10C6C">
        <w:rPr>
          <w:rFonts w:ascii="Rockwell" w:hAnsi="Rockwell" w:cs="Calibri"/>
          <w:b/>
          <w:bCs/>
          <w:color w:val="44546A" w:themeColor="text2"/>
          <w:sz w:val="32"/>
          <w:szCs w:val="32"/>
        </w:rPr>
        <w:t>National Aged and Community Care Foru</w:t>
      </w:r>
      <w:r w:rsidR="002B344E">
        <w:rPr>
          <w:rFonts w:ascii="Rockwell" w:hAnsi="Rockwell" w:cs="Calibri"/>
          <w:b/>
          <w:bCs/>
          <w:color w:val="44546A" w:themeColor="text2"/>
          <w:sz w:val="32"/>
          <w:szCs w:val="32"/>
        </w:rPr>
        <w:t>m</w:t>
      </w:r>
    </w:p>
    <w:p w14:paraId="1911A6E2" w14:textId="2DD6E7FA" w:rsidR="00FA7CF9" w:rsidRPr="000D475E" w:rsidRDefault="0092089D" w:rsidP="000D475E">
      <w:pPr>
        <w:spacing w:after="240" w:line="240" w:lineRule="auto"/>
        <w:rPr>
          <w:rFonts w:ascii="Calibri" w:hAnsi="Calibri" w:cs="Calibri"/>
          <w:sz w:val="28"/>
          <w:szCs w:val="28"/>
        </w:rPr>
      </w:pPr>
      <w:r>
        <w:rPr>
          <w:rFonts w:ascii="Calibri" w:hAnsi="Calibri" w:cs="Calibri"/>
          <w:sz w:val="28"/>
          <w:szCs w:val="28"/>
        </w:rPr>
        <w:t>T</w:t>
      </w:r>
      <w:r w:rsidRPr="006B65DF">
        <w:rPr>
          <w:rFonts w:ascii="Calibri" w:hAnsi="Calibri" w:cs="Calibri"/>
          <w:sz w:val="28"/>
          <w:szCs w:val="28"/>
        </w:rPr>
        <w:t xml:space="preserve">he </w:t>
      </w:r>
      <w:r w:rsidR="00C10C6C">
        <w:rPr>
          <w:rFonts w:ascii="Calibri" w:hAnsi="Calibri" w:cs="Calibri"/>
          <w:sz w:val="28"/>
          <w:szCs w:val="28"/>
        </w:rPr>
        <w:t>National Aged and Community Care Forum (NACCF)</w:t>
      </w:r>
      <w:r>
        <w:rPr>
          <w:rFonts w:ascii="Calibri" w:hAnsi="Calibri" w:cs="Calibri"/>
          <w:sz w:val="28"/>
          <w:szCs w:val="28"/>
        </w:rPr>
        <w:t xml:space="preserve"> met</w:t>
      </w:r>
      <w:r w:rsidRPr="006B65DF">
        <w:rPr>
          <w:rFonts w:ascii="Calibri" w:hAnsi="Calibri" w:cs="Calibri"/>
          <w:sz w:val="28"/>
          <w:szCs w:val="28"/>
        </w:rPr>
        <w:t xml:space="preserve"> on </w:t>
      </w:r>
      <w:r w:rsidR="00D45828">
        <w:rPr>
          <w:rFonts w:ascii="Calibri" w:hAnsi="Calibri" w:cs="Calibri"/>
          <w:sz w:val="28"/>
          <w:szCs w:val="28"/>
        </w:rPr>
        <w:t>Tuesday 14 July 2026.</w:t>
      </w:r>
    </w:p>
    <w:p w14:paraId="1A8B09B8" w14:textId="5F15DF82" w:rsidR="002D7F24" w:rsidRPr="00FA7CF9" w:rsidRDefault="0092089D" w:rsidP="002D7F24">
      <w:pPr>
        <w:spacing w:after="120" w:line="240" w:lineRule="auto"/>
        <w:rPr>
          <w:rFonts w:ascii="Rockwell" w:eastAsiaTheme="majorEastAsia" w:hAnsi="Rockwell" w:cstheme="majorBidi"/>
          <w:b/>
          <w:color w:val="223C72"/>
          <w:sz w:val="36"/>
          <w:szCs w:val="36"/>
        </w:rPr>
      </w:pPr>
      <w:proofErr w:type="gramStart"/>
      <w:r>
        <w:rPr>
          <w:rFonts w:ascii="Rockwell" w:eastAsiaTheme="majorEastAsia" w:hAnsi="Rockwell" w:cstheme="majorBidi"/>
          <w:b/>
          <w:color w:val="223C72"/>
          <w:sz w:val="36"/>
          <w:szCs w:val="36"/>
        </w:rPr>
        <w:t>NACCF</w:t>
      </w:r>
      <w:r w:rsidR="00FA7CF9" w:rsidRPr="00FA7CF9">
        <w:rPr>
          <w:rFonts w:ascii="Rockwell" w:eastAsiaTheme="majorEastAsia" w:hAnsi="Rockwell" w:cstheme="majorBidi"/>
          <w:b/>
          <w:color w:val="223C72"/>
          <w:sz w:val="36"/>
          <w:szCs w:val="36"/>
        </w:rPr>
        <w:t xml:space="preserve"> Member Submissions</w:t>
      </w:r>
      <w:proofErr w:type="gramEnd"/>
    </w:p>
    <w:p w14:paraId="630088D8" w14:textId="434986BA" w:rsidR="002D7F24" w:rsidRPr="007E4BE3" w:rsidRDefault="0092089D" w:rsidP="002D7F24">
      <w:pPr>
        <w:spacing w:after="120" w:line="240" w:lineRule="auto"/>
        <w:rPr>
          <w:rFonts w:ascii="Rockwell" w:hAnsi="Rockwell" w:cs="Calibri"/>
          <w:b/>
          <w:bCs/>
          <w:color w:val="44546A" w:themeColor="text2"/>
          <w:sz w:val="28"/>
          <w:szCs w:val="28"/>
        </w:rPr>
      </w:pPr>
      <w:r w:rsidRPr="00D45828">
        <w:rPr>
          <w:rFonts w:ascii="Rockwell" w:hAnsi="Rockwell" w:cs="Calibri"/>
          <w:b/>
          <w:bCs/>
          <w:color w:val="44546A" w:themeColor="text2"/>
          <w:sz w:val="28"/>
          <w:szCs w:val="28"/>
          <w:lang w:val="en-AU"/>
        </w:rPr>
        <w:t>Veterans Caught up in the Aged Care Crisis</w:t>
      </w:r>
      <w:r w:rsidR="00FA7CF9" w:rsidRPr="00FA7CF9">
        <w:rPr>
          <w:rFonts w:ascii="Rockwell" w:hAnsi="Rockwell" w:cs="Calibri"/>
          <w:color w:val="44546A" w:themeColor="text2"/>
          <w:sz w:val="28"/>
          <w:szCs w:val="28"/>
        </w:rPr>
        <w:t xml:space="preserve"> (</w:t>
      </w:r>
      <w:r w:rsidRPr="00D45828">
        <w:rPr>
          <w:rFonts w:ascii="Rockwell" w:hAnsi="Rockwell" w:cs="Calibri"/>
          <w:color w:val="44546A" w:themeColor="text2"/>
          <w:sz w:val="28"/>
          <w:szCs w:val="28"/>
          <w:lang w:val="en-AU"/>
        </w:rPr>
        <w:t>V</w:t>
      </w:r>
      <w:r>
        <w:rPr>
          <w:rFonts w:ascii="Rockwell" w:hAnsi="Rockwell" w:cs="Calibri"/>
          <w:color w:val="44546A" w:themeColor="text2"/>
          <w:sz w:val="28"/>
          <w:szCs w:val="28"/>
          <w:lang w:val="en-AU"/>
        </w:rPr>
        <w:t>ietnam</w:t>
      </w:r>
      <w:r w:rsidRPr="00D45828">
        <w:rPr>
          <w:rFonts w:ascii="Rockwell" w:hAnsi="Rockwell" w:cs="Calibri"/>
          <w:color w:val="44546A" w:themeColor="text2"/>
          <w:sz w:val="28"/>
          <w:szCs w:val="28"/>
          <w:lang w:val="en-AU"/>
        </w:rPr>
        <w:t xml:space="preserve"> V</w:t>
      </w:r>
      <w:r>
        <w:rPr>
          <w:rFonts w:ascii="Rockwell" w:hAnsi="Rockwell" w:cs="Calibri"/>
          <w:color w:val="44546A" w:themeColor="text2"/>
          <w:sz w:val="28"/>
          <w:szCs w:val="28"/>
          <w:lang w:val="en-AU"/>
        </w:rPr>
        <w:t>eterans</w:t>
      </w:r>
      <w:r w:rsidRPr="00D45828">
        <w:rPr>
          <w:rFonts w:ascii="Rockwell" w:hAnsi="Rockwell" w:cs="Calibri"/>
          <w:color w:val="44546A" w:themeColor="text2"/>
          <w:sz w:val="28"/>
          <w:szCs w:val="28"/>
          <w:lang w:val="en-AU"/>
        </w:rPr>
        <w:t xml:space="preserve"> A</w:t>
      </w:r>
      <w:r>
        <w:rPr>
          <w:rFonts w:ascii="Rockwell" w:hAnsi="Rockwell" w:cs="Calibri"/>
          <w:color w:val="44546A" w:themeColor="text2"/>
          <w:sz w:val="28"/>
          <w:szCs w:val="28"/>
          <w:lang w:val="en-AU"/>
        </w:rPr>
        <w:t>ssociation</w:t>
      </w:r>
      <w:r w:rsidRPr="00D45828">
        <w:rPr>
          <w:rFonts w:ascii="Rockwell" w:hAnsi="Rockwell" w:cs="Calibri"/>
          <w:color w:val="44546A" w:themeColor="text2"/>
          <w:sz w:val="28"/>
          <w:szCs w:val="28"/>
          <w:lang w:val="en-AU"/>
        </w:rPr>
        <w:t xml:space="preserve"> of A</w:t>
      </w:r>
      <w:r>
        <w:rPr>
          <w:rFonts w:ascii="Rockwell" w:hAnsi="Rockwell" w:cs="Calibri"/>
          <w:color w:val="44546A" w:themeColor="text2"/>
          <w:sz w:val="28"/>
          <w:szCs w:val="28"/>
          <w:lang w:val="en-AU"/>
        </w:rPr>
        <w:t>ustralia)</w:t>
      </w:r>
    </w:p>
    <w:p w14:paraId="3CBCEFDE" w14:textId="14365E63" w:rsidR="00A02CD4" w:rsidRPr="002B344E" w:rsidRDefault="0092089D" w:rsidP="002B344E">
      <w:pPr>
        <w:spacing w:line="240" w:lineRule="auto"/>
        <w:rPr>
          <w:rFonts w:ascii="Calibri" w:hAnsi="Calibri" w:cs="Calibri"/>
          <w:sz w:val="28"/>
          <w:szCs w:val="28"/>
          <w:lang w:val="en-AU"/>
        </w:rPr>
      </w:pPr>
      <w:r w:rsidRPr="002B344E">
        <w:rPr>
          <w:rFonts w:ascii="Calibri" w:hAnsi="Calibri" w:cs="Calibri"/>
          <w:sz w:val="28"/>
          <w:szCs w:val="28"/>
          <w:lang w:val="en-AU"/>
        </w:rPr>
        <w:t xml:space="preserve">DVA’s role is to support eligible veterans </w:t>
      </w:r>
      <w:r w:rsidR="00D45828" w:rsidRPr="002B344E">
        <w:rPr>
          <w:rFonts w:ascii="Calibri" w:hAnsi="Calibri" w:cs="Calibri"/>
          <w:sz w:val="28"/>
          <w:szCs w:val="28"/>
          <w:lang w:val="en-AU"/>
        </w:rPr>
        <w:t>war widow(er)s, and families through veteran-specific programs and</w:t>
      </w:r>
      <w:r w:rsidR="004D66EA" w:rsidRPr="002B344E">
        <w:rPr>
          <w:rFonts w:ascii="Calibri" w:hAnsi="Calibri" w:cs="Calibri"/>
          <w:sz w:val="28"/>
          <w:szCs w:val="28"/>
          <w:lang w:val="en-AU"/>
        </w:rPr>
        <w:t xml:space="preserve"> </w:t>
      </w:r>
      <w:r w:rsidR="00D45828" w:rsidRPr="002B344E">
        <w:rPr>
          <w:rFonts w:ascii="Calibri" w:hAnsi="Calibri" w:cs="Calibri"/>
          <w:sz w:val="28"/>
          <w:szCs w:val="28"/>
          <w:lang w:val="en-AU"/>
        </w:rPr>
        <w:t>services, while continuing to improve information, navigation and coordination for older clients accessing</w:t>
      </w:r>
      <w:r w:rsidR="00555442" w:rsidRPr="002B344E">
        <w:rPr>
          <w:rFonts w:ascii="Calibri" w:hAnsi="Calibri" w:cs="Calibri"/>
          <w:sz w:val="28"/>
          <w:szCs w:val="28"/>
          <w:lang w:val="en-AU"/>
        </w:rPr>
        <w:t xml:space="preserve"> </w:t>
      </w:r>
      <w:r w:rsidR="00D45828" w:rsidRPr="002B344E">
        <w:rPr>
          <w:rFonts w:ascii="Calibri" w:hAnsi="Calibri" w:cs="Calibri"/>
          <w:sz w:val="28"/>
          <w:szCs w:val="28"/>
          <w:lang w:val="en-AU"/>
        </w:rPr>
        <w:t>both DVA supports and the broader aged care system. Access to Australian Government-funded aged care is</w:t>
      </w:r>
      <w:r w:rsidR="004D66EA" w:rsidRPr="002B344E">
        <w:rPr>
          <w:rFonts w:ascii="Calibri" w:hAnsi="Calibri" w:cs="Calibri"/>
          <w:sz w:val="28"/>
          <w:szCs w:val="28"/>
          <w:lang w:val="en-AU"/>
        </w:rPr>
        <w:t xml:space="preserve"> </w:t>
      </w:r>
      <w:r w:rsidR="00D45828" w:rsidRPr="002B344E">
        <w:rPr>
          <w:rFonts w:ascii="Calibri" w:hAnsi="Calibri" w:cs="Calibri"/>
          <w:sz w:val="28"/>
          <w:szCs w:val="28"/>
          <w:lang w:val="en-AU"/>
        </w:rPr>
        <w:t>adminis</w:t>
      </w:r>
      <w:r w:rsidR="00555442" w:rsidRPr="002B344E">
        <w:rPr>
          <w:rFonts w:ascii="Calibri" w:hAnsi="Calibri" w:cs="Calibri"/>
          <w:sz w:val="28"/>
          <w:szCs w:val="28"/>
          <w:lang w:val="en-AU"/>
        </w:rPr>
        <w:t>tered</w:t>
      </w:r>
      <w:r w:rsidRPr="002B344E">
        <w:rPr>
          <w:rFonts w:ascii="Calibri" w:hAnsi="Calibri" w:cs="Calibri"/>
          <w:sz w:val="28"/>
          <w:szCs w:val="28"/>
          <w:lang w:val="en-AU"/>
        </w:rPr>
        <w:t xml:space="preserve"> </w:t>
      </w:r>
      <w:r w:rsidR="00D45828" w:rsidRPr="002B344E">
        <w:rPr>
          <w:rFonts w:ascii="Calibri" w:hAnsi="Calibri" w:cs="Calibri"/>
          <w:sz w:val="28"/>
          <w:szCs w:val="28"/>
          <w:lang w:val="en-AU"/>
        </w:rPr>
        <w:t>through the aged care system and is based on assessed need and provider capacity</w:t>
      </w:r>
      <w:r w:rsidR="004D66EA" w:rsidRPr="002B344E">
        <w:rPr>
          <w:rFonts w:ascii="Calibri" w:hAnsi="Calibri" w:cs="Calibri"/>
          <w:sz w:val="28"/>
          <w:szCs w:val="28"/>
          <w:lang w:val="en-AU"/>
        </w:rPr>
        <w:t>.</w:t>
      </w:r>
    </w:p>
    <w:p w14:paraId="7EBCA168" w14:textId="77777777" w:rsidR="002D7F24" w:rsidRPr="00821CFD" w:rsidRDefault="0092089D" w:rsidP="002D7F24">
      <w:pPr>
        <w:spacing w:after="120" w:line="240" w:lineRule="auto"/>
        <w:rPr>
          <w:rFonts w:ascii="Rockwell" w:eastAsiaTheme="majorEastAsia" w:hAnsi="Rockwell" w:cstheme="majorBidi"/>
          <w:b/>
          <w:color w:val="223C72"/>
          <w:sz w:val="36"/>
          <w:szCs w:val="36"/>
        </w:rPr>
      </w:pPr>
      <w:r>
        <w:rPr>
          <w:rFonts w:ascii="Rockwell" w:eastAsiaTheme="majorEastAsia" w:hAnsi="Rockwell" w:cstheme="majorBidi"/>
          <w:b/>
          <w:color w:val="223C72"/>
          <w:sz w:val="36"/>
          <w:szCs w:val="36"/>
        </w:rPr>
        <w:t>DV</w:t>
      </w:r>
      <w:r w:rsidRPr="00821CFD">
        <w:rPr>
          <w:rFonts w:ascii="Rockwell" w:eastAsiaTheme="majorEastAsia" w:hAnsi="Rockwell" w:cstheme="majorBidi"/>
          <w:b/>
          <w:color w:val="223C72"/>
          <w:sz w:val="36"/>
          <w:szCs w:val="36"/>
        </w:rPr>
        <w:t xml:space="preserve">A </w:t>
      </w:r>
      <w:r w:rsidRPr="009B7E7C">
        <w:rPr>
          <w:rFonts w:ascii="Rockwell" w:eastAsiaTheme="majorEastAsia" w:hAnsi="Rockwell" w:cstheme="majorBidi"/>
          <w:b/>
          <w:color w:val="223C72"/>
          <w:sz w:val="36"/>
          <w:szCs w:val="36"/>
        </w:rPr>
        <w:t>Critical</w:t>
      </w:r>
      <w:r w:rsidRPr="00821CFD">
        <w:rPr>
          <w:rFonts w:ascii="Rockwell" w:eastAsiaTheme="majorEastAsia" w:hAnsi="Rockwell" w:cstheme="majorBidi"/>
          <w:b/>
          <w:color w:val="223C72"/>
          <w:sz w:val="36"/>
          <w:szCs w:val="36"/>
        </w:rPr>
        <w:t xml:space="preserve"> Initiatives</w:t>
      </w:r>
    </w:p>
    <w:p w14:paraId="055F3D59" w14:textId="17B55793" w:rsidR="004D66EA" w:rsidRDefault="0092089D" w:rsidP="00FA7CF9">
      <w:pPr>
        <w:spacing w:after="120" w:line="240" w:lineRule="auto"/>
        <w:rPr>
          <w:rFonts w:ascii="Rockwell" w:hAnsi="Rockwell" w:cs="Calibri"/>
          <w:b/>
          <w:bCs/>
          <w:color w:val="44546A" w:themeColor="text2"/>
          <w:sz w:val="28"/>
          <w:szCs w:val="28"/>
          <w:lang w:val="en-AU"/>
        </w:rPr>
      </w:pPr>
      <w:r w:rsidRPr="004D66EA">
        <w:rPr>
          <w:rFonts w:ascii="Rockwell" w:hAnsi="Rockwell" w:cs="Calibri"/>
          <w:b/>
          <w:bCs/>
          <w:color w:val="44546A" w:themeColor="text2"/>
          <w:sz w:val="28"/>
          <w:szCs w:val="28"/>
          <w:lang w:val="en-AU"/>
        </w:rPr>
        <w:t>Legislation Reform Update</w:t>
      </w:r>
    </w:p>
    <w:p w14:paraId="07EEB74B" w14:textId="77777777" w:rsidR="00BB2613" w:rsidRPr="000D475E" w:rsidRDefault="0092089D" w:rsidP="000D475E">
      <w:pPr>
        <w:spacing w:after="240" w:line="240" w:lineRule="auto"/>
        <w:rPr>
          <w:rFonts w:ascii="Calibri" w:hAnsi="Calibri" w:cs="Calibri"/>
          <w:sz w:val="28"/>
          <w:szCs w:val="28"/>
          <w:lang w:val="en-AU"/>
        </w:rPr>
      </w:pPr>
      <w:r w:rsidRPr="000D475E">
        <w:rPr>
          <w:rFonts w:ascii="Calibri" w:hAnsi="Calibri" w:cs="Calibri"/>
          <w:sz w:val="28"/>
          <w:szCs w:val="28"/>
          <w:lang w:val="en-AU"/>
        </w:rPr>
        <w:t>Members noted the legislation reform update.</w:t>
      </w:r>
      <w:bookmarkEnd w:id="0"/>
      <w:bookmarkEnd w:id="1"/>
    </w:p>
    <w:p w14:paraId="0FC39C73" w14:textId="22ED4E63" w:rsidR="004D66EA" w:rsidRDefault="0092089D" w:rsidP="00FA7CF9">
      <w:pPr>
        <w:spacing w:after="120" w:line="240" w:lineRule="auto"/>
        <w:rPr>
          <w:rFonts w:ascii="Rockwell" w:hAnsi="Rockwell" w:cs="Calibri"/>
          <w:b/>
          <w:bCs/>
          <w:color w:val="44546A" w:themeColor="text2"/>
          <w:sz w:val="28"/>
          <w:szCs w:val="28"/>
          <w:lang w:val="en-AU"/>
        </w:rPr>
      </w:pPr>
      <w:r w:rsidRPr="004D66EA">
        <w:rPr>
          <w:rFonts w:ascii="Rockwell" w:hAnsi="Rockwell" w:cs="Calibri"/>
          <w:b/>
          <w:bCs/>
          <w:color w:val="44546A" w:themeColor="text2"/>
          <w:sz w:val="28"/>
          <w:szCs w:val="28"/>
          <w:lang w:val="en-AU"/>
        </w:rPr>
        <w:t>Claims Processing Update</w:t>
      </w:r>
    </w:p>
    <w:p w14:paraId="6E54C2D5" w14:textId="70351820" w:rsidR="00555442" w:rsidRDefault="0092089D" w:rsidP="00555442">
      <w:pPr>
        <w:spacing w:after="240" w:line="240" w:lineRule="auto"/>
        <w:rPr>
          <w:rFonts w:ascii="Calibri" w:hAnsi="Calibri" w:cs="Calibri"/>
          <w:sz w:val="28"/>
          <w:szCs w:val="28"/>
          <w:lang w:val="en-AU"/>
        </w:rPr>
      </w:pPr>
      <w:r w:rsidRPr="00555442">
        <w:rPr>
          <w:rFonts w:ascii="Calibri" w:hAnsi="Calibri" w:cs="Calibri"/>
          <w:sz w:val="28"/>
          <w:szCs w:val="28"/>
          <w:lang w:val="en-AU"/>
        </w:rPr>
        <w:t>The most recent claims reporting data, including all key metrics relating to the claims process, can be accessed through the DVA Claims Processing webpage:</w:t>
      </w:r>
      <w:r>
        <w:rPr>
          <w:rFonts w:ascii="Calibri" w:hAnsi="Calibri" w:cs="Calibri"/>
          <w:sz w:val="28"/>
          <w:szCs w:val="28"/>
          <w:lang w:val="en-AU"/>
        </w:rPr>
        <w:t xml:space="preserve"> </w:t>
      </w:r>
      <w:r w:rsidR="004D66EA" w:rsidRPr="000D475E">
        <w:rPr>
          <w:rFonts w:ascii="Calibri" w:hAnsi="Calibri" w:cs="Calibri"/>
          <w:sz w:val="28"/>
          <w:szCs w:val="28"/>
          <w:lang w:val="en-AU"/>
        </w:rPr>
        <w:t>https://www.dva.gov.au/claim-processing.</w:t>
      </w:r>
      <w:r>
        <w:rPr>
          <w:rFonts w:ascii="Calibri" w:hAnsi="Calibri" w:cs="Calibri"/>
          <w:sz w:val="28"/>
          <w:szCs w:val="28"/>
          <w:lang w:val="en-AU"/>
        </w:rPr>
        <w:br w:type="page"/>
      </w:r>
    </w:p>
    <w:p w14:paraId="07615575" w14:textId="4861E32B" w:rsidR="004D66EA" w:rsidRDefault="0092089D" w:rsidP="004D66EA">
      <w:pPr>
        <w:spacing w:after="120" w:line="240" w:lineRule="auto"/>
        <w:rPr>
          <w:rFonts w:ascii="Rockwell" w:hAnsi="Rockwell" w:cs="Calibri"/>
          <w:b/>
          <w:bCs/>
          <w:color w:val="44546A" w:themeColor="text2"/>
          <w:sz w:val="28"/>
          <w:szCs w:val="28"/>
          <w:lang w:val="en-AU"/>
        </w:rPr>
      </w:pPr>
      <w:r w:rsidRPr="004D66EA">
        <w:rPr>
          <w:rFonts w:ascii="Rockwell" w:hAnsi="Rockwell" w:cs="Calibri"/>
          <w:b/>
          <w:bCs/>
          <w:color w:val="44546A" w:themeColor="text2"/>
          <w:sz w:val="28"/>
          <w:szCs w:val="28"/>
          <w:lang w:val="en-AU"/>
        </w:rPr>
        <w:lastRenderedPageBreak/>
        <w:t>Allied Health Measure</w:t>
      </w:r>
    </w:p>
    <w:p w14:paraId="32EB36DB" w14:textId="44C359E4" w:rsidR="00167919" w:rsidRPr="000D475E" w:rsidRDefault="0092089D" w:rsidP="004D66EA">
      <w:pPr>
        <w:spacing w:after="120" w:line="240" w:lineRule="auto"/>
        <w:rPr>
          <w:rFonts w:ascii="Calibri" w:hAnsi="Calibri" w:cs="Calibri"/>
          <w:sz w:val="28"/>
          <w:szCs w:val="28"/>
          <w:lang w:val="en-AU"/>
        </w:rPr>
      </w:pPr>
      <w:r w:rsidRPr="000D475E">
        <w:rPr>
          <w:rFonts w:ascii="Calibri" w:hAnsi="Calibri" w:cs="Calibri"/>
          <w:sz w:val="28"/>
          <w:szCs w:val="28"/>
          <w:lang w:val="en-AU"/>
        </w:rPr>
        <w:t>Members noted the update from DVA about planned changes to allied health arrangements for Veteran Card holders from 1 July 2027, including increases to allied health provider fees and implementation of a new $5,000 threshold for review of clinical effectiveness.</w:t>
      </w:r>
    </w:p>
    <w:p w14:paraId="675173EF" w14:textId="76EF29C4" w:rsidR="004D66EA" w:rsidRPr="000D475E" w:rsidRDefault="0092089D" w:rsidP="000D475E">
      <w:pPr>
        <w:spacing w:after="240" w:line="240" w:lineRule="auto"/>
        <w:rPr>
          <w:rFonts w:ascii="Calibri" w:hAnsi="Calibri" w:cs="Calibri"/>
          <w:sz w:val="28"/>
          <w:szCs w:val="28"/>
          <w:lang w:val="en-AU"/>
        </w:rPr>
      </w:pPr>
      <w:r w:rsidRPr="000D475E">
        <w:rPr>
          <w:rFonts w:ascii="Calibri" w:hAnsi="Calibri" w:cs="Calibri"/>
          <w:sz w:val="28"/>
          <w:szCs w:val="28"/>
          <w:lang w:val="en-AU"/>
        </w:rPr>
        <w:t>Members noted that DVA will undertake consultation activities to support the delivery of this measure from August 2026 and that expressions of interest to participate in this consultation can be made on the DVA website.</w:t>
      </w:r>
    </w:p>
    <w:p w14:paraId="36D3A5E4" w14:textId="1F3A3A75" w:rsidR="004D66EA" w:rsidRDefault="0092089D" w:rsidP="004D66EA">
      <w:pPr>
        <w:spacing w:after="120" w:line="240" w:lineRule="auto"/>
        <w:rPr>
          <w:rFonts w:ascii="Rockwell" w:hAnsi="Rockwell" w:cs="Calibri"/>
          <w:b/>
          <w:bCs/>
          <w:color w:val="44546A" w:themeColor="text2"/>
          <w:sz w:val="28"/>
          <w:szCs w:val="28"/>
          <w:lang w:val="en-AU"/>
        </w:rPr>
      </w:pPr>
      <w:r w:rsidRPr="004D66EA">
        <w:rPr>
          <w:rFonts w:ascii="Rockwell" w:hAnsi="Rockwell" w:cs="Calibri"/>
          <w:b/>
          <w:bCs/>
          <w:color w:val="44546A" w:themeColor="text2"/>
          <w:sz w:val="28"/>
          <w:szCs w:val="28"/>
          <w:lang w:val="en-AU"/>
        </w:rPr>
        <w:t>Enhancing Open Arms</w:t>
      </w:r>
      <w:r w:rsidR="00E6255D">
        <w:rPr>
          <w:rFonts w:ascii="Rockwell" w:hAnsi="Rockwell" w:cs="Calibri"/>
          <w:b/>
          <w:bCs/>
          <w:color w:val="44546A" w:themeColor="text2"/>
          <w:sz w:val="28"/>
          <w:szCs w:val="28"/>
          <w:lang w:val="en-AU"/>
        </w:rPr>
        <w:t>’</w:t>
      </w:r>
      <w:r w:rsidRPr="004D66EA">
        <w:rPr>
          <w:rFonts w:ascii="Rockwell" w:hAnsi="Rockwell" w:cs="Calibri"/>
          <w:b/>
          <w:bCs/>
          <w:color w:val="44546A" w:themeColor="text2"/>
          <w:sz w:val="28"/>
          <w:szCs w:val="28"/>
          <w:lang w:val="en-AU"/>
        </w:rPr>
        <w:t xml:space="preserve"> </w:t>
      </w:r>
      <w:r w:rsidR="00555442">
        <w:rPr>
          <w:rFonts w:ascii="Rockwell" w:hAnsi="Rockwell" w:cs="Calibri"/>
          <w:b/>
          <w:bCs/>
          <w:color w:val="44546A" w:themeColor="text2"/>
          <w:sz w:val="28"/>
          <w:szCs w:val="28"/>
          <w:lang w:val="en-AU"/>
        </w:rPr>
        <w:t>A</w:t>
      </w:r>
      <w:r w:rsidRPr="004D66EA">
        <w:rPr>
          <w:rFonts w:ascii="Rockwell" w:hAnsi="Rockwell" w:cs="Calibri"/>
          <w:b/>
          <w:bCs/>
          <w:color w:val="44546A" w:themeColor="text2"/>
          <w:sz w:val="28"/>
          <w:szCs w:val="28"/>
          <w:lang w:val="en-AU"/>
        </w:rPr>
        <w:t xml:space="preserve">pproach to </w:t>
      </w:r>
      <w:r w:rsidR="00555442">
        <w:rPr>
          <w:rFonts w:ascii="Rockwell" w:hAnsi="Rockwell" w:cs="Calibri"/>
          <w:b/>
          <w:bCs/>
          <w:color w:val="44546A" w:themeColor="text2"/>
          <w:sz w:val="28"/>
          <w:szCs w:val="28"/>
          <w:lang w:val="en-AU"/>
        </w:rPr>
        <w:t>C</w:t>
      </w:r>
      <w:r w:rsidRPr="004D66EA">
        <w:rPr>
          <w:rFonts w:ascii="Rockwell" w:hAnsi="Rockwell" w:cs="Calibri"/>
          <w:b/>
          <w:bCs/>
          <w:color w:val="44546A" w:themeColor="text2"/>
          <w:sz w:val="28"/>
          <w:szCs w:val="28"/>
          <w:lang w:val="en-AU"/>
        </w:rPr>
        <w:t>are for Older Veterans and their</w:t>
      </w:r>
      <w:r>
        <w:rPr>
          <w:rFonts w:ascii="Rockwell" w:hAnsi="Rockwell" w:cs="Calibri"/>
          <w:b/>
          <w:bCs/>
          <w:color w:val="44546A" w:themeColor="text2"/>
          <w:sz w:val="28"/>
          <w:szCs w:val="28"/>
          <w:lang w:val="en-AU"/>
        </w:rPr>
        <w:t xml:space="preserve"> </w:t>
      </w:r>
      <w:r w:rsidRPr="004D66EA">
        <w:rPr>
          <w:rFonts w:ascii="Rockwell" w:hAnsi="Rockwell" w:cs="Calibri"/>
          <w:b/>
          <w:bCs/>
          <w:color w:val="44546A" w:themeColor="text2"/>
          <w:sz w:val="28"/>
          <w:szCs w:val="28"/>
          <w:lang w:val="en-AU"/>
        </w:rPr>
        <w:t>Families</w:t>
      </w:r>
    </w:p>
    <w:p w14:paraId="169ADBA2" w14:textId="3FEB736B" w:rsidR="004D66EA" w:rsidRPr="000D475E" w:rsidRDefault="0092089D" w:rsidP="004D66EA">
      <w:pPr>
        <w:spacing w:after="120" w:line="240" w:lineRule="auto"/>
        <w:rPr>
          <w:rFonts w:asciiTheme="minorHAnsi" w:hAnsiTheme="minorHAnsi" w:cstheme="minorHAnsi"/>
          <w:sz w:val="28"/>
          <w:szCs w:val="28"/>
          <w:lang w:val="en-AU"/>
        </w:rPr>
      </w:pPr>
      <w:r w:rsidRPr="000D475E">
        <w:rPr>
          <w:rFonts w:asciiTheme="minorHAnsi" w:hAnsiTheme="minorHAnsi" w:cstheme="minorHAnsi"/>
          <w:sz w:val="28"/>
          <w:szCs w:val="28"/>
          <w:lang w:val="en-AU"/>
        </w:rPr>
        <w:t>Open Arms – Veterans and Families Counselling support</w:t>
      </w:r>
      <w:r w:rsidR="002B344E">
        <w:rPr>
          <w:rFonts w:asciiTheme="minorHAnsi" w:hAnsiTheme="minorHAnsi" w:cstheme="minorHAnsi"/>
          <w:sz w:val="28"/>
          <w:szCs w:val="28"/>
          <w:lang w:val="en-AU"/>
        </w:rPr>
        <w:t>s</w:t>
      </w:r>
      <w:r w:rsidRPr="000D475E">
        <w:rPr>
          <w:rFonts w:asciiTheme="minorHAnsi" w:hAnsiTheme="minorHAnsi" w:cstheme="minorHAnsi"/>
          <w:sz w:val="28"/>
          <w:szCs w:val="28"/>
          <w:lang w:val="en-AU"/>
        </w:rPr>
        <w:t xml:space="preserve"> older veterans and the families of veterans through the challenges and transitions that can come with later life. Services are free, confidential and tailored to individual needs, offering counselling, peer support, group programs and care coordination that address mental health, social connection and overall wellbeing. While Open Arms is not a specialist older </w:t>
      </w:r>
      <w:r w:rsidR="00E6255D">
        <w:rPr>
          <w:rFonts w:asciiTheme="minorHAnsi" w:hAnsiTheme="minorHAnsi" w:cstheme="minorHAnsi"/>
          <w:sz w:val="28"/>
          <w:szCs w:val="28"/>
          <w:lang w:val="en-AU"/>
        </w:rPr>
        <w:t>persons</w:t>
      </w:r>
      <w:r w:rsidRPr="000D475E">
        <w:rPr>
          <w:rFonts w:asciiTheme="minorHAnsi" w:hAnsiTheme="minorHAnsi" w:cstheme="minorHAnsi"/>
          <w:sz w:val="28"/>
          <w:szCs w:val="28"/>
          <w:lang w:val="en-AU"/>
        </w:rPr>
        <w:t xml:space="preserve"> service, services are trauma-informed and family-inclusive. Open Arms support</w:t>
      </w:r>
      <w:r w:rsidR="00E6255D">
        <w:rPr>
          <w:rFonts w:asciiTheme="minorHAnsi" w:hAnsiTheme="minorHAnsi" w:cstheme="minorHAnsi"/>
          <w:sz w:val="28"/>
          <w:szCs w:val="28"/>
          <w:lang w:val="en-AU"/>
        </w:rPr>
        <w:t>s</w:t>
      </w:r>
      <w:r w:rsidRPr="000D475E">
        <w:rPr>
          <w:rFonts w:asciiTheme="minorHAnsi" w:hAnsiTheme="minorHAnsi" w:cstheme="minorHAnsi"/>
          <w:sz w:val="28"/>
          <w:szCs w:val="28"/>
          <w:lang w:val="en-AU"/>
        </w:rPr>
        <w:t xml:space="preserve"> older veteran</w:t>
      </w:r>
      <w:r w:rsidR="00E6255D">
        <w:rPr>
          <w:rFonts w:asciiTheme="minorHAnsi" w:hAnsiTheme="minorHAnsi" w:cstheme="minorHAnsi"/>
          <w:sz w:val="28"/>
          <w:szCs w:val="28"/>
          <w:lang w:val="en-AU"/>
        </w:rPr>
        <w:t>s to</w:t>
      </w:r>
      <w:r w:rsidRPr="000D475E">
        <w:rPr>
          <w:rFonts w:asciiTheme="minorHAnsi" w:hAnsiTheme="minorHAnsi" w:cstheme="minorHAnsi"/>
          <w:sz w:val="28"/>
          <w:szCs w:val="28"/>
          <w:lang w:val="en-AU"/>
        </w:rPr>
        <w:t xml:space="preserve"> connect with</w:t>
      </w:r>
      <w:r w:rsidR="00E6255D">
        <w:rPr>
          <w:rFonts w:asciiTheme="minorHAnsi" w:hAnsiTheme="minorHAnsi" w:cstheme="minorHAnsi"/>
          <w:sz w:val="28"/>
          <w:szCs w:val="28"/>
          <w:lang w:val="en-AU"/>
        </w:rPr>
        <w:t xml:space="preserve"> </w:t>
      </w:r>
      <w:r w:rsidRPr="000D475E">
        <w:rPr>
          <w:rFonts w:asciiTheme="minorHAnsi" w:hAnsiTheme="minorHAnsi" w:cstheme="minorHAnsi"/>
          <w:sz w:val="28"/>
          <w:szCs w:val="28"/>
          <w:lang w:val="en-AU"/>
        </w:rPr>
        <w:t>health and community services to assist</w:t>
      </w:r>
      <w:r w:rsidR="00E6255D">
        <w:rPr>
          <w:rFonts w:asciiTheme="minorHAnsi" w:hAnsiTheme="minorHAnsi" w:cstheme="minorHAnsi"/>
          <w:sz w:val="28"/>
          <w:szCs w:val="28"/>
          <w:lang w:val="en-AU"/>
        </w:rPr>
        <w:t xml:space="preserve"> with </w:t>
      </w:r>
      <w:r w:rsidRPr="000D475E">
        <w:rPr>
          <w:rFonts w:asciiTheme="minorHAnsi" w:hAnsiTheme="minorHAnsi" w:cstheme="minorHAnsi"/>
          <w:sz w:val="28"/>
          <w:szCs w:val="28"/>
          <w:lang w:val="en-AU"/>
        </w:rPr>
        <w:t>navigat</w:t>
      </w:r>
      <w:r w:rsidR="00E6255D">
        <w:rPr>
          <w:rFonts w:asciiTheme="minorHAnsi" w:hAnsiTheme="minorHAnsi" w:cstheme="minorHAnsi"/>
          <w:sz w:val="28"/>
          <w:szCs w:val="28"/>
          <w:lang w:val="en-AU"/>
        </w:rPr>
        <w:t>ing</w:t>
      </w:r>
      <w:r w:rsidRPr="000D475E">
        <w:rPr>
          <w:rFonts w:asciiTheme="minorHAnsi" w:hAnsiTheme="minorHAnsi" w:cstheme="minorHAnsi"/>
          <w:sz w:val="28"/>
          <w:szCs w:val="28"/>
          <w:lang w:val="en-AU"/>
        </w:rPr>
        <w:t xml:space="preserve"> change</w:t>
      </w:r>
      <w:r w:rsidR="00E6255D">
        <w:rPr>
          <w:rFonts w:asciiTheme="minorHAnsi" w:hAnsiTheme="minorHAnsi" w:cstheme="minorHAnsi"/>
          <w:sz w:val="28"/>
          <w:szCs w:val="28"/>
          <w:lang w:val="en-AU"/>
        </w:rPr>
        <w:t>s</w:t>
      </w:r>
      <w:r w:rsidRPr="000D475E">
        <w:rPr>
          <w:rFonts w:asciiTheme="minorHAnsi" w:hAnsiTheme="minorHAnsi" w:cstheme="minorHAnsi"/>
          <w:sz w:val="28"/>
          <w:szCs w:val="28"/>
          <w:lang w:val="en-AU"/>
        </w:rPr>
        <w:t xml:space="preserve"> at this </w:t>
      </w:r>
      <w:r w:rsidR="00E6255D">
        <w:rPr>
          <w:rFonts w:asciiTheme="minorHAnsi" w:hAnsiTheme="minorHAnsi" w:cstheme="minorHAnsi"/>
          <w:sz w:val="28"/>
          <w:szCs w:val="28"/>
          <w:lang w:val="en-AU"/>
        </w:rPr>
        <w:t>stage of life</w:t>
      </w:r>
      <w:r w:rsidRPr="000D475E">
        <w:rPr>
          <w:rFonts w:asciiTheme="minorHAnsi" w:hAnsiTheme="minorHAnsi" w:cstheme="minorHAnsi"/>
          <w:sz w:val="28"/>
          <w:szCs w:val="28"/>
          <w:lang w:val="en-AU"/>
        </w:rPr>
        <w:t>.</w:t>
      </w:r>
    </w:p>
    <w:p w14:paraId="32C02E45" w14:textId="76DE791F" w:rsidR="004D66EA" w:rsidRPr="000D475E" w:rsidRDefault="0092089D" w:rsidP="000D475E">
      <w:pPr>
        <w:spacing w:after="240" w:line="240" w:lineRule="auto"/>
        <w:rPr>
          <w:rFonts w:asciiTheme="minorHAnsi" w:hAnsiTheme="minorHAnsi" w:cstheme="minorHAnsi"/>
          <w:sz w:val="28"/>
          <w:szCs w:val="28"/>
          <w:lang w:val="en-AU"/>
        </w:rPr>
      </w:pPr>
      <w:r w:rsidRPr="000D475E">
        <w:rPr>
          <w:rFonts w:asciiTheme="minorHAnsi" w:hAnsiTheme="minorHAnsi" w:cstheme="minorHAnsi"/>
          <w:sz w:val="28"/>
          <w:szCs w:val="28"/>
          <w:lang w:val="en-AU"/>
        </w:rPr>
        <w:t xml:space="preserve">If you need support or counselling services, please call Open Arms on 1800 011 046. </w:t>
      </w:r>
      <w:r w:rsidR="00E6255D" w:rsidRPr="00E6255D">
        <w:rPr>
          <w:rFonts w:asciiTheme="minorHAnsi" w:hAnsiTheme="minorHAnsi" w:cstheme="minorHAnsi"/>
          <w:sz w:val="28"/>
          <w:szCs w:val="28"/>
          <w:lang w:val="en-AU"/>
        </w:rPr>
        <w:t>The service is available 24 hours a day, 7 days a week</w:t>
      </w:r>
      <w:r w:rsidRPr="000D475E">
        <w:rPr>
          <w:rFonts w:asciiTheme="minorHAnsi" w:hAnsiTheme="minorHAnsi" w:cstheme="minorHAnsi"/>
          <w:sz w:val="28"/>
          <w:szCs w:val="28"/>
          <w:lang w:val="en-AU"/>
        </w:rPr>
        <w:t>.</w:t>
      </w:r>
    </w:p>
    <w:p w14:paraId="085BD6C0" w14:textId="03928740" w:rsidR="004D66EA" w:rsidRDefault="0092089D" w:rsidP="004D66EA">
      <w:pPr>
        <w:spacing w:after="120" w:line="240" w:lineRule="auto"/>
        <w:rPr>
          <w:rFonts w:ascii="Rockwell" w:hAnsi="Rockwell" w:cs="Calibri"/>
          <w:b/>
          <w:bCs/>
          <w:color w:val="44546A" w:themeColor="text2"/>
          <w:sz w:val="28"/>
          <w:szCs w:val="28"/>
        </w:rPr>
      </w:pPr>
      <w:r w:rsidRPr="004D66EA">
        <w:rPr>
          <w:rFonts w:ascii="Rockwell" w:hAnsi="Rockwell" w:cs="Calibri"/>
          <w:b/>
          <w:bCs/>
          <w:color w:val="44546A" w:themeColor="text2"/>
          <w:sz w:val="28"/>
          <w:szCs w:val="28"/>
          <w:lang w:val="en-AU"/>
        </w:rPr>
        <w:t>Assessment Process for Veterans Accessing Support at Home</w:t>
      </w:r>
    </w:p>
    <w:p w14:paraId="0C942D69" w14:textId="5D4E5297" w:rsidR="00A02CD4" w:rsidRPr="000D475E" w:rsidRDefault="0092089D" w:rsidP="000D475E">
      <w:pPr>
        <w:spacing w:after="240" w:line="240" w:lineRule="auto"/>
        <w:rPr>
          <w:rFonts w:ascii="Calibri" w:hAnsi="Calibri" w:cs="Calibri"/>
          <w:sz w:val="28"/>
          <w:szCs w:val="28"/>
          <w:lang w:val="en-AU"/>
        </w:rPr>
      </w:pPr>
      <w:r w:rsidRPr="000D475E">
        <w:rPr>
          <w:rFonts w:ascii="Calibri" w:hAnsi="Calibri" w:cs="Calibri"/>
          <w:sz w:val="28"/>
          <w:szCs w:val="28"/>
          <w:lang w:val="en-AU"/>
        </w:rPr>
        <w:t xml:space="preserve">NACCF members asked for clear guidance on the assessment process for veterans and </w:t>
      </w:r>
      <w:r w:rsidR="002B344E" w:rsidRPr="002B344E">
        <w:rPr>
          <w:rFonts w:ascii="Calibri" w:hAnsi="Calibri" w:cs="Calibri"/>
          <w:sz w:val="28"/>
          <w:szCs w:val="28"/>
          <w:lang w:val="en-AU"/>
        </w:rPr>
        <w:t>war widow(er)s</w:t>
      </w:r>
      <w:r w:rsidR="002B344E" w:rsidRPr="000D475E">
        <w:rPr>
          <w:rFonts w:ascii="Calibri" w:hAnsi="Calibri" w:cs="Calibri"/>
          <w:sz w:val="28"/>
          <w:szCs w:val="28"/>
          <w:lang w:val="en-AU"/>
        </w:rPr>
        <w:t xml:space="preserve"> </w:t>
      </w:r>
      <w:r w:rsidRPr="000D475E">
        <w:rPr>
          <w:rFonts w:ascii="Calibri" w:hAnsi="Calibri" w:cs="Calibri"/>
          <w:sz w:val="28"/>
          <w:szCs w:val="28"/>
          <w:lang w:val="en-AU"/>
        </w:rPr>
        <w:t>to access the Australian Government</w:t>
      </w:r>
      <w:r w:rsidR="00E6255D">
        <w:rPr>
          <w:rFonts w:ascii="Calibri" w:hAnsi="Calibri" w:cs="Calibri"/>
          <w:sz w:val="28"/>
          <w:szCs w:val="28"/>
          <w:lang w:val="en-AU"/>
        </w:rPr>
        <w:t>’</w:t>
      </w:r>
      <w:r w:rsidRPr="000D475E">
        <w:rPr>
          <w:rFonts w:ascii="Calibri" w:hAnsi="Calibri" w:cs="Calibri"/>
          <w:sz w:val="28"/>
          <w:szCs w:val="28"/>
          <w:lang w:val="en-AU"/>
        </w:rPr>
        <w:t>s Support at Home Program. Members will be provided with information on the assessment pathway, including the role of My Aged Care and the Department of Health, Disability and Ageing</w:t>
      </w:r>
      <w:r w:rsidR="00E6255D">
        <w:rPr>
          <w:rFonts w:ascii="Calibri" w:hAnsi="Calibri" w:cs="Calibri"/>
          <w:sz w:val="28"/>
          <w:szCs w:val="28"/>
          <w:lang w:val="en-AU"/>
        </w:rPr>
        <w:t xml:space="preserve"> (DHDA)</w:t>
      </w:r>
      <w:r w:rsidRPr="000D475E">
        <w:rPr>
          <w:rFonts w:ascii="Calibri" w:hAnsi="Calibri" w:cs="Calibri"/>
          <w:sz w:val="28"/>
          <w:szCs w:val="28"/>
          <w:lang w:val="en-AU"/>
        </w:rPr>
        <w:t xml:space="preserve"> in determining eligibility and support needs. The discussion also highlight</w:t>
      </w:r>
      <w:r w:rsidR="00E6255D">
        <w:rPr>
          <w:rFonts w:ascii="Calibri" w:hAnsi="Calibri" w:cs="Calibri"/>
          <w:sz w:val="28"/>
          <w:szCs w:val="28"/>
          <w:lang w:val="en-AU"/>
        </w:rPr>
        <w:t>ed</w:t>
      </w:r>
      <w:r w:rsidRPr="000D475E">
        <w:rPr>
          <w:rFonts w:ascii="Calibri" w:hAnsi="Calibri" w:cs="Calibri"/>
          <w:sz w:val="28"/>
          <w:szCs w:val="28"/>
          <w:lang w:val="en-AU"/>
        </w:rPr>
        <w:t xml:space="preserve"> the complementary role of DVA services, which may be accessed alongside</w:t>
      </w:r>
      <w:r w:rsidR="00E6255D">
        <w:rPr>
          <w:rFonts w:ascii="Calibri" w:hAnsi="Calibri" w:cs="Calibri"/>
          <w:sz w:val="28"/>
          <w:szCs w:val="28"/>
          <w:lang w:val="en-AU"/>
        </w:rPr>
        <w:t xml:space="preserve"> the</w:t>
      </w:r>
      <w:r w:rsidRPr="000D475E">
        <w:rPr>
          <w:rFonts w:ascii="Calibri" w:hAnsi="Calibri" w:cs="Calibri"/>
          <w:sz w:val="28"/>
          <w:szCs w:val="28"/>
          <w:lang w:val="en-AU"/>
        </w:rPr>
        <w:t xml:space="preserve"> Support at Home </w:t>
      </w:r>
      <w:r w:rsidR="00E6255D">
        <w:rPr>
          <w:rFonts w:ascii="Calibri" w:hAnsi="Calibri" w:cs="Calibri"/>
          <w:sz w:val="28"/>
          <w:szCs w:val="28"/>
          <w:lang w:val="en-AU"/>
        </w:rPr>
        <w:t>Program</w:t>
      </w:r>
      <w:r w:rsidRPr="000D475E">
        <w:rPr>
          <w:rFonts w:ascii="Calibri" w:hAnsi="Calibri" w:cs="Calibri"/>
          <w:sz w:val="28"/>
          <w:szCs w:val="28"/>
          <w:lang w:val="en-AU"/>
        </w:rPr>
        <w:t xml:space="preserve"> where eligible and appropriate.</w:t>
      </w:r>
    </w:p>
    <w:p w14:paraId="64D5C267" w14:textId="35E83552" w:rsidR="004D66EA" w:rsidRDefault="0092089D" w:rsidP="004D66EA">
      <w:pPr>
        <w:spacing w:after="120" w:line="240" w:lineRule="auto"/>
        <w:rPr>
          <w:rFonts w:ascii="Rockwell" w:hAnsi="Rockwell" w:cs="Calibri"/>
          <w:b/>
          <w:bCs/>
          <w:color w:val="44546A" w:themeColor="text2"/>
          <w:sz w:val="28"/>
          <w:szCs w:val="28"/>
          <w:lang w:val="en-AU"/>
        </w:rPr>
      </w:pPr>
      <w:r w:rsidRPr="004D66EA">
        <w:rPr>
          <w:rFonts w:ascii="Rockwell" w:hAnsi="Rockwell" w:cs="Calibri"/>
          <w:b/>
          <w:bCs/>
          <w:color w:val="44546A" w:themeColor="text2"/>
          <w:sz w:val="28"/>
          <w:szCs w:val="28"/>
          <w:lang w:val="en-AU"/>
        </w:rPr>
        <w:t xml:space="preserve">Department of Health, Disability and Ageing </w:t>
      </w:r>
      <w:r w:rsidR="00B927C9">
        <w:rPr>
          <w:rFonts w:ascii="Rockwell" w:hAnsi="Rockwell" w:cs="Calibri"/>
          <w:b/>
          <w:bCs/>
          <w:color w:val="44546A" w:themeColor="text2"/>
          <w:sz w:val="28"/>
          <w:szCs w:val="28"/>
          <w:lang w:val="en-AU"/>
        </w:rPr>
        <w:t xml:space="preserve">(DHDA) </w:t>
      </w:r>
      <w:r w:rsidRPr="004D66EA">
        <w:rPr>
          <w:rFonts w:ascii="Rockwell" w:hAnsi="Rockwell" w:cs="Calibri"/>
          <w:b/>
          <w:bCs/>
          <w:color w:val="44546A" w:themeColor="text2"/>
          <w:sz w:val="28"/>
          <w:szCs w:val="28"/>
          <w:lang w:val="en-AU"/>
        </w:rPr>
        <w:t xml:space="preserve">Update </w:t>
      </w:r>
    </w:p>
    <w:p w14:paraId="7FE69D85" w14:textId="63443159" w:rsidR="000722F5" w:rsidRPr="000D475E" w:rsidRDefault="0092089D" w:rsidP="00E6255D">
      <w:pPr>
        <w:spacing w:after="240" w:line="240" w:lineRule="auto"/>
        <w:rPr>
          <w:rFonts w:ascii="Calibri" w:hAnsi="Calibri" w:cs="Calibri"/>
          <w:sz w:val="28"/>
          <w:szCs w:val="28"/>
          <w:lang w:val="en-AU"/>
        </w:rPr>
      </w:pPr>
      <w:r w:rsidRPr="000D475E">
        <w:rPr>
          <w:rFonts w:ascii="Calibri" w:hAnsi="Calibri" w:cs="Calibri"/>
          <w:sz w:val="28"/>
          <w:szCs w:val="28"/>
          <w:lang w:val="en-AU"/>
        </w:rPr>
        <w:t xml:space="preserve">Members noted the information provided on the use of </w:t>
      </w:r>
      <w:r w:rsidR="002B344E">
        <w:rPr>
          <w:rFonts w:ascii="Calibri" w:hAnsi="Calibri" w:cs="Calibri"/>
          <w:sz w:val="28"/>
          <w:szCs w:val="28"/>
          <w:lang w:val="en-AU"/>
        </w:rPr>
        <w:t>a</w:t>
      </w:r>
      <w:r w:rsidRPr="000D475E">
        <w:rPr>
          <w:rFonts w:ascii="Calibri" w:hAnsi="Calibri" w:cs="Calibri"/>
          <w:sz w:val="28"/>
          <w:szCs w:val="28"/>
          <w:lang w:val="en-AU"/>
        </w:rPr>
        <w:t xml:space="preserve">ged </w:t>
      </w:r>
      <w:r w:rsidR="002B344E">
        <w:rPr>
          <w:rFonts w:ascii="Calibri" w:hAnsi="Calibri" w:cs="Calibri"/>
          <w:sz w:val="28"/>
          <w:szCs w:val="28"/>
          <w:lang w:val="en-AU"/>
        </w:rPr>
        <w:t>c</w:t>
      </w:r>
      <w:r w:rsidRPr="000D475E">
        <w:rPr>
          <w:rFonts w:ascii="Calibri" w:hAnsi="Calibri" w:cs="Calibri"/>
          <w:sz w:val="28"/>
          <w:szCs w:val="28"/>
          <w:lang w:val="en-AU"/>
        </w:rPr>
        <w:t xml:space="preserve">are </w:t>
      </w:r>
      <w:r w:rsidR="002B344E">
        <w:rPr>
          <w:rFonts w:ascii="Calibri" w:hAnsi="Calibri" w:cs="Calibri"/>
          <w:sz w:val="28"/>
          <w:szCs w:val="28"/>
          <w:lang w:val="en-AU"/>
        </w:rPr>
        <w:t>f</w:t>
      </w:r>
      <w:r w:rsidRPr="000D475E">
        <w:rPr>
          <w:rFonts w:ascii="Calibri" w:hAnsi="Calibri" w:cs="Calibri"/>
          <w:sz w:val="28"/>
          <w:szCs w:val="28"/>
          <w:lang w:val="en-AU"/>
        </w:rPr>
        <w:t>acilities</w:t>
      </w:r>
      <w:r w:rsidR="00B927C9" w:rsidRPr="000D475E">
        <w:rPr>
          <w:rFonts w:ascii="Calibri" w:hAnsi="Calibri" w:cs="Calibri"/>
          <w:sz w:val="28"/>
          <w:szCs w:val="28"/>
          <w:lang w:val="en-AU"/>
        </w:rPr>
        <w:t xml:space="preserve"> by </w:t>
      </w:r>
      <w:r w:rsidRPr="000D475E">
        <w:rPr>
          <w:rFonts w:ascii="Calibri" w:hAnsi="Calibri" w:cs="Calibri"/>
          <w:sz w:val="28"/>
          <w:szCs w:val="28"/>
          <w:lang w:val="en-AU"/>
        </w:rPr>
        <w:t>veterans</w:t>
      </w:r>
      <w:r w:rsidR="00B927C9" w:rsidRPr="000D475E">
        <w:rPr>
          <w:rFonts w:ascii="Calibri" w:hAnsi="Calibri" w:cs="Calibri"/>
          <w:sz w:val="28"/>
          <w:szCs w:val="28"/>
          <w:lang w:val="en-AU"/>
        </w:rPr>
        <w:t xml:space="preserve">. DHDA does not have the capability to reserve spaces for the placement of veterans into </w:t>
      </w:r>
      <w:r w:rsidR="002B344E">
        <w:rPr>
          <w:rFonts w:ascii="Calibri" w:hAnsi="Calibri" w:cs="Calibri"/>
          <w:sz w:val="28"/>
          <w:szCs w:val="28"/>
          <w:lang w:val="en-AU"/>
        </w:rPr>
        <w:t>a</w:t>
      </w:r>
      <w:r w:rsidR="00B927C9" w:rsidRPr="000D475E">
        <w:rPr>
          <w:rFonts w:ascii="Calibri" w:hAnsi="Calibri" w:cs="Calibri"/>
          <w:sz w:val="28"/>
          <w:szCs w:val="28"/>
          <w:lang w:val="en-AU"/>
        </w:rPr>
        <w:t xml:space="preserve">ged </w:t>
      </w:r>
      <w:r w:rsidR="002B344E">
        <w:rPr>
          <w:rFonts w:ascii="Calibri" w:hAnsi="Calibri" w:cs="Calibri"/>
          <w:sz w:val="28"/>
          <w:szCs w:val="28"/>
          <w:lang w:val="en-AU"/>
        </w:rPr>
        <w:t>c</w:t>
      </w:r>
      <w:r w:rsidR="00B927C9" w:rsidRPr="000D475E">
        <w:rPr>
          <w:rFonts w:ascii="Calibri" w:hAnsi="Calibri" w:cs="Calibri"/>
          <w:sz w:val="28"/>
          <w:szCs w:val="28"/>
          <w:lang w:val="en-AU"/>
        </w:rPr>
        <w:t>are facilities</w:t>
      </w:r>
      <w:r w:rsidR="00E6255D">
        <w:rPr>
          <w:rFonts w:ascii="Calibri" w:hAnsi="Calibri" w:cs="Calibri"/>
          <w:sz w:val="28"/>
          <w:szCs w:val="28"/>
          <w:lang w:val="en-AU"/>
        </w:rPr>
        <w:t>;</w:t>
      </w:r>
      <w:r w:rsidR="00B927C9" w:rsidRPr="000D475E">
        <w:rPr>
          <w:rFonts w:ascii="Calibri" w:hAnsi="Calibri" w:cs="Calibri"/>
          <w:sz w:val="28"/>
          <w:szCs w:val="28"/>
          <w:lang w:val="en-AU"/>
        </w:rPr>
        <w:t xml:space="preserve"> this is at the discretion of the provider.</w:t>
      </w:r>
      <w:r w:rsidR="00E6255D">
        <w:rPr>
          <w:rFonts w:ascii="Calibri" w:hAnsi="Calibri" w:cs="Calibri"/>
          <w:sz w:val="28"/>
          <w:szCs w:val="28"/>
          <w:lang w:val="en-AU"/>
        </w:rPr>
        <w:t xml:space="preserve"> </w:t>
      </w:r>
      <w:r w:rsidR="00B927C9" w:rsidRPr="000D475E">
        <w:rPr>
          <w:rFonts w:ascii="Calibri" w:hAnsi="Calibri" w:cs="Calibri"/>
          <w:sz w:val="28"/>
          <w:szCs w:val="28"/>
          <w:lang w:val="en-AU"/>
        </w:rPr>
        <w:t xml:space="preserve">Some limited data is available to DHDA on the use of these facilities by veterans, but it often requires the veteran to self-identify. Members </w:t>
      </w:r>
      <w:r w:rsidR="00B927C9" w:rsidRPr="000D475E">
        <w:rPr>
          <w:rFonts w:ascii="Calibri" w:hAnsi="Calibri" w:cs="Calibri"/>
          <w:sz w:val="28"/>
          <w:szCs w:val="28"/>
          <w:lang w:val="en-AU"/>
        </w:rPr>
        <w:lastRenderedPageBreak/>
        <w:t xml:space="preserve">discussed the inclusion of a veteran identifier when accessing </w:t>
      </w:r>
      <w:r w:rsidR="002B344E">
        <w:rPr>
          <w:rFonts w:ascii="Calibri" w:hAnsi="Calibri" w:cs="Calibri"/>
          <w:sz w:val="28"/>
          <w:szCs w:val="28"/>
          <w:lang w:val="en-AU"/>
        </w:rPr>
        <w:t>a</w:t>
      </w:r>
      <w:r w:rsidR="00B927C9" w:rsidRPr="000D475E">
        <w:rPr>
          <w:rFonts w:ascii="Calibri" w:hAnsi="Calibri" w:cs="Calibri"/>
          <w:sz w:val="28"/>
          <w:szCs w:val="28"/>
          <w:lang w:val="en-AU"/>
        </w:rPr>
        <w:t xml:space="preserve">ged </w:t>
      </w:r>
      <w:r w:rsidR="002B344E">
        <w:rPr>
          <w:rFonts w:ascii="Calibri" w:hAnsi="Calibri" w:cs="Calibri"/>
          <w:sz w:val="28"/>
          <w:szCs w:val="28"/>
          <w:lang w:val="en-AU"/>
        </w:rPr>
        <w:t>c</w:t>
      </w:r>
      <w:r w:rsidR="00B927C9" w:rsidRPr="000D475E">
        <w:rPr>
          <w:rFonts w:ascii="Calibri" w:hAnsi="Calibri" w:cs="Calibri"/>
          <w:sz w:val="28"/>
          <w:szCs w:val="28"/>
          <w:lang w:val="en-AU"/>
        </w:rPr>
        <w:t>are facilities to help local community E</w:t>
      </w:r>
      <w:r w:rsidR="00E6255D">
        <w:rPr>
          <w:rFonts w:ascii="Calibri" w:hAnsi="Calibri" w:cs="Calibri"/>
          <w:sz w:val="28"/>
          <w:szCs w:val="28"/>
          <w:lang w:val="en-AU"/>
        </w:rPr>
        <w:t>x-Service Organisations</w:t>
      </w:r>
      <w:r w:rsidR="00B927C9" w:rsidRPr="000D475E">
        <w:rPr>
          <w:rFonts w:ascii="Calibri" w:hAnsi="Calibri" w:cs="Calibri"/>
          <w:sz w:val="28"/>
          <w:szCs w:val="28"/>
          <w:lang w:val="en-AU"/>
        </w:rPr>
        <w:t xml:space="preserve"> reach out to veterans </w:t>
      </w:r>
      <w:r w:rsidR="00E6255D">
        <w:rPr>
          <w:rFonts w:ascii="Calibri" w:hAnsi="Calibri" w:cs="Calibri"/>
          <w:sz w:val="28"/>
          <w:szCs w:val="28"/>
          <w:lang w:val="en-AU"/>
        </w:rPr>
        <w:t>who may need</w:t>
      </w:r>
      <w:r w:rsidR="00B927C9" w:rsidRPr="000D475E">
        <w:rPr>
          <w:rFonts w:ascii="Calibri" w:hAnsi="Calibri" w:cs="Calibri"/>
          <w:sz w:val="28"/>
          <w:szCs w:val="28"/>
          <w:lang w:val="en-AU"/>
        </w:rPr>
        <w:t xml:space="preserve"> support.</w:t>
      </w:r>
    </w:p>
    <w:tbl>
      <w:tblPr>
        <w:tblpPr w:leftFromText="180" w:rightFromText="180" w:bottomFromText="160" w:vertAnchor="text" w:tblpXSpec="center" w:tblpY="1"/>
        <w:tblOverlap w:val="never"/>
        <w:tblW w:w="9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ayout w:type="fixed"/>
        <w:tblLook w:val="01E0" w:firstRow="1" w:lastRow="1" w:firstColumn="1" w:lastColumn="1" w:noHBand="0" w:noVBand="0"/>
      </w:tblPr>
      <w:tblGrid>
        <w:gridCol w:w="9930"/>
      </w:tblGrid>
      <w:tr w:rsidR="000D5DB9" w14:paraId="52F62C54" w14:textId="77777777" w:rsidTr="004D66EA">
        <w:trPr>
          <w:trHeight w:val="340"/>
        </w:trPr>
        <w:tc>
          <w:tcPr>
            <w:tcW w:w="9930" w:type="dxa"/>
            <w:tcBorders>
              <w:top w:val="single" w:sz="4" w:space="0" w:color="auto"/>
              <w:left w:val="single" w:sz="4" w:space="0" w:color="auto"/>
              <w:bottom w:val="single" w:sz="4" w:space="0" w:color="auto"/>
              <w:right w:val="single" w:sz="4" w:space="0" w:color="auto"/>
            </w:tcBorders>
            <w:shd w:val="clear" w:color="auto" w:fill="223C72"/>
            <w:vAlign w:val="center"/>
            <w:hideMark/>
          </w:tcPr>
          <w:p w14:paraId="030431C6" w14:textId="5F152DCE" w:rsidR="009B7E7C" w:rsidRPr="006C6420" w:rsidRDefault="0092089D" w:rsidP="00E16EC9">
            <w:pPr>
              <w:spacing w:after="0" w:line="240" w:lineRule="auto"/>
              <w:rPr>
                <w:rFonts w:asciiTheme="minorHAnsi" w:hAnsiTheme="minorHAnsi" w:cstheme="minorHAnsi"/>
                <w:sz w:val="28"/>
                <w:szCs w:val="28"/>
              </w:rPr>
            </w:pPr>
            <w:r>
              <w:rPr>
                <w:rFonts w:asciiTheme="minorHAnsi" w:hAnsiTheme="minorHAnsi" w:cstheme="minorHAnsi"/>
                <w:sz w:val="28"/>
                <w:szCs w:val="28"/>
                <w:lang w:val="en-AU"/>
              </w:rPr>
              <w:br w:type="page"/>
            </w:r>
            <w:r>
              <w:rPr>
                <w:rFonts w:asciiTheme="minorHAnsi" w:hAnsiTheme="minorHAnsi" w:cstheme="minorHAnsi"/>
                <w:b/>
                <w:sz w:val="28"/>
                <w:szCs w:val="28"/>
              </w:rPr>
              <w:t>NACCF</w:t>
            </w:r>
            <w:r w:rsidRPr="006C6420">
              <w:rPr>
                <w:rFonts w:asciiTheme="minorHAnsi" w:hAnsiTheme="minorHAnsi" w:cstheme="minorHAnsi"/>
                <w:b/>
                <w:sz w:val="28"/>
                <w:szCs w:val="28"/>
              </w:rPr>
              <w:t xml:space="preserve"> Members in </w:t>
            </w:r>
            <w:r w:rsidR="00E6255D">
              <w:rPr>
                <w:rFonts w:asciiTheme="minorHAnsi" w:hAnsiTheme="minorHAnsi" w:cstheme="minorHAnsi"/>
                <w:b/>
                <w:sz w:val="28"/>
                <w:szCs w:val="28"/>
              </w:rPr>
              <w:t>A</w:t>
            </w:r>
            <w:r w:rsidRPr="006C6420">
              <w:rPr>
                <w:rFonts w:asciiTheme="minorHAnsi" w:hAnsiTheme="minorHAnsi" w:cstheme="minorHAnsi"/>
                <w:b/>
                <w:sz w:val="28"/>
                <w:szCs w:val="28"/>
              </w:rPr>
              <w:t>ttendance:</w:t>
            </w:r>
          </w:p>
        </w:tc>
      </w:tr>
      <w:tr w:rsidR="000D5DB9" w14:paraId="7337DFA4" w14:textId="77777777" w:rsidTr="004D66EA">
        <w:trPr>
          <w:trHeight w:val="340"/>
        </w:trPr>
        <w:tc>
          <w:tcPr>
            <w:tcW w:w="9930" w:type="dxa"/>
            <w:tcBorders>
              <w:top w:val="single" w:sz="4" w:space="0" w:color="auto"/>
              <w:left w:val="single" w:sz="4" w:space="0" w:color="auto"/>
              <w:bottom w:val="single" w:sz="4" w:space="0" w:color="auto"/>
              <w:right w:val="single" w:sz="4" w:space="0" w:color="auto"/>
            </w:tcBorders>
            <w:hideMark/>
          </w:tcPr>
          <w:p w14:paraId="490F8396" w14:textId="267F37C6" w:rsidR="004D66EA" w:rsidRPr="006C6420" w:rsidRDefault="0092089D" w:rsidP="004D66EA">
            <w:pPr>
              <w:spacing w:after="0" w:line="240" w:lineRule="auto"/>
              <w:rPr>
                <w:rFonts w:asciiTheme="minorHAnsi" w:hAnsiTheme="minorHAnsi" w:cstheme="minorHAnsi"/>
                <w:sz w:val="28"/>
                <w:szCs w:val="28"/>
              </w:rPr>
            </w:pPr>
            <w:bookmarkStart w:id="2" w:name="_Hlk183787429"/>
            <w:r w:rsidRPr="005D6AEF">
              <w:rPr>
                <w:rFonts w:ascii="Calibri" w:hAnsi="Calibri" w:cs="Calibri"/>
                <w:sz w:val="22"/>
                <w:szCs w:val="22"/>
                <w:lang w:val="en-AU"/>
              </w:rPr>
              <w:t xml:space="preserve">A/g Chair, A/g </w:t>
            </w:r>
            <w:r w:rsidR="000D475E">
              <w:rPr>
                <w:rFonts w:ascii="Calibri" w:hAnsi="Calibri" w:cs="Calibri"/>
                <w:sz w:val="22"/>
                <w:szCs w:val="22"/>
                <w:lang w:val="en-AU"/>
              </w:rPr>
              <w:t xml:space="preserve">First Assistant Secretary </w:t>
            </w:r>
            <w:r w:rsidR="003B103F">
              <w:rPr>
                <w:rFonts w:ascii="Calibri" w:hAnsi="Calibri" w:cs="Calibri"/>
                <w:sz w:val="22"/>
                <w:szCs w:val="22"/>
                <w:lang w:val="en-AU"/>
              </w:rPr>
              <w:t>Program Delivery</w:t>
            </w:r>
            <w:r w:rsidR="000D475E">
              <w:rPr>
                <w:rFonts w:ascii="Calibri" w:hAnsi="Calibri" w:cs="Calibri"/>
                <w:sz w:val="22"/>
                <w:szCs w:val="22"/>
                <w:lang w:val="en-AU"/>
              </w:rPr>
              <w:t xml:space="preserve"> Division</w:t>
            </w:r>
            <w:r w:rsidRPr="005D6AEF">
              <w:rPr>
                <w:rFonts w:ascii="Calibri" w:hAnsi="Calibri" w:cs="Calibri"/>
                <w:sz w:val="22"/>
                <w:szCs w:val="22"/>
                <w:lang w:val="en-AU"/>
              </w:rPr>
              <w:t>, Department</w:t>
            </w:r>
            <w:r w:rsidR="000D475E">
              <w:rPr>
                <w:rFonts w:ascii="Calibri" w:hAnsi="Calibri" w:cs="Calibri"/>
                <w:sz w:val="22"/>
                <w:szCs w:val="22"/>
                <w:lang w:val="en-AU"/>
              </w:rPr>
              <w:t xml:space="preserve"> of Veterans’ Affairs</w:t>
            </w:r>
          </w:p>
        </w:tc>
      </w:tr>
      <w:tr w:rsidR="000D5DB9" w14:paraId="6743AA30" w14:textId="77777777" w:rsidTr="004D66EA">
        <w:trPr>
          <w:trHeight w:val="340"/>
        </w:trPr>
        <w:tc>
          <w:tcPr>
            <w:tcW w:w="9930" w:type="dxa"/>
            <w:tcBorders>
              <w:top w:val="single" w:sz="4" w:space="0" w:color="auto"/>
              <w:left w:val="single" w:sz="4" w:space="0" w:color="auto"/>
              <w:bottom w:val="single" w:sz="4" w:space="0" w:color="auto"/>
              <w:right w:val="single" w:sz="4" w:space="0" w:color="auto"/>
            </w:tcBorders>
            <w:hideMark/>
          </w:tcPr>
          <w:p w14:paraId="0A0119B3" w14:textId="214774C7" w:rsidR="004D66EA" w:rsidRPr="006C6420" w:rsidRDefault="0092089D" w:rsidP="004D66EA">
            <w:pPr>
              <w:spacing w:after="0" w:line="240" w:lineRule="auto"/>
              <w:rPr>
                <w:rFonts w:asciiTheme="minorHAnsi" w:hAnsiTheme="minorHAnsi" w:cstheme="minorHAnsi"/>
                <w:sz w:val="28"/>
                <w:szCs w:val="28"/>
              </w:rPr>
            </w:pPr>
            <w:r w:rsidRPr="005D6AEF">
              <w:rPr>
                <w:rFonts w:ascii="Calibri" w:hAnsi="Calibri" w:cs="Calibri"/>
                <w:sz w:val="22"/>
                <w:szCs w:val="22"/>
                <w:lang w:val="en-AU"/>
              </w:rPr>
              <w:t>Repatriation Commissioner</w:t>
            </w:r>
          </w:p>
        </w:tc>
      </w:tr>
      <w:tr w:rsidR="000D5DB9" w14:paraId="4BDFF4BB" w14:textId="77777777" w:rsidTr="004D66EA">
        <w:trPr>
          <w:trHeight w:val="340"/>
        </w:trPr>
        <w:tc>
          <w:tcPr>
            <w:tcW w:w="99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9E4DC30" w14:textId="4D57AB0B" w:rsidR="004D66EA" w:rsidRPr="006C6420" w:rsidRDefault="0092089D" w:rsidP="004D66EA">
            <w:pPr>
              <w:spacing w:after="0" w:line="240" w:lineRule="auto"/>
              <w:rPr>
                <w:rFonts w:asciiTheme="minorHAnsi" w:hAnsiTheme="minorHAnsi" w:cstheme="minorHAnsi"/>
                <w:sz w:val="28"/>
                <w:szCs w:val="28"/>
              </w:rPr>
            </w:pPr>
            <w:r w:rsidRPr="005D6AEF">
              <w:rPr>
                <w:rFonts w:ascii="Calibri" w:hAnsi="Calibri" w:cs="Calibri"/>
                <w:sz w:val="22"/>
                <w:szCs w:val="22"/>
                <w:lang w:val="en-AU"/>
              </w:rPr>
              <w:t>Vietnam Veterans’ Association of Australia</w:t>
            </w:r>
          </w:p>
        </w:tc>
      </w:tr>
      <w:tr w:rsidR="000D5DB9" w14:paraId="7DDC0E55" w14:textId="77777777" w:rsidTr="004D66EA">
        <w:trPr>
          <w:trHeight w:val="340"/>
        </w:trPr>
        <w:tc>
          <w:tcPr>
            <w:tcW w:w="99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9BC74DC" w14:textId="37499A0A" w:rsidR="004D66EA" w:rsidRPr="006C6420" w:rsidRDefault="0092089D" w:rsidP="004D66EA">
            <w:pPr>
              <w:spacing w:after="0" w:line="240" w:lineRule="auto"/>
              <w:rPr>
                <w:rFonts w:asciiTheme="minorHAnsi" w:hAnsiTheme="minorHAnsi" w:cstheme="minorHAnsi"/>
                <w:sz w:val="28"/>
                <w:szCs w:val="28"/>
              </w:rPr>
            </w:pPr>
            <w:r w:rsidRPr="005D6AEF">
              <w:rPr>
                <w:rFonts w:ascii="Calibri" w:hAnsi="Calibri" w:cs="Calibri"/>
                <w:sz w:val="22"/>
                <w:szCs w:val="22"/>
                <w:lang w:val="en-AU"/>
              </w:rPr>
              <w:t>Legacy Australia</w:t>
            </w:r>
          </w:p>
        </w:tc>
      </w:tr>
      <w:tr w:rsidR="000D5DB9" w14:paraId="1D4D0C96" w14:textId="77777777" w:rsidTr="004D66EA">
        <w:trPr>
          <w:trHeight w:val="340"/>
        </w:trPr>
        <w:tc>
          <w:tcPr>
            <w:tcW w:w="9930" w:type="dxa"/>
            <w:tcBorders>
              <w:top w:val="single" w:sz="4" w:space="0" w:color="auto"/>
              <w:left w:val="single" w:sz="4" w:space="0" w:color="auto"/>
              <w:bottom w:val="single" w:sz="4" w:space="0" w:color="auto"/>
              <w:right w:val="single" w:sz="4" w:space="0" w:color="auto"/>
            </w:tcBorders>
            <w:hideMark/>
          </w:tcPr>
          <w:p w14:paraId="10FEE2BC" w14:textId="2916A8B8" w:rsidR="004D66EA" w:rsidRPr="006C6420" w:rsidRDefault="0092089D" w:rsidP="004D66EA">
            <w:pPr>
              <w:spacing w:after="0" w:line="240" w:lineRule="auto"/>
              <w:rPr>
                <w:rFonts w:asciiTheme="minorHAnsi" w:hAnsiTheme="minorHAnsi" w:cstheme="minorHAnsi"/>
                <w:sz w:val="28"/>
                <w:szCs w:val="28"/>
              </w:rPr>
            </w:pPr>
            <w:r w:rsidRPr="005D6AEF">
              <w:rPr>
                <w:rFonts w:ascii="Calibri" w:hAnsi="Calibri" w:cs="Calibri"/>
                <w:sz w:val="22"/>
                <w:szCs w:val="22"/>
                <w:lang w:val="en-AU"/>
              </w:rPr>
              <w:t>Vietnam Veterans Federation of Australia</w:t>
            </w:r>
          </w:p>
        </w:tc>
      </w:tr>
      <w:tr w:rsidR="000D5DB9" w14:paraId="1F20EFA1" w14:textId="77777777" w:rsidTr="004D66EA">
        <w:trPr>
          <w:trHeight w:val="340"/>
        </w:trPr>
        <w:tc>
          <w:tcPr>
            <w:tcW w:w="993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EC6791B" w14:textId="129673A9" w:rsidR="004D66EA" w:rsidRPr="006C6420" w:rsidRDefault="0092089D" w:rsidP="004D66EA">
            <w:pPr>
              <w:spacing w:after="0" w:line="240" w:lineRule="auto"/>
              <w:rPr>
                <w:rFonts w:asciiTheme="minorHAnsi" w:hAnsiTheme="minorHAnsi" w:cstheme="minorHAnsi"/>
                <w:sz w:val="28"/>
                <w:szCs w:val="28"/>
              </w:rPr>
            </w:pPr>
            <w:r w:rsidRPr="005D6AEF">
              <w:rPr>
                <w:rFonts w:ascii="Calibri" w:hAnsi="Calibri" w:cs="Calibri"/>
                <w:sz w:val="22"/>
                <w:szCs w:val="22"/>
                <w:lang w:val="en-AU"/>
              </w:rPr>
              <w:t>Partners of Veterans’ Association of Australia Inc</w:t>
            </w:r>
          </w:p>
        </w:tc>
      </w:tr>
      <w:tr w:rsidR="000D5DB9" w14:paraId="05208825" w14:textId="77777777" w:rsidTr="004D66EA">
        <w:trPr>
          <w:trHeight w:val="340"/>
        </w:trPr>
        <w:tc>
          <w:tcPr>
            <w:tcW w:w="9930" w:type="dxa"/>
            <w:tcBorders>
              <w:top w:val="single" w:sz="4" w:space="0" w:color="auto"/>
              <w:left w:val="single" w:sz="4" w:space="0" w:color="auto"/>
              <w:bottom w:val="single" w:sz="4" w:space="0" w:color="auto"/>
              <w:right w:val="single" w:sz="4" w:space="0" w:color="auto"/>
            </w:tcBorders>
            <w:shd w:val="clear" w:color="auto" w:fill="223C72"/>
            <w:vAlign w:val="center"/>
          </w:tcPr>
          <w:p w14:paraId="6889AF8C" w14:textId="77777777" w:rsidR="009B7E7C" w:rsidRPr="006C6420" w:rsidRDefault="0092089D" w:rsidP="00E16EC9">
            <w:pPr>
              <w:spacing w:after="0" w:line="240" w:lineRule="auto"/>
              <w:rPr>
                <w:rFonts w:asciiTheme="minorHAnsi" w:hAnsiTheme="minorHAnsi" w:cstheme="minorHAnsi"/>
                <w:b/>
                <w:bCs/>
                <w:sz w:val="28"/>
                <w:szCs w:val="28"/>
              </w:rPr>
            </w:pPr>
            <w:r w:rsidRPr="006C6420">
              <w:rPr>
                <w:rFonts w:asciiTheme="minorHAnsi" w:hAnsiTheme="minorHAnsi" w:cstheme="minorHAnsi"/>
                <w:b/>
                <w:bCs/>
                <w:sz w:val="28"/>
                <w:szCs w:val="28"/>
              </w:rPr>
              <w:t>Apologies:</w:t>
            </w:r>
          </w:p>
        </w:tc>
      </w:tr>
      <w:tr w:rsidR="000D5DB9" w14:paraId="2B7B3A13" w14:textId="77777777" w:rsidTr="004D66EA">
        <w:trPr>
          <w:trHeight w:val="340"/>
        </w:trPr>
        <w:tc>
          <w:tcPr>
            <w:tcW w:w="9930" w:type="dxa"/>
            <w:tcBorders>
              <w:top w:val="single" w:sz="4" w:space="0" w:color="auto"/>
              <w:left w:val="single" w:sz="4" w:space="0" w:color="auto"/>
              <w:bottom w:val="single" w:sz="4" w:space="0" w:color="auto"/>
              <w:right w:val="single" w:sz="4" w:space="0" w:color="auto"/>
            </w:tcBorders>
            <w:vAlign w:val="center"/>
          </w:tcPr>
          <w:p w14:paraId="4C13B7B3" w14:textId="23AB911E" w:rsidR="009B7E7C" w:rsidRPr="000D475E" w:rsidRDefault="0092089D" w:rsidP="00D819DF">
            <w:pPr>
              <w:spacing w:after="0" w:line="240" w:lineRule="auto"/>
              <w:rPr>
                <w:rFonts w:asciiTheme="minorHAnsi" w:hAnsiTheme="minorHAnsi" w:cstheme="minorHAnsi"/>
                <w:sz w:val="22"/>
                <w:szCs w:val="22"/>
                <w:lang w:val="en-AU"/>
              </w:rPr>
            </w:pPr>
            <w:r w:rsidRPr="00D819DF">
              <w:rPr>
                <w:rFonts w:asciiTheme="minorHAnsi" w:hAnsiTheme="minorHAnsi" w:cstheme="minorHAnsi"/>
                <w:sz w:val="22"/>
                <w:szCs w:val="22"/>
                <w:lang w:val="en-AU"/>
              </w:rPr>
              <w:t>Deputy Secretary, Policy and Programs, Department of</w:t>
            </w:r>
            <w:r w:rsidR="000D475E">
              <w:rPr>
                <w:rFonts w:asciiTheme="minorHAnsi" w:hAnsiTheme="minorHAnsi" w:cstheme="minorHAnsi"/>
                <w:sz w:val="22"/>
                <w:szCs w:val="22"/>
                <w:lang w:val="en-AU"/>
              </w:rPr>
              <w:t xml:space="preserve"> </w:t>
            </w:r>
            <w:r w:rsidRPr="00D819DF">
              <w:rPr>
                <w:rFonts w:asciiTheme="minorHAnsi" w:hAnsiTheme="minorHAnsi" w:cstheme="minorHAnsi"/>
                <w:sz w:val="22"/>
                <w:szCs w:val="22"/>
                <w:lang w:val="en-AU"/>
              </w:rPr>
              <w:t>Veterans’ Affairs</w:t>
            </w:r>
          </w:p>
        </w:tc>
      </w:tr>
      <w:tr w:rsidR="000D5DB9" w14:paraId="527647B7" w14:textId="77777777" w:rsidTr="004D66EA">
        <w:trPr>
          <w:trHeight w:val="340"/>
        </w:trPr>
        <w:tc>
          <w:tcPr>
            <w:tcW w:w="9930" w:type="dxa"/>
            <w:tcBorders>
              <w:top w:val="single" w:sz="4" w:space="0" w:color="auto"/>
              <w:left w:val="single" w:sz="4" w:space="0" w:color="auto"/>
              <w:bottom w:val="single" w:sz="4" w:space="0" w:color="auto"/>
              <w:right w:val="single" w:sz="4" w:space="0" w:color="auto"/>
            </w:tcBorders>
            <w:vAlign w:val="center"/>
          </w:tcPr>
          <w:p w14:paraId="17632B06" w14:textId="7C986E5F" w:rsidR="000D475E" w:rsidRPr="00D819DF" w:rsidRDefault="0092089D" w:rsidP="000D475E">
            <w:pPr>
              <w:spacing w:after="0" w:line="240" w:lineRule="auto"/>
              <w:rPr>
                <w:rFonts w:asciiTheme="minorHAnsi" w:hAnsiTheme="minorHAnsi" w:cstheme="minorHAnsi"/>
                <w:sz w:val="22"/>
                <w:szCs w:val="22"/>
                <w:lang w:val="en-AU"/>
              </w:rPr>
            </w:pPr>
            <w:r>
              <w:rPr>
                <w:rFonts w:asciiTheme="minorHAnsi" w:hAnsiTheme="minorHAnsi" w:cstheme="minorHAnsi"/>
                <w:sz w:val="22"/>
                <w:szCs w:val="22"/>
                <w:lang w:val="en-AU"/>
              </w:rPr>
              <w:t>A/g</w:t>
            </w:r>
            <w:r w:rsidRPr="00D819DF">
              <w:rPr>
                <w:rFonts w:asciiTheme="minorHAnsi" w:hAnsiTheme="minorHAnsi" w:cstheme="minorHAnsi"/>
                <w:sz w:val="22"/>
                <w:szCs w:val="22"/>
                <w:lang w:val="en-AU"/>
              </w:rPr>
              <w:t xml:space="preserve"> Deputy Secretary, Policy and Programs, Department of</w:t>
            </w:r>
            <w:r>
              <w:rPr>
                <w:rFonts w:asciiTheme="minorHAnsi" w:hAnsiTheme="minorHAnsi" w:cstheme="minorHAnsi"/>
                <w:sz w:val="22"/>
                <w:szCs w:val="22"/>
                <w:lang w:val="en-AU"/>
              </w:rPr>
              <w:t xml:space="preserve"> </w:t>
            </w:r>
            <w:r w:rsidRPr="00D819DF">
              <w:rPr>
                <w:rFonts w:asciiTheme="minorHAnsi" w:hAnsiTheme="minorHAnsi" w:cstheme="minorHAnsi"/>
                <w:sz w:val="22"/>
                <w:szCs w:val="22"/>
                <w:lang w:val="en-AU"/>
              </w:rPr>
              <w:t>Veterans’ Affairs</w:t>
            </w:r>
          </w:p>
        </w:tc>
      </w:tr>
      <w:tr w:rsidR="000D5DB9" w14:paraId="4F0C6F1C" w14:textId="77777777" w:rsidTr="004D66EA">
        <w:trPr>
          <w:trHeight w:val="340"/>
        </w:trPr>
        <w:tc>
          <w:tcPr>
            <w:tcW w:w="9930" w:type="dxa"/>
            <w:tcBorders>
              <w:top w:val="single" w:sz="4" w:space="0" w:color="auto"/>
              <w:left w:val="single" w:sz="4" w:space="0" w:color="auto"/>
              <w:bottom w:val="single" w:sz="4" w:space="0" w:color="auto"/>
              <w:right w:val="single" w:sz="4" w:space="0" w:color="auto"/>
            </w:tcBorders>
            <w:vAlign w:val="center"/>
          </w:tcPr>
          <w:p w14:paraId="0FE13DCC" w14:textId="7FBDE55E" w:rsidR="00D819DF" w:rsidRPr="00D819DF" w:rsidRDefault="0092089D" w:rsidP="00E16EC9">
            <w:pPr>
              <w:spacing w:after="0" w:line="240" w:lineRule="auto"/>
              <w:rPr>
                <w:rFonts w:asciiTheme="minorHAnsi" w:hAnsiTheme="minorHAnsi" w:cstheme="minorHAnsi"/>
                <w:sz w:val="22"/>
                <w:szCs w:val="22"/>
              </w:rPr>
            </w:pPr>
            <w:r w:rsidRPr="00D819DF">
              <w:rPr>
                <w:rFonts w:asciiTheme="minorHAnsi" w:hAnsiTheme="minorHAnsi" w:cstheme="minorHAnsi"/>
                <w:sz w:val="22"/>
                <w:szCs w:val="22"/>
                <w:lang w:val="en-AU"/>
              </w:rPr>
              <w:t>Chief Health Officer, Department of Veterans’ Affairs</w:t>
            </w:r>
          </w:p>
        </w:tc>
      </w:tr>
      <w:tr w:rsidR="000D5DB9" w14:paraId="67D45237" w14:textId="77777777" w:rsidTr="004D66EA">
        <w:trPr>
          <w:trHeight w:val="340"/>
        </w:trPr>
        <w:tc>
          <w:tcPr>
            <w:tcW w:w="9930" w:type="dxa"/>
            <w:tcBorders>
              <w:top w:val="single" w:sz="4" w:space="0" w:color="auto"/>
              <w:left w:val="single" w:sz="4" w:space="0" w:color="auto"/>
              <w:bottom w:val="single" w:sz="4" w:space="0" w:color="auto"/>
              <w:right w:val="single" w:sz="4" w:space="0" w:color="auto"/>
            </w:tcBorders>
            <w:vAlign w:val="center"/>
          </w:tcPr>
          <w:p w14:paraId="061ED4BF" w14:textId="5A285C69" w:rsidR="00D819DF" w:rsidRPr="00D819DF" w:rsidRDefault="0092089D" w:rsidP="00E16EC9">
            <w:pPr>
              <w:spacing w:after="0" w:line="240" w:lineRule="auto"/>
              <w:rPr>
                <w:rFonts w:asciiTheme="minorHAnsi" w:hAnsiTheme="minorHAnsi" w:cstheme="minorHAnsi"/>
                <w:sz w:val="22"/>
                <w:szCs w:val="22"/>
              </w:rPr>
            </w:pPr>
            <w:r w:rsidRPr="00D819DF">
              <w:rPr>
                <w:rFonts w:ascii="Calibri" w:hAnsi="Calibri" w:cs="Calibri"/>
                <w:sz w:val="22"/>
                <w:szCs w:val="22"/>
                <w:lang w:val="en-AU"/>
              </w:rPr>
              <w:t>Department of Health, Disability and Ageing</w:t>
            </w:r>
          </w:p>
        </w:tc>
      </w:tr>
      <w:tr w:rsidR="000D5DB9" w14:paraId="68DB2958" w14:textId="77777777" w:rsidTr="004D66EA">
        <w:trPr>
          <w:trHeight w:val="340"/>
        </w:trPr>
        <w:tc>
          <w:tcPr>
            <w:tcW w:w="9930" w:type="dxa"/>
            <w:tcBorders>
              <w:top w:val="single" w:sz="4" w:space="0" w:color="auto"/>
              <w:left w:val="single" w:sz="4" w:space="0" w:color="auto"/>
              <w:bottom w:val="single" w:sz="4" w:space="0" w:color="auto"/>
              <w:right w:val="single" w:sz="4" w:space="0" w:color="auto"/>
            </w:tcBorders>
            <w:vAlign w:val="center"/>
          </w:tcPr>
          <w:p w14:paraId="0A83442D" w14:textId="49FCF20F" w:rsidR="00D819DF" w:rsidRPr="00D819DF" w:rsidRDefault="0092089D" w:rsidP="00E16EC9">
            <w:pPr>
              <w:spacing w:after="0" w:line="240" w:lineRule="auto"/>
              <w:rPr>
                <w:rFonts w:asciiTheme="minorHAnsi" w:hAnsiTheme="minorHAnsi" w:cstheme="minorHAnsi"/>
                <w:sz w:val="22"/>
                <w:szCs w:val="22"/>
              </w:rPr>
            </w:pPr>
            <w:r w:rsidRPr="00D819DF">
              <w:rPr>
                <w:rFonts w:ascii="Calibri" w:hAnsi="Calibri" w:cs="Calibri"/>
                <w:sz w:val="22"/>
                <w:szCs w:val="22"/>
                <w:lang w:val="en-AU"/>
              </w:rPr>
              <w:t>TPI Federation</w:t>
            </w:r>
          </w:p>
        </w:tc>
      </w:tr>
      <w:tr w:rsidR="000D5DB9" w14:paraId="0B2C7768" w14:textId="77777777" w:rsidTr="004D66EA">
        <w:trPr>
          <w:trHeight w:val="340"/>
        </w:trPr>
        <w:tc>
          <w:tcPr>
            <w:tcW w:w="9930" w:type="dxa"/>
            <w:tcBorders>
              <w:top w:val="single" w:sz="4" w:space="0" w:color="auto"/>
              <w:left w:val="single" w:sz="4" w:space="0" w:color="auto"/>
              <w:bottom w:val="single" w:sz="4" w:space="0" w:color="auto"/>
              <w:right w:val="single" w:sz="4" w:space="0" w:color="auto"/>
            </w:tcBorders>
            <w:vAlign w:val="center"/>
          </w:tcPr>
          <w:p w14:paraId="3ACDFB3F" w14:textId="347414F9" w:rsidR="00D819DF" w:rsidRPr="00D819DF" w:rsidRDefault="0092089D" w:rsidP="00E16EC9">
            <w:pPr>
              <w:spacing w:after="0" w:line="240" w:lineRule="auto"/>
              <w:rPr>
                <w:rFonts w:asciiTheme="minorHAnsi" w:hAnsiTheme="minorHAnsi" w:cstheme="minorHAnsi"/>
                <w:sz w:val="22"/>
                <w:szCs w:val="22"/>
              </w:rPr>
            </w:pPr>
            <w:r w:rsidRPr="00D819DF">
              <w:rPr>
                <w:rFonts w:asciiTheme="minorHAnsi" w:hAnsiTheme="minorHAnsi" w:cstheme="minorHAnsi"/>
                <w:sz w:val="22"/>
                <w:szCs w:val="22"/>
                <w:lang w:val="en-AU"/>
              </w:rPr>
              <w:t>Returned and Services League of Australia</w:t>
            </w:r>
          </w:p>
        </w:tc>
      </w:tr>
      <w:bookmarkEnd w:id="2"/>
    </w:tbl>
    <w:p w14:paraId="7216EB30" w14:textId="37F01F74" w:rsidR="00445555" w:rsidRDefault="00445555" w:rsidP="000D475E">
      <w:pPr>
        <w:pStyle w:val="Body"/>
        <w:rPr>
          <w:rFonts w:ascii="Arial" w:hAnsi="Arial" w:cs="Arial"/>
        </w:rPr>
      </w:pPr>
    </w:p>
    <w:sectPr w:rsidR="00445555" w:rsidSect="00D64822">
      <w:headerReference w:type="default" r:id="rId9"/>
      <w:footerReference w:type="default" r:id="rId10"/>
      <w:footerReference w:type="first" r:id="rId11"/>
      <w:pgSz w:w="11907" w:h="16839" w:code="9"/>
      <w:pgMar w:top="2268" w:right="1134" w:bottom="1134" w:left="1701" w:header="25" w:footer="45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2C8A4" w14:textId="77777777" w:rsidR="00F24443" w:rsidRDefault="00F24443">
      <w:pPr>
        <w:spacing w:after="0" w:line="240" w:lineRule="auto"/>
      </w:pPr>
      <w:r>
        <w:separator/>
      </w:r>
    </w:p>
  </w:endnote>
  <w:endnote w:type="continuationSeparator" w:id="0">
    <w:p w14:paraId="565647A4" w14:textId="77777777" w:rsidR="00F24443" w:rsidRDefault="00F244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Rockwell">
    <w:panose1 w:val="02060603020205020403"/>
    <w:charset w:val="00"/>
    <w:family w:val="roman"/>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6280072"/>
      <w:docPartObj>
        <w:docPartGallery w:val="Page Numbers (Bottom of Page)"/>
        <w:docPartUnique/>
      </w:docPartObj>
    </w:sdtPr>
    <w:sdtEndPr>
      <w:rPr>
        <w:noProof/>
      </w:rPr>
    </w:sdtEndPr>
    <w:sdtContent>
      <w:p w14:paraId="444F71CA" w14:textId="70F4CA4C" w:rsidR="00E95799" w:rsidRPr="001C453A" w:rsidRDefault="0092089D" w:rsidP="00FA7CF9">
        <w:pPr>
          <w:pStyle w:val="Footer"/>
          <w:spacing w:before="240"/>
        </w:pPr>
        <w:r>
          <w:rPr>
            <w:noProof/>
            <w:lang w:val="en-AU" w:eastAsia="en-AU"/>
          </w:rPr>
          <w:drawing>
            <wp:anchor distT="0" distB="0" distL="114300" distR="114300" simplePos="0" relativeHeight="251658240" behindDoc="1" locked="0" layoutInCell="1" allowOverlap="1" wp14:anchorId="3523D797" wp14:editId="3B129399">
              <wp:simplePos x="0" y="0"/>
              <wp:positionH relativeFrom="page">
                <wp:posOffset>-657013</wp:posOffset>
              </wp:positionH>
              <wp:positionV relativeFrom="paragraph">
                <wp:posOffset>-68729</wp:posOffset>
              </wp:positionV>
              <wp:extent cx="8211185" cy="774452"/>
              <wp:effectExtent l="0" t="0" r="0" b="6985"/>
              <wp:wrapNone/>
              <wp:docPr id="746625254" name="Picture 746625254" descr="Footer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625254" name="landscape-footer-BlueTeal.png"/>
                      <pic:cNvPicPr/>
                    </pic:nvPicPr>
                    <pic:blipFill>
                      <a:blip r:embed="rId1">
                        <a:extLst>
                          <a:ext uri="{28A0092B-C50C-407E-A947-70E740481C1C}">
                            <a14:useLocalDpi xmlns:a14="http://schemas.microsoft.com/office/drawing/2010/main" val="0"/>
                          </a:ext>
                        </a:extLst>
                      </a:blip>
                      <a:stretch>
                        <a:fillRect/>
                      </a:stretch>
                    </pic:blipFill>
                    <pic:spPr>
                      <a:xfrm>
                        <a:off x="0" y="0"/>
                        <a:ext cx="8211185" cy="774452"/>
                      </a:xfrm>
                      <a:prstGeom prst="rect">
                        <a:avLst/>
                      </a:prstGeom>
                    </pic:spPr>
                  </pic:pic>
                </a:graphicData>
              </a:graphic>
              <wp14:sizeRelH relativeFrom="page">
                <wp14:pctWidth>0</wp14:pctWidth>
              </wp14:sizeRelH>
              <wp14:sizeRelV relativeFrom="page">
                <wp14:pctHeight>0</wp14:pctHeight>
              </wp14:sizeRelV>
            </wp:anchor>
          </w:drawing>
        </w:r>
        <w:r w:rsidR="00C55A04">
          <w:fldChar w:fldCharType="begin"/>
        </w:r>
        <w:r w:rsidR="00C55A04">
          <w:instrText xml:space="preserve"> PAGE   \* MERGEFORMAT </w:instrText>
        </w:r>
        <w:r w:rsidR="00C55A04">
          <w:fldChar w:fldCharType="separate"/>
        </w:r>
        <w:r w:rsidR="00815641">
          <w:rPr>
            <w:noProof/>
          </w:rPr>
          <w:t>3</w:t>
        </w:r>
        <w:r w:rsidR="00C55A04">
          <w:rPr>
            <w:noProof/>
          </w:rPr>
          <w:fldChar w:fldCharType="end"/>
        </w:r>
        <w:r w:rsidR="00C55A04">
          <w:rPr>
            <w:noProof/>
          </w:rPr>
          <w:tab/>
        </w:r>
        <w:r w:rsidR="00C55A04">
          <w:rPr>
            <w:noProof/>
          </w:rPr>
          <w:tab/>
        </w:r>
        <w:r w:rsidR="00904271">
          <w:rPr>
            <w:noProof/>
          </w:rPr>
          <w:t>NACCF</w:t>
        </w:r>
        <w:r w:rsidR="00C55A04">
          <w:rPr>
            <w:noProof/>
          </w:rPr>
          <w:t xml:space="preserve"> Communique – </w:t>
        </w:r>
        <w:r w:rsidR="000D475E">
          <w:rPr>
            <w:noProof/>
          </w:rPr>
          <w:t xml:space="preserve">14 </w:t>
        </w:r>
        <w:r w:rsidR="00A02CD4">
          <w:rPr>
            <w:noProof/>
          </w:rPr>
          <w:t>July 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3694D5" w14:textId="7FD8131A" w:rsidR="00FA7CF9" w:rsidRPr="00FA7CF9" w:rsidRDefault="0092089D" w:rsidP="00FA7CF9">
    <w:pPr>
      <w:pStyle w:val="Footer"/>
      <w:spacing w:before="240"/>
      <w:rPr>
        <w:rFonts w:ascii="Georgia" w:hAnsi="Georgia"/>
        <w:b w:val="0"/>
        <w:noProof/>
        <w:color w:val="auto"/>
        <w:sz w:val="20"/>
      </w:rPr>
    </w:pPr>
    <w:r>
      <w:rPr>
        <w:noProof/>
        <w:lang w:val="en-AU" w:eastAsia="en-AU"/>
      </w:rPr>
      <w:drawing>
        <wp:anchor distT="0" distB="0" distL="114300" distR="114300" simplePos="0" relativeHeight="251657216" behindDoc="1" locked="0" layoutInCell="1" allowOverlap="1" wp14:anchorId="52B522F5" wp14:editId="0A0AEAB2">
          <wp:simplePos x="0" y="0"/>
          <wp:positionH relativeFrom="page">
            <wp:posOffset>-646889</wp:posOffset>
          </wp:positionH>
          <wp:positionV relativeFrom="paragraph">
            <wp:posOffset>-46720</wp:posOffset>
          </wp:positionV>
          <wp:extent cx="8207082" cy="598967"/>
          <wp:effectExtent l="0" t="0" r="3810" b="0"/>
          <wp:wrapNone/>
          <wp:docPr id="59111544" name="Picture 59111544" descr="Footer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11544" name="landscape-footer-BlueTeal.png"/>
                  <pic:cNvPicPr/>
                </pic:nvPicPr>
                <pic:blipFill>
                  <a:blip r:embed="rId1">
                    <a:extLst>
                      <a:ext uri="{28A0092B-C50C-407E-A947-70E740481C1C}">
                        <a14:useLocalDpi xmlns:a14="http://schemas.microsoft.com/office/drawing/2010/main" val="0"/>
                      </a:ext>
                    </a:extLst>
                  </a:blip>
                  <a:stretch>
                    <a:fillRect/>
                  </a:stretch>
                </pic:blipFill>
                <pic:spPr>
                  <a:xfrm>
                    <a:off x="0" y="0"/>
                    <a:ext cx="8299308" cy="605698"/>
                  </a:xfrm>
                  <a:prstGeom prst="rect">
                    <a:avLst/>
                  </a:prstGeom>
                </pic:spPr>
              </pic:pic>
            </a:graphicData>
          </a:graphic>
          <wp14:sizeRelH relativeFrom="page">
            <wp14:pctWidth>0</wp14:pctWidth>
          </wp14:sizeRelH>
          <wp14:sizeRelV relativeFrom="page">
            <wp14:pctHeight>0</wp14:pctHeight>
          </wp14:sizeRelV>
        </wp:anchor>
      </w:drawing>
    </w:r>
    <w:sdt>
      <w:sdtPr>
        <w:id w:val="1887529535"/>
        <w:docPartObj>
          <w:docPartGallery w:val="Page Numbers (Bottom of Page)"/>
          <w:docPartUnique/>
        </w:docPartObj>
      </w:sdtPr>
      <w:sdtEndPr>
        <w:rPr>
          <w:noProof/>
        </w:rPr>
      </w:sdtEndPr>
      <w:sdtContent>
        <w:r>
          <w:rPr>
            <w:noProof/>
            <w:lang w:val="en-AU" w:eastAsia="en-AU"/>
          </w:rPr>
          <w:drawing>
            <wp:anchor distT="0" distB="0" distL="114300" distR="114300" simplePos="0" relativeHeight="251659264" behindDoc="1" locked="0" layoutInCell="1" allowOverlap="1" wp14:anchorId="5FDA7266" wp14:editId="5A6394AF">
              <wp:simplePos x="0" y="0"/>
              <wp:positionH relativeFrom="page">
                <wp:align>right</wp:align>
              </wp:positionH>
              <wp:positionV relativeFrom="paragraph">
                <wp:posOffset>-68729</wp:posOffset>
              </wp:positionV>
              <wp:extent cx="8211185" cy="774452"/>
              <wp:effectExtent l="0" t="0" r="0" b="6985"/>
              <wp:wrapNone/>
              <wp:docPr id="2084547297" name="Picture 2084547297" descr="Footer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547297" name="landscape-footer-BlueTeal.png"/>
                      <pic:cNvPicPr/>
                    </pic:nvPicPr>
                    <pic:blipFill>
                      <a:blip r:embed="rId1">
                        <a:extLst>
                          <a:ext uri="{28A0092B-C50C-407E-A947-70E740481C1C}">
                            <a14:useLocalDpi xmlns:a14="http://schemas.microsoft.com/office/drawing/2010/main" val="0"/>
                          </a:ext>
                        </a:extLst>
                      </a:blip>
                      <a:stretch>
                        <a:fillRect/>
                      </a:stretch>
                    </pic:blipFill>
                    <pic:spPr>
                      <a:xfrm>
                        <a:off x="0" y="0"/>
                        <a:ext cx="8211185" cy="774452"/>
                      </a:xfrm>
                      <a:prstGeom prst="rect">
                        <a:avLst/>
                      </a:prstGeom>
                    </pic:spPr>
                  </pic:pic>
                </a:graphicData>
              </a:graphic>
              <wp14:sizeRelH relativeFrom="page">
                <wp14:pctWidth>0</wp14:pctWidth>
              </wp14:sizeRelH>
              <wp14:sizeRelV relativeFrom="page">
                <wp14:pctHeight>0</wp14:pctHeight>
              </wp14:sizeRelV>
            </wp:anchor>
          </w:drawing>
        </w:r>
        <w:r>
          <w:fldChar w:fldCharType="begin"/>
        </w:r>
        <w:r>
          <w:instrText xml:space="preserve"> PAGE   \* MERGEFORMAT </w:instrText>
        </w:r>
        <w:r>
          <w:fldChar w:fldCharType="separate"/>
        </w:r>
        <w:r>
          <w:t>1</w:t>
        </w:r>
        <w:r>
          <w:rPr>
            <w:noProof/>
          </w:rPr>
          <w:fldChar w:fldCharType="end"/>
        </w:r>
        <w:r>
          <w:rPr>
            <w:noProof/>
          </w:rPr>
          <w:tab/>
        </w:r>
        <w:r>
          <w:rPr>
            <w:noProof/>
          </w:rPr>
          <w:tab/>
        </w:r>
        <w:r w:rsidR="00904271">
          <w:rPr>
            <w:noProof/>
          </w:rPr>
          <w:t>NACCF</w:t>
        </w:r>
        <w:r>
          <w:rPr>
            <w:noProof/>
          </w:rPr>
          <w:t xml:space="preserve"> Communique – </w:t>
        </w:r>
        <w:r w:rsidR="00BB2613">
          <w:rPr>
            <w:noProof/>
          </w:rPr>
          <w:t>July 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E9565" w14:textId="77777777" w:rsidR="00F24443" w:rsidRDefault="00F24443">
      <w:pPr>
        <w:spacing w:after="0" w:line="240" w:lineRule="auto"/>
      </w:pPr>
      <w:r>
        <w:separator/>
      </w:r>
    </w:p>
  </w:footnote>
  <w:footnote w:type="continuationSeparator" w:id="0">
    <w:p w14:paraId="15F627BD" w14:textId="77777777" w:rsidR="00F24443" w:rsidRDefault="00F244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A9285" w14:textId="6139D3F6" w:rsidR="00E95799" w:rsidRDefault="0092089D">
    <w:pPr>
      <w:pStyle w:val="Header"/>
    </w:pPr>
    <w:r>
      <w:rPr>
        <w:noProof/>
        <w:lang w:val="en-AU" w:eastAsia="en-AU"/>
      </w:rPr>
      <mc:AlternateContent>
        <mc:Choice Requires="wps">
          <w:drawing>
            <wp:anchor distT="0" distB="0" distL="114300" distR="114300" simplePos="0" relativeHeight="251656192" behindDoc="0" locked="0" layoutInCell="1" allowOverlap="1" wp14:anchorId="658D173A" wp14:editId="70C0F27F">
              <wp:simplePos x="0" y="0"/>
              <wp:positionH relativeFrom="column">
                <wp:posOffset>-1078853</wp:posOffset>
              </wp:positionH>
              <wp:positionV relativeFrom="paragraph">
                <wp:posOffset>879475</wp:posOffset>
              </wp:positionV>
              <wp:extent cx="7543800" cy="0"/>
              <wp:effectExtent l="0" t="12700" r="12700" b="12700"/>
              <wp:wrapNone/>
              <wp:docPr id="17" name="Straight Connector 17"/>
              <wp:cNvGraphicFramePr/>
              <a:graphic xmlns:a="http://schemas.openxmlformats.org/drawingml/2006/main">
                <a:graphicData uri="http://schemas.microsoft.com/office/word/2010/wordprocessingShape">
                  <wps:wsp>
                    <wps:cNvCnPr/>
                    <wps:spPr>
                      <a:xfrm>
                        <a:off x="0" y="0"/>
                        <a:ext cx="7543800" cy="0"/>
                      </a:xfrm>
                      <a:prstGeom prst="line">
                        <a:avLst/>
                      </a:prstGeom>
                      <a:ln w="19050">
                        <a:solidFill>
                          <a:schemeClr val="bg1">
                            <a:lumMod val="75000"/>
                          </a:schemeClr>
                        </a:solidFill>
                      </a:ln>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line id="Straight Connector 17" o:spid="_x0000_s2049" style="mso-wrap-distance-bottom:0;mso-wrap-distance-left:9pt;mso-wrap-distance-right:9pt;mso-wrap-distance-top:0;mso-wrap-style:square;position:absolute;visibility:visible;z-index:251659264" from="-84.95pt,69.25pt" to="509.05pt,69.25pt" strokecolor="#bfbfbf"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E79C7"/>
    <w:multiLevelType w:val="hybridMultilevel"/>
    <w:tmpl w:val="174C2D50"/>
    <w:lvl w:ilvl="0" w:tplc="F342B650">
      <w:start w:val="1"/>
      <w:numFmt w:val="bullet"/>
      <w:lvlText w:val=""/>
      <w:lvlJc w:val="left"/>
      <w:pPr>
        <w:ind w:left="720" w:hanging="360"/>
      </w:pPr>
      <w:rPr>
        <w:rFonts w:ascii="Symbol" w:hAnsi="Symbol" w:hint="default"/>
      </w:rPr>
    </w:lvl>
    <w:lvl w:ilvl="1" w:tplc="9982A656">
      <w:start w:val="1"/>
      <w:numFmt w:val="bullet"/>
      <w:lvlText w:val="o"/>
      <w:lvlJc w:val="left"/>
      <w:pPr>
        <w:ind w:left="1440" w:hanging="360"/>
      </w:pPr>
      <w:rPr>
        <w:rFonts w:ascii="Courier New" w:hAnsi="Courier New" w:cs="Courier New" w:hint="default"/>
      </w:rPr>
    </w:lvl>
    <w:lvl w:ilvl="2" w:tplc="9FD667B6" w:tentative="1">
      <w:start w:val="1"/>
      <w:numFmt w:val="bullet"/>
      <w:lvlText w:val=""/>
      <w:lvlJc w:val="left"/>
      <w:pPr>
        <w:ind w:left="2160" w:hanging="360"/>
      </w:pPr>
      <w:rPr>
        <w:rFonts w:ascii="Wingdings" w:hAnsi="Wingdings" w:hint="default"/>
      </w:rPr>
    </w:lvl>
    <w:lvl w:ilvl="3" w:tplc="155E3D4A" w:tentative="1">
      <w:start w:val="1"/>
      <w:numFmt w:val="bullet"/>
      <w:lvlText w:val=""/>
      <w:lvlJc w:val="left"/>
      <w:pPr>
        <w:ind w:left="2880" w:hanging="360"/>
      </w:pPr>
      <w:rPr>
        <w:rFonts w:ascii="Symbol" w:hAnsi="Symbol" w:hint="default"/>
      </w:rPr>
    </w:lvl>
    <w:lvl w:ilvl="4" w:tplc="B7CCB150" w:tentative="1">
      <w:start w:val="1"/>
      <w:numFmt w:val="bullet"/>
      <w:lvlText w:val="o"/>
      <w:lvlJc w:val="left"/>
      <w:pPr>
        <w:ind w:left="3600" w:hanging="360"/>
      </w:pPr>
      <w:rPr>
        <w:rFonts w:ascii="Courier New" w:hAnsi="Courier New" w:cs="Courier New" w:hint="default"/>
      </w:rPr>
    </w:lvl>
    <w:lvl w:ilvl="5" w:tplc="FB046026" w:tentative="1">
      <w:start w:val="1"/>
      <w:numFmt w:val="bullet"/>
      <w:lvlText w:val=""/>
      <w:lvlJc w:val="left"/>
      <w:pPr>
        <w:ind w:left="4320" w:hanging="360"/>
      </w:pPr>
      <w:rPr>
        <w:rFonts w:ascii="Wingdings" w:hAnsi="Wingdings" w:hint="default"/>
      </w:rPr>
    </w:lvl>
    <w:lvl w:ilvl="6" w:tplc="1F7298EC" w:tentative="1">
      <w:start w:val="1"/>
      <w:numFmt w:val="bullet"/>
      <w:lvlText w:val=""/>
      <w:lvlJc w:val="left"/>
      <w:pPr>
        <w:ind w:left="5040" w:hanging="360"/>
      </w:pPr>
      <w:rPr>
        <w:rFonts w:ascii="Symbol" w:hAnsi="Symbol" w:hint="default"/>
      </w:rPr>
    </w:lvl>
    <w:lvl w:ilvl="7" w:tplc="20501170" w:tentative="1">
      <w:start w:val="1"/>
      <w:numFmt w:val="bullet"/>
      <w:lvlText w:val="o"/>
      <w:lvlJc w:val="left"/>
      <w:pPr>
        <w:ind w:left="5760" w:hanging="360"/>
      </w:pPr>
      <w:rPr>
        <w:rFonts w:ascii="Courier New" w:hAnsi="Courier New" w:cs="Courier New" w:hint="default"/>
      </w:rPr>
    </w:lvl>
    <w:lvl w:ilvl="8" w:tplc="40DA7616" w:tentative="1">
      <w:start w:val="1"/>
      <w:numFmt w:val="bullet"/>
      <w:lvlText w:val=""/>
      <w:lvlJc w:val="left"/>
      <w:pPr>
        <w:ind w:left="6480" w:hanging="360"/>
      </w:pPr>
      <w:rPr>
        <w:rFonts w:ascii="Wingdings" w:hAnsi="Wingdings" w:hint="default"/>
      </w:rPr>
    </w:lvl>
  </w:abstractNum>
  <w:abstractNum w:abstractNumId="1" w15:restartNumberingAfterBreak="0">
    <w:nsid w:val="019D1D60"/>
    <w:multiLevelType w:val="hybridMultilevel"/>
    <w:tmpl w:val="4D24DCC8"/>
    <w:lvl w:ilvl="0" w:tplc="226294E8">
      <w:start w:val="1"/>
      <w:numFmt w:val="bullet"/>
      <w:lvlText w:val="o"/>
      <w:lvlJc w:val="left"/>
      <w:pPr>
        <w:ind w:left="1440" w:hanging="360"/>
      </w:pPr>
      <w:rPr>
        <w:rFonts w:ascii="Courier New" w:hAnsi="Courier New" w:cs="Courier New" w:hint="default"/>
      </w:rPr>
    </w:lvl>
    <w:lvl w:ilvl="1" w:tplc="FF421906">
      <w:start w:val="1"/>
      <w:numFmt w:val="bullet"/>
      <w:lvlText w:val="o"/>
      <w:lvlJc w:val="left"/>
      <w:pPr>
        <w:ind w:left="2160" w:hanging="360"/>
      </w:pPr>
      <w:rPr>
        <w:rFonts w:ascii="Courier New" w:hAnsi="Courier New" w:cs="Courier New" w:hint="default"/>
      </w:rPr>
    </w:lvl>
    <w:lvl w:ilvl="2" w:tplc="44CC9D98">
      <w:start w:val="1"/>
      <w:numFmt w:val="bullet"/>
      <w:lvlText w:val=""/>
      <w:lvlJc w:val="left"/>
      <w:pPr>
        <w:ind w:left="2880" w:hanging="360"/>
      </w:pPr>
      <w:rPr>
        <w:rFonts w:ascii="Wingdings" w:hAnsi="Wingdings" w:hint="default"/>
      </w:rPr>
    </w:lvl>
    <w:lvl w:ilvl="3" w:tplc="6C02FA12">
      <w:start w:val="1"/>
      <w:numFmt w:val="bullet"/>
      <w:lvlText w:val=""/>
      <w:lvlJc w:val="left"/>
      <w:pPr>
        <w:ind w:left="3600" w:hanging="360"/>
      </w:pPr>
      <w:rPr>
        <w:rFonts w:ascii="Symbol" w:hAnsi="Symbol" w:hint="default"/>
      </w:rPr>
    </w:lvl>
    <w:lvl w:ilvl="4" w:tplc="2BCEC4C8">
      <w:start w:val="1"/>
      <w:numFmt w:val="bullet"/>
      <w:lvlText w:val="o"/>
      <w:lvlJc w:val="left"/>
      <w:pPr>
        <w:ind w:left="4320" w:hanging="360"/>
      </w:pPr>
      <w:rPr>
        <w:rFonts w:ascii="Courier New" w:hAnsi="Courier New" w:cs="Courier New" w:hint="default"/>
      </w:rPr>
    </w:lvl>
    <w:lvl w:ilvl="5" w:tplc="E48EC0B2">
      <w:start w:val="1"/>
      <w:numFmt w:val="bullet"/>
      <w:lvlText w:val=""/>
      <w:lvlJc w:val="left"/>
      <w:pPr>
        <w:ind w:left="5040" w:hanging="360"/>
      </w:pPr>
      <w:rPr>
        <w:rFonts w:ascii="Wingdings" w:hAnsi="Wingdings" w:hint="default"/>
      </w:rPr>
    </w:lvl>
    <w:lvl w:ilvl="6" w:tplc="F3A6ED54">
      <w:start w:val="1"/>
      <w:numFmt w:val="bullet"/>
      <w:lvlText w:val=""/>
      <w:lvlJc w:val="left"/>
      <w:pPr>
        <w:ind w:left="5760" w:hanging="360"/>
      </w:pPr>
      <w:rPr>
        <w:rFonts w:ascii="Symbol" w:hAnsi="Symbol" w:hint="default"/>
      </w:rPr>
    </w:lvl>
    <w:lvl w:ilvl="7" w:tplc="50B0E2E8">
      <w:start w:val="1"/>
      <w:numFmt w:val="bullet"/>
      <w:lvlText w:val="o"/>
      <w:lvlJc w:val="left"/>
      <w:pPr>
        <w:ind w:left="6480" w:hanging="360"/>
      </w:pPr>
      <w:rPr>
        <w:rFonts w:ascii="Courier New" w:hAnsi="Courier New" w:cs="Courier New" w:hint="default"/>
      </w:rPr>
    </w:lvl>
    <w:lvl w:ilvl="8" w:tplc="85C44C8A">
      <w:start w:val="1"/>
      <w:numFmt w:val="bullet"/>
      <w:lvlText w:val=""/>
      <w:lvlJc w:val="left"/>
      <w:pPr>
        <w:ind w:left="7200" w:hanging="360"/>
      </w:pPr>
      <w:rPr>
        <w:rFonts w:ascii="Wingdings" w:hAnsi="Wingdings" w:hint="default"/>
      </w:rPr>
    </w:lvl>
  </w:abstractNum>
  <w:abstractNum w:abstractNumId="2" w15:restartNumberingAfterBreak="0">
    <w:nsid w:val="01FB28C5"/>
    <w:multiLevelType w:val="multilevel"/>
    <w:tmpl w:val="11C64328"/>
    <w:styleLink w:val="ListParagraph"/>
    <w:lvl w:ilvl="0">
      <w:start w:val="1"/>
      <w:numFmt w:val="none"/>
      <w:pStyle w:val="ListParagraph0"/>
      <w:suff w:val="nothing"/>
      <w:lvlText w:val=""/>
      <w:lvlJc w:val="left"/>
      <w:pPr>
        <w:ind w:left="284" w:firstLine="0"/>
      </w:pPr>
      <w:rPr>
        <w:rFonts w:asciiTheme="minorHAnsi" w:hAnsiTheme="minorHAnsi" w:hint="default"/>
        <w:color w:val="auto"/>
      </w:rPr>
    </w:lvl>
    <w:lvl w:ilvl="1">
      <w:start w:val="1"/>
      <w:numFmt w:val="none"/>
      <w:pStyle w:val="ListParagraph2"/>
      <w:suff w:val="nothing"/>
      <w:lvlText w:val=""/>
      <w:lvlJc w:val="left"/>
      <w:pPr>
        <w:ind w:left="567" w:firstLine="0"/>
      </w:pPr>
      <w:rPr>
        <w:rFonts w:asciiTheme="minorHAnsi" w:hAnsiTheme="minorHAnsi" w:hint="default"/>
        <w:color w:val="auto"/>
      </w:rPr>
    </w:lvl>
    <w:lvl w:ilvl="2">
      <w:start w:val="1"/>
      <w:numFmt w:val="none"/>
      <w:pStyle w:val="ListParagraph3"/>
      <w:suff w:val="nothing"/>
      <w:lvlText w:val=""/>
      <w:lvlJc w:val="left"/>
      <w:pPr>
        <w:ind w:left="851" w:firstLine="0"/>
      </w:pPr>
      <w:rPr>
        <w:rFonts w:asciiTheme="minorHAnsi" w:hAnsiTheme="minorHAnsi" w:hint="default"/>
        <w:color w:val="auto"/>
      </w:rPr>
    </w:lvl>
    <w:lvl w:ilvl="3">
      <w:start w:val="1"/>
      <w:numFmt w:val="none"/>
      <w:pStyle w:val="ListParagraph4"/>
      <w:suff w:val="nothing"/>
      <w:lvlText w:val=""/>
      <w:lvlJc w:val="left"/>
      <w:pPr>
        <w:ind w:left="1134" w:firstLine="0"/>
      </w:pPr>
      <w:rPr>
        <w:rFonts w:asciiTheme="minorHAnsi" w:hAnsiTheme="minorHAnsi" w:hint="default"/>
        <w:color w:val="auto"/>
      </w:rPr>
    </w:lvl>
    <w:lvl w:ilvl="4">
      <w:start w:val="1"/>
      <w:numFmt w:val="none"/>
      <w:pStyle w:val="ListParagraph5"/>
      <w:suff w:val="nothing"/>
      <w:lvlText w:val=""/>
      <w:lvlJc w:val="left"/>
      <w:pPr>
        <w:ind w:left="1418" w:firstLine="0"/>
      </w:pPr>
      <w:rPr>
        <w:rFonts w:asciiTheme="minorHAnsi" w:hAnsiTheme="minorHAnsi" w:hint="default"/>
        <w:color w:val="auto"/>
      </w:rPr>
    </w:lvl>
    <w:lvl w:ilvl="5">
      <w:start w:val="1"/>
      <w:numFmt w:val="none"/>
      <w:pStyle w:val="ListParagraph6"/>
      <w:suff w:val="nothing"/>
      <w:lvlText w:val=""/>
      <w:lvlJc w:val="left"/>
      <w:pPr>
        <w:ind w:left="1701" w:firstLine="0"/>
      </w:pPr>
      <w:rPr>
        <w:rFonts w:asciiTheme="minorHAnsi" w:hAnsiTheme="minorHAnsi" w:hint="default"/>
        <w:color w:val="auto"/>
      </w:rPr>
    </w:lvl>
    <w:lvl w:ilvl="6">
      <w:start w:val="1"/>
      <w:numFmt w:val="none"/>
      <w:suff w:val="nothing"/>
      <w:lvlText w:val=""/>
      <w:lvlJc w:val="left"/>
      <w:pPr>
        <w:ind w:left="1985" w:firstLine="0"/>
      </w:pPr>
      <w:rPr>
        <w:rFonts w:hint="default"/>
        <w:color w:val="000000"/>
      </w:rPr>
    </w:lvl>
    <w:lvl w:ilvl="7">
      <w:start w:val="1"/>
      <w:numFmt w:val="none"/>
      <w:suff w:val="nothing"/>
      <w:lvlText w:val=""/>
      <w:lvlJc w:val="left"/>
      <w:pPr>
        <w:ind w:left="2268" w:firstLine="0"/>
      </w:pPr>
      <w:rPr>
        <w:rFonts w:hint="default"/>
      </w:rPr>
    </w:lvl>
    <w:lvl w:ilvl="8">
      <w:numFmt w:val="none"/>
      <w:lvlText w:val=""/>
      <w:lvlJc w:val="left"/>
      <w:pPr>
        <w:tabs>
          <w:tab w:val="num" w:pos="3123"/>
        </w:tabs>
        <w:ind w:left="2552" w:firstLine="0"/>
      </w:pPr>
      <w:rPr>
        <w:rFonts w:hint="default"/>
      </w:rPr>
    </w:lvl>
  </w:abstractNum>
  <w:abstractNum w:abstractNumId="3" w15:restartNumberingAfterBreak="0">
    <w:nsid w:val="09373ACC"/>
    <w:multiLevelType w:val="multilevel"/>
    <w:tmpl w:val="FFDE7AF0"/>
    <w:lvl w:ilvl="0">
      <w:start w:val="1"/>
      <w:numFmt w:val="bullet"/>
      <w:pStyle w:val="ListBullet"/>
      <w:lvlText w:val=""/>
      <w:lvlJc w:val="left"/>
      <w:pPr>
        <w:ind w:left="284" w:hanging="284"/>
      </w:pPr>
      <w:rPr>
        <w:rFonts w:ascii="Symbol" w:hAnsi="Symbol" w:hint="default"/>
        <w:b w:val="0"/>
        <w:bCs w:val="0"/>
        <w:i w:val="0"/>
        <w:iCs w:val="0"/>
        <w:caps w:val="0"/>
        <w:smallCaps w:val="0"/>
        <w:strike w:val="0"/>
        <w:dstrike w:val="0"/>
        <w:outline w:val="0"/>
        <w:shadow w:val="0"/>
        <w:emboss w:val="0"/>
        <w:imprint w:val="0"/>
        <w:noProof w:val="0"/>
        <w:vanish w:val="0"/>
        <w:color w:val="2F8189"/>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start w:val="1"/>
      <w:numFmt w:val="bullet"/>
      <w:lvlText w:val=""/>
      <w:lvlJc w:val="left"/>
      <w:pPr>
        <w:ind w:left="567" w:hanging="283"/>
      </w:pPr>
      <w:rPr>
        <w:rFonts w:ascii="Wingdings 3" w:hAnsi="Wingdings 3" w:hint="default"/>
        <w:color w:val="4EBBC2"/>
      </w:rPr>
    </w:lvl>
    <w:lvl w:ilvl="2">
      <w:start w:val="1"/>
      <w:numFmt w:val="bullet"/>
      <w:lvlText w:val=""/>
      <w:lvlJc w:val="left"/>
      <w:pPr>
        <w:ind w:left="1134" w:hanging="283"/>
      </w:pPr>
      <w:rPr>
        <w:rFonts w:ascii="Wingdings" w:hAnsi="Wingdings" w:hint="default"/>
        <w:color w:val="4EBBC2"/>
      </w:rPr>
    </w:lvl>
    <w:lvl w:ilvl="3">
      <w:start w:val="1"/>
      <w:numFmt w:val="bullet"/>
      <w:pStyle w:val="ListBullet4"/>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F4D3715"/>
    <w:multiLevelType w:val="hybridMultilevel"/>
    <w:tmpl w:val="B1465A62"/>
    <w:lvl w:ilvl="0" w:tplc="4F3ADCBC">
      <w:start w:val="1"/>
      <w:numFmt w:val="bullet"/>
      <w:lvlText w:val=""/>
      <w:lvlJc w:val="left"/>
      <w:pPr>
        <w:ind w:left="360" w:hanging="360"/>
      </w:pPr>
      <w:rPr>
        <w:rFonts w:ascii="Symbol" w:hAnsi="Symbol" w:hint="default"/>
      </w:rPr>
    </w:lvl>
    <w:lvl w:ilvl="1" w:tplc="B8F080E0" w:tentative="1">
      <w:start w:val="1"/>
      <w:numFmt w:val="bullet"/>
      <w:lvlText w:val="o"/>
      <w:lvlJc w:val="left"/>
      <w:pPr>
        <w:ind w:left="1080" w:hanging="360"/>
      </w:pPr>
      <w:rPr>
        <w:rFonts w:ascii="Courier New" w:hAnsi="Courier New" w:cs="Courier New" w:hint="default"/>
      </w:rPr>
    </w:lvl>
    <w:lvl w:ilvl="2" w:tplc="B58C47A2" w:tentative="1">
      <w:start w:val="1"/>
      <w:numFmt w:val="bullet"/>
      <w:lvlText w:val=""/>
      <w:lvlJc w:val="left"/>
      <w:pPr>
        <w:ind w:left="1800" w:hanging="360"/>
      </w:pPr>
      <w:rPr>
        <w:rFonts w:ascii="Wingdings" w:hAnsi="Wingdings" w:hint="default"/>
      </w:rPr>
    </w:lvl>
    <w:lvl w:ilvl="3" w:tplc="A8CE89D4" w:tentative="1">
      <w:start w:val="1"/>
      <w:numFmt w:val="bullet"/>
      <w:lvlText w:val=""/>
      <w:lvlJc w:val="left"/>
      <w:pPr>
        <w:ind w:left="2520" w:hanging="360"/>
      </w:pPr>
      <w:rPr>
        <w:rFonts w:ascii="Symbol" w:hAnsi="Symbol" w:hint="default"/>
      </w:rPr>
    </w:lvl>
    <w:lvl w:ilvl="4" w:tplc="0332D928" w:tentative="1">
      <w:start w:val="1"/>
      <w:numFmt w:val="bullet"/>
      <w:lvlText w:val="o"/>
      <w:lvlJc w:val="left"/>
      <w:pPr>
        <w:ind w:left="3240" w:hanging="360"/>
      </w:pPr>
      <w:rPr>
        <w:rFonts w:ascii="Courier New" w:hAnsi="Courier New" w:cs="Courier New" w:hint="default"/>
      </w:rPr>
    </w:lvl>
    <w:lvl w:ilvl="5" w:tplc="7EF86B84" w:tentative="1">
      <w:start w:val="1"/>
      <w:numFmt w:val="bullet"/>
      <w:lvlText w:val=""/>
      <w:lvlJc w:val="left"/>
      <w:pPr>
        <w:ind w:left="3960" w:hanging="360"/>
      </w:pPr>
      <w:rPr>
        <w:rFonts w:ascii="Wingdings" w:hAnsi="Wingdings" w:hint="default"/>
      </w:rPr>
    </w:lvl>
    <w:lvl w:ilvl="6" w:tplc="1694A02E" w:tentative="1">
      <w:start w:val="1"/>
      <w:numFmt w:val="bullet"/>
      <w:lvlText w:val=""/>
      <w:lvlJc w:val="left"/>
      <w:pPr>
        <w:ind w:left="4680" w:hanging="360"/>
      </w:pPr>
      <w:rPr>
        <w:rFonts w:ascii="Symbol" w:hAnsi="Symbol" w:hint="default"/>
      </w:rPr>
    </w:lvl>
    <w:lvl w:ilvl="7" w:tplc="B43618C4" w:tentative="1">
      <w:start w:val="1"/>
      <w:numFmt w:val="bullet"/>
      <w:lvlText w:val="o"/>
      <w:lvlJc w:val="left"/>
      <w:pPr>
        <w:ind w:left="5400" w:hanging="360"/>
      </w:pPr>
      <w:rPr>
        <w:rFonts w:ascii="Courier New" w:hAnsi="Courier New" w:cs="Courier New" w:hint="default"/>
      </w:rPr>
    </w:lvl>
    <w:lvl w:ilvl="8" w:tplc="815AF494" w:tentative="1">
      <w:start w:val="1"/>
      <w:numFmt w:val="bullet"/>
      <w:lvlText w:val=""/>
      <w:lvlJc w:val="left"/>
      <w:pPr>
        <w:ind w:left="6120" w:hanging="360"/>
      </w:pPr>
      <w:rPr>
        <w:rFonts w:ascii="Wingdings" w:hAnsi="Wingdings" w:hint="default"/>
      </w:rPr>
    </w:lvl>
  </w:abstractNum>
  <w:abstractNum w:abstractNumId="5" w15:restartNumberingAfterBreak="0">
    <w:nsid w:val="28E178C6"/>
    <w:multiLevelType w:val="hybridMultilevel"/>
    <w:tmpl w:val="4464278A"/>
    <w:lvl w:ilvl="0" w:tplc="03448B2C">
      <w:start w:val="1"/>
      <w:numFmt w:val="bullet"/>
      <w:lvlText w:val=""/>
      <w:lvlJc w:val="left"/>
      <w:pPr>
        <w:ind w:left="720" w:hanging="360"/>
      </w:pPr>
      <w:rPr>
        <w:rFonts w:ascii="Symbol" w:hAnsi="Symbol" w:hint="default"/>
      </w:rPr>
    </w:lvl>
    <w:lvl w:ilvl="1" w:tplc="A9C461DE" w:tentative="1">
      <w:start w:val="1"/>
      <w:numFmt w:val="bullet"/>
      <w:lvlText w:val="o"/>
      <w:lvlJc w:val="left"/>
      <w:pPr>
        <w:ind w:left="1440" w:hanging="360"/>
      </w:pPr>
      <w:rPr>
        <w:rFonts w:ascii="Courier New" w:hAnsi="Courier New" w:cs="Courier New" w:hint="default"/>
      </w:rPr>
    </w:lvl>
    <w:lvl w:ilvl="2" w:tplc="DBD6540C" w:tentative="1">
      <w:start w:val="1"/>
      <w:numFmt w:val="bullet"/>
      <w:lvlText w:val=""/>
      <w:lvlJc w:val="left"/>
      <w:pPr>
        <w:ind w:left="2160" w:hanging="360"/>
      </w:pPr>
      <w:rPr>
        <w:rFonts w:ascii="Wingdings" w:hAnsi="Wingdings" w:hint="default"/>
      </w:rPr>
    </w:lvl>
    <w:lvl w:ilvl="3" w:tplc="E084B71E" w:tentative="1">
      <w:start w:val="1"/>
      <w:numFmt w:val="bullet"/>
      <w:lvlText w:val=""/>
      <w:lvlJc w:val="left"/>
      <w:pPr>
        <w:ind w:left="2880" w:hanging="360"/>
      </w:pPr>
      <w:rPr>
        <w:rFonts w:ascii="Symbol" w:hAnsi="Symbol" w:hint="default"/>
      </w:rPr>
    </w:lvl>
    <w:lvl w:ilvl="4" w:tplc="A7C6C288" w:tentative="1">
      <w:start w:val="1"/>
      <w:numFmt w:val="bullet"/>
      <w:lvlText w:val="o"/>
      <w:lvlJc w:val="left"/>
      <w:pPr>
        <w:ind w:left="3600" w:hanging="360"/>
      </w:pPr>
      <w:rPr>
        <w:rFonts w:ascii="Courier New" w:hAnsi="Courier New" w:cs="Courier New" w:hint="default"/>
      </w:rPr>
    </w:lvl>
    <w:lvl w:ilvl="5" w:tplc="6BA86FB2" w:tentative="1">
      <w:start w:val="1"/>
      <w:numFmt w:val="bullet"/>
      <w:lvlText w:val=""/>
      <w:lvlJc w:val="left"/>
      <w:pPr>
        <w:ind w:left="4320" w:hanging="360"/>
      </w:pPr>
      <w:rPr>
        <w:rFonts w:ascii="Wingdings" w:hAnsi="Wingdings" w:hint="default"/>
      </w:rPr>
    </w:lvl>
    <w:lvl w:ilvl="6" w:tplc="88745664" w:tentative="1">
      <w:start w:val="1"/>
      <w:numFmt w:val="bullet"/>
      <w:lvlText w:val=""/>
      <w:lvlJc w:val="left"/>
      <w:pPr>
        <w:ind w:left="5040" w:hanging="360"/>
      </w:pPr>
      <w:rPr>
        <w:rFonts w:ascii="Symbol" w:hAnsi="Symbol" w:hint="default"/>
      </w:rPr>
    </w:lvl>
    <w:lvl w:ilvl="7" w:tplc="CF9633E8" w:tentative="1">
      <w:start w:val="1"/>
      <w:numFmt w:val="bullet"/>
      <w:lvlText w:val="o"/>
      <w:lvlJc w:val="left"/>
      <w:pPr>
        <w:ind w:left="5760" w:hanging="360"/>
      </w:pPr>
      <w:rPr>
        <w:rFonts w:ascii="Courier New" w:hAnsi="Courier New" w:cs="Courier New" w:hint="default"/>
      </w:rPr>
    </w:lvl>
    <w:lvl w:ilvl="8" w:tplc="A29CE47E" w:tentative="1">
      <w:start w:val="1"/>
      <w:numFmt w:val="bullet"/>
      <w:lvlText w:val=""/>
      <w:lvlJc w:val="left"/>
      <w:pPr>
        <w:ind w:left="6480" w:hanging="360"/>
      </w:pPr>
      <w:rPr>
        <w:rFonts w:ascii="Wingdings" w:hAnsi="Wingdings" w:hint="default"/>
      </w:rPr>
    </w:lvl>
  </w:abstractNum>
  <w:abstractNum w:abstractNumId="6" w15:restartNumberingAfterBreak="0">
    <w:nsid w:val="31567C7C"/>
    <w:multiLevelType w:val="hybridMultilevel"/>
    <w:tmpl w:val="D2D6D42E"/>
    <w:lvl w:ilvl="0" w:tplc="19C88536">
      <w:start w:val="1"/>
      <w:numFmt w:val="bullet"/>
      <w:lvlText w:val=""/>
      <w:lvlJc w:val="left"/>
      <w:pPr>
        <w:ind w:left="720" w:hanging="360"/>
      </w:pPr>
      <w:rPr>
        <w:rFonts w:ascii="Symbol" w:hAnsi="Symbol" w:hint="default"/>
      </w:rPr>
    </w:lvl>
    <w:lvl w:ilvl="1" w:tplc="CE4CB50A" w:tentative="1">
      <w:start w:val="1"/>
      <w:numFmt w:val="bullet"/>
      <w:lvlText w:val="o"/>
      <w:lvlJc w:val="left"/>
      <w:pPr>
        <w:ind w:left="1440" w:hanging="360"/>
      </w:pPr>
      <w:rPr>
        <w:rFonts w:ascii="Courier New" w:hAnsi="Courier New" w:cs="Courier New" w:hint="default"/>
      </w:rPr>
    </w:lvl>
    <w:lvl w:ilvl="2" w:tplc="CC661DD4" w:tentative="1">
      <w:start w:val="1"/>
      <w:numFmt w:val="bullet"/>
      <w:lvlText w:val=""/>
      <w:lvlJc w:val="left"/>
      <w:pPr>
        <w:ind w:left="2160" w:hanging="360"/>
      </w:pPr>
      <w:rPr>
        <w:rFonts w:ascii="Wingdings" w:hAnsi="Wingdings" w:hint="default"/>
      </w:rPr>
    </w:lvl>
    <w:lvl w:ilvl="3" w:tplc="98080DBA" w:tentative="1">
      <w:start w:val="1"/>
      <w:numFmt w:val="bullet"/>
      <w:lvlText w:val=""/>
      <w:lvlJc w:val="left"/>
      <w:pPr>
        <w:ind w:left="2880" w:hanging="360"/>
      </w:pPr>
      <w:rPr>
        <w:rFonts w:ascii="Symbol" w:hAnsi="Symbol" w:hint="default"/>
      </w:rPr>
    </w:lvl>
    <w:lvl w:ilvl="4" w:tplc="F37EEB8A" w:tentative="1">
      <w:start w:val="1"/>
      <w:numFmt w:val="bullet"/>
      <w:lvlText w:val="o"/>
      <w:lvlJc w:val="left"/>
      <w:pPr>
        <w:ind w:left="3600" w:hanging="360"/>
      </w:pPr>
      <w:rPr>
        <w:rFonts w:ascii="Courier New" w:hAnsi="Courier New" w:cs="Courier New" w:hint="default"/>
      </w:rPr>
    </w:lvl>
    <w:lvl w:ilvl="5" w:tplc="B30C6D5A" w:tentative="1">
      <w:start w:val="1"/>
      <w:numFmt w:val="bullet"/>
      <w:lvlText w:val=""/>
      <w:lvlJc w:val="left"/>
      <w:pPr>
        <w:ind w:left="4320" w:hanging="360"/>
      </w:pPr>
      <w:rPr>
        <w:rFonts w:ascii="Wingdings" w:hAnsi="Wingdings" w:hint="default"/>
      </w:rPr>
    </w:lvl>
    <w:lvl w:ilvl="6" w:tplc="A5A2A8B2" w:tentative="1">
      <w:start w:val="1"/>
      <w:numFmt w:val="bullet"/>
      <w:lvlText w:val=""/>
      <w:lvlJc w:val="left"/>
      <w:pPr>
        <w:ind w:left="5040" w:hanging="360"/>
      </w:pPr>
      <w:rPr>
        <w:rFonts w:ascii="Symbol" w:hAnsi="Symbol" w:hint="default"/>
      </w:rPr>
    </w:lvl>
    <w:lvl w:ilvl="7" w:tplc="59B61310" w:tentative="1">
      <w:start w:val="1"/>
      <w:numFmt w:val="bullet"/>
      <w:lvlText w:val="o"/>
      <w:lvlJc w:val="left"/>
      <w:pPr>
        <w:ind w:left="5760" w:hanging="360"/>
      </w:pPr>
      <w:rPr>
        <w:rFonts w:ascii="Courier New" w:hAnsi="Courier New" w:cs="Courier New" w:hint="default"/>
      </w:rPr>
    </w:lvl>
    <w:lvl w:ilvl="8" w:tplc="A1608834" w:tentative="1">
      <w:start w:val="1"/>
      <w:numFmt w:val="bullet"/>
      <w:lvlText w:val=""/>
      <w:lvlJc w:val="left"/>
      <w:pPr>
        <w:ind w:left="6480" w:hanging="360"/>
      </w:pPr>
      <w:rPr>
        <w:rFonts w:ascii="Wingdings" w:hAnsi="Wingdings" w:hint="default"/>
      </w:rPr>
    </w:lvl>
  </w:abstractNum>
  <w:abstractNum w:abstractNumId="7" w15:restartNumberingAfterBreak="0">
    <w:nsid w:val="3CE25BC5"/>
    <w:multiLevelType w:val="multilevel"/>
    <w:tmpl w:val="A6E087A6"/>
    <w:lvl w:ilvl="0">
      <w:start w:val="1"/>
      <w:numFmt w:val="decimal"/>
      <w:pStyle w:val="ListBullet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4D492A94"/>
    <w:multiLevelType w:val="hybridMultilevel"/>
    <w:tmpl w:val="70E69736"/>
    <w:lvl w:ilvl="0" w:tplc="F058222C">
      <w:start w:val="1"/>
      <w:numFmt w:val="bullet"/>
      <w:lvlText w:val=""/>
      <w:lvlJc w:val="left"/>
      <w:pPr>
        <w:ind w:left="720" w:hanging="360"/>
      </w:pPr>
      <w:rPr>
        <w:rFonts w:ascii="Symbol" w:hAnsi="Symbol" w:hint="default"/>
      </w:rPr>
    </w:lvl>
    <w:lvl w:ilvl="1" w:tplc="5804151C" w:tentative="1">
      <w:start w:val="1"/>
      <w:numFmt w:val="bullet"/>
      <w:lvlText w:val="o"/>
      <w:lvlJc w:val="left"/>
      <w:pPr>
        <w:ind w:left="1440" w:hanging="360"/>
      </w:pPr>
      <w:rPr>
        <w:rFonts w:ascii="Courier New" w:hAnsi="Courier New" w:cs="Courier New" w:hint="default"/>
      </w:rPr>
    </w:lvl>
    <w:lvl w:ilvl="2" w:tplc="13C82C76" w:tentative="1">
      <w:start w:val="1"/>
      <w:numFmt w:val="bullet"/>
      <w:lvlText w:val=""/>
      <w:lvlJc w:val="left"/>
      <w:pPr>
        <w:ind w:left="2160" w:hanging="360"/>
      </w:pPr>
      <w:rPr>
        <w:rFonts w:ascii="Wingdings" w:hAnsi="Wingdings" w:hint="default"/>
      </w:rPr>
    </w:lvl>
    <w:lvl w:ilvl="3" w:tplc="11F2C536" w:tentative="1">
      <w:start w:val="1"/>
      <w:numFmt w:val="bullet"/>
      <w:lvlText w:val=""/>
      <w:lvlJc w:val="left"/>
      <w:pPr>
        <w:ind w:left="2880" w:hanging="360"/>
      </w:pPr>
      <w:rPr>
        <w:rFonts w:ascii="Symbol" w:hAnsi="Symbol" w:hint="default"/>
      </w:rPr>
    </w:lvl>
    <w:lvl w:ilvl="4" w:tplc="4B9281A8" w:tentative="1">
      <w:start w:val="1"/>
      <w:numFmt w:val="bullet"/>
      <w:lvlText w:val="o"/>
      <w:lvlJc w:val="left"/>
      <w:pPr>
        <w:ind w:left="3600" w:hanging="360"/>
      </w:pPr>
      <w:rPr>
        <w:rFonts w:ascii="Courier New" w:hAnsi="Courier New" w:cs="Courier New" w:hint="default"/>
      </w:rPr>
    </w:lvl>
    <w:lvl w:ilvl="5" w:tplc="80A8559E" w:tentative="1">
      <w:start w:val="1"/>
      <w:numFmt w:val="bullet"/>
      <w:lvlText w:val=""/>
      <w:lvlJc w:val="left"/>
      <w:pPr>
        <w:ind w:left="4320" w:hanging="360"/>
      </w:pPr>
      <w:rPr>
        <w:rFonts w:ascii="Wingdings" w:hAnsi="Wingdings" w:hint="default"/>
      </w:rPr>
    </w:lvl>
    <w:lvl w:ilvl="6" w:tplc="27A08350" w:tentative="1">
      <w:start w:val="1"/>
      <w:numFmt w:val="bullet"/>
      <w:lvlText w:val=""/>
      <w:lvlJc w:val="left"/>
      <w:pPr>
        <w:ind w:left="5040" w:hanging="360"/>
      </w:pPr>
      <w:rPr>
        <w:rFonts w:ascii="Symbol" w:hAnsi="Symbol" w:hint="default"/>
      </w:rPr>
    </w:lvl>
    <w:lvl w:ilvl="7" w:tplc="2C8C7546" w:tentative="1">
      <w:start w:val="1"/>
      <w:numFmt w:val="bullet"/>
      <w:lvlText w:val="o"/>
      <w:lvlJc w:val="left"/>
      <w:pPr>
        <w:ind w:left="5760" w:hanging="360"/>
      </w:pPr>
      <w:rPr>
        <w:rFonts w:ascii="Courier New" w:hAnsi="Courier New" w:cs="Courier New" w:hint="default"/>
      </w:rPr>
    </w:lvl>
    <w:lvl w:ilvl="8" w:tplc="96802D1E" w:tentative="1">
      <w:start w:val="1"/>
      <w:numFmt w:val="bullet"/>
      <w:lvlText w:val=""/>
      <w:lvlJc w:val="left"/>
      <w:pPr>
        <w:ind w:left="6480" w:hanging="360"/>
      </w:pPr>
      <w:rPr>
        <w:rFonts w:ascii="Wingdings" w:hAnsi="Wingdings" w:hint="default"/>
      </w:rPr>
    </w:lvl>
  </w:abstractNum>
  <w:abstractNum w:abstractNumId="9" w15:restartNumberingAfterBreak="0">
    <w:nsid w:val="523B664C"/>
    <w:multiLevelType w:val="hybridMultilevel"/>
    <w:tmpl w:val="7E785A2A"/>
    <w:lvl w:ilvl="0" w:tplc="BC1AC73A">
      <w:start w:val="1"/>
      <w:numFmt w:val="bullet"/>
      <w:lvlText w:val=""/>
      <w:lvlJc w:val="left"/>
      <w:pPr>
        <w:ind w:left="720" w:hanging="360"/>
      </w:pPr>
      <w:rPr>
        <w:rFonts w:ascii="Symbol" w:hAnsi="Symbol" w:hint="default"/>
      </w:rPr>
    </w:lvl>
    <w:lvl w:ilvl="1" w:tplc="744E560A" w:tentative="1">
      <w:start w:val="1"/>
      <w:numFmt w:val="bullet"/>
      <w:lvlText w:val="o"/>
      <w:lvlJc w:val="left"/>
      <w:pPr>
        <w:ind w:left="1440" w:hanging="360"/>
      </w:pPr>
      <w:rPr>
        <w:rFonts w:ascii="Courier New" w:hAnsi="Courier New" w:cs="Courier New" w:hint="default"/>
      </w:rPr>
    </w:lvl>
    <w:lvl w:ilvl="2" w:tplc="22AA54B0" w:tentative="1">
      <w:start w:val="1"/>
      <w:numFmt w:val="bullet"/>
      <w:lvlText w:val=""/>
      <w:lvlJc w:val="left"/>
      <w:pPr>
        <w:ind w:left="2160" w:hanging="360"/>
      </w:pPr>
      <w:rPr>
        <w:rFonts w:ascii="Wingdings" w:hAnsi="Wingdings" w:hint="default"/>
      </w:rPr>
    </w:lvl>
    <w:lvl w:ilvl="3" w:tplc="5D366E72" w:tentative="1">
      <w:start w:val="1"/>
      <w:numFmt w:val="bullet"/>
      <w:lvlText w:val=""/>
      <w:lvlJc w:val="left"/>
      <w:pPr>
        <w:ind w:left="2880" w:hanging="360"/>
      </w:pPr>
      <w:rPr>
        <w:rFonts w:ascii="Symbol" w:hAnsi="Symbol" w:hint="default"/>
      </w:rPr>
    </w:lvl>
    <w:lvl w:ilvl="4" w:tplc="A3D4AAEC" w:tentative="1">
      <w:start w:val="1"/>
      <w:numFmt w:val="bullet"/>
      <w:lvlText w:val="o"/>
      <w:lvlJc w:val="left"/>
      <w:pPr>
        <w:ind w:left="3600" w:hanging="360"/>
      </w:pPr>
      <w:rPr>
        <w:rFonts w:ascii="Courier New" w:hAnsi="Courier New" w:cs="Courier New" w:hint="default"/>
      </w:rPr>
    </w:lvl>
    <w:lvl w:ilvl="5" w:tplc="C69E2896" w:tentative="1">
      <w:start w:val="1"/>
      <w:numFmt w:val="bullet"/>
      <w:lvlText w:val=""/>
      <w:lvlJc w:val="left"/>
      <w:pPr>
        <w:ind w:left="4320" w:hanging="360"/>
      </w:pPr>
      <w:rPr>
        <w:rFonts w:ascii="Wingdings" w:hAnsi="Wingdings" w:hint="default"/>
      </w:rPr>
    </w:lvl>
    <w:lvl w:ilvl="6" w:tplc="59FEED34" w:tentative="1">
      <w:start w:val="1"/>
      <w:numFmt w:val="bullet"/>
      <w:lvlText w:val=""/>
      <w:lvlJc w:val="left"/>
      <w:pPr>
        <w:ind w:left="5040" w:hanging="360"/>
      </w:pPr>
      <w:rPr>
        <w:rFonts w:ascii="Symbol" w:hAnsi="Symbol" w:hint="default"/>
      </w:rPr>
    </w:lvl>
    <w:lvl w:ilvl="7" w:tplc="719AB27E" w:tentative="1">
      <w:start w:val="1"/>
      <w:numFmt w:val="bullet"/>
      <w:lvlText w:val="o"/>
      <w:lvlJc w:val="left"/>
      <w:pPr>
        <w:ind w:left="5760" w:hanging="360"/>
      </w:pPr>
      <w:rPr>
        <w:rFonts w:ascii="Courier New" w:hAnsi="Courier New" w:cs="Courier New" w:hint="default"/>
      </w:rPr>
    </w:lvl>
    <w:lvl w:ilvl="8" w:tplc="0E2C0092" w:tentative="1">
      <w:start w:val="1"/>
      <w:numFmt w:val="bullet"/>
      <w:lvlText w:val=""/>
      <w:lvlJc w:val="left"/>
      <w:pPr>
        <w:ind w:left="6480" w:hanging="360"/>
      </w:pPr>
      <w:rPr>
        <w:rFonts w:ascii="Wingdings" w:hAnsi="Wingdings" w:hint="default"/>
      </w:rPr>
    </w:lvl>
  </w:abstractNum>
  <w:abstractNum w:abstractNumId="10" w15:restartNumberingAfterBreak="0">
    <w:nsid w:val="5E68157E"/>
    <w:multiLevelType w:val="hybridMultilevel"/>
    <w:tmpl w:val="878EE5D8"/>
    <w:lvl w:ilvl="0" w:tplc="188E7774">
      <w:start w:val="1"/>
      <w:numFmt w:val="bullet"/>
      <w:lvlText w:val="o"/>
      <w:lvlJc w:val="left"/>
      <w:pPr>
        <w:ind w:left="1080" w:hanging="360"/>
      </w:pPr>
      <w:rPr>
        <w:rFonts w:ascii="Courier New" w:hAnsi="Courier New" w:cs="Courier New" w:hint="default"/>
      </w:rPr>
    </w:lvl>
    <w:lvl w:ilvl="1" w:tplc="0FC8C414">
      <w:start w:val="1"/>
      <w:numFmt w:val="bullet"/>
      <w:lvlText w:val="o"/>
      <w:lvlJc w:val="left"/>
      <w:pPr>
        <w:ind w:left="1800" w:hanging="360"/>
      </w:pPr>
      <w:rPr>
        <w:rFonts w:ascii="Courier New" w:hAnsi="Courier New" w:cs="Courier New" w:hint="default"/>
      </w:rPr>
    </w:lvl>
    <w:lvl w:ilvl="2" w:tplc="AACE3466">
      <w:start w:val="1"/>
      <w:numFmt w:val="bullet"/>
      <w:lvlText w:val=""/>
      <w:lvlJc w:val="left"/>
      <w:pPr>
        <w:ind w:left="2520" w:hanging="360"/>
      </w:pPr>
      <w:rPr>
        <w:rFonts w:ascii="Wingdings" w:hAnsi="Wingdings" w:hint="default"/>
      </w:rPr>
    </w:lvl>
    <w:lvl w:ilvl="3" w:tplc="B584FCAA">
      <w:start w:val="1"/>
      <w:numFmt w:val="bullet"/>
      <w:lvlText w:val=""/>
      <w:lvlJc w:val="left"/>
      <w:pPr>
        <w:ind w:left="3240" w:hanging="360"/>
      </w:pPr>
      <w:rPr>
        <w:rFonts w:ascii="Symbol" w:hAnsi="Symbol" w:hint="default"/>
      </w:rPr>
    </w:lvl>
    <w:lvl w:ilvl="4" w:tplc="8B32A6A4">
      <w:start w:val="1"/>
      <w:numFmt w:val="bullet"/>
      <w:lvlText w:val="o"/>
      <w:lvlJc w:val="left"/>
      <w:pPr>
        <w:ind w:left="3960" w:hanging="360"/>
      </w:pPr>
      <w:rPr>
        <w:rFonts w:ascii="Courier New" w:hAnsi="Courier New" w:cs="Courier New" w:hint="default"/>
      </w:rPr>
    </w:lvl>
    <w:lvl w:ilvl="5" w:tplc="8D741B3E">
      <w:start w:val="1"/>
      <w:numFmt w:val="bullet"/>
      <w:lvlText w:val=""/>
      <w:lvlJc w:val="left"/>
      <w:pPr>
        <w:ind w:left="4680" w:hanging="360"/>
      </w:pPr>
      <w:rPr>
        <w:rFonts w:ascii="Wingdings" w:hAnsi="Wingdings" w:hint="default"/>
      </w:rPr>
    </w:lvl>
    <w:lvl w:ilvl="6" w:tplc="84D8D832">
      <w:start w:val="1"/>
      <w:numFmt w:val="bullet"/>
      <w:lvlText w:val=""/>
      <w:lvlJc w:val="left"/>
      <w:pPr>
        <w:ind w:left="5400" w:hanging="360"/>
      </w:pPr>
      <w:rPr>
        <w:rFonts w:ascii="Symbol" w:hAnsi="Symbol" w:hint="default"/>
      </w:rPr>
    </w:lvl>
    <w:lvl w:ilvl="7" w:tplc="8996CF4A">
      <w:start w:val="1"/>
      <w:numFmt w:val="bullet"/>
      <w:lvlText w:val="o"/>
      <w:lvlJc w:val="left"/>
      <w:pPr>
        <w:ind w:left="6120" w:hanging="360"/>
      </w:pPr>
      <w:rPr>
        <w:rFonts w:ascii="Courier New" w:hAnsi="Courier New" w:cs="Courier New" w:hint="default"/>
      </w:rPr>
    </w:lvl>
    <w:lvl w:ilvl="8" w:tplc="DC8C6058">
      <w:start w:val="1"/>
      <w:numFmt w:val="bullet"/>
      <w:lvlText w:val=""/>
      <w:lvlJc w:val="left"/>
      <w:pPr>
        <w:ind w:left="6840" w:hanging="360"/>
      </w:pPr>
      <w:rPr>
        <w:rFonts w:ascii="Wingdings" w:hAnsi="Wingdings" w:hint="default"/>
      </w:rPr>
    </w:lvl>
  </w:abstractNum>
  <w:abstractNum w:abstractNumId="11" w15:restartNumberingAfterBreak="0">
    <w:nsid w:val="61EC5E87"/>
    <w:multiLevelType w:val="hybridMultilevel"/>
    <w:tmpl w:val="E1A8A51E"/>
    <w:lvl w:ilvl="0" w:tplc="61E869DE">
      <w:numFmt w:val="bullet"/>
      <w:lvlText w:val=""/>
      <w:lvlJc w:val="left"/>
      <w:pPr>
        <w:ind w:left="360" w:hanging="360"/>
      </w:pPr>
      <w:rPr>
        <w:rFonts w:ascii="Symbol" w:eastAsia="Times New Roman" w:hAnsi="Symbol" w:cs="Calibri" w:hint="default"/>
      </w:rPr>
    </w:lvl>
    <w:lvl w:ilvl="1" w:tplc="E6CCC9E2" w:tentative="1">
      <w:start w:val="1"/>
      <w:numFmt w:val="bullet"/>
      <w:lvlText w:val="o"/>
      <w:lvlJc w:val="left"/>
      <w:pPr>
        <w:ind w:left="1080" w:hanging="360"/>
      </w:pPr>
      <w:rPr>
        <w:rFonts w:ascii="Courier New" w:hAnsi="Courier New" w:cs="Courier New" w:hint="default"/>
      </w:rPr>
    </w:lvl>
    <w:lvl w:ilvl="2" w:tplc="574A21EA" w:tentative="1">
      <w:start w:val="1"/>
      <w:numFmt w:val="bullet"/>
      <w:lvlText w:val=""/>
      <w:lvlJc w:val="left"/>
      <w:pPr>
        <w:ind w:left="1800" w:hanging="360"/>
      </w:pPr>
      <w:rPr>
        <w:rFonts w:ascii="Wingdings" w:hAnsi="Wingdings" w:hint="default"/>
      </w:rPr>
    </w:lvl>
    <w:lvl w:ilvl="3" w:tplc="5D0878BA" w:tentative="1">
      <w:start w:val="1"/>
      <w:numFmt w:val="bullet"/>
      <w:lvlText w:val=""/>
      <w:lvlJc w:val="left"/>
      <w:pPr>
        <w:ind w:left="2520" w:hanging="360"/>
      </w:pPr>
      <w:rPr>
        <w:rFonts w:ascii="Symbol" w:hAnsi="Symbol" w:hint="default"/>
      </w:rPr>
    </w:lvl>
    <w:lvl w:ilvl="4" w:tplc="1500F9E8" w:tentative="1">
      <w:start w:val="1"/>
      <w:numFmt w:val="bullet"/>
      <w:lvlText w:val="o"/>
      <w:lvlJc w:val="left"/>
      <w:pPr>
        <w:ind w:left="3240" w:hanging="360"/>
      </w:pPr>
      <w:rPr>
        <w:rFonts w:ascii="Courier New" w:hAnsi="Courier New" w:cs="Courier New" w:hint="default"/>
      </w:rPr>
    </w:lvl>
    <w:lvl w:ilvl="5" w:tplc="FAAC5850" w:tentative="1">
      <w:start w:val="1"/>
      <w:numFmt w:val="bullet"/>
      <w:lvlText w:val=""/>
      <w:lvlJc w:val="left"/>
      <w:pPr>
        <w:ind w:left="3960" w:hanging="360"/>
      </w:pPr>
      <w:rPr>
        <w:rFonts w:ascii="Wingdings" w:hAnsi="Wingdings" w:hint="default"/>
      </w:rPr>
    </w:lvl>
    <w:lvl w:ilvl="6" w:tplc="51185D74" w:tentative="1">
      <w:start w:val="1"/>
      <w:numFmt w:val="bullet"/>
      <w:lvlText w:val=""/>
      <w:lvlJc w:val="left"/>
      <w:pPr>
        <w:ind w:left="4680" w:hanging="360"/>
      </w:pPr>
      <w:rPr>
        <w:rFonts w:ascii="Symbol" w:hAnsi="Symbol" w:hint="default"/>
      </w:rPr>
    </w:lvl>
    <w:lvl w:ilvl="7" w:tplc="A6349DC0" w:tentative="1">
      <w:start w:val="1"/>
      <w:numFmt w:val="bullet"/>
      <w:lvlText w:val="o"/>
      <w:lvlJc w:val="left"/>
      <w:pPr>
        <w:ind w:left="5400" w:hanging="360"/>
      </w:pPr>
      <w:rPr>
        <w:rFonts w:ascii="Courier New" w:hAnsi="Courier New" w:cs="Courier New" w:hint="default"/>
      </w:rPr>
    </w:lvl>
    <w:lvl w:ilvl="8" w:tplc="50100EA8" w:tentative="1">
      <w:start w:val="1"/>
      <w:numFmt w:val="bullet"/>
      <w:lvlText w:val=""/>
      <w:lvlJc w:val="left"/>
      <w:pPr>
        <w:ind w:left="6120" w:hanging="360"/>
      </w:pPr>
      <w:rPr>
        <w:rFonts w:ascii="Wingdings" w:hAnsi="Wingdings" w:hint="default"/>
      </w:rPr>
    </w:lvl>
  </w:abstractNum>
  <w:abstractNum w:abstractNumId="12" w15:restartNumberingAfterBreak="0">
    <w:nsid w:val="6CAB33F0"/>
    <w:multiLevelType w:val="hybridMultilevel"/>
    <w:tmpl w:val="7D5EE0A6"/>
    <w:lvl w:ilvl="0" w:tplc="755853C0">
      <w:start w:val="1"/>
      <w:numFmt w:val="bullet"/>
      <w:lvlText w:val=""/>
      <w:lvlJc w:val="left"/>
      <w:pPr>
        <w:ind w:left="720" w:hanging="360"/>
      </w:pPr>
      <w:rPr>
        <w:rFonts w:ascii="Symbol" w:hAnsi="Symbol" w:hint="default"/>
      </w:rPr>
    </w:lvl>
    <w:lvl w:ilvl="1" w:tplc="481CB316">
      <w:start w:val="1"/>
      <w:numFmt w:val="bullet"/>
      <w:lvlText w:val="o"/>
      <w:lvlJc w:val="left"/>
      <w:pPr>
        <w:ind w:left="1440" w:hanging="360"/>
      </w:pPr>
      <w:rPr>
        <w:rFonts w:ascii="Courier New" w:hAnsi="Courier New" w:cs="Courier New" w:hint="default"/>
      </w:rPr>
    </w:lvl>
    <w:lvl w:ilvl="2" w:tplc="E3D86E3E">
      <w:start w:val="1"/>
      <w:numFmt w:val="bullet"/>
      <w:lvlText w:val=""/>
      <w:lvlJc w:val="left"/>
      <w:pPr>
        <w:ind w:left="2160" w:hanging="360"/>
      </w:pPr>
      <w:rPr>
        <w:rFonts w:ascii="Wingdings" w:hAnsi="Wingdings" w:hint="default"/>
      </w:rPr>
    </w:lvl>
    <w:lvl w:ilvl="3" w:tplc="A5285ED2" w:tentative="1">
      <w:start w:val="1"/>
      <w:numFmt w:val="bullet"/>
      <w:lvlText w:val=""/>
      <w:lvlJc w:val="left"/>
      <w:pPr>
        <w:ind w:left="2880" w:hanging="360"/>
      </w:pPr>
      <w:rPr>
        <w:rFonts w:ascii="Symbol" w:hAnsi="Symbol" w:hint="default"/>
      </w:rPr>
    </w:lvl>
    <w:lvl w:ilvl="4" w:tplc="37FC2B3E" w:tentative="1">
      <w:start w:val="1"/>
      <w:numFmt w:val="bullet"/>
      <w:lvlText w:val="o"/>
      <w:lvlJc w:val="left"/>
      <w:pPr>
        <w:ind w:left="3600" w:hanging="360"/>
      </w:pPr>
      <w:rPr>
        <w:rFonts w:ascii="Courier New" w:hAnsi="Courier New" w:cs="Courier New" w:hint="default"/>
      </w:rPr>
    </w:lvl>
    <w:lvl w:ilvl="5" w:tplc="77928BFE" w:tentative="1">
      <w:start w:val="1"/>
      <w:numFmt w:val="bullet"/>
      <w:lvlText w:val=""/>
      <w:lvlJc w:val="left"/>
      <w:pPr>
        <w:ind w:left="4320" w:hanging="360"/>
      </w:pPr>
      <w:rPr>
        <w:rFonts w:ascii="Wingdings" w:hAnsi="Wingdings" w:hint="default"/>
      </w:rPr>
    </w:lvl>
    <w:lvl w:ilvl="6" w:tplc="27BCB60A" w:tentative="1">
      <w:start w:val="1"/>
      <w:numFmt w:val="bullet"/>
      <w:lvlText w:val=""/>
      <w:lvlJc w:val="left"/>
      <w:pPr>
        <w:ind w:left="5040" w:hanging="360"/>
      </w:pPr>
      <w:rPr>
        <w:rFonts w:ascii="Symbol" w:hAnsi="Symbol" w:hint="default"/>
      </w:rPr>
    </w:lvl>
    <w:lvl w:ilvl="7" w:tplc="53A8D580" w:tentative="1">
      <w:start w:val="1"/>
      <w:numFmt w:val="bullet"/>
      <w:lvlText w:val="o"/>
      <w:lvlJc w:val="left"/>
      <w:pPr>
        <w:ind w:left="5760" w:hanging="360"/>
      </w:pPr>
      <w:rPr>
        <w:rFonts w:ascii="Courier New" w:hAnsi="Courier New" w:cs="Courier New" w:hint="default"/>
      </w:rPr>
    </w:lvl>
    <w:lvl w:ilvl="8" w:tplc="3660858A" w:tentative="1">
      <w:start w:val="1"/>
      <w:numFmt w:val="bullet"/>
      <w:lvlText w:val=""/>
      <w:lvlJc w:val="left"/>
      <w:pPr>
        <w:ind w:left="6480" w:hanging="360"/>
      </w:pPr>
      <w:rPr>
        <w:rFonts w:ascii="Wingdings" w:hAnsi="Wingdings" w:hint="default"/>
      </w:rPr>
    </w:lvl>
  </w:abstractNum>
  <w:abstractNum w:abstractNumId="13" w15:restartNumberingAfterBreak="0">
    <w:nsid w:val="7139706E"/>
    <w:multiLevelType w:val="multilevel"/>
    <w:tmpl w:val="11C64328"/>
    <w:numStyleLink w:val="ListParagraph"/>
  </w:abstractNum>
  <w:abstractNum w:abstractNumId="14" w15:restartNumberingAfterBreak="0">
    <w:nsid w:val="717C6148"/>
    <w:multiLevelType w:val="hybridMultilevel"/>
    <w:tmpl w:val="9CB20080"/>
    <w:lvl w:ilvl="0" w:tplc="EE4EEFEE">
      <w:start w:val="1"/>
      <w:numFmt w:val="bullet"/>
      <w:lvlText w:val=""/>
      <w:lvlJc w:val="left"/>
      <w:pPr>
        <w:ind w:left="720" w:hanging="360"/>
      </w:pPr>
      <w:rPr>
        <w:rFonts w:ascii="Symbol" w:hAnsi="Symbol" w:hint="default"/>
      </w:rPr>
    </w:lvl>
    <w:lvl w:ilvl="1" w:tplc="168A2AD4" w:tentative="1">
      <w:start w:val="1"/>
      <w:numFmt w:val="bullet"/>
      <w:lvlText w:val="o"/>
      <w:lvlJc w:val="left"/>
      <w:pPr>
        <w:ind w:left="1440" w:hanging="360"/>
      </w:pPr>
      <w:rPr>
        <w:rFonts w:ascii="Courier New" w:hAnsi="Courier New" w:cs="Courier New" w:hint="default"/>
      </w:rPr>
    </w:lvl>
    <w:lvl w:ilvl="2" w:tplc="7DF825AC" w:tentative="1">
      <w:start w:val="1"/>
      <w:numFmt w:val="bullet"/>
      <w:lvlText w:val=""/>
      <w:lvlJc w:val="left"/>
      <w:pPr>
        <w:ind w:left="2160" w:hanging="360"/>
      </w:pPr>
      <w:rPr>
        <w:rFonts w:ascii="Wingdings" w:hAnsi="Wingdings" w:hint="default"/>
      </w:rPr>
    </w:lvl>
    <w:lvl w:ilvl="3" w:tplc="A1027A88" w:tentative="1">
      <w:start w:val="1"/>
      <w:numFmt w:val="bullet"/>
      <w:lvlText w:val=""/>
      <w:lvlJc w:val="left"/>
      <w:pPr>
        <w:ind w:left="2880" w:hanging="360"/>
      </w:pPr>
      <w:rPr>
        <w:rFonts w:ascii="Symbol" w:hAnsi="Symbol" w:hint="default"/>
      </w:rPr>
    </w:lvl>
    <w:lvl w:ilvl="4" w:tplc="213C4DCE" w:tentative="1">
      <w:start w:val="1"/>
      <w:numFmt w:val="bullet"/>
      <w:lvlText w:val="o"/>
      <w:lvlJc w:val="left"/>
      <w:pPr>
        <w:ind w:left="3600" w:hanging="360"/>
      </w:pPr>
      <w:rPr>
        <w:rFonts w:ascii="Courier New" w:hAnsi="Courier New" w:cs="Courier New" w:hint="default"/>
      </w:rPr>
    </w:lvl>
    <w:lvl w:ilvl="5" w:tplc="3920ED16" w:tentative="1">
      <w:start w:val="1"/>
      <w:numFmt w:val="bullet"/>
      <w:lvlText w:val=""/>
      <w:lvlJc w:val="left"/>
      <w:pPr>
        <w:ind w:left="4320" w:hanging="360"/>
      </w:pPr>
      <w:rPr>
        <w:rFonts w:ascii="Wingdings" w:hAnsi="Wingdings" w:hint="default"/>
      </w:rPr>
    </w:lvl>
    <w:lvl w:ilvl="6" w:tplc="E4F40BF8" w:tentative="1">
      <w:start w:val="1"/>
      <w:numFmt w:val="bullet"/>
      <w:lvlText w:val=""/>
      <w:lvlJc w:val="left"/>
      <w:pPr>
        <w:ind w:left="5040" w:hanging="360"/>
      </w:pPr>
      <w:rPr>
        <w:rFonts w:ascii="Symbol" w:hAnsi="Symbol" w:hint="default"/>
      </w:rPr>
    </w:lvl>
    <w:lvl w:ilvl="7" w:tplc="694AC174" w:tentative="1">
      <w:start w:val="1"/>
      <w:numFmt w:val="bullet"/>
      <w:lvlText w:val="o"/>
      <w:lvlJc w:val="left"/>
      <w:pPr>
        <w:ind w:left="5760" w:hanging="360"/>
      </w:pPr>
      <w:rPr>
        <w:rFonts w:ascii="Courier New" w:hAnsi="Courier New" w:cs="Courier New" w:hint="default"/>
      </w:rPr>
    </w:lvl>
    <w:lvl w:ilvl="8" w:tplc="F59E2E8E" w:tentative="1">
      <w:start w:val="1"/>
      <w:numFmt w:val="bullet"/>
      <w:lvlText w:val=""/>
      <w:lvlJc w:val="left"/>
      <w:pPr>
        <w:ind w:left="6480" w:hanging="360"/>
      </w:pPr>
      <w:rPr>
        <w:rFonts w:ascii="Wingdings" w:hAnsi="Wingdings" w:hint="default"/>
      </w:rPr>
    </w:lvl>
  </w:abstractNum>
  <w:abstractNum w:abstractNumId="15" w15:restartNumberingAfterBreak="0">
    <w:nsid w:val="738345CA"/>
    <w:multiLevelType w:val="hybridMultilevel"/>
    <w:tmpl w:val="C30667EA"/>
    <w:lvl w:ilvl="0" w:tplc="9EA21A0E">
      <w:start w:val="1"/>
      <w:numFmt w:val="bullet"/>
      <w:lvlText w:val=""/>
      <w:lvlJc w:val="left"/>
      <w:pPr>
        <w:ind w:left="720" w:hanging="360"/>
      </w:pPr>
      <w:rPr>
        <w:rFonts w:ascii="Symbol" w:hAnsi="Symbol" w:hint="default"/>
      </w:rPr>
    </w:lvl>
    <w:lvl w:ilvl="1" w:tplc="138A135E" w:tentative="1">
      <w:start w:val="1"/>
      <w:numFmt w:val="bullet"/>
      <w:lvlText w:val="o"/>
      <w:lvlJc w:val="left"/>
      <w:pPr>
        <w:ind w:left="1440" w:hanging="360"/>
      </w:pPr>
      <w:rPr>
        <w:rFonts w:ascii="Courier New" w:hAnsi="Courier New" w:cs="Courier New" w:hint="default"/>
      </w:rPr>
    </w:lvl>
    <w:lvl w:ilvl="2" w:tplc="81C4C736" w:tentative="1">
      <w:start w:val="1"/>
      <w:numFmt w:val="bullet"/>
      <w:lvlText w:val=""/>
      <w:lvlJc w:val="left"/>
      <w:pPr>
        <w:ind w:left="2160" w:hanging="360"/>
      </w:pPr>
      <w:rPr>
        <w:rFonts w:ascii="Wingdings" w:hAnsi="Wingdings" w:hint="default"/>
      </w:rPr>
    </w:lvl>
    <w:lvl w:ilvl="3" w:tplc="E196B8E4" w:tentative="1">
      <w:start w:val="1"/>
      <w:numFmt w:val="bullet"/>
      <w:lvlText w:val=""/>
      <w:lvlJc w:val="left"/>
      <w:pPr>
        <w:ind w:left="2880" w:hanging="360"/>
      </w:pPr>
      <w:rPr>
        <w:rFonts w:ascii="Symbol" w:hAnsi="Symbol" w:hint="default"/>
      </w:rPr>
    </w:lvl>
    <w:lvl w:ilvl="4" w:tplc="771E3892" w:tentative="1">
      <w:start w:val="1"/>
      <w:numFmt w:val="bullet"/>
      <w:lvlText w:val="o"/>
      <w:lvlJc w:val="left"/>
      <w:pPr>
        <w:ind w:left="3600" w:hanging="360"/>
      </w:pPr>
      <w:rPr>
        <w:rFonts w:ascii="Courier New" w:hAnsi="Courier New" w:cs="Courier New" w:hint="default"/>
      </w:rPr>
    </w:lvl>
    <w:lvl w:ilvl="5" w:tplc="C044A4CC" w:tentative="1">
      <w:start w:val="1"/>
      <w:numFmt w:val="bullet"/>
      <w:lvlText w:val=""/>
      <w:lvlJc w:val="left"/>
      <w:pPr>
        <w:ind w:left="4320" w:hanging="360"/>
      </w:pPr>
      <w:rPr>
        <w:rFonts w:ascii="Wingdings" w:hAnsi="Wingdings" w:hint="default"/>
      </w:rPr>
    </w:lvl>
    <w:lvl w:ilvl="6" w:tplc="990E56B2" w:tentative="1">
      <w:start w:val="1"/>
      <w:numFmt w:val="bullet"/>
      <w:lvlText w:val=""/>
      <w:lvlJc w:val="left"/>
      <w:pPr>
        <w:ind w:left="5040" w:hanging="360"/>
      </w:pPr>
      <w:rPr>
        <w:rFonts w:ascii="Symbol" w:hAnsi="Symbol" w:hint="default"/>
      </w:rPr>
    </w:lvl>
    <w:lvl w:ilvl="7" w:tplc="4600EFCE" w:tentative="1">
      <w:start w:val="1"/>
      <w:numFmt w:val="bullet"/>
      <w:lvlText w:val="o"/>
      <w:lvlJc w:val="left"/>
      <w:pPr>
        <w:ind w:left="5760" w:hanging="360"/>
      </w:pPr>
      <w:rPr>
        <w:rFonts w:ascii="Courier New" w:hAnsi="Courier New" w:cs="Courier New" w:hint="default"/>
      </w:rPr>
    </w:lvl>
    <w:lvl w:ilvl="8" w:tplc="39BA0476" w:tentative="1">
      <w:start w:val="1"/>
      <w:numFmt w:val="bullet"/>
      <w:lvlText w:val=""/>
      <w:lvlJc w:val="left"/>
      <w:pPr>
        <w:ind w:left="6480" w:hanging="360"/>
      </w:pPr>
      <w:rPr>
        <w:rFonts w:ascii="Wingdings" w:hAnsi="Wingdings" w:hint="default"/>
      </w:rPr>
    </w:lvl>
  </w:abstractNum>
  <w:abstractNum w:abstractNumId="16" w15:restartNumberingAfterBreak="0">
    <w:nsid w:val="7EDE4EF5"/>
    <w:multiLevelType w:val="hybridMultilevel"/>
    <w:tmpl w:val="02B42098"/>
    <w:lvl w:ilvl="0" w:tplc="42B46D90">
      <w:start w:val="1"/>
      <w:numFmt w:val="bullet"/>
      <w:lvlText w:val=""/>
      <w:lvlJc w:val="left"/>
      <w:pPr>
        <w:ind w:left="720" w:hanging="360"/>
      </w:pPr>
      <w:rPr>
        <w:rFonts w:ascii="Symbol" w:hAnsi="Symbol" w:hint="default"/>
      </w:rPr>
    </w:lvl>
    <w:lvl w:ilvl="1" w:tplc="851C102A">
      <w:start w:val="1"/>
      <w:numFmt w:val="bullet"/>
      <w:lvlText w:val="o"/>
      <w:lvlJc w:val="left"/>
      <w:pPr>
        <w:ind w:left="1440" w:hanging="360"/>
      </w:pPr>
      <w:rPr>
        <w:rFonts w:ascii="Courier New" w:hAnsi="Courier New" w:cs="Courier New" w:hint="default"/>
      </w:rPr>
    </w:lvl>
    <w:lvl w:ilvl="2" w:tplc="7324ABAA">
      <w:start w:val="1"/>
      <w:numFmt w:val="bullet"/>
      <w:lvlText w:val=""/>
      <w:lvlJc w:val="left"/>
      <w:pPr>
        <w:ind w:left="2160" w:hanging="360"/>
      </w:pPr>
      <w:rPr>
        <w:rFonts w:ascii="Wingdings" w:hAnsi="Wingdings" w:hint="default"/>
      </w:rPr>
    </w:lvl>
    <w:lvl w:ilvl="3" w:tplc="4264605C">
      <w:start w:val="1"/>
      <w:numFmt w:val="bullet"/>
      <w:lvlText w:val=""/>
      <w:lvlJc w:val="left"/>
      <w:pPr>
        <w:ind w:left="2880" w:hanging="360"/>
      </w:pPr>
      <w:rPr>
        <w:rFonts w:ascii="Symbol" w:hAnsi="Symbol" w:hint="default"/>
      </w:rPr>
    </w:lvl>
    <w:lvl w:ilvl="4" w:tplc="268E6E22">
      <w:start w:val="1"/>
      <w:numFmt w:val="bullet"/>
      <w:lvlText w:val="o"/>
      <w:lvlJc w:val="left"/>
      <w:pPr>
        <w:ind w:left="3600" w:hanging="360"/>
      </w:pPr>
      <w:rPr>
        <w:rFonts w:ascii="Courier New" w:hAnsi="Courier New" w:cs="Courier New" w:hint="default"/>
      </w:rPr>
    </w:lvl>
    <w:lvl w:ilvl="5" w:tplc="AB22CE76">
      <w:start w:val="1"/>
      <w:numFmt w:val="bullet"/>
      <w:lvlText w:val=""/>
      <w:lvlJc w:val="left"/>
      <w:pPr>
        <w:ind w:left="4320" w:hanging="360"/>
      </w:pPr>
      <w:rPr>
        <w:rFonts w:ascii="Wingdings" w:hAnsi="Wingdings" w:hint="default"/>
      </w:rPr>
    </w:lvl>
    <w:lvl w:ilvl="6" w:tplc="3B66212A">
      <w:start w:val="1"/>
      <w:numFmt w:val="bullet"/>
      <w:lvlText w:val=""/>
      <w:lvlJc w:val="left"/>
      <w:pPr>
        <w:ind w:left="5040" w:hanging="360"/>
      </w:pPr>
      <w:rPr>
        <w:rFonts w:ascii="Symbol" w:hAnsi="Symbol" w:hint="default"/>
      </w:rPr>
    </w:lvl>
    <w:lvl w:ilvl="7" w:tplc="AABA21CE">
      <w:start w:val="1"/>
      <w:numFmt w:val="bullet"/>
      <w:lvlText w:val="o"/>
      <w:lvlJc w:val="left"/>
      <w:pPr>
        <w:ind w:left="5760" w:hanging="360"/>
      </w:pPr>
      <w:rPr>
        <w:rFonts w:ascii="Courier New" w:hAnsi="Courier New" w:cs="Courier New" w:hint="default"/>
      </w:rPr>
    </w:lvl>
    <w:lvl w:ilvl="8" w:tplc="39A85B3E">
      <w:start w:val="1"/>
      <w:numFmt w:val="bullet"/>
      <w:lvlText w:val=""/>
      <w:lvlJc w:val="left"/>
      <w:pPr>
        <w:ind w:left="6480" w:hanging="360"/>
      </w:pPr>
      <w:rPr>
        <w:rFonts w:ascii="Wingdings" w:hAnsi="Wingdings" w:hint="default"/>
      </w:rPr>
    </w:lvl>
  </w:abstractNum>
  <w:num w:numId="1" w16cid:durableId="277613048">
    <w:abstractNumId w:val="2"/>
  </w:num>
  <w:num w:numId="2" w16cid:durableId="721251777">
    <w:abstractNumId w:val="13"/>
  </w:num>
  <w:num w:numId="3" w16cid:durableId="1349795452">
    <w:abstractNumId w:val="6"/>
  </w:num>
  <w:num w:numId="4" w16cid:durableId="383412567">
    <w:abstractNumId w:val="11"/>
  </w:num>
  <w:num w:numId="5" w16cid:durableId="1684475321">
    <w:abstractNumId w:val="3"/>
  </w:num>
  <w:num w:numId="6" w16cid:durableId="1111902618">
    <w:abstractNumId w:val="7"/>
  </w:num>
  <w:num w:numId="7" w16cid:durableId="1643072285">
    <w:abstractNumId w:val="9"/>
  </w:num>
  <w:num w:numId="8" w16cid:durableId="764957878">
    <w:abstractNumId w:val="4"/>
  </w:num>
  <w:num w:numId="9" w16cid:durableId="965966076">
    <w:abstractNumId w:val="5"/>
  </w:num>
  <w:num w:numId="10" w16cid:durableId="1915427998">
    <w:abstractNumId w:val="0"/>
  </w:num>
  <w:num w:numId="11" w16cid:durableId="1525053560">
    <w:abstractNumId w:val="15"/>
  </w:num>
  <w:num w:numId="12" w16cid:durableId="78528720">
    <w:abstractNumId w:val="16"/>
  </w:num>
  <w:num w:numId="13" w16cid:durableId="2139102558">
    <w:abstractNumId w:val="8"/>
  </w:num>
  <w:num w:numId="14" w16cid:durableId="1562249459">
    <w:abstractNumId w:val="14"/>
  </w:num>
  <w:num w:numId="15" w16cid:durableId="818349720">
    <w:abstractNumId w:val="10"/>
  </w:num>
  <w:num w:numId="16" w16cid:durableId="284044882">
    <w:abstractNumId w:val="1"/>
  </w:num>
  <w:num w:numId="17" w16cid:durableId="12801081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555"/>
    <w:rsid w:val="0000018E"/>
    <w:rsid w:val="00012EC9"/>
    <w:rsid w:val="00014269"/>
    <w:rsid w:val="00015E5B"/>
    <w:rsid w:val="00025EE1"/>
    <w:rsid w:val="0004058F"/>
    <w:rsid w:val="0004410B"/>
    <w:rsid w:val="00050264"/>
    <w:rsid w:val="00050585"/>
    <w:rsid w:val="00054E59"/>
    <w:rsid w:val="000722F5"/>
    <w:rsid w:val="00090F5C"/>
    <w:rsid w:val="00095787"/>
    <w:rsid w:val="000A4602"/>
    <w:rsid w:val="000B4605"/>
    <w:rsid w:val="000C4ABE"/>
    <w:rsid w:val="000C5100"/>
    <w:rsid w:val="000C699D"/>
    <w:rsid w:val="000D1299"/>
    <w:rsid w:val="000D475E"/>
    <w:rsid w:val="000D5DB9"/>
    <w:rsid w:val="000E02C0"/>
    <w:rsid w:val="000E12C3"/>
    <w:rsid w:val="000E47BC"/>
    <w:rsid w:val="001015B2"/>
    <w:rsid w:val="00106AD2"/>
    <w:rsid w:val="0012003A"/>
    <w:rsid w:val="00121F78"/>
    <w:rsid w:val="001331CD"/>
    <w:rsid w:val="00135BC9"/>
    <w:rsid w:val="001466FA"/>
    <w:rsid w:val="00153D61"/>
    <w:rsid w:val="0015676B"/>
    <w:rsid w:val="001666F5"/>
    <w:rsid w:val="00167919"/>
    <w:rsid w:val="00182E5A"/>
    <w:rsid w:val="0019259D"/>
    <w:rsid w:val="00195048"/>
    <w:rsid w:val="001A4157"/>
    <w:rsid w:val="001A6E24"/>
    <w:rsid w:val="001B0736"/>
    <w:rsid w:val="001B07A9"/>
    <w:rsid w:val="001B42FE"/>
    <w:rsid w:val="001B4C8C"/>
    <w:rsid w:val="001B5A84"/>
    <w:rsid w:val="001C453A"/>
    <w:rsid w:val="001D1B15"/>
    <w:rsid w:val="001E0DBD"/>
    <w:rsid w:val="001E55AE"/>
    <w:rsid w:val="001F7062"/>
    <w:rsid w:val="002021E0"/>
    <w:rsid w:val="002130CC"/>
    <w:rsid w:val="00216A46"/>
    <w:rsid w:val="00217F6D"/>
    <w:rsid w:val="00224B17"/>
    <w:rsid w:val="00234584"/>
    <w:rsid w:val="00234620"/>
    <w:rsid w:val="00237C07"/>
    <w:rsid w:val="00255ADC"/>
    <w:rsid w:val="00264B25"/>
    <w:rsid w:val="002679AA"/>
    <w:rsid w:val="00270702"/>
    <w:rsid w:val="00270DD3"/>
    <w:rsid w:val="002710BF"/>
    <w:rsid w:val="0027468D"/>
    <w:rsid w:val="0028054F"/>
    <w:rsid w:val="00280AED"/>
    <w:rsid w:val="0028777F"/>
    <w:rsid w:val="002978F9"/>
    <w:rsid w:val="002A76B9"/>
    <w:rsid w:val="002B344E"/>
    <w:rsid w:val="002B7DD3"/>
    <w:rsid w:val="002C6550"/>
    <w:rsid w:val="002D1200"/>
    <w:rsid w:val="002D2139"/>
    <w:rsid w:val="002D5460"/>
    <w:rsid w:val="002D7A4B"/>
    <w:rsid w:val="002D7F24"/>
    <w:rsid w:val="002E0C43"/>
    <w:rsid w:val="002F1DBA"/>
    <w:rsid w:val="0030426F"/>
    <w:rsid w:val="00323D8B"/>
    <w:rsid w:val="00325CD8"/>
    <w:rsid w:val="00330D3A"/>
    <w:rsid w:val="003454B1"/>
    <w:rsid w:val="003553FD"/>
    <w:rsid w:val="00357185"/>
    <w:rsid w:val="003613FD"/>
    <w:rsid w:val="00366D27"/>
    <w:rsid w:val="00370499"/>
    <w:rsid w:val="00376CD1"/>
    <w:rsid w:val="0038096D"/>
    <w:rsid w:val="00380FC4"/>
    <w:rsid w:val="00396125"/>
    <w:rsid w:val="003A1218"/>
    <w:rsid w:val="003A2E25"/>
    <w:rsid w:val="003A64F3"/>
    <w:rsid w:val="003B0CAA"/>
    <w:rsid w:val="003B103F"/>
    <w:rsid w:val="003B2885"/>
    <w:rsid w:val="003B328B"/>
    <w:rsid w:val="003C1EC2"/>
    <w:rsid w:val="003F3218"/>
    <w:rsid w:val="003F6CFC"/>
    <w:rsid w:val="003F73D9"/>
    <w:rsid w:val="00400D39"/>
    <w:rsid w:val="00401F18"/>
    <w:rsid w:val="004059D1"/>
    <w:rsid w:val="00415501"/>
    <w:rsid w:val="00415EBB"/>
    <w:rsid w:val="004216A2"/>
    <w:rsid w:val="00421997"/>
    <w:rsid w:val="004304B4"/>
    <w:rsid w:val="0043365A"/>
    <w:rsid w:val="004357B7"/>
    <w:rsid w:val="00440371"/>
    <w:rsid w:val="00442C0C"/>
    <w:rsid w:val="00445555"/>
    <w:rsid w:val="00467FA4"/>
    <w:rsid w:val="004729CE"/>
    <w:rsid w:val="00476282"/>
    <w:rsid w:val="0048595E"/>
    <w:rsid w:val="00496542"/>
    <w:rsid w:val="004A3A37"/>
    <w:rsid w:val="004B2A05"/>
    <w:rsid w:val="004B5F9F"/>
    <w:rsid w:val="004C0DEA"/>
    <w:rsid w:val="004C1427"/>
    <w:rsid w:val="004D66EA"/>
    <w:rsid w:val="004E2E3C"/>
    <w:rsid w:val="004E6BFE"/>
    <w:rsid w:val="004F3466"/>
    <w:rsid w:val="00511E3B"/>
    <w:rsid w:val="00520E58"/>
    <w:rsid w:val="00522FC7"/>
    <w:rsid w:val="00525CFD"/>
    <w:rsid w:val="00526241"/>
    <w:rsid w:val="005262EA"/>
    <w:rsid w:val="00535054"/>
    <w:rsid w:val="0055408D"/>
    <w:rsid w:val="005543AA"/>
    <w:rsid w:val="00555442"/>
    <w:rsid w:val="00561AD0"/>
    <w:rsid w:val="00565B25"/>
    <w:rsid w:val="00566486"/>
    <w:rsid w:val="00584FF0"/>
    <w:rsid w:val="00594A2F"/>
    <w:rsid w:val="005A3146"/>
    <w:rsid w:val="005A521F"/>
    <w:rsid w:val="005B009C"/>
    <w:rsid w:val="005B1537"/>
    <w:rsid w:val="005C2A9D"/>
    <w:rsid w:val="005C4ACC"/>
    <w:rsid w:val="005C5112"/>
    <w:rsid w:val="005D578C"/>
    <w:rsid w:val="005D6AEF"/>
    <w:rsid w:val="005E045B"/>
    <w:rsid w:val="005E1295"/>
    <w:rsid w:val="005F5750"/>
    <w:rsid w:val="005F675E"/>
    <w:rsid w:val="006040F2"/>
    <w:rsid w:val="00616882"/>
    <w:rsid w:val="00625F79"/>
    <w:rsid w:val="006270A8"/>
    <w:rsid w:val="00631A35"/>
    <w:rsid w:val="006411C9"/>
    <w:rsid w:val="0065294E"/>
    <w:rsid w:val="00664294"/>
    <w:rsid w:val="00680F8D"/>
    <w:rsid w:val="00681121"/>
    <w:rsid w:val="00683211"/>
    <w:rsid w:val="00694A87"/>
    <w:rsid w:val="006B1645"/>
    <w:rsid w:val="006B65DF"/>
    <w:rsid w:val="006B6D19"/>
    <w:rsid w:val="006C30C7"/>
    <w:rsid w:val="006C5E97"/>
    <w:rsid w:val="006C6420"/>
    <w:rsid w:val="006C73B2"/>
    <w:rsid w:val="006D3B9B"/>
    <w:rsid w:val="006E1B30"/>
    <w:rsid w:val="006E7CA7"/>
    <w:rsid w:val="006F3350"/>
    <w:rsid w:val="006F5E91"/>
    <w:rsid w:val="006F7305"/>
    <w:rsid w:val="007068F5"/>
    <w:rsid w:val="00711BB8"/>
    <w:rsid w:val="0072315B"/>
    <w:rsid w:val="00736297"/>
    <w:rsid w:val="007542DA"/>
    <w:rsid w:val="00756DDE"/>
    <w:rsid w:val="00763CF1"/>
    <w:rsid w:val="00767B84"/>
    <w:rsid w:val="00776A45"/>
    <w:rsid w:val="00781B59"/>
    <w:rsid w:val="00786BF5"/>
    <w:rsid w:val="007A6203"/>
    <w:rsid w:val="007C0B06"/>
    <w:rsid w:val="007E2F55"/>
    <w:rsid w:val="007E3E9D"/>
    <w:rsid w:val="007E4BE3"/>
    <w:rsid w:val="0080667E"/>
    <w:rsid w:val="00810F00"/>
    <w:rsid w:val="00811835"/>
    <w:rsid w:val="00812395"/>
    <w:rsid w:val="00814959"/>
    <w:rsid w:val="00815641"/>
    <w:rsid w:val="00820BF7"/>
    <w:rsid w:val="00821CFD"/>
    <w:rsid w:val="00822D30"/>
    <w:rsid w:val="008360C1"/>
    <w:rsid w:val="00847465"/>
    <w:rsid w:val="00851A39"/>
    <w:rsid w:val="00854675"/>
    <w:rsid w:val="00855A40"/>
    <w:rsid w:val="00865AC4"/>
    <w:rsid w:val="008736C7"/>
    <w:rsid w:val="00873ACF"/>
    <w:rsid w:val="00876525"/>
    <w:rsid w:val="00876D3D"/>
    <w:rsid w:val="0088107E"/>
    <w:rsid w:val="00894C04"/>
    <w:rsid w:val="008A2994"/>
    <w:rsid w:val="008B06E5"/>
    <w:rsid w:val="008B668D"/>
    <w:rsid w:val="008C54FF"/>
    <w:rsid w:val="008C5C8B"/>
    <w:rsid w:val="008D0B42"/>
    <w:rsid w:val="008E05C2"/>
    <w:rsid w:val="008E1E28"/>
    <w:rsid w:val="008E7697"/>
    <w:rsid w:val="008F2C96"/>
    <w:rsid w:val="008F62CA"/>
    <w:rsid w:val="0090139D"/>
    <w:rsid w:val="00904271"/>
    <w:rsid w:val="009176D9"/>
    <w:rsid w:val="0092089D"/>
    <w:rsid w:val="009308DB"/>
    <w:rsid w:val="009408B6"/>
    <w:rsid w:val="0095317B"/>
    <w:rsid w:val="009564AD"/>
    <w:rsid w:val="009722CF"/>
    <w:rsid w:val="00982130"/>
    <w:rsid w:val="00986B25"/>
    <w:rsid w:val="00990BAC"/>
    <w:rsid w:val="00994762"/>
    <w:rsid w:val="009977D2"/>
    <w:rsid w:val="009A1A96"/>
    <w:rsid w:val="009B0D3B"/>
    <w:rsid w:val="009B7E7C"/>
    <w:rsid w:val="009D5DE4"/>
    <w:rsid w:val="009D68BE"/>
    <w:rsid w:val="009F5815"/>
    <w:rsid w:val="00A0283F"/>
    <w:rsid w:val="00A02CD4"/>
    <w:rsid w:val="00A02D28"/>
    <w:rsid w:val="00A04B64"/>
    <w:rsid w:val="00A11D6F"/>
    <w:rsid w:val="00A13D3E"/>
    <w:rsid w:val="00A145A5"/>
    <w:rsid w:val="00A205E1"/>
    <w:rsid w:val="00A2191D"/>
    <w:rsid w:val="00A23F11"/>
    <w:rsid w:val="00A304F8"/>
    <w:rsid w:val="00A33C0F"/>
    <w:rsid w:val="00A3779C"/>
    <w:rsid w:val="00A40919"/>
    <w:rsid w:val="00A444D2"/>
    <w:rsid w:val="00A46259"/>
    <w:rsid w:val="00A5081C"/>
    <w:rsid w:val="00A52C6F"/>
    <w:rsid w:val="00A540FA"/>
    <w:rsid w:val="00A61E1A"/>
    <w:rsid w:val="00A70767"/>
    <w:rsid w:val="00A716E0"/>
    <w:rsid w:val="00A73F49"/>
    <w:rsid w:val="00A7706F"/>
    <w:rsid w:val="00A8270A"/>
    <w:rsid w:val="00A82D80"/>
    <w:rsid w:val="00A9066B"/>
    <w:rsid w:val="00AA4A7B"/>
    <w:rsid w:val="00AB2A4C"/>
    <w:rsid w:val="00AC6F36"/>
    <w:rsid w:val="00AE1EA2"/>
    <w:rsid w:val="00B0029A"/>
    <w:rsid w:val="00B1091D"/>
    <w:rsid w:val="00B45144"/>
    <w:rsid w:val="00B468A4"/>
    <w:rsid w:val="00B52E9E"/>
    <w:rsid w:val="00B553BA"/>
    <w:rsid w:val="00B709DE"/>
    <w:rsid w:val="00B849A6"/>
    <w:rsid w:val="00B849D5"/>
    <w:rsid w:val="00B927C9"/>
    <w:rsid w:val="00B97579"/>
    <w:rsid w:val="00BA0CE0"/>
    <w:rsid w:val="00BA29EE"/>
    <w:rsid w:val="00BB2613"/>
    <w:rsid w:val="00BB7747"/>
    <w:rsid w:val="00BD4393"/>
    <w:rsid w:val="00BF5E07"/>
    <w:rsid w:val="00BF6F14"/>
    <w:rsid w:val="00C03A6A"/>
    <w:rsid w:val="00C10C6C"/>
    <w:rsid w:val="00C117EF"/>
    <w:rsid w:val="00C131A2"/>
    <w:rsid w:val="00C2374B"/>
    <w:rsid w:val="00C309A1"/>
    <w:rsid w:val="00C36E4C"/>
    <w:rsid w:val="00C41491"/>
    <w:rsid w:val="00C44557"/>
    <w:rsid w:val="00C4619C"/>
    <w:rsid w:val="00C4752D"/>
    <w:rsid w:val="00C47AD8"/>
    <w:rsid w:val="00C522A8"/>
    <w:rsid w:val="00C53135"/>
    <w:rsid w:val="00C53ADE"/>
    <w:rsid w:val="00C55A04"/>
    <w:rsid w:val="00C6423C"/>
    <w:rsid w:val="00C706AE"/>
    <w:rsid w:val="00C83A46"/>
    <w:rsid w:val="00C84784"/>
    <w:rsid w:val="00C9724F"/>
    <w:rsid w:val="00CA5EB3"/>
    <w:rsid w:val="00CB7FDA"/>
    <w:rsid w:val="00CC1BF7"/>
    <w:rsid w:val="00CC3636"/>
    <w:rsid w:val="00CD64BC"/>
    <w:rsid w:val="00CE42B5"/>
    <w:rsid w:val="00CE4B83"/>
    <w:rsid w:val="00CE627A"/>
    <w:rsid w:val="00CF4BAC"/>
    <w:rsid w:val="00CF4E96"/>
    <w:rsid w:val="00CF7E68"/>
    <w:rsid w:val="00D03ECE"/>
    <w:rsid w:val="00D061AC"/>
    <w:rsid w:val="00D33D77"/>
    <w:rsid w:val="00D40AD8"/>
    <w:rsid w:val="00D45828"/>
    <w:rsid w:val="00D56778"/>
    <w:rsid w:val="00D64822"/>
    <w:rsid w:val="00D67E6D"/>
    <w:rsid w:val="00D819DF"/>
    <w:rsid w:val="00D8606A"/>
    <w:rsid w:val="00D8630C"/>
    <w:rsid w:val="00D87D2B"/>
    <w:rsid w:val="00D9221A"/>
    <w:rsid w:val="00D9260D"/>
    <w:rsid w:val="00DA2CE6"/>
    <w:rsid w:val="00DA4C92"/>
    <w:rsid w:val="00DB32D3"/>
    <w:rsid w:val="00DB4B63"/>
    <w:rsid w:val="00DC4A9B"/>
    <w:rsid w:val="00DD3A58"/>
    <w:rsid w:val="00DD4B23"/>
    <w:rsid w:val="00DE1ACE"/>
    <w:rsid w:val="00E11B5C"/>
    <w:rsid w:val="00E16EC9"/>
    <w:rsid w:val="00E202E2"/>
    <w:rsid w:val="00E238FD"/>
    <w:rsid w:val="00E31146"/>
    <w:rsid w:val="00E41291"/>
    <w:rsid w:val="00E42E4B"/>
    <w:rsid w:val="00E4413E"/>
    <w:rsid w:val="00E46D0E"/>
    <w:rsid w:val="00E6255D"/>
    <w:rsid w:val="00E63CAF"/>
    <w:rsid w:val="00E63CC4"/>
    <w:rsid w:val="00E73373"/>
    <w:rsid w:val="00E76144"/>
    <w:rsid w:val="00E95799"/>
    <w:rsid w:val="00EC0F73"/>
    <w:rsid w:val="00EC50CF"/>
    <w:rsid w:val="00EC5702"/>
    <w:rsid w:val="00EE4E24"/>
    <w:rsid w:val="00EE5572"/>
    <w:rsid w:val="00EE6909"/>
    <w:rsid w:val="00EF4BFC"/>
    <w:rsid w:val="00EF7BD1"/>
    <w:rsid w:val="00F229C8"/>
    <w:rsid w:val="00F24443"/>
    <w:rsid w:val="00F35382"/>
    <w:rsid w:val="00F42F3D"/>
    <w:rsid w:val="00F43500"/>
    <w:rsid w:val="00F5328A"/>
    <w:rsid w:val="00F57AD4"/>
    <w:rsid w:val="00F6653D"/>
    <w:rsid w:val="00F67A78"/>
    <w:rsid w:val="00F8347A"/>
    <w:rsid w:val="00F84E2D"/>
    <w:rsid w:val="00F92BB5"/>
    <w:rsid w:val="00FA15C8"/>
    <w:rsid w:val="00FA53E5"/>
    <w:rsid w:val="00FA7CF9"/>
    <w:rsid w:val="00FB32E0"/>
    <w:rsid w:val="00FC0126"/>
    <w:rsid w:val="00FC4F2A"/>
    <w:rsid w:val="00FD0FE0"/>
    <w:rsid w:val="00FD1733"/>
    <w:rsid w:val="00FD72A4"/>
    <w:rsid w:val="00FE1931"/>
    <w:rsid w:val="00FE4481"/>
    <w:rsid w:val="00FE7E7A"/>
    <w:rsid w:val="00FF082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B41A4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2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45555"/>
    <w:rPr>
      <w:rFonts w:ascii="Georgia" w:hAnsi="Georgia"/>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Char Char Char Char Char Char Char1 Char,Header Char Char Char Char,Header Char Char Char Char Char Char1 Char,Header Char Char1 Char,Header Char Char1 Char Char Char Char,Header Char1 Char,Header Char1 Char Char Char Char"/>
    <w:basedOn w:val="Normal"/>
    <w:link w:val="HeaderChar"/>
    <w:uiPriority w:val="99"/>
    <w:unhideWhenUsed/>
    <w:rsid w:val="00445555"/>
    <w:pPr>
      <w:tabs>
        <w:tab w:val="center" w:pos="4513"/>
        <w:tab w:val="right" w:pos="9026"/>
      </w:tabs>
      <w:spacing w:after="0" w:line="240" w:lineRule="auto"/>
    </w:pPr>
  </w:style>
  <w:style w:type="character" w:customStyle="1" w:styleId="HeaderChar">
    <w:name w:val="Header Char"/>
    <w:aliases w:val="Char Char Char Char Char Char Char1 Char Char,Header Char Char Char Char Char,Header Char Char Char Char Char Char1 Char Char,Header Char Char1 Char Char,Header Char Char1 Char Char Char Char Char,Header Char1 Char Char"/>
    <w:basedOn w:val="DefaultParagraphFont"/>
    <w:link w:val="Header"/>
    <w:uiPriority w:val="99"/>
    <w:rsid w:val="00445555"/>
    <w:rPr>
      <w:rFonts w:ascii="Georgia" w:hAnsi="Georgia"/>
      <w:sz w:val="20"/>
      <w:szCs w:val="20"/>
      <w:lang w:val="en-US"/>
    </w:rPr>
  </w:style>
  <w:style w:type="paragraph" w:styleId="Footer">
    <w:name w:val="footer"/>
    <w:basedOn w:val="Body"/>
    <w:link w:val="FooterChar"/>
    <w:uiPriority w:val="99"/>
    <w:unhideWhenUsed/>
    <w:rsid w:val="00445555"/>
    <w:pPr>
      <w:tabs>
        <w:tab w:val="center" w:pos="4513"/>
        <w:tab w:val="right" w:pos="9026"/>
        <w:tab w:val="right" w:pos="9639"/>
      </w:tabs>
      <w:spacing w:after="120" w:line="240" w:lineRule="auto"/>
    </w:pPr>
    <w:rPr>
      <w:rFonts w:ascii="Rockwell" w:hAnsi="Rockwell"/>
      <w:b/>
      <w:color w:val="FFFFFF" w:themeColor="background1"/>
      <w:sz w:val="18"/>
    </w:rPr>
  </w:style>
  <w:style w:type="character" w:customStyle="1" w:styleId="FooterChar">
    <w:name w:val="Footer Char"/>
    <w:basedOn w:val="DefaultParagraphFont"/>
    <w:link w:val="Footer"/>
    <w:uiPriority w:val="99"/>
    <w:rsid w:val="00445555"/>
    <w:rPr>
      <w:rFonts w:ascii="Rockwell" w:hAnsi="Rockwell"/>
      <w:b/>
      <w:color w:val="FFFFFF" w:themeColor="background1"/>
      <w:sz w:val="18"/>
      <w:szCs w:val="20"/>
      <w:lang w:val="en-US"/>
    </w:rPr>
  </w:style>
  <w:style w:type="paragraph" w:styleId="Title">
    <w:name w:val="Title"/>
    <w:next w:val="Normal"/>
    <w:link w:val="TitleChar"/>
    <w:uiPriority w:val="10"/>
    <w:qFormat/>
    <w:rsid w:val="00445555"/>
    <w:pPr>
      <w:spacing w:after="0" w:line="560" w:lineRule="exact"/>
      <w:contextualSpacing/>
    </w:pPr>
    <w:rPr>
      <w:rFonts w:ascii="Rockwell" w:eastAsiaTheme="majorEastAsia" w:hAnsi="Rockwell" w:cstheme="majorBidi"/>
      <w:b/>
      <w:color w:val="FFFFFF" w:themeColor="background1"/>
      <w:spacing w:val="-10"/>
      <w:kern w:val="28"/>
      <w:sz w:val="44"/>
      <w:szCs w:val="48"/>
    </w:rPr>
  </w:style>
  <w:style w:type="character" w:customStyle="1" w:styleId="TitleChar">
    <w:name w:val="Title Char"/>
    <w:basedOn w:val="DefaultParagraphFont"/>
    <w:link w:val="Title"/>
    <w:uiPriority w:val="10"/>
    <w:rsid w:val="00445555"/>
    <w:rPr>
      <w:rFonts w:ascii="Rockwell" w:eastAsiaTheme="majorEastAsia" w:hAnsi="Rockwell" w:cstheme="majorBidi"/>
      <w:b/>
      <w:color w:val="FFFFFF" w:themeColor="background1"/>
      <w:spacing w:val="-10"/>
      <w:kern w:val="28"/>
      <w:sz w:val="44"/>
      <w:szCs w:val="48"/>
    </w:rPr>
  </w:style>
  <w:style w:type="paragraph" w:styleId="ListParagraph0">
    <w:name w:val="List Paragraph"/>
    <w:aliases w:val="AR bullet 1,Bullet 1,Bullet Number,Bullet list,FooterText,Highlight Bold,L,List Paragraph1,List Paragraph11,NFP GP Bulleted List,Normal Numbered,Num Bullet 1,Num List Paragraph,Number Paragraph,Recommendation,Use Case List Paragraph,lp1,列"/>
    <w:basedOn w:val="Normal"/>
    <w:link w:val="ListParagraphChar"/>
    <w:uiPriority w:val="34"/>
    <w:qFormat/>
    <w:rsid w:val="00445555"/>
    <w:pPr>
      <w:numPr>
        <w:numId w:val="2"/>
      </w:numPr>
      <w:spacing w:after="120" w:line="264" w:lineRule="auto"/>
    </w:pPr>
    <w:rPr>
      <w:rFonts w:eastAsia="Times New Roman" w:cs="Times New Roman"/>
      <w:lang w:val="en-AU" w:eastAsia="en-AU"/>
    </w:rPr>
  </w:style>
  <w:style w:type="numbering" w:customStyle="1" w:styleId="ListParagraph">
    <w:name w:val="List_Paragraph"/>
    <w:uiPriority w:val="99"/>
    <w:rsid w:val="00445555"/>
    <w:pPr>
      <w:numPr>
        <w:numId w:val="1"/>
      </w:numPr>
    </w:pPr>
  </w:style>
  <w:style w:type="paragraph" w:customStyle="1" w:styleId="ListParagraph2">
    <w:name w:val="List Paragraph 2"/>
    <w:basedOn w:val="ListParagraph0"/>
    <w:uiPriority w:val="19"/>
    <w:semiHidden/>
    <w:rsid w:val="00445555"/>
    <w:pPr>
      <w:numPr>
        <w:ilvl w:val="1"/>
      </w:numPr>
      <w:tabs>
        <w:tab w:val="num" w:pos="360"/>
      </w:tabs>
    </w:pPr>
  </w:style>
  <w:style w:type="paragraph" w:customStyle="1" w:styleId="ListParagraph3">
    <w:name w:val="List Paragraph 3"/>
    <w:basedOn w:val="ListParagraph0"/>
    <w:uiPriority w:val="19"/>
    <w:semiHidden/>
    <w:rsid w:val="00445555"/>
    <w:pPr>
      <w:numPr>
        <w:ilvl w:val="2"/>
      </w:numPr>
      <w:tabs>
        <w:tab w:val="num" w:pos="360"/>
      </w:tabs>
    </w:pPr>
  </w:style>
  <w:style w:type="paragraph" w:customStyle="1" w:styleId="ListParagraph4">
    <w:name w:val="List Paragraph 4"/>
    <w:basedOn w:val="ListParagraph0"/>
    <w:uiPriority w:val="19"/>
    <w:semiHidden/>
    <w:rsid w:val="00445555"/>
    <w:pPr>
      <w:numPr>
        <w:ilvl w:val="3"/>
      </w:numPr>
      <w:tabs>
        <w:tab w:val="num" w:pos="360"/>
      </w:tabs>
    </w:pPr>
  </w:style>
  <w:style w:type="paragraph" w:customStyle="1" w:styleId="ListParagraph5">
    <w:name w:val="List Paragraph 5"/>
    <w:basedOn w:val="ListParagraph0"/>
    <w:uiPriority w:val="19"/>
    <w:semiHidden/>
    <w:rsid w:val="00445555"/>
    <w:pPr>
      <w:numPr>
        <w:ilvl w:val="4"/>
      </w:numPr>
      <w:tabs>
        <w:tab w:val="num" w:pos="360"/>
      </w:tabs>
    </w:pPr>
  </w:style>
  <w:style w:type="paragraph" w:customStyle="1" w:styleId="ListParagraph6">
    <w:name w:val="List Paragraph 6"/>
    <w:basedOn w:val="ListParagraph0"/>
    <w:uiPriority w:val="19"/>
    <w:semiHidden/>
    <w:rsid w:val="00445555"/>
    <w:pPr>
      <w:numPr>
        <w:ilvl w:val="5"/>
      </w:numPr>
      <w:tabs>
        <w:tab w:val="num" w:pos="360"/>
      </w:tabs>
    </w:pPr>
  </w:style>
  <w:style w:type="character" w:customStyle="1" w:styleId="ListParagraphChar">
    <w:name w:val="List Paragraph Char"/>
    <w:aliases w:val="AR bullet 1 Char,Bullet 1 Char,Bullet Number Char,Bullet list Char,FooterText Char,Highlight Bold Char,L Char,List Paragraph1 Char,List Paragraph11 Char,NFP GP Bulleted List Char,Normal Numbered Char,Num Bullet 1 Char,lp1 Char,列 Char"/>
    <w:basedOn w:val="DefaultParagraphFont"/>
    <w:link w:val="ListParagraph0"/>
    <w:uiPriority w:val="34"/>
    <w:qFormat/>
    <w:locked/>
    <w:rsid w:val="00445555"/>
    <w:rPr>
      <w:rFonts w:ascii="Georgia" w:eastAsia="Times New Roman" w:hAnsi="Georgia" w:cs="Times New Roman"/>
      <w:sz w:val="20"/>
      <w:szCs w:val="20"/>
      <w:lang w:eastAsia="en-AU"/>
    </w:rPr>
  </w:style>
  <w:style w:type="paragraph" w:customStyle="1" w:styleId="Body">
    <w:name w:val="Body"/>
    <w:qFormat/>
    <w:rsid w:val="00445555"/>
    <w:pPr>
      <w:spacing w:after="240" w:line="300" w:lineRule="exact"/>
    </w:pPr>
    <w:rPr>
      <w:rFonts w:ascii="Calibri" w:hAnsi="Calibri"/>
      <w:szCs w:val="20"/>
      <w:lang w:val="en-US"/>
    </w:rPr>
  </w:style>
  <w:style w:type="paragraph" w:customStyle="1" w:styleId="Contents">
    <w:name w:val="Contents"/>
    <w:rsid w:val="00445555"/>
    <w:pPr>
      <w:spacing w:before="480" w:after="120"/>
    </w:pPr>
    <w:rPr>
      <w:rFonts w:ascii="Rockwell" w:eastAsiaTheme="majorEastAsia" w:hAnsi="Rockwell" w:cstheme="majorBidi"/>
      <w:color w:val="223C72"/>
      <w:sz w:val="32"/>
      <w:szCs w:val="26"/>
      <w:lang w:val="en-US"/>
    </w:rPr>
  </w:style>
  <w:style w:type="paragraph" w:styleId="BodyText">
    <w:name w:val="Body Text"/>
    <w:basedOn w:val="Normal"/>
    <w:link w:val="BodyTextChar"/>
    <w:unhideWhenUsed/>
    <w:rsid w:val="00445555"/>
    <w:pPr>
      <w:spacing w:after="120" w:line="240" w:lineRule="auto"/>
    </w:pPr>
    <w:rPr>
      <w:rFonts w:ascii="Times New Roman" w:eastAsia="Times New Roman" w:hAnsi="Times New Roman" w:cs="Times New Roman"/>
      <w:sz w:val="24"/>
      <w:szCs w:val="24"/>
      <w:lang w:val="en-AU" w:eastAsia="en-AU"/>
    </w:rPr>
  </w:style>
  <w:style w:type="character" w:customStyle="1" w:styleId="BodyTextChar">
    <w:name w:val="Body Text Char"/>
    <w:basedOn w:val="DefaultParagraphFont"/>
    <w:link w:val="BodyText"/>
    <w:rsid w:val="00445555"/>
    <w:rPr>
      <w:rFonts w:ascii="Times New Roman" w:eastAsia="Times New Roman" w:hAnsi="Times New Roman" w:cs="Times New Roman"/>
      <w:sz w:val="24"/>
      <w:szCs w:val="24"/>
      <w:lang w:eastAsia="en-AU"/>
    </w:rPr>
  </w:style>
  <w:style w:type="paragraph" w:customStyle="1" w:styleId="TALKINGPOINTS">
    <w:name w:val="TALKING POINTS"/>
    <w:basedOn w:val="Normal"/>
    <w:rsid w:val="00445555"/>
    <w:pPr>
      <w:spacing w:after="120" w:line="288" w:lineRule="auto"/>
    </w:pPr>
    <w:rPr>
      <w:rFonts w:ascii="Times New Roman" w:eastAsia="Times New Roman" w:hAnsi="Times New Roman" w:cs="Times New Roman"/>
      <w:sz w:val="32"/>
      <w:lang w:val="en-AU" w:eastAsia="en-AU"/>
    </w:rPr>
  </w:style>
  <w:style w:type="paragraph" w:customStyle="1" w:styleId="TableParagraph">
    <w:name w:val="Table Paragraph"/>
    <w:basedOn w:val="Normal"/>
    <w:uiPriority w:val="1"/>
    <w:qFormat/>
    <w:rsid w:val="00445555"/>
    <w:pPr>
      <w:widowControl w:val="0"/>
      <w:autoSpaceDE w:val="0"/>
      <w:autoSpaceDN w:val="0"/>
      <w:spacing w:after="0" w:line="240" w:lineRule="auto"/>
      <w:ind w:left="107"/>
    </w:pPr>
    <w:rPr>
      <w:rFonts w:ascii="Times New Roman" w:eastAsia="Times New Roman" w:hAnsi="Times New Roman" w:cs="Times New Roman"/>
      <w:sz w:val="22"/>
      <w:szCs w:val="22"/>
      <w:lang w:val="en-AU"/>
    </w:rPr>
  </w:style>
  <w:style w:type="paragraph" w:styleId="BalloonText">
    <w:name w:val="Balloon Text"/>
    <w:basedOn w:val="Normal"/>
    <w:link w:val="BalloonTextChar"/>
    <w:uiPriority w:val="99"/>
    <w:semiHidden/>
    <w:unhideWhenUsed/>
    <w:rsid w:val="00182E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2E5A"/>
    <w:rPr>
      <w:rFonts w:ascii="Segoe UI" w:hAnsi="Segoe UI" w:cs="Segoe UI"/>
      <w:sz w:val="18"/>
      <w:szCs w:val="18"/>
      <w:lang w:val="en-US"/>
    </w:rPr>
  </w:style>
  <w:style w:type="character" w:styleId="CommentReference">
    <w:name w:val="annotation reference"/>
    <w:basedOn w:val="DefaultParagraphFont"/>
    <w:uiPriority w:val="99"/>
    <w:semiHidden/>
    <w:unhideWhenUsed/>
    <w:rsid w:val="00182E5A"/>
    <w:rPr>
      <w:sz w:val="16"/>
      <w:szCs w:val="16"/>
    </w:rPr>
  </w:style>
  <w:style w:type="paragraph" w:styleId="CommentText">
    <w:name w:val="annotation text"/>
    <w:basedOn w:val="Normal"/>
    <w:link w:val="CommentTextChar"/>
    <w:uiPriority w:val="99"/>
    <w:unhideWhenUsed/>
    <w:rsid w:val="00182E5A"/>
    <w:pPr>
      <w:spacing w:line="240" w:lineRule="auto"/>
    </w:pPr>
  </w:style>
  <w:style w:type="character" w:customStyle="1" w:styleId="CommentTextChar">
    <w:name w:val="Comment Text Char"/>
    <w:basedOn w:val="DefaultParagraphFont"/>
    <w:link w:val="CommentText"/>
    <w:uiPriority w:val="99"/>
    <w:rsid w:val="00182E5A"/>
    <w:rPr>
      <w:rFonts w:ascii="Georgia" w:hAnsi="Georgia"/>
      <w:sz w:val="20"/>
      <w:szCs w:val="20"/>
      <w:lang w:val="en-US"/>
    </w:rPr>
  </w:style>
  <w:style w:type="paragraph" w:styleId="CommentSubject">
    <w:name w:val="annotation subject"/>
    <w:basedOn w:val="CommentText"/>
    <w:next w:val="CommentText"/>
    <w:link w:val="CommentSubjectChar"/>
    <w:uiPriority w:val="99"/>
    <w:semiHidden/>
    <w:unhideWhenUsed/>
    <w:rsid w:val="00182E5A"/>
    <w:rPr>
      <w:b/>
      <w:bCs/>
    </w:rPr>
  </w:style>
  <w:style w:type="character" w:customStyle="1" w:styleId="CommentSubjectChar">
    <w:name w:val="Comment Subject Char"/>
    <w:basedOn w:val="CommentTextChar"/>
    <w:link w:val="CommentSubject"/>
    <w:uiPriority w:val="99"/>
    <w:semiHidden/>
    <w:rsid w:val="00182E5A"/>
    <w:rPr>
      <w:rFonts w:ascii="Georgia" w:hAnsi="Georgia"/>
      <w:b/>
      <w:bCs/>
      <w:sz w:val="20"/>
      <w:szCs w:val="20"/>
      <w:lang w:val="en-US"/>
    </w:rPr>
  </w:style>
  <w:style w:type="character" w:styleId="Emphasis">
    <w:name w:val="Emphasis"/>
    <w:basedOn w:val="DefaultParagraphFont"/>
    <w:uiPriority w:val="20"/>
    <w:qFormat/>
    <w:rsid w:val="00A5081C"/>
    <w:rPr>
      <w:i/>
      <w:iCs/>
    </w:rPr>
  </w:style>
  <w:style w:type="paragraph" w:styleId="Revision">
    <w:name w:val="Revision"/>
    <w:hidden/>
    <w:uiPriority w:val="99"/>
    <w:semiHidden/>
    <w:rsid w:val="009A1A96"/>
    <w:pPr>
      <w:spacing w:after="0" w:line="240" w:lineRule="auto"/>
    </w:pPr>
    <w:rPr>
      <w:rFonts w:ascii="Georgia" w:hAnsi="Georgia"/>
      <w:sz w:val="20"/>
      <w:szCs w:val="20"/>
      <w:lang w:val="en-US"/>
    </w:rPr>
  </w:style>
  <w:style w:type="character" w:styleId="Hyperlink">
    <w:name w:val="Hyperlink"/>
    <w:basedOn w:val="DefaultParagraphFont"/>
    <w:uiPriority w:val="99"/>
    <w:unhideWhenUsed/>
    <w:rsid w:val="00EF7BD1"/>
    <w:rPr>
      <w:color w:val="0563C1" w:themeColor="hyperlink"/>
      <w:u w:val="single"/>
    </w:rPr>
  </w:style>
  <w:style w:type="paragraph" w:styleId="ListBullet4">
    <w:name w:val="List Bullet 4"/>
    <w:basedOn w:val="ListBullet"/>
    <w:uiPriority w:val="20"/>
    <w:rsid w:val="00A145A5"/>
    <w:pPr>
      <w:numPr>
        <w:ilvl w:val="3"/>
      </w:numPr>
    </w:pPr>
  </w:style>
  <w:style w:type="paragraph" w:styleId="ListBullet">
    <w:name w:val="List Bullet"/>
    <w:basedOn w:val="Normal"/>
    <w:next w:val="ListBullet2"/>
    <w:uiPriority w:val="20"/>
    <w:qFormat/>
    <w:rsid w:val="00A145A5"/>
    <w:pPr>
      <w:numPr>
        <w:numId w:val="5"/>
      </w:numPr>
      <w:spacing w:after="60" w:line="264" w:lineRule="auto"/>
    </w:pPr>
    <w:rPr>
      <w:rFonts w:ascii="Calibri" w:hAnsi="Calibri"/>
      <w:sz w:val="22"/>
      <w:szCs w:val="22"/>
      <w:lang w:val="en-AU"/>
    </w:rPr>
  </w:style>
  <w:style w:type="paragraph" w:styleId="ListBullet2">
    <w:name w:val="List Bullet 2"/>
    <w:basedOn w:val="Normal"/>
    <w:uiPriority w:val="99"/>
    <w:semiHidden/>
    <w:unhideWhenUsed/>
    <w:rsid w:val="00A145A5"/>
    <w:pPr>
      <w:numPr>
        <w:numId w:val="6"/>
      </w:numPr>
      <w:contextualSpacing/>
    </w:pPr>
  </w:style>
  <w:style w:type="character" w:styleId="UnresolvedMention">
    <w:name w:val="Unresolved Mention"/>
    <w:basedOn w:val="DefaultParagraphFont"/>
    <w:uiPriority w:val="99"/>
    <w:semiHidden/>
    <w:unhideWhenUsed/>
    <w:rsid w:val="00CF7E68"/>
    <w:rPr>
      <w:color w:val="605E5C"/>
      <w:shd w:val="clear" w:color="auto" w:fill="E1DFDD"/>
    </w:rPr>
  </w:style>
  <w:style w:type="character" w:styleId="FollowedHyperlink">
    <w:name w:val="FollowedHyperlink"/>
    <w:basedOn w:val="DefaultParagraphFont"/>
    <w:uiPriority w:val="99"/>
    <w:semiHidden/>
    <w:unhideWhenUsed/>
    <w:rsid w:val="00CF7E6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525640-4082-442B-A48F-21430F32D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620</Words>
  <Characters>3538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2026-09-03T05:05:00Z</dcterms:created>
  <dcterms:modified xsi:type="dcterms:W3CDTF">2026-09-03T05:05:00Z</dcterms:modified>
</cp:coreProperties>
</file>