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5A500" w14:textId="77777777" w:rsidR="00253FB4" w:rsidRDefault="00253FB4" w:rsidP="00253FB4">
      <w:pPr>
        <w:pStyle w:val="Body"/>
      </w:pPr>
      <w:r>
        <w:rPr>
          <w:noProof/>
        </w:rPr>
        <mc:AlternateContent>
          <mc:Choice Requires="wps">
            <w:drawing>
              <wp:anchor distT="0" distB="0" distL="114300" distR="114300" simplePos="0" relativeHeight="251659264" behindDoc="0" locked="0" layoutInCell="1" allowOverlap="1" wp14:anchorId="3AE13149" wp14:editId="7169F5F3">
                <wp:simplePos x="0" y="0"/>
                <wp:positionH relativeFrom="page">
                  <wp:posOffset>504825</wp:posOffset>
                </wp:positionH>
                <wp:positionV relativeFrom="paragraph">
                  <wp:posOffset>-530860</wp:posOffset>
                </wp:positionV>
                <wp:extent cx="5943600" cy="2094271"/>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5943600" cy="2094271"/>
                        </a:xfrm>
                        <a:prstGeom prst="rect">
                          <a:avLst/>
                        </a:prstGeom>
                        <a:noFill/>
                        <a:ln w="6350">
                          <a:noFill/>
                        </a:ln>
                      </wps:spPr>
                      <wps:txbx>
                        <w:txbxContent>
                          <w:p w14:paraId="141C73C3" w14:textId="03897B69" w:rsidR="00253FB4" w:rsidRPr="00A545B8" w:rsidRDefault="00690513" w:rsidP="001C6259">
                            <w:pPr>
                              <w:pStyle w:val="Body"/>
                              <w:spacing w:before="360" w:line="240" w:lineRule="auto"/>
                              <w:rPr>
                                <w:color w:val="223C72" w:themeColor="background2"/>
                                <w:sz w:val="56"/>
                                <w:szCs w:val="56"/>
                                <w:lang w:val="en-AU"/>
                              </w:rPr>
                            </w:pPr>
                            <w:bookmarkStart w:id="0" w:name="_Toc238995237"/>
                            <w:r w:rsidRPr="00A545B8">
                              <w:rPr>
                                <w:color w:val="223C72" w:themeColor="background2"/>
                                <w:sz w:val="56"/>
                                <w:szCs w:val="56"/>
                                <w:lang w:val="en-AU"/>
                              </w:rPr>
                              <w:t>Changes to Allied Health Arrangements for Veteran Card Holders</w:t>
                            </w:r>
                            <w:bookmarkEnd w:id="0"/>
                          </w:p>
                          <w:p w14:paraId="2291B86A" w14:textId="0231ABEE" w:rsidR="00253FB4" w:rsidRPr="00253FB4" w:rsidRDefault="00690513" w:rsidP="00541535">
                            <w:pPr>
                              <w:pStyle w:val="Coversubheading"/>
                            </w:pPr>
                            <w:r>
                              <w:t>Discussion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E13149" id="_x0000_t202" coordsize="21600,21600" o:spt="202" path="m,l,21600r21600,l21600,xe">
                <v:stroke joinstyle="miter"/>
                <v:path gradientshapeok="t" o:connecttype="rect"/>
              </v:shapetype>
              <v:shape id="Text Box 2" o:spid="_x0000_s1026" type="#_x0000_t202" style="position:absolute;margin-left:39.75pt;margin-top:-41.8pt;width:468pt;height:164.9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isGAIAAC0EAAAOAAAAZHJzL2Uyb0RvYy54bWysU11v2yAUfZ+0/4B4X+ykSdpYcaqsVaZJ&#10;UVspnfpMMMSWMJcBiZ39+l2w86FuT1Vf4MK93I9zDvP7tlbkIKyrQOd0OEgpEZpDUeldTn+9rr7d&#10;UeI80wVToEVOj8LR+8XXL/PGZGIEJahCWIJJtMsak9PSe5MlieOlqJkbgBEanRJszTwe7S4pLGsw&#10;e62SUZpOkwZsYSxw4RzePnZOuoj5pRTcP0vphCcqp9ibj6uN6zasyWLOsp1lpqx43wb7QBc1qzQW&#10;Pad6ZJ6Rva3+SVVX3IID6Qcc6gSkrLiIM+A0w/TdNJuSGRFnQXCcOcPkPi8tfzpszIslvv0OLRIY&#10;AGmMyxxehnlaaeuwY6cE/Qjh8QybaD3heDmZjW+mKbo4+kbpbDy6jXmSy3Njnf8hoCbByKlFXiJc&#10;7LB2Hkti6CkkVNOwqpSK3ChNmpxObyZpfHD24Aul8eGl2WD5dtv2E2yhOOJgFjrOneGrCouvmfMv&#10;zCLJ2DAK1z/jIhVgEegtSkqwf/53H+IRe/RS0qBocup+75kVlKifGlmZDcfjoLJ4GE9uR3iw157t&#10;tUfv6wdAXQ7xixgezRDv1cmUFuo31PcyVEUX0xxr59SfzAffSRn/BxfLZQxCXRnm13pjeEgd4AzQ&#10;vrZvzJoef4/UPcFJXix7R0MX2xGx3HuQVeQoANyh2uOOmozU9f8niP76HKMuv3zxFwAA//8DAFBL&#10;AwQUAAYACAAAACEAvjmDnuMAAAALAQAADwAAAGRycy9kb3ducmV2LnhtbEyPwU7DMAyG70i8Q2Qk&#10;blu6Qkspdaep0oSE4LCxC7e0ydqKxClNtpU9/bITHG1/+v39xXIymh3V6HpLCIt5BExRY2VPLcLu&#10;cz3LgDkvSAptSSH8KgfL8vamELm0J9qo49a3LISQywVC5/2Qc+6aThnh5nZQFG57Oxrhwzi2XI7i&#10;FMKN5nEUpdyInsKHTgyq6lTzvT0YhLdq/SE2dWyys65e3/er4Wf3lSDe302rF2BeTf4Phqt+UIcy&#10;ONX2QNIxjfD0nAQSYZY9pMCuQLRIwqpGiB/TGHhZ8P8dygsAAAD//wMAUEsBAi0AFAAGAAgAAAAh&#10;ALaDOJL+AAAA4QEAABMAAAAAAAAAAAAAAAAAAAAAAFtDb250ZW50X1R5cGVzXS54bWxQSwECLQAU&#10;AAYACAAAACEAOP0h/9YAAACUAQAACwAAAAAAAAAAAAAAAAAvAQAAX3JlbHMvLnJlbHNQSwECLQAU&#10;AAYACAAAACEA1q8IrBgCAAAtBAAADgAAAAAAAAAAAAAAAAAuAgAAZHJzL2Uyb0RvYy54bWxQSwEC&#10;LQAUAAYACAAAACEAvjmDnuMAAAALAQAADwAAAAAAAAAAAAAAAAByBAAAZHJzL2Rvd25yZXYueG1s&#10;UEsFBgAAAAAEAAQA8wAAAIIFAAAAAA==&#10;" filled="f" stroked="f" strokeweight=".5pt">
                <v:textbox>
                  <w:txbxContent>
                    <w:p w14:paraId="141C73C3" w14:textId="03897B69" w:rsidR="00253FB4" w:rsidRPr="00A545B8" w:rsidRDefault="00690513" w:rsidP="001C6259">
                      <w:pPr>
                        <w:pStyle w:val="Body"/>
                        <w:spacing w:before="360" w:line="240" w:lineRule="auto"/>
                        <w:rPr>
                          <w:color w:val="223C72" w:themeColor="background2"/>
                          <w:sz w:val="56"/>
                          <w:szCs w:val="56"/>
                          <w:lang w:val="en-AU"/>
                        </w:rPr>
                      </w:pPr>
                      <w:bookmarkStart w:id="1" w:name="_Toc238995237"/>
                      <w:r w:rsidRPr="00A545B8">
                        <w:rPr>
                          <w:color w:val="223C72" w:themeColor="background2"/>
                          <w:sz w:val="56"/>
                          <w:szCs w:val="56"/>
                          <w:lang w:val="en-AU"/>
                        </w:rPr>
                        <w:t>Changes to Allied Health Arrangements for Veteran Card Holders</w:t>
                      </w:r>
                      <w:bookmarkEnd w:id="1"/>
                    </w:p>
                    <w:p w14:paraId="2291B86A" w14:textId="0231ABEE" w:rsidR="00253FB4" w:rsidRPr="00253FB4" w:rsidRDefault="00690513" w:rsidP="00541535">
                      <w:pPr>
                        <w:pStyle w:val="Coversubheading"/>
                      </w:pPr>
                      <w:r>
                        <w:t>Discussion Paper</w:t>
                      </w:r>
                    </w:p>
                  </w:txbxContent>
                </v:textbox>
                <w10:wrap anchorx="page"/>
              </v:shape>
            </w:pict>
          </mc:Fallback>
        </mc:AlternateContent>
      </w:r>
    </w:p>
    <w:p w14:paraId="77A7BB67" w14:textId="603435F2" w:rsidR="00253FB4" w:rsidRDefault="00822B4B" w:rsidP="00F62C2B">
      <w:pPr>
        <w:pStyle w:val="Contents"/>
      </w:pPr>
      <w:r>
        <w:rPr>
          <w:noProof/>
        </w:rPr>
        <mc:AlternateContent>
          <mc:Choice Requires="wps">
            <w:drawing>
              <wp:anchor distT="45720" distB="45720" distL="114300" distR="114300" simplePos="0" relativeHeight="251661312" behindDoc="0" locked="0" layoutInCell="1" allowOverlap="1" wp14:anchorId="62C85B9C" wp14:editId="59019869">
                <wp:simplePos x="0" y="0"/>
                <wp:positionH relativeFrom="page">
                  <wp:align>left</wp:align>
                </wp:positionH>
                <wp:positionV relativeFrom="paragraph">
                  <wp:posOffset>977265</wp:posOffset>
                </wp:positionV>
                <wp:extent cx="7620000" cy="3171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3171825"/>
                        </a:xfrm>
                        <a:prstGeom prst="rect">
                          <a:avLst/>
                        </a:prstGeom>
                        <a:solidFill>
                          <a:schemeClr val="tx2"/>
                        </a:solidFill>
                        <a:ln w="9525">
                          <a:noFill/>
                          <a:miter lim="800000"/>
                          <a:headEnd/>
                          <a:tailEnd/>
                        </a:ln>
                      </wps:spPr>
                      <wps:txbx>
                        <w:txbxContent>
                          <w:p w14:paraId="0CB8C7E9" w14:textId="77777777" w:rsidR="002D504C" w:rsidRDefault="002D504C" w:rsidP="002D504C">
                            <w:pPr>
                              <w:spacing w:after="240" w:line="278" w:lineRule="auto"/>
                              <w:ind w:left="709" w:right="692"/>
                              <w:rPr>
                                <w:rFonts w:ascii="Aptos" w:eastAsia="Aptos" w:hAnsi="Aptos" w:cs="Arial"/>
                                <w:b/>
                                <w:bCs/>
                                <w:color w:val="223C72" w:themeColor="background2"/>
                                <w:sz w:val="28"/>
                                <w:szCs w:val="28"/>
                              </w:rPr>
                            </w:pPr>
                          </w:p>
                          <w:p w14:paraId="2BB118F5" w14:textId="3EDBAE41" w:rsidR="005967DD" w:rsidRPr="00776B2B" w:rsidRDefault="005967DD" w:rsidP="002D504C">
                            <w:pPr>
                              <w:spacing w:after="240" w:line="278" w:lineRule="auto"/>
                              <w:ind w:left="709" w:right="692"/>
                              <w:rPr>
                                <w:rFonts w:ascii="Aptos" w:eastAsia="Aptos" w:hAnsi="Aptos" w:cs="Arial"/>
                                <w:b/>
                                <w:bCs/>
                                <w:color w:val="FFFFFF" w:themeColor="background1"/>
                                <w:sz w:val="28"/>
                                <w:szCs w:val="28"/>
                              </w:rPr>
                            </w:pPr>
                            <w:r w:rsidRPr="00776B2B">
                              <w:rPr>
                                <w:rFonts w:ascii="Aptos" w:eastAsia="Aptos" w:hAnsi="Aptos" w:cs="Arial"/>
                                <w:b/>
                                <w:bCs/>
                                <w:color w:val="FFFFFF" w:themeColor="background1"/>
                                <w:sz w:val="28"/>
                                <w:szCs w:val="28"/>
                              </w:rPr>
                              <w:t>The Department of Veterans’ Affairs is keen to hear from veterans, families of veterans, allied health providers, peak bodies, ex-service organisations and other stakeholders on the detailed design and implementation changes to allied health arrangements from 1 July 2027.</w:t>
                            </w:r>
                          </w:p>
                          <w:p w14:paraId="44173A88" w14:textId="77777777" w:rsidR="005967DD" w:rsidRPr="00776B2B" w:rsidRDefault="005967DD" w:rsidP="002D504C">
                            <w:pPr>
                              <w:spacing w:after="480" w:line="278" w:lineRule="auto"/>
                              <w:ind w:left="709" w:right="692"/>
                              <w:rPr>
                                <w:rFonts w:ascii="Aptos" w:eastAsia="Aptos" w:hAnsi="Aptos" w:cs="Arial"/>
                                <w:b/>
                                <w:bCs/>
                                <w:color w:val="FFFFFF" w:themeColor="background1"/>
                                <w:sz w:val="28"/>
                                <w:szCs w:val="28"/>
                              </w:rPr>
                            </w:pPr>
                            <w:r w:rsidRPr="00776B2B">
                              <w:rPr>
                                <w:rFonts w:ascii="Aptos" w:eastAsia="Aptos" w:hAnsi="Aptos" w:cs="Arial"/>
                                <w:b/>
                                <w:bCs/>
                                <w:color w:val="FFFFFF" w:themeColor="background1"/>
                                <w:sz w:val="28"/>
                                <w:szCs w:val="28"/>
                              </w:rPr>
                              <w:t>Your contributions will help inform the development of practical, clinically appropriate and clearly understood arrangements that support access to allied health care for Veteran Card holders.</w:t>
                            </w:r>
                          </w:p>
                          <w:p w14:paraId="28D44B5C" w14:textId="19CE28A9" w:rsidR="00822B4B" w:rsidRPr="00776B2B" w:rsidRDefault="005967DD" w:rsidP="002D504C">
                            <w:pPr>
                              <w:ind w:left="709" w:right="692"/>
                              <w:rPr>
                                <w:color w:val="FFFFFF" w:themeColor="background1"/>
                                <w:sz w:val="28"/>
                                <w:szCs w:val="28"/>
                              </w:rPr>
                            </w:pPr>
                            <w:r w:rsidRPr="00776B2B">
                              <w:rPr>
                                <w:rFonts w:ascii="Aptos" w:eastAsia="Aptos" w:hAnsi="Aptos" w:cs="Arial"/>
                                <w:b/>
                                <w:bCs/>
                                <w:color w:val="FFFFFF" w:themeColor="background1"/>
                                <w:sz w:val="28"/>
                                <w:szCs w:val="28"/>
                              </w:rPr>
                              <w:t>Date:</w:t>
                            </w:r>
                            <w:r w:rsidRPr="00776B2B">
                              <w:rPr>
                                <w:rFonts w:ascii="Aptos" w:eastAsia="Aptos" w:hAnsi="Aptos" w:cs="Arial"/>
                                <w:color w:val="FFFFFF" w:themeColor="background1"/>
                                <w:sz w:val="28"/>
                                <w:szCs w:val="28"/>
                              </w:rPr>
                              <w:t xml:space="preserve"> 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5B9C" id="_x0000_s1027" type="#_x0000_t202" style="position:absolute;margin-left:0;margin-top:76.95pt;width:600pt;height:249.7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6MDgIAAP0DAAAOAAAAZHJzL2Uyb0RvYy54bWysU9tu2zAMfR+wfxD0vjjOkiY14hRdug4D&#10;ugvQ7QMUSY6FSaImKbGzry8lu2m2vQ17EUiROiQPj9Y3vdHkKH1QYGtaTqaUSMtBKLuv6fdv929W&#10;lITIrGAarKzpSQZ6s3n9at25Ss6gBS2kJwhiQ9W5mrYxuqooAm+lYWECTloMNuANi+j6fSE86xDd&#10;6GI2nV4VHXjhPHAZAt7eDUG6yfhNI3n80jRBRqJrir3FfPp87tJZbNas2nvmWsXHNtg/dGGYslj0&#10;DHXHIiMHr/6CMop7CNDECQdTQNMoLvMMOE05/WOax5Y5mWdBcoI70xT+Hyz/fHx0Xz2J/TvocYF5&#10;iOAegP8IxMK2ZXYvb72HrpVMYOEyUVZ0LlTj00R1qEIC2XWfQOCS2SFCBuobbxIrOCdBdFzA6Uy6&#10;7CPheLm8wj1OMcQx9rZclqvZItdg1fNz50P8IMGQZNTU41YzPDs+hJjaYdVzSqoWQCtxr7TOTlKS&#10;3GpPjgw1EPvZCP5blrakq+n1AkunRxbS86wNoyIKVCtT01Xqc5RMYuO9FTklMqUHGxvRdqQnMTJw&#10;E/tdT5QYuUts7UCckC8Pgx7x/6DRgv9FSYdarGn4eWBeUqI/WuT8upzPk3izM18sZ+j4y8juMsIs&#10;RygclZLB3MYs+GGwW9xNozJrL52MLaPGMpnjf0givvRz1suv3TwBAAD//wMAUEsDBBQABgAIAAAA&#10;IQCmA6Zw3wAAAAkBAAAPAAAAZHJzL2Rvd25yZXYueG1sTI/NTsMwEITvSLyDtUhcEHXa0gIhTgUI&#10;xIEDUHrg6NpLYhGvo9j56duzPcFxZ1Yz3xSbyTdiwC66QArmswwEkgnWUaVg9/l8eQMiJk1WN4FQ&#10;wQEjbMrTk0LnNoz0gcM2VYJDKOZaQZ1Sm0sZTY1ex1lokdj7Dp3Xic+ukrbTI4f7Ri6ybC29dsQN&#10;tW7xsUbzs+29gq+Ll8Ob6d14vXh/eBrng3s1O6fU+dl0fwci4ZT+nuGIz+hQMtM+9GSjaBTwkMTq&#10;ankL4mhzG0t7BevV8gpkWcj/C8pfAAAA//8DAFBLAQItABQABgAIAAAAIQC2gziS/gAAAOEBAAAT&#10;AAAAAAAAAAAAAAAAAAAAAABbQ29udGVudF9UeXBlc10ueG1sUEsBAi0AFAAGAAgAAAAhADj9If/W&#10;AAAAlAEAAAsAAAAAAAAAAAAAAAAALwEAAF9yZWxzLy5yZWxzUEsBAi0AFAAGAAgAAAAhAHrNbowO&#10;AgAA/QMAAA4AAAAAAAAAAAAAAAAALgIAAGRycy9lMm9Eb2MueG1sUEsBAi0AFAAGAAgAAAAhAKYD&#10;pnDfAAAACQEAAA8AAAAAAAAAAAAAAAAAaAQAAGRycy9kb3ducmV2LnhtbFBLBQYAAAAABAAEAPMA&#10;AAB0BQAAAAA=&#10;" fillcolor="#1f2c56 [3215]" stroked="f">
                <v:textbox>
                  <w:txbxContent>
                    <w:p w14:paraId="0CB8C7E9" w14:textId="77777777" w:rsidR="002D504C" w:rsidRDefault="002D504C" w:rsidP="002D504C">
                      <w:pPr>
                        <w:spacing w:after="240" w:line="278" w:lineRule="auto"/>
                        <w:ind w:left="709" w:right="692"/>
                        <w:rPr>
                          <w:rFonts w:ascii="Aptos" w:eastAsia="Aptos" w:hAnsi="Aptos" w:cs="Arial"/>
                          <w:b/>
                          <w:bCs/>
                          <w:color w:val="223C72" w:themeColor="background2"/>
                          <w:sz w:val="28"/>
                          <w:szCs w:val="28"/>
                        </w:rPr>
                      </w:pPr>
                    </w:p>
                    <w:p w14:paraId="2BB118F5" w14:textId="3EDBAE41" w:rsidR="005967DD" w:rsidRPr="00776B2B" w:rsidRDefault="005967DD" w:rsidP="002D504C">
                      <w:pPr>
                        <w:spacing w:after="240" w:line="278" w:lineRule="auto"/>
                        <w:ind w:left="709" w:right="692"/>
                        <w:rPr>
                          <w:rFonts w:ascii="Aptos" w:eastAsia="Aptos" w:hAnsi="Aptos" w:cs="Arial"/>
                          <w:b/>
                          <w:bCs/>
                          <w:color w:val="FFFFFF" w:themeColor="background1"/>
                          <w:sz w:val="28"/>
                          <w:szCs w:val="28"/>
                        </w:rPr>
                      </w:pPr>
                      <w:r w:rsidRPr="00776B2B">
                        <w:rPr>
                          <w:rFonts w:ascii="Aptos" w:eastAsia="Aptos" w:hAnsi="Aptos" w:cs="Arial"/>
                          <w:b/>
                          <w:bCs/>
                          <w:color w:val="FFFFFF" w:themeColor="background1"/>
                          <w:sz w:val="28"/>
                          <w:szCs w:val="28"/>
                        </w:rPr>
                        <w:t>The Department of Veterans’ Affairs is keen to hear from veterans, families of veterans, allied health providers, peak bodies, ex-service organisations and other stakeholders on the detailed design and implementation changes to allied health arrangements from 1 July 2027.</w:t>
                      </w:r>
                    </w:p>
                    <w:p w14:paraId="44173A88" w14:textId="77777777" w:rsidR="005967DD" w:rsidRPr="00776B2B" w:rsidRDefault="005967DD" w:rsidP="002D504C">
                      <w:pPr>
                        <w:spacing w:after="480" w:line="278" w:lineRule="auto"/>
                        <w:ind w:left="709" w:right="692"/>
                        <w:rPr>
                          <w:rFonts w:ascii="Aptos" w:eastAsia="Aptos" w:hAnsi="Aptos" w:cs="Arial"/>
                          <w:b/>
                          <w:bCs/>
                          <w:color w:val="FFFFFF" w:themeColor="background1"/>
                          <w:sz w:val="28"/>
                          <w:szCs w:val="28"/>
                        </w:rPr>
                      </w:pPr>
                      <w:r w:rsidRPr="00776B2B">
                        <w:rPr>
                          <w:rFonts w:ascii="Aptos" w:eastAsia="Aptos" w:hAnsi="Aptos" w:cs="Arial"/>
                          <w:b/>
                          <w:bCs/>
                          <w:color w:val="FFFFFF" w:themeColor="background1"/>
                          <w:sz w:val="28"/>
                          <w:szCs w:val="28"/>
                        </w:rPr>
                        <w:t>Your contributions will help inform the development of practical, clinically appropriate and clearly understood arrangements that support access to allied health care for Veteran Card holders.</w:t>
                      </w:r>
                    </w:p>
                    <w:p w14:paraId="28D44B5C" w14:textId="19CE28A9" w:rsidR="00822B4B" w:rsidRPr="00776B2B" w:rsidRDefault="005967DD" w:rsidP="002D504C">
                      <w:pPr>
                        <w:ind w:left="709" w:right="692"/>
                        <w:rPr>
                          <w:color w:val="FFFFFF" w:themeColor="background1"/>
                          <w:sz w:val="28"/>
                          <w:szCs w:val="28"/>
                        </w:rPr>
                      </w:pPr>
                      <w:r w:rsidRPr="00776B2B">
                        <w:rPr>
                          <w:rFonts w:ascii="Aptos" w:eastAsia="Aptos" w:hAnsi="Aptos" w:cs="Arial"/>
                          <w:b/>
                          <w:bCs/>
                          <w:color w:val="FFFFFF" w:themeColor="background1"/>
                          <w:sz w:val="28"/>
                          <w:szCs w:val="28"/>
                        </w:rPr>
                        <w:t>Date:</w:t>
                      </w:r>
                      <w:r w:rsidRPr="00776B2B">
                        <w:rPr>
                          <w:rFonts w:ascii="Aptos" w:eastAsia="Aptos" w:hAnsi="Aptos" w:cs="Arial"/>
                          <w:color w:val="FFFFFF" w:themeColor="background1"/>
                          <w:sz w:val="28"/>
                          <w:szCs w:val="28"/>
                        </w:rPr>
                        <w:t xml:space="preserve"> August 2026</w:t>
                      </w:r>
                    </w:p>
                  </w:txbxContent>
                </v:textbox>
                <w10:wrap type="square" anchorx="page"/>
              </v:shape>
            </w:pict>
          </mc:Fallback>
        </mc:AlternateContent>
      </w:r>
      <w:r w:rsidR="007D3649" w:rsidRPr="00217142">
        <w:br w:type="page"/>
      </w:r>
    </w:p>
    <w:sdt>
      <w:sdtPr>
        <w:id w:val="454067989"/>
        <w:docPartObj>
          <w:docPartGallery w:val="Table of Contents"/>
          <w:docPartUnique/>
        </w:docPartObj>
      </w:sdtPr>
      <w:sdtEndPr>
        <w:rPr>
          <w:noProof/>
        </w:rPr>
      </w:sdtEndPr>
      <w:sdtContent>
        <w:p w14:paraId="78CD466A" w14:textId="77777777" w:rsidR="003D6F49" w:rsidRPr="00793CF1" w:rsidRDefault="003D6F49" w:rsidP="00253FB4">
          <w:pPr>
            <w:pStyle w:val="Body"/>
            <w:rPr>
              <w:b/>
              <w:bCs/>
              <w:color w:val="223C72" w:themeColor="background2"/>
              <w:sz w:val="36"/>
              <w:szCs w:val="36"/>
            </w:rPr>
          </w:pPr>
          <w:r w:rsidRPr="00793CF1">
            <w:rPr>
              <w:b/>
              <w:bCs/>
              <w:color w:val="223C72" w:themeColor="background2"/>
              <w:sz w:val="36"/>
              <w:szCs w:val="36"/>
            </w:rPr>
            <w:t>Contents</w:t>
          </w:r>
        </w:p>
        <w:p w14:paraId="39A8428E" w14:textId="50C69118" w:rsidR="00C20CFC" w:rsidRDefault="003D6F49">
          <w:pPr>
            <w:pStyle w:val="TOC1"/>
            <w:rPr>
              <w:rFonts w:asciiTheme="minorHAnsi" w:eastAsiaTheme="minorEastAsia" w:hAnsiTheme="minorHAnsi" w:cstheme="minorBidi"/>
              <w:color w:val="auto"/>
              <w:kern w:val="2"/>
              <w:szCs w:val="24"/>
              <w:lang w:val="en-AU" w:eastAsia="en-AU"/>
              <w14:ligatures w14:val="standardContextual"/>
            </w:rPr>
          </w:pPr>
          <w:r>
            <w:rPr>
              <w:rFonts w:ascii="Rockwell" w:hAnsi="Rockwell"/>
              <w:b/>
              <w:color w:val="2F8189"/>
            </w:rPr>
            <w:fldChar w:fldCharType="begin"/>
          </w:r>
          <w:r w:rsidRPr="000C19C8">
            <w:instrText xml:space="preserve"> TOC \o "1-3" \h \z \u </w:instrText>
          </w:r>
          <w:r>
            <w:rPr>
              <w:rFonts w:ascii="Rockwell" w:hAnsi="Rockwell"/>
              <w:b/>
              <w:color w:val="2F8189"/>
            </w:rPr>
            <w:fldChar w:fldCharType="separate"/>
          </w:r>
          <w:hyperlink w:anchor="_Toc238996123" w:history="1">
            <w:r w:rsidR="00C20CFC" w:rsidRPr="00CE49D4">
              <w:rPr>
                <w:rStyle w:val="Hyperlink"/>
              </w:rPr>
              <w:t>1. Introduction</w:t>
            </w:r>
            <w:r w:rsidR="00C20CFC">
              <w:rPr>
                <w:webHidden/>
              </w:rPr>
              <w:tab/>
            </w:r>
            <w:r w:rsidR="00C20CFC">
              <w:rPr>
                <w:webHidden/>
              </w:rPr>
              <w:fldChar w:fldCharType="begin"/>
            </w:r>
            <w:r w:rsidR="00C20CFC">
              <w:rPr>
                <w:webHidden/>
              </w:rPr>
              <w:instrText xml:space="preserve"> PAGEREF _Toc238996123 \h </w:instrText>
            </w:r>
            <w:r w:rsidR="00C20CFC">
              <w:rPr>
                <w:webHidden/>
              </w:rPr>
            </w:r>
            <w:r w:rsidR="00C20CFC">
              <w:rPr>
                <w:webHidden/>
              </w:rPr>
              <w:fldChar w:fldCharType="separate"/>
            </w:r>
            <w:r w:rsidR="00C20CFC">
              <w:rPr>
                <w:webHidden/>
              </w:rPr>
              <w:t>1</w:t>
            </w:r>
            <w:r w:rsidR="00C20CFC">
              <w:rPr>
                <w:webHidden/>
              </w:rPr>
              <w:fldChar w:fldCharType="end"/>
            </w:r>
          </w:hyperlink>
        </w:p>
        <w:p w14:paraId="070E1F8D" w14:textId="149AC705"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24" w:history="1">
            <w:r w:rsidRPr="00CE49D4">
              <w:rPr>
                <w:rStyle w:val="Hyperlink"/>
              </w:rPr>
              <w:t>2. Consultation overview</w:t>
            </w:r>
            <w:r>
              <w:rPr>
                <w:webHidden/>
              </w:rPr>
              <w:tab/>
            </w:r>
            <w:r>
              <w:rPr>
                <w:webHidden/>
              </w:rPr>
              <w:fldChar w:fldCharType="begin"/>
            </w:r>
            <w:r>
              <w:rPr>
                <w:webHidden/>
              </w:rPr>
              <w:instrText xml:space="preserve"> PAGEREF _Toc238996124 \h </w:instrText>
            </w:r>
            <w:r>
              <w:rPr>
                <w:webHidden/>
              </w:rPr>
            </w:r>
            <w:r>
              <w:rPr>
                <w:webHidden/>
              </w:rPr>
              <w:fldChar w:fldCharType="separate"/>
            </w:r>
            <w:r>
              <w:rPr>
                <w:webHidden/>
              </w:rPr>
              <w:t>2</w:t>
            </w:r>
            <w:r>
              <w:rPr>
                <w:webHidden/>
              </w:rPr>
              <w:fldChar w:fldCharType="end"/>
            </w:r>
          </w:hyperlink>
        </w:p>
        <w:p w14:paraId="43DD0F28" w14:textId="5D2CEA7F"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25" w:history="1">
            <w:r w:rsidRPr="00CE49D4">
              <w:rPr>
                <w:rStyle w:val="Hyperlink"/>
              </w:rPr>
              <w:t>2.1. How to provide feedback</w:t>
            </w:r>
            <w:r>
              <w:rPr>
                <w:webHidden/>
              </w:rPr>
              <w:tab/>
            </w:r>
            <w:r>
              <w:rPr>
                <w:webHidden/>
              </w:rPr>
              <w:fldChar w:fldCharType="begin"/>
            </w:r>
            <w:r>
              <w:rPr>
                <w:webHidden/>
              </w:rPr>
              <w:instrText xml:space="preserve"> PAGEREF _Toc238996125 \h </w:instrText>
            </w:r>
            <w:r>
              <w:rPr>
                <w:webHidden/>
              </w:rPr>
            </w:r>
            <w:r>
              <w:rPr>
                <w:webHidden/>
              </w:rPr>
              <w:fldChar w:fldCharType="separate"/>
            </w:r>
            <w:r>
              <w:rPr>
                <w:webHidden/>
              </w:rPr>
              <w:t>2</w:t>
            </w:r>
            <w:r>
              <w:rPr>
                <w:webHidden/>
              </w:rPr>
              <w:fldChar w:fldCharType="end"/>
            </w:r>
          </w:hyperlink>
        </w:p>
        <w:p w14:paraId="129B4E72" w14:textId="1C884D93"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26" w:history="1">
            <w:r w:rsidRPr="00CE49D4">
              <w:rPr>
                <w:rStyle w:val="Hyperlink"/>
              </w:rPr>
              <w:t>2.2. How will my feedback be used?</w:t>
            </w:r>
            <w:r>
              <w:rPr>
                <w:webHidden/>
              </w:rPr>
              <w:tab/>
            </w:r>
            <w:r>
              <w:rPr>
                <w:webHidden/>
              </w:rPr>
              <w:fldChar w:fldCharType="begin"/>
            </w:r>
            <w:r>
              <w:rPr>
                <w:webHidden/>
              </w:rPr>
              <w:instrText xml:space="preserve"> PAGEREF _Toc238996126 \h </w:instrText>
            </w:r>
            <w:r>
              <w:rPr>
                <w:webHidden/>
              </w:rPr>
            </w:r>
            <w:r>
              <w:rPr>
                <w:webHidden/>
              </w:rPr>
              <w:fldChar w:fldCharType="separate"/>
            </w:r>
            <w:r>
              <w:rPr>
                <w:webHidden/>
              </w:rPr>
              <w:t>2</w:t>
            </w:r>
            <w:r>
              <w:rPr>
                <w:webHidden/>
              </w:rPr>
              <w:fldChar w:fldCharType="end"/>
            </w:r>
          </w:hyperlink>
        </w:p>
        <w:p w14:paraId="6B1D27E1" w14:textId="1C47EDC1"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27" w:history="1">
            <w:r w:rsidRPr="00CE49D4">
              <w:rPr>
                <w:rStyle w:val="Hyperlink"/>
              </w:rPr>
              <w:t>2.3. When do submissions to this discussion paper close?</w:t>
            </w:r>
            <w:r>
              <w:rPr>
                <w:webHidden/>
              </w:rPr>
              <w:tab/>
            </w:r>
            <w:r>
              <w:rPr>
                <w:webHidden/>
              </w:rPr>
              <w:fldChar w:fldCharType="begin"/>
            </w:r>
            <w:r>
              <w:rPr>
                <w:webHidden/>
              </w:rPr>
              <w:instrText xml:space="preserve"> PAGEREF _Toc238996127 \h </w:instrText>
            </w:r>
            <w:r>
              <w:rPr>
                <w:webHidden/>
              </w:rPr>
            </w:r>
            <w:r>
              <w:rPr>
                <w:webHidden/>
              </w:rPr>
              <w:fldChar w:fldCharType="separate"/>
            </w:r>
            <w:r>
              <w:rPr>
                <w:webHidden/>
              </w:rPr>
              <w:t>2</w:t>
            </w:r>
            <w:r>
              <w:rPr>
                <w:webHidden/>
              </w:rPr>
              <w:fldChar w:fldCharType="end"/>
            </w:r>
          </w:hyperlink>
        </w:p>
        <w:p w14:paraId="588FD2FB" w14:textId="49737D56"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28" w:history="1">
            <w:r w:rsidRPr="00CE49D4">
              <w:rPr>
                <w:rStyle w:val="Hyperlink"/>
              </w:rPr>
              <w:t>3. How do the allied health arrangements work now</w:t>
            </w:r>
            <w:r>
              <w:rPr>
                <w:webHidden/>
              </w:rPr>
              <w:tab/>
            </w:r>
            <w:r>
              <w:rPr>
                <w:webHidden/>
              </w:rPr>
              <w:fldChar w:fldCharType="begin"/>
            </w:r>
            <w:r>
              <w:rPr>
                <w:webHidden/>
              </w:rPr>
              <w:instrText xml:space="preserve"> PAGEREF _Toc238996128 \h </w:instrText>
            </w:r>
            <w:r>
              <w:rPr>
                <w:webHidden/>
              </w:rPr>
            </w:r>
            <w:r>
              <w:rPr>
                <w:webHidden/>
              </w:rPr>
              <w:fldChar w:fldCharType="separate"/>
            </w:r>
            <w:r>
              <w:rPr>
                <w:webHidden/>
              </w:rPr>
              <w:t>3</w:t>
            </w:r>
            <w:r>
              <w:rPr>
                <w:webHidden/>
              </w:rPr>
              <w:fldChar w:fldCharType="end"/>
            </w:r>
          </w:hyperlink>
        </w:p>
        <w:p w14:paraId="209DC4EC" w14:textId="779BC33A"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29" w:history="1">
            <w:r w:rsidRPr="00CE49D4">
              <w:rPr>
                <w:rStyle w:val="Hyperlink"/>
              </w:rPr>
              <w:t>3.1. What do we mean by allied health?</w:t>
            </w:r>
            <w:r>
              <w:rPr>
                <w:webHidden/>
              </w:rPr>
              <w:tab/>
            </w:r>
            <w:r>
              <w:rPr>
                <w:webHidden/>
              </w:rPr>
              <w:fldChar w:fldCharType="begin"/>
            </w:r>
            <w:r>
              <w:rPr>
                <w:webHidden/>
              </w:rPr>
              <w:instrText xml:space="preserve"> PAGEREF _Toc238996129 \h </w:instrText>
            </w:r>
            <w:r>
              <w:rPr>
                <w:webHidden/>
              </w:rPr>
            </w:r>
            <w:r>
              <w:rPr>
                <w:webHidden/>
              </w:rPr>
              <w:fldChar w:fldCharType="separate"/>
            </w:r>
            <w:r>
              <w:rPr>
                <w:webHidden/>
              </w:rPr>
              <w:t>3</w:t>
            </w:r>
            <w:r>
              <w:rPr>
                <w:webHidden/>
              </w:rPr>
              <w:fldChar w:fldCharType="end"/>
            </w:r>
          </w:hyperlink>
        </w:p>
        <w:p w14:paraId="5F984E20" w14:textId="11142513"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0" w:history="1">
            <w:r w:rsidRPr="00CE49D4">
              <w:rPr>
                <w:rStyle w:val="Hyperlink"/>
              </w:rPr>
              <w:t>3.2. How services are funded</w:t>
            </w:r>
            <w:r>
              <w:rPr>
                <w:webHidden/>
              </w:rPr>
              <w:tab/>
            </w:r>
            <w:r>
              <w:rPr>
                <w:webHidden/>
              </w:rPr>
              <w:fldChar w:fldCharType="begin"/>
            </w:r>
            <w:r>
              <w:rPr>
                <w:webHidden/>
              </w:rPr>
              <w:instrText xml:space="preserve"> PAGEREF _Toc238996130 \h </w:instrText>
            </w:r>
            <w:r>
              <w:rPr>
                <w:webHidden/>
              </w:rPr>
            </w:r>
            <w:r>
              <w:rPr>
                <w:webHidden/>
              </w:rPr>
              <w:fldChar w:fldCharType="separate"/>
            </w:r>
            <w:r>
              <w:rPr>
                <w:webHidden/>
              </w:rPr>
              <w:t>3</w:t>
            </w:r>
            <w:r>
              <w:rPr>
                <w:webHidden/>
              </w:rPr>
              <w:fldChar w:fldCharType="end"/>
            </w:r>
          </w:hyperlink>
        </w:p>
        <w:p w14:paraId="70FA0AE6" w14:textId="226BDB3F"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1" w:history="1">
            <w:r w:rsidRPr="00CE49D4">
              <w:rPr>
                <w:rStyle w:val="Hyperlink"/>
              </w:rPr>
              <w:t>3.3. The treatment cycle veterans and providers are required to follow</w:t>
            </w:r>
            <w:r>
              <w:rPr>
                <w:webHidden/>
              </w:rPr>
              <w:tab/>
            </w:r>
            <w:r>
              <w:rPr>
                <w:webHidden/>
              </w:rPr>
              <w:fldChar w:fldCharType="begin"/>
            </w:r>
            <w:r>
              <w:rPr>
                <w:webHidden/>
              </w:rPr>
              <w:instrText xml:space="preserve"> PAGEREF _Toc238996131 \h </w:instrText>
            </w:r>
            <w:r>
              <w:rPr>
                <w:webHidden/>
              </w:rPr>
            </w:r>
            <w:r>
              <w:rPr>
                <w:webHidden/>
              </w:rPr>
              <w:fldChar w:fldCharType="separate"/>
            </w:r>
            <w:r>
              <w:rPr>
                <w:webHidden/>
              </w:rPr>
              <w:t>4</w:t>
            </w:r>
            <w:r>
              <w:rPr>
                <w:webHidden/>
              </w:rPr>
              <w:fldChar w:fldCharType="end"/>
            </w:r>
          </w:hyperlink>
        </w:p>
        <w:p w14:paraId="4380FB43" w14:textId="4C67F414"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32" w:history="1">
            <w:r w:rsidRPr="00CE49D4">
              <w:rPr>
                <w:rStyle w:val="Hyperlink"/>
              </w:rPr>
              <w:t>4. What is changing and why?</w:t>
            </w:r>
            <w:r>
              <w:rPr>
                <w:webHidden/>
              </w:rPr>
              <w:tab/>
            </w:r>
            <w:r>
              <w:rPr>
                <w:webHidden/>
              </w:rPr>
              <w:fldChar w:fldCharType="begin"/>
            </w:r>
            <w:r>
              <w:rPr>
                <w:webHidden/>
              </w:rPr>
              <w:instrText xml:space="preserve"> PAGEREF _Toc238996132 \h </w:instrText>
            </w:r>
            <w:r>
              <w:rPr>
                <w:webHidden/>
              </w:rPr>
            </w:r>
            <w:r>
              <w:rPr>
                <w:webHidden/>
              </w:rPr>
              <w:fldChar w:fldCharType="separate"/>
            </w:r>
            <w:r>
              <w:rPr>
                <w:webHidden/>
              </w:rPr>
              <w:t>5</w:t>
            </w:r>
            <w:r>
              <w:rPr>
                <w:webHidden/>
              </w:rPr>
              <w:fldChar w:fldCharType="end"/>
            </w:r>
          </w:hyperlink>
        </w:p>
        <w:p w14:paraId="46340DC9" w14:textId="1591468A"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3" w:history="1">
            <w:r w:rsidRPr="00CE49D4">
              <w:rPr>
                <w:rStyle w:val="Hyperlink"/>
              </w:rPr>
              <w:t>4.1. Better information about allied health usage</w:t>
            </w:r>
            <w:r>
              <w:rPr>
                <w:webHidden/>
              </w:rPr>
              <w:tab/>
            </w:r>
            <w:r>
              <w:rPr>
                <w:webHidden/>
              </w:rPr>
              <w:fldChar w:fldCharType="begin"/>
            </w:r>
            <w:r>
              <w:rPr>
                <w:webHidden/>
              </w:rPr>
              <w:instrText xml:space="preserve"> PAGEREF _Toc238996133 \h </w:instrText>
            </w:r>
            <w:r>
              <w:rPr>
                <w:webHidden/>
              </w:rPr>
            </w:r>
            <w:r>
              <w:rPr>
                <w:webHidden/>
              </w:rPr>
              <w:fldChar w:fldCharType="separate"/>
            </w:r>
            <w:r>
              <w:rPr>
                <w:webHidden/>
              </w:rPr>
              <w:t>5</w:t>
            </w:r>
            <w:r>
              <w:rPr>
                <w:webHidden/>
              </w:rPr>
              <w:fldChar w:fldCharType="end"/>
            </w:r>
          </w:hyperlink>
        </w:p>
        <w:p w14:paraId="5601A6B1" w14:textId="57062736"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4" w:history="1">
            <w:r w:rsidRPr="00CE49D4">
              <w:rPr>
                <w:rStyle w:val="Hyperlink"/>
              </w:rPr>
              <w:t>4.2. Less admin for both the Veteran Card holder and the provider</w:t>
            </w:r>
            <w:r>
              <w:rPr>
                <w:webHidden/>
              </w:rPr>
              <w:tab/>
            </w:r>
            <w:r>
              <w:rPr>
                <w:webHidden/>
              </w:rPr>
              <w:fldChar w:fldCharType="begin"/>
            </w:r>
            <w:r>
              <w:rPr>
                <w:webHidden/>
              </w:rPr>
              <w:instrText xml:space="preserve"> PAGEREF _Toc238996134 \h </w:instrText>
            </w:r>
            <w:r>
              <w:rPr>
                <w:webHidden/>
              </w:rPr>
            </w:r>
            <w:r>
              <w:rPr>
                <w:webHidden/>
              </w:rPr>
              <w:fldChar w:fldCharType="separate"/>
            </w:r>
            <w:r>
              <w:rPr>
                <w:webHidden/>
              </w:rPr>
              <w:t>5</w:t>
            </w:r>
            <w:r>
              <w:rPr>
                <w:webHidden/>
              </w:rPr>
              <w:fldChar w:fldCharType="end"/>
            </w:r>
          </w:hyperlink>
        </w:p>
        <w:p w14:paraId="1864C9DE" w14:textId="04E3345C"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5" w:history="1">
            <w:r w:rsidRPr="00CE49D4">
              <w:rPr>
                <w:rStyle w:val="Hyperlink"/>
              </w:rPr>
              <w:t>4.3. System integrity issues are addressed in other ways</w:t>
            </w:r>
            <w:r>
              <w:rPr>
                <w:webHidden/>
              </w:rPr>
              <w:tab/>
            </w:r>
            <w:r>
              <w:rPr>
                <w:webHidden/>
              </w:rPr>
              <w:fldChar w:fldCharType="begin"/>
            </w:r>
            <w:r>
              <w:rPr>
                <w:webHidden/>
              </w:rPr>
              <w:instrText xml:space="preserve"> PAGEREF _Toc238996135 \h </w:instrText>
            </w:r>
            <w:r>
              <w:rPr>
                <w:webHidden/>
              </w:rPr>
            </w:r>
            <w:r>
              <w:rPr>
                <w:webHidden/>
              </w:rPr>
              <w:fldChar w:fldCharType="separate"/>
            </w:r>
            <w:r>
              <w:rPr>
                <w:webHidden/>
              </w:rPr>
              <w:t>6</w:t>
            </w:r>
            <w:r>
              <w:rPr>
                <w:webHidden/>
              </w:rPr>
              <w:fldChar w:fldCharType="end"/>
            </w:r>
          </w:hyperlink>
        </w:p>
        <w:p w14:paraId="6DA0FCE6" w14:textId="4231E6E6"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36" w:history="1">
            <w:r w:rsidRPr="00CE49D4">
              <w:rPr>
                <w:rStyle w:val="Hyperlink"/>
              </w:rPr>
              <w:t>5. Proposed approach and feedback sought</w:t>
            </w:r>
            <w:r>
              <w:rPr>
                <w:webHidden/>
              </w:rPr>
              <w:tab/>
            </w:r>
            <w:r>
              <w:rPr>
                <w:webHidden/>
              </w:rPr>
              <w:fldChar w:fldCharType="begin"/>
            </w:r>
            <w:r>
              <w:rPr>
                <w:webHidden/>
              </w:rPr>
              <w:instrText xml:space="preserve"> PAGEREF _Toc238996136 \h </w:instrText>
            </w:r>
            <w:r>
              <w:rPr>
                <w:webHidden/>
              </w:rPr>
            </w:r>
            <w:r>
              <w:rPr>
                <w:webHidden/>
              </w:rPr>
              <w:fldChar w:fldCharType="separate"/>
            </w:r>
            <w:r>
              <w:rPr>
                <w:webHidden/>
              </w:rPr>
              <w:t>7</w:t>
            </w:r>
            <w:r>
              <w:rPr>
                <w:webHidden/>
              </w:rPr>
              <w:fldChar w:fldCharType="end"/>
            </w:r>
          </w:hyperlink>
        </w:p>
        <w:p w14:paraId="5412E6AF" w14:textId="6B9E73BD"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7" w:history="1">
            <w:r w:rsidRPr="00CE49D4">
              <w:rPr>
                <w:rStyle w:val="Hyperlink"/>
              </w:rPr>
              <w:t>5.1. A proposed model for additional services</w:t>
            </w:r>
            <w:r>
              <w:rPr>
                <w:webHidden/>
              </w:rPr>
              <w:tab/>
            </w:r>
            <w:r>
              <w:rPr>
                <w:webHidden/>
              </w:rPr>
              <w:fldChar w:fldCharType="begin"/>
            </w:r>
            <w:r>
              <w:rPr>
                <w:webHidden/>
              </w:rPr>
              <w:instrText xml:space="preserve"> PAGEREF _Toc238996137 \h </w:instrText>
            </w:r>
            <w:r>
              <w:rPr>
                <w:webHidden/>
              </w:rPr>
            </w:r>
            <w:r>
              <w:rPr>
                <w:webHidden/>
              </w:rPr>
              <w:fldChar w:fldCharType="separate"/>
            </w:r>
            <w:r>
              <w:rPr>
                <w:webHidden/>
              </w:rPr>
              <w:t>8</w:t>
            </w:r>
            <w:r>
              <w:rPr>
                <w:webHidden/>
              </w:rPr>
              <w:fldChar w:fldCharType="end"/>
            </w:r>
          </w:hyperlink>
        </w:p>
        <w:p w14:paraId="7428AD66" w14:textId="628F4653"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8" w:history="1">
            <w:r w:rsidRPr="00CE49D4">
              <w:rPr>
                <w:rStyle w:val="Hyperlink"/>
              </w:rPr>
              <w:t>5.2. Accessing allied health services above the annual threshold</w:t>
            </w:r>
            <w:r>
              <w:rPr>
                <w:webHidden/>
              </w:rPr>
              <w:tab/>
            </w:r>
            <w:r>
              <w:rPr>
                <w:webHidden/>
              </w:rPr>
              <w:fldChar w:fldCharType="begin"/>
            </w:r>
            <w:r>
              <w:rPr>
                <w:webHidden/>
              </w:rPr>
              <w:instrText xml:space="preserve"> PAGEREF _Toc238996138 \h </w:instrText>
            </w:r>
            <w:r>
              <w:rPr>
                <w:webHidden/>
              </w:rPr>
            </w:r>
            <w:r>
              <w:rPr>
                <w:webHidden/>
              </w:rPr>
              <w:fldChar w:fldCharType="separate"/>
            </w:r>
            <w:r>
              <w:rPr>
                <w:webHidden/>
              </w:rPr>
              <w:t>8</w:t>
            </w:r>
            <w:r>
              <w:rPr>
                <w:webHidden/>
              </w:rPr>
              <w:fldChar w:fldCharType="end"/>
            </w:r>
          </w:hyperlink>
        </w:p>
        <w:p w14:paraId="57911C7D" w14:textId="18CBACC8"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39" w:history="1">
            <w:r w:rsidRPr="00CE49D4">
              <w:rPr>
                <w:rStyle w:val="Hyperlink"/>
              </w:rPr>
              <w:t>5.3. Questions</w:t>
            </w:r>
            <w:r>
              <w:rPr>
                <w:webHidden/>
              </w:rPr>
              <w:tab/>
            </w:r>
            <w:r>
              <w:rPr>
                <w:webHidden/>
              </w:rPr>
              <w:fldChar w:fldCharType="begin"/>
            </w:r>
            <w:r>
              <w:rPr>
                <w:webHidden/>
              </w:rPr>
              <w:instrText xml:space="preserve"> PAGEREF _Toc238996139 \h </w:instrText>
            </w:r>
            <w:r>
              <w:rPr>
                <w:webHidden/>
              </w:rPr>
            </w:r>
            <w:r>
              <w:rPr>
                <w:webHidden/>
              </w:rPr>
              <w:fldChar w:fldCharType="separate"/>
            </w:r>
            <w:r>
              <w:rPr>
                <w:webHidden/>
              </w:rPr>
              <w:t>9</w:t>
            </w:r>
            <w:r>
              <w:rPr>
                <w:webHidden/>
              </w:rPr>
              <w:fldChar w:fldCharType="end"/>
            </w:r>
          </w:hyperlink>
        </w:p>
        <w:p w14:paraId="74FEB9C1" w14:textId="7C396CE7"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40" w:history="1">
            <w:r w:rsidRPr="00CE49D4">
              <w:rPr>
                <w:rStyle w:val="Hyperlink"/>
              </w:rPr>
              <w:t>6. Next steps</w:t>
            </w:r>
            <w:r>
              <w:rPr>
                <w:webHidden/>
              </w:rPr>
              <w:tab/>
            </w:r>
            <w:r>
              <w:rPr>
                <w:webHidden/>
              </w:rPr>
              <w:fldChar w:fldCharType="begin"/>
            </w:r>
            <w:r>
              <w:rPr>
                <w:webHidden/>
              </w:rPr>
              <w:instrText xml:space="preserve"> PAGEREF _Toc238996140 \h </w:instrText>
            </w:r>
            <w:r>
              <w:rPr>
                <w:webHidden/>
              </w:rPr>
            </w:r>
            <w:r>
              <w:rPr>
                <w:webHidden/>
              </w:rPr>
              <w:fldChar w:fldCharType="separate"/>
            </w:r>
            <w:r>
              <w:rPr>
                <w:webHidden/>
              </w:rPr>
              <w:t>10</w:t>
            </w:r>
            <w:r>
              <w:rPr>
                <w:webHidden/>
              </w:rPr>
              <w:fldChar w:fldCharType="end"/>
            </w:r>
          </w:hyperlink>
        </w:p>
        <w:p w14:paraId="6B2912DA" w14:textId="0F8C7E76" w:rsidR="00C20CFC" w:rsidRDefault="00C20CFC">
          <w:pPr>
            <w:pStyle w:val="TOC1"/>
            <w:rPr>
              <w:rFonts w:asciiTheme="minorHAnsi" w:eastAsiaTheme="minorEastAsia" w:hAnsiTheme="minorHAnsi" w:cstheme="minorBidi"/>
              <w:color w:val="auto"/>
              <w:kern w:val="2"/>
              <w:szCs w:val="24"/>
              <w:lang w:val="en-AU" w:eastAsia="en-AU"/>
              <w14:ligatures w14:val="standardContextual"/>
            </w:rPr>
          </w:pPr>
          <w:hyperlink w:anchor="_Toc238996141" w:history="1">
            <w:r w:rsidRPr="00CE49D4">
              <w:rPr>
                <w:rStyle w:val="Hyperlink"/>
              </w:rPr>
              <w:t>Appendix</w:t>
            </w:r>
            <w:r>
              <w:rPr>
                <w:webHidden/>
              </w:rPr>
              <w:tab/>
            </w:r>
            <w:r>
              <w:rPr>
                <w:webHidden/>
              </w:rPr>
              <w:fldChar w:fldCharType="begin"/>
            </w:r>
            <w:r>
              <w:rPr>
                <w:webHidden/>
              </w:rPr>
              <w:instrText xml:space="preserve"> PAGEREF _Toc238996141 \h </w:instrText>
            </w:r>
            <w:r>
              <w:rPr>
                <w:webHidden/>
              </w:rPr>
            </w:r>
            <w:r>
              <w:rPr>
                <w:webHidden/>
              </w:rPr>
              <w:fldChar w:fldCharType="separate"/>
            </w:r>
            <w:r>
              <w:rPr>
                <w:webHidden/>
              </w:rPr>
              <w:t>11</w:t>
            </w:r>
            <w:r>
              <w:rPr>
                <w:webHidden/>
              </w:rPr>
              <w:fldChar w:fldCharType="end"/>
            </w:r>
          </w:hyperlink>
        </w:p>
        <w:p w14:paraId="21C52B36" w14:textId="69AB16A1" w:rsidR="00C20CFC" w:rsidRDefault="00C20CFC">
          <w:pPr>
            <w:pStyle w:val="TOC2"/>
            <w:rPr>
              <w:rFonts w:asciiTheme="minorHAnsi" w:eastAsiaTheme="minorEastAsia" w:hAnsiTheme="minorHAnsi" w:cstheme="minorBidi"/>
              <w:color w:val="auto"/>
              <w:kern w:val="2"/>
              <w:sz w:val="24"/>
              <w:szCs w:val="24"/>
              <w:lang w:val="en-AU" w:eastAsia="en-AU"/>
              <w14:ligatures w14:val="standardContextual"/>
            </w:rPr>
          </w:pPr>
          <w:hyperlink w:anchor="_Toc238996142" w:history="1">
            <w:r w:rsidRPr="00CE49D4">
              <w:rPr>
                <w:rStyle w:val="Hyperlink"/>
              </w:rPr>
              <w:t>Glossary</w:t>
            </w:r>
            <w:r>
              <w:rPr>
                <w:webHidden/>
              </w:rPr>
              <w:tab/>
            </w:r>
            <w:r>
              <w:rPr>
                <w:webHidden/>
              </w:rPr>
              <w:fldChar w:fldCharType="begin"/>
            </w:r>
            <w:r>
              <w:rPr>
                <w:webHidden/>
              </w:rPr>
              <w:instrText xml:space="preserve"> PAGEREF _Toc238996142 \h </w:instrText>
            </w:r>
            <w:r>
              <w:rPr>
                <w:webHidden/>
              </w:rPr>
            </w:r>
            <w:r>
              <w:rPr>
                <w:webHidden/>
              </w:rPr>
              <w:fldChar w:fldCharType="separate"/>
            </w:r>
            <w:r>
              <w:rPr>
                <w:webHidden/>
              </w:rPr>
              <w:t>11</w:t>
            </w:r>
            <w:r>
              <w:rPr>
                <w:webHidden/>
              </w:rPr>
              <w:fldChar w:fldCharType="end"/>
            </w:r>
          </w:hyperlink>
        </w:p>
        <w:p w14:paraId="604BA136" w14:textId="24176D64" w:rsidR="003D6F49" w:rsidRDefault="003D6F49" w:rsidP="0042342D">
          <w:pPr>
            <w:pStyle w:val="Body"/>
          </w:pPr>
          <w:r>
            <w:rPr>
              <w:b/>
              <w:noProof/>
            </w:rPr>
            <w:fldChar w:fldCharType="end"/>
          </w:r>
        </w:p>
      </w:sdtContent>
    </w:sdt>
    <w:p w14:paraId="16EE8608" w14:textId="77777777" w:rsidR="001B7436" w:rsidRDefault="001B7436" w:rsidP="006B3830">
      <w:pPr>
        <w:pStyle w:val="ListBullet"/>
        <w:sectPr w:rsidR="001B7436" w:rsidSect="002D504C">
          <w:headerReference w:type="default" r:id="rId7"/>
          <w:footerReference w:type="default" r:id="rId8"/>
          <w:headerReference w:type="first" r:id="rId9"/>
          <w:footerReference w:type="first" r:id="rId10"/>
          <w:pgSz w:w="11907" w:h="16839" w:code="9"/>
          <w:pgMar w:top="2381" w:right="1134" w:bottom="1418" w:left="1559" w:header="595" w:footer="344" w:gutter="0"/>
          <w:pgNumType w:fmt="lowerRoman"/>
          <w:cols w:space="720"/>
          <w:titlePg/>
          <w:docGrid w:linePitch="360"/>
        </w:sectPr>
      </w:pPr>
    </w:p>
    <w:p w14:paraId="375ED2C1" w14:textId="382BCBEA" w:rsidR="00FE4C95" w:rsidRPr="00465E5E" w:rsidRDefault="00FE4C95" w:rsidP="00541535">
      <w:pPr>
        <w:pStyle w:val="Heading1numbered"/>
      </w:pPr>
      <w:bookmarkStart w:id="2" w:name="_Toc238793760"/>
      <w:bookmarkStart w:id="3" w:name="_Toc238996123"/>
      <w:r w:rsidRPr="00465E5E">
        <w:lastRenderedPageBreak/>
        <w:t>Introduction</w:t>
      </w:r>
      <w:bookmarkEnd w:id="2"/>
      <w:bookmarkEnd w:id="3"/>
    </w:p>
    <w:p w14:paraId="4BC810B4" w14:textId="77777777" w:rsidR="00FE4C95" w:rsidRPr="008C3AA1" w:rsidRDefault="00FE4C95" w:rsidP="00465E5E">
      <w:pPr>
        <w:pStyle w:val="Body"/>
        <w:rPr>
          <w:sz w:val="24"/>
          <w:szCs w:val="24"/>
        </w:rPr>
      </w:pPr>
      <w:r w:rsidRPr="008C3AA1">
        <w:rPr>
          <w:sz w:val="24"/>
          <w:szCs w:val="24"/>
        </w:rPr>
        <w:t>The Government has the greatest respect for the Australians who have served our country, and we are committed to ensuring veterans and their families get the care and support they deserve. That means listening to veterans and working with them when we make changes to the services they rely on.</w:t>
      </w:r>
    </w:p>
    <w:p w14:paraId="55359405" w14:textId="77777777" w:rsidR="00FE4C95" w:rsidRPr="008C3AA1" w:rsidRDefault="00FE4C95" w:rsidP="00465E5E">
      <w:pPr>
        <w:pStyle w:val="Body"/>
        <w:rPr>
          <w:sz w:val="24"/>
          <w:szCs w:val="24"/>
        </w:rPr>
      </w:pPr>
      <w:r w:rsidRPr="008C3AA1">
        <w:rPr>
          <w:sz w:val="24"/>
          <w:szCs w:val="24"/>
        </w:rPr>
        <w:t>The Government is seeking the views of veterans, families of veterans, allied health providers, health providers, peak bodies, ex-service organisations and other stakeholders to inform the implementation of, and detailed design and operational planning for, the new allied health funding arrangements.</w:t>
      </w:r>
    </w:p>
    <w:p w14:paraId="037C5A5D" w14:textId="77777777" w:rsidR="00FE4C95" w:rsidRPr="008C3AA1" w:rsidRDefault="00FE4C95" w:rsidP="00465E5E">
      <w:pPr>
        <w:pStyle w:val="Body"/>
        <w:rPr>
          <w:sz w:val="24"/>
          <w:szCs w:val="24"/>
        </w:rPr>
      </w:pPr>
      <w:r w:rsidRPr="008C3AA1">
        <w:rPr>
          <w:sz w:val="24"/>
          <w:szCs w:val="24"/>
        </w:rPr>
        <w:t xml:space="preserve">The Australian Government is investing $169.7 million to strengthen Veteran Card holders’ access to allied health services. </w:t>
      </w:r>
    </w:p>
    <w:p w14:paraId="54A34D64" w14:textId="77777777" w:rsidR="00FE4C95" w:rsidRPr="008C3AA1" w:rsidRDefault="00FE4C95" w:rsidP="00465E5E">
      <w:pPr>
        <w:pStyle w:val="Body"/>
        <w:rPr>
          <w:sz w:val="24"/>
          <w:szCs w:val="24"/>
        </w:rPr>
      </w:pPr>
      <w:r w:rsidRPr="008C3AA1">
        <w:rPr>
          <w:sz w:val="24"/>
          <w:szCs w:val="24"/>
        </w:rPr>
        <w:t xml:space="preserve">This is the largest investment in veteran allied health provider fees in more than two decades and responds directly to Recommendation 71 of the Royal Commission into Defence and Veteran Suicide, which called for increases to the Department of Veterans’ Affairs’ (DVA) fee schedules to improve access to care. </w:t>
      </w:r>
    </w:p>
    <w:p w14:paraId="17DCEA98" w14:textId="77777777" w:rsidR="00FE4C95" w:rsidRPr="008C3AA1" w:rsidRDefault="00FE4C95" w:rsidP="00465E5E">
      <w:pPr>
        <w:pStyle w:val="Body"/>
        <w:rPr>
          <w:sz w:val="24"/>
          <w:szCs w:val="24"/>
        </w:rPr>
      </w:pPr>
      <w:r w:rsidRPr="008C3AA1">
        <w:rPr>
          <w:sz w:val="24"/>
          <w:szCs w:val="24"/>
        </w:rPr>
        <w:t xml:space="preserve">From 1 July 2027, the 12-session treatment cycle will be removed. Veterans will still need initial GP referrals but will no longer need GP referrals after every 12 sessions to access allied health care. </w:t>
      </w:r>
    </w:p>
    <w:p w14:paraId="112086F6" w14:textId="77777777" w:rsidR="00FE4C95" w:rsidRPr="008C3AA1" w:rsidRDefault="00FE4C95" w:rsidP="00465E5E">
      <w:pPr>
        <w:pStyle w:val="Body"/>
        <w:rPr>
          <w:sz w:val="24"/>
          <w:szCs w:val="24"/>
        </w:rPr>
      </w:pPr>
      <w:r w:rsidRPr="008C3AA1">
        <w:rPr>
          <w:sz w:val="24"/>
          <w:szCs w:val="24"/>
        </w:rPr>
        <w:t xml:space="preserve">A $5,000 annual threshold for allied health services will be introduced for reviewing treatment. This threshold will </w:t>
      </w:r>
      <w:r w:rsidRPr="008C3AA1">
        <w:rPr>
          <w:sz w:val="24"/>
          <w:szCs w:val="24"/>
          <w:u w:val="single"/>
        </w:rPr>
        <w:t>not</w:t>
      </w:r>
      <w:r w:rsidRPr="008C3AA1">
        <w:rPr>
          <w:sz w:val="24"/>
          <w:szCs w:val="24"/>
        </w:rPr>
        <w:t xml:space="preserve"> apply to Veteran Card holders who are eligible for the Special Rate Disability Pension, the Totally and Permanently Incapacitated Pension, or those who have been determined to be Catastrophically Injured.</w:t>
      </w:r>
    </w:p>
    <w:p w14:paraId="27E6589F" w14:textId="77777777" w:rsidR="00FE4C95" w:rsidRPr="008C3AA1" w:rsidRDefault="00FE4C95" w:rsidP="00465E5E">
      <w:pPr>
        <w:pStyle w:val="Body"/>
        <w:rPr>
          <w:sz w:val="24"/>
          <w:szCs w:val="24"/>
        </w:rPr>
      </w:pPr>
      <w:r w:rsidRPr="008C3AA1">
        <w:rPr>
          <w:sz w:val="24"/>
          <w:szCs w:val="24"/>
        </w:rPr>
        <w:t>For those it is applicable to, before Veterans reach that threshold, DVA will work with them and their health care team to review their treatment plans and approve additional care. Veterans who are nearing the threshold will still be able to access care while the approval process is underway and will not see a gap in service.</w:t>
      </w:r>
    </w:p>
    <w:p w14:paraId="4AE289A7" w14:textId="77777777" w:rsidR="00FE4C95" w:rsidRPr="008C3AA1" w:rsidRDefault="00FE4C95" w:rsidP="00465E5E">
      <w:pPr>
        <w:pStyle w:val="Body"/>
        <w:rPr>
          <w:sz w:val="24"/>
          <w:szCs w:val="24"/>
        </w:rPr>
      </w:pPr>
      <w:r w:rsidRPr="008C3AA1">
        <w:rPr>
          <w:sz w:val="24"/>
          <w:szCs w:val="24"/>
        </w:rPr>
        <w:t>This consultation is seeking feedback on how that process should work in practice.</w:t>
      </w:r>
    </w:p>
    <w:p w14:paraId="050B11E2" w14:textId="77777777" w:rsidR="002D504C" w:rsidRDefault="002D504C">
      <w:pPr>
        <w:rPr>
          <w:rFonts w:ascii="Roboto Slab" w:hAnsi="Roboto Slab"/>
          <w:noProof/>
          <w:color w:val="223C72" w:themeColor="background2"/>
          <w:sz w:val="48"/>
          <w:szCs w:val="48"/>
          <w:lang w:val="en-AU"/>
        </w:rPr>
      </w:pPr>
      <w:bookmarkStart w:id="4" w:name="_Toc238793761"/>
      <w:r>
        <w:br w:type="page"/>
      </w:r>
    </w:p>
    <w:p w14:paraId="6FC7A6DA" w14:textId="1D8150F2" w:rsidR="00FE4C95" w:rsidRDefault="00FE4C95" w:rsidP="00541535">
      <w:pPr>
        <w:pStyle w:val="Heading1numbered"/>
      </w:pPr>
      <w:bookmarkStart w:id="5" w:name="_Toc238996124"/>
      <w:r w:rsidRPr="000C7A69">
        <w:lastRenderedPageBreak/>
        <w:t>Consultation</w:t>
      </w:r>
      <w:r>
        <w:t xml:space="preserve"> overview</w:t>
      </w:r>
      <w:bookmarkEnd w:id="4"/>
      <w:bookmarkEnd w:id="5"/>
    </w:p>
    <w:p w14:paraId="5958FB92" w14:textId="77777777" w:rsidR="00FE4C95" w:rsidRPr="008C3AA1" w:rsidRDefault="00FE4C95" w:rsidP="00465E5E">
      <w:pPr>
        <w:pStyle w:val="Body"/>
        <w:rPr>
          <w:rFonts w:asciiTheme="minorHAnsi" w:hAnsiTheme="minorHAnsi" w:cstheme="minorHAnsi"/>
          <w:sz w:val="24"/>
          <w:szCs w:val="24"/>
        </w:rPr>
      </w:pPr>
      <w:bookmarkStart w:id="6" w:name="_Toc237684455"/>
      <w:r w:rsidRPr="008C3AA1">
        <w:rPr>
          <w:sz w:val="24"/>
          <w:szCs w:val="24"/>
        </w:rPr>
        <w:t xml:space="preserve">Consultation will help ensure the new arrangements are practical, clinically appropriate, clearly understood and able to </w:t>
      </w:r>
      <w:r w:rsidRPr="008C3AA1">
        <w:rPr>
          <w:rFonts w:asciiTheme="minorHAnsi" w:hAnsiTheme="minorHAnsi" w:cstheme="minorHAnsi"/>
          <w:sz w:val="24"/>
          <w:szCs w:val="24"/>
        </w:rPr>
        <w:t>support Veteran Card holders to access clinically effective allied health care treatment.</w:t>
      </w:r>
      <w:bookmarkEnd w:id="6"/>
      <w:r w:rsidRPr="008C3AA1">
        <w:rPr>
          <w:rFonts w:asciiTheme="minorHAnsi" w:hAnsiTheme="minorHAnsi" w:cstheme="minorHAnsi"/>
          <w:sz w:val="24"/>
          <w:szCs w:val="24"/>
        </w:rPr>
        <w:t xml:space="preserve"> Importantly, the intent of this consultation is to ensure changes do not result in any gap in accessing service for veterans who have a clinical need for allied health treatment. </w:t>
      </w:r>
    </w:p>
    <w:p w14:paraId="45B7EBFA" w14:textId="7ADDFEBF" w:rsidR="00FE4C95" w:rsidRPr="008C3AA1" w:rsidRDefault="00FE4C95" w:rsidP="00FE4C95">
      <w:pPr>
        <w:pStyle w:val="ListParagraph0"/>
        <w:numPr>
          <w:ilvl w:val="0"/>
          <w:numId w:val="31"/>
        </w:numPr>
        <w:spacing w:after="160" w:line="259" w:lineRule="auto"/>
        <w:ind w:left="714" w:hanging="357"/>
        <w:rPr>
          <w:rFonts w:asciiTheme="minorHAnsi" w:hAnsiTheme="minorHAnsi" w:cstheme="minorHAnsi"/>
          <w:sz w:val="24"/>
          <w:szCs w:val="24"/>
        </w:rPr>
      </w:pPr>
      <w:bookmarkStart w:id="7" w:name="_Toc237684457"/>
      <w:r w:rsidRPr="008C3AA1">
        <w:rPr>
          <w:rFonts w:asciiTheme="minorHAnsi" w:hAnsiTheme="minorHAnsi" w:cstheme="minorHAnsi"/>
          <w:b/>
          <w:color w:val="223C72" w:themeColor="background2"/>
          <w:sz w:val="24"/>
          <w:szCs w:val="24"/>
        </w:rPr>
        <w:t xml:space="preserve">Section </w:t>
      </w:r>
      <w:r w:rsidR="002D504C">
        <w:rPr>
          <w:rFonts w:asciiTheme="minorHAnsi" w:hAnsiTheme="minorHAnsi" w:cstheme="minorHAnsi"/>
          <w:b/>
          <w:color w:val="223C72" w:themeColor="background2"/>
          <w:sz w:val="24"/>
          <w:szCs w:val="24"/>
        </w:rPr>
        <w:t>3</w:t>
      </w:r>
      <w:r w:rsidRPr="008C3AA1">
        <w:rPr>
          <w:rFonts w:asciiTheme="minorHAnsi" w:hAnsiTheme="minorHAnsi" w:cstheme="minorHAnsi"/>
          <w:b/>
          <w:color w:val="223C72" w:themeColor="background2"/>
          <w:sz w:val="24"/>
          <w:szCs w:val="24"/>
        </w:rPr>
        <w:t>:</w:t>
      </w:r>
      <w:r w:rsidRPr="008C3AA1">
        <w:rPr>
          <w:rFonts w:asciiTheme="minorHAnsi" w:hAnsiTheme="minorHAnsi" w:cstheme="minorHAnsi"/>
          <w:color w:val="223C72" w:themeColor="background2"/>
          <w:sz w:val="24"/>
          <w:szCs w:val="24"/>
        </w:rPr>
        <w:t xml:space="preserve"> </w:t>
      </w:r>
      <w:r w:rsidRPr="008C3AA1">
        <w:rPr>
          <w:rFonts w:asciiTheme="minorHAnsi" w:hAnsiTheme="minorHAnsi" w:cstheme="minorHAnsi"/>
          <w:sz w:val="24"/>
          <w:szCs w:val="24"/>
        </w:rPr>
        <w:t>provides a brief overview of how allied health services are currently delivered.</w:t>
      </w:r>
    </w:p>
    <w:p w14:paraId="3BE4AACA" w14:textId="060D7F43" w:rsidR="00FE4C95" w:rsidRPr="008C3AA1" w:rsidRDefault="00FE4C95" w:rsidP="00FE4C95">
      <w:pPr>
        <w:pStyle w:val="ListParagraph0"/>
        <w:numPr>
          <w:ilvl w:val="0"/>
          <w:numId w:val="31"/>
        </w:numPr>
        <w:spacing w:after="160" w:line="259" w:lineRule="auto"/>
        <w:ind w:left="714" w:hanging="357"/>
        <w:rPr>
          <w:rFonts w:asciiTheme="minorHAnsi" w:hAnsiTheme="minorHAnsi" w:cstheme="minorHAnsi"/>
          <w:sz w:val="24"/>
          <w:szCs w:val="24"/>
        </w:rPr>
      </w:pPr>
      <w:r w:rsidRPr="008C3AA1">
        <w:rPr>
          <w:rFonts w:asciiTheme="minorHAnsi" w:hAnsiTheme="minorHAnsi" w:cstheme="minorHAnsi"/>
          <w:b/>
          <w:color w:val="223C72" w:themeColor="background2"/>
          <w:sz w:val="24"/>
          <w:szCs w:val="24"/>
        </w:rPr>
        <w:t xml:space="preserve">Section </w:t>
      </w:r>
      <w:r w:rsidR="002D504C">
        <w:rPr>
          <w:rFonts w:asciiTheme="minorHAnsi" w:hAnsiTheme="minorHAnsi" w:cstheme="minorHAnsi"/>
          <w:b/>
          <w:color w:val="223C72" w:themeColor="background2"/>
          <w:sz w:val="24"/>
          <w:szCs w:val="24"/>
        </w:rPr>
        <w:t>4</w:t>
      </w:r>
      <w:r w:rsidRPr="008C3AA1">
        <w:rPr>
          <w:rFonts w:asciiTheme="minorHAnsi" w:hAnsiTheme="minorHAnsi" w:cstheme="minorHAnsi"/>
          <w:b/>
          <w:color w:val="223C72" w:themeColor="background2"/>
          <w:sz w:val="24"/>
          <w:szCs w:val="24"/>
        </w:rPr>
        <w:t>:</w:t>
      </w:r>
      <w:r w:rsidRPr="008C3AA1">
        <w:rPr>
          <w:rFonts w:asciiTheme="minorHAnsi" w:hAnsiTheme="minorHAnsi" w:cstheme="minorHAnsi"/>
          <w:color w:val="223C72" w:themeColor="background2"/>
          <w:sz w:val="24"/>
          <w:szCs w:val="24"/>
        </w:rPr>
        <w:t xml:space="preserve"> </w:t>
      </w:r>
      <w:r w:rsidRPr="008C3AA1">
        <w:rPr>
          <w:rFonts w:asciiTheme="minorHAnsi" w:hAnsiTheme="minorHAnsi" w:cstheme="minorHAnsi"/>
          <w:sz w:val="24"/>
          <w:szCs w:val="24"/>
        </w:rPr>
        <w:t>provides a brief overview of what is changing and why.</w:t>
      </w:r>
    </w:p>
    <w:p w14:paraId="4E78E079" w14:textId="4D65063D" w:rsidR="00FE4C95" w:rsidRPr="008C3AA1" w:rsidRDefault="00FE4C95" w:rsidP="00FE4C95">
      <w:pPr>
        <w:pStyle w:val="ListParagraph0"/>
        <w:numPr>
          <w:ilvl w:val="0"/>
          <w:numId w:val="31"/>
        </w:numPr>
        <w:spacing w:after="160" w:line="259" w:lineRule="auto"/>
        <w:ind w:left="714" w:hanging="357"/>
        <w:rPr>
          <w:rFonts w:asciiTheme="minorHAnsi" w:hAnsiTheme="minorHAnsi" w:cstheme="minorHAnsi"/>
          <w:sz w:val="24"/>
          <w:szCs w:val="24"/>
        </w:rPr>
      </w:pPr>
      <w:r w:rsidRPr="008C3AA1">
        <w:rPr>
          <w:rFonts w:asciiTheme="minorHAnsi" w:hAnsiTheme="minorHAnsi" w:cstheme="minorHAnsi"/>
          <w:b/>
          <w:color w:val="223C72" w:themeColor="background2"/>
          <w:sz w:val="24"/>
          <w:szCs w:val="24"/>
        </w:rPr>
        <w:t xml:space="preserve">Section </w:t>
      </w:r>
      <w:r w:rsidR="002D504C">
        <w:rPr>
          <w:rFonts w:asciiTheme="minorHAnsi" w:hAnsiTheme="minorHAnsi" w:cstheme="minorHAnsi"/>
          <w:b/>
          <w:color w:val="223C72" w:themeColor="background2"/>
          <w:sz w:val="24"/>
          <w:szCs w:val="24"/>
        </w:rPr>
        <w:t>5</w:t>
      </w:r>
      <w:r w:rsidRPr="008C3AA1">
        <w:rPr>
          <w:rFonts w:asciiTheme="minorHAnsi" w:hAnsiTheme="minorHAnsi" w:cstheme="minorHAnsi"/>
          <w:b/>
          <w:color w:val="223C72" w:themeColor="background2"/>
          <w:sz w:val="24"/>
          <w:szCs w:val="24"/>
        </w:rPr>
        <w:t xml:space="preserve">: </w:t>
      </w:r>
      <w:r w:rsidRPr="008C3AA1">
        <w:rPr>
          <w:rFonts w:asciiTheme="minorHAnsi" w:hAnsiTheme="minorHAnsi" w:cstheme="minorHAnsi"/>
          <w:sz w:val="24"/>
          <w:szCs w:val="24"/>
        </w:rPr>
        <w:t xml:space="preserve">explains the key design questions and invites you to provide practical feedback that will inform policy, operational, clinical and digital design decisions before commencement on 1 July 2027. </w:t>
      </w:r>
    </w:p>
    <w:p w14:paraId="0E485AAD" w14:textId="77777777" w:rsidR="00FE4C95" w:rsidRPr="008C3AA1" w:rsidRDefault="00FE4C95" w:rsidP="00FE4C95">
      <w:pPr>
        <w:rPr>
          <w:rFonts w:asciiTheme="minorHAnsi" w:hAnsiTheme="minorHAnsi" w:cstheme="minorHAnsi"/>
          <w:sz w:val="24"/>
          <w:szCs w:val="24"/>
        </w:rPr>
      </w:pPr>
      <w:r w:rsidRPr="008C3AA1">
        <w:rPr>
          <w:rFonts w:asciiTheme="minorHAnsi" w:hAnsiTheme="minorHAnsi" w:cstheme="minorHAnsi"/>
          <w:sz w:val="24"/>
          <w:szCs w:val="24"/>
        </w:rPr>
        <w:t xml:space="preserve">Details of consultation activities are available on the DVA website and can be found here: </w:t>
      </w:r>
      <w:bookmarkEnd w:id="7"/>
      <w:r w:rsidRPr="008C3AA1">
        <w:rPr>
          <w:rFonts w:asciiTheme="minorHAnsi" w:hAnsiTheme="minorHAnsi" w:cstheme="minorHAnsi"/>
          <w:sz w:val="24"/>
          <w:szCs w:val="24"/>
        </w:rPr>
        <w:fldChar w:fldCharType="begin"/>
      </w:r>
      <w:r w:rsidRPr="008C3AA1">
        <w:rPr>
          <w:rFonts w:asciiTheme="minorHAnsi" w:hAnsiTheme="minorHAnsi" w:cstheme="minorHAnsi"/>
          <w:sz w:val="24"/>
          <w:szCs w:val="24"/>
        </w:rPr>
        <w:instrText xml:space="preserve"> HYPERLINK "https://www.dva.gov.au/what-we-help-with/health-support/allied-health" </w:instrText>
      </w:r>
      <w:r w:rsidRPr="008C3AA1">
        <w:rPr>
          <w:rFonts w:asciiTheme="minorHAnsi" w:hAnsiTheme="minorHAnsi" w:cstheme="minorHAnsi"/>
          <w:sz w:val="24"/>
          <w:szCs w:val="24"/>
        </w:rPr>
      </w:r>
      <w:r w:rsidRPr="008C3AA1">
        <w:rPr>
          <w:rFonts w:asciiTheme="minorHAnsi" w:hAnsiTheme="minorHAnsi" w:cstheme="minorHAnsi"/>
          <w:sz w:val="24"/>
          <w:szCs w:val="24"/>
        </w:rPr>
        <w:fldChar w:fldCharType="separate"/>
      </w:r>
      <w:r w:rsidRPr="008C3AA1">
        <w:rPr>
          <w:rStyle w:val="Hyperlink"/>
          <w:rFonts w:asciiTheme="minorHAnsi" w:hAnsiTheme="minorHAnsi" w:cstheme="minorHAnsi"/>
          <w:sz w:val="24"/>
          <w:szCs w:val="24"/>
        </w:rPr>
        <w:t>https://www.dva.gov.au/what-we-help-with/health-support/allied-health</w:t>
      </w:r>
      <w:r w:rsidRPr="008C3AA1">
        <w:rPr>
          <w:rFonts w:asciiTheme="minorHAnsi" w:hAnsiTheme="minorHAnsi" w:cstheme="minorHAnsi"/>
          <w:sz w:val="24"/>
          <w:szCs w:val="24"/>
        </w:rPr>
        <w:fldChar w:fldCharType="end"/>
      </w:r>
      <w:r w:rsidRPr="008C3AA1">
        <w:rPr>
          <w:rFonts w:asciiTheme="minorHAnsi" w:hAnsiTheme="minorHAnsi" w:cstheme="minorHAnsi"/>
          <w:sz w:val="24"/>
          <w:szCs w:val="24"/>
        </w:rPr>
        <w:t xml:space="preserve">. </w:t>
      </w:r>
    </w:p>
    <w:p w14:paraId="08CB54BA" w14:textId="77777777" w:rsidR="00FE4C95" w:rsidRDefault="00FE4C95" w:rsidP="00541535">
      <w:pPr>
        <w:pStyle w:val="Heading2numbered"/>
        <w:rPr>
          <w:rFonts w:eastAsiaTheme="minorEastAsia"/>
          <w:sz w:val="22"/>
          <w:szCs w:val="22"/>
        </w:rPr>
      </w:pPr>
      <w:bookmarkStart w:id="8" w:name="_Toc238628477"/>
      <w:bookmarkStart w:id="9" w:name="_Toc238632256"/>
      <w:bookmarkStart w:id="10" w:name="_Toc238632349"/>
      <w:bookmarkStart w:id="11" w:name="_Toc238633235"/>
      <w:bookmarkStart w:id="12" w:name="_Toc238631174"/>
      <w:bookmarkStart w:id="13" w:name="_Toc238793762"/>
      <w:bookmarkStart w:id="14" w:name="_Toc238996125"/>
      <w:bookmarkEnd w:id="8"/>
      <w:bookmarkEnd w:id="9"/>
      <w:bookmarkEnd w:id="10"/>
      <w:bookmarkEnd w:id="11"/>
      <w:bookmarkEnd w:id="12"/>
      <w:r>
        <w:t>How to provide feedback</w:t>
      </w:r>
      <w:bookmarkEnd w:id="13"/>
      <w:bookmarkEnd w:id="14"/>
    </w:p>
    <w:p w14:paraId="7B7E07AF" w14:textId="77777777" w:rsidR="00FE4C95" w:rsidRPr="00891C10" w:rsidRDefault="00FE4C95" w:rsidP="00FE4C95">
      <w:pPr>
        <w:rPr>
          <w:rFonts w:asciiTheme="minorHAnsi" w:hAnsiTheme="minorHAnsi" w:cstheme="minorHAnsi"/>
          <w:sz w:val="24"/>
          <w:szCs w:val="24"/>
        </w:rPr>
      </w:pPr>
      <w:bookmarkStart w:id="15" w:name="_Toc237684459"/>
      <w:r w:rsidRPr="00891C10">
        <w:rPr>
          <w:rFonts w:asciiTheme="minorHAnsi" w:hAnsiTheme="minorHAnsi" w:cstheme="minorHAnsi"/>
          <w:sz w:val="24"/>
          <w:szCs w:val="24"/>
        </w:rPr>
        <w:t xml:space="preserve">Stakeholders are invited to provide feedback on the issues for discussion set out in this paper. </w:t>
      </w:r>
    </w:p>
    <w:p w14:paraId="2CF9B38B" w14:textId="77777777" w:rsidR="00FE4C95" w:rsidRPr="00891C10" w:rsidRDefault="00FE4C95" w:rsidP="00FE4C95">
      <w:pPr>
        <w:rPr>
          <w:rFonts w:asciiTheme="minorHAnsi" w:hAnsiTheme="minorHAnsi" w:cstheme="minorHAnsi"/>
          <w:sz w:val="24"/>
          <w:szCs w:val="24"/>
        </w:rPr>
      </w:pPr>
      <w:r w:rsidRPr="00891C10">
        <w:rPr>
          <w:rFonts w:asciiTheme="minorHAnsi" w:hAnsiTheme="minorHAnsi" w:cstheme="minorHAnsi"/>
          <w:sz w:val="24"/>
          <w:szCs w:val="24"/>
        </w:rPr>
        <w:t>Feedback may include comments on the proposed approach, practical implementation issues, risks, opportunities, impacts on Veteran Card holders and providers, and suggestions for the design of the measure.</w:t>
      </w:r>
      <w:bookmarkStart w:id="16" w:name="_Toc237684460"/>
      <w:bookmarkEnd w:id="15"/>
      <w:r w:rsidRPr="00891C10">
        <w:rPr>
          <w:rFonts w:asciiTheme="minorHAnsi" w:hAnsiTheme="minorHAnsi" w:cstheme="minorHAnsi"/>
          <w:sz w:val="24"/>
          <w:szCs w:val="24"/>
        </w:rPr>
        <w:t xml:space="preserve"> To support a shared understanding of the terminology and consultation questions, key terms used in this paper are set out in </w:t>
      </w:r>
      <w:r w:rsidRPr="00891C10">
        <w:rPr>
          <w:rFonts w:asciiTheme="minorHAnsi" w:hAnsiTheme="minorHAnsi" w:cstheme="minorHAnsi"/>
          <w:b/>
          <w:sz w:val="24"/>
          <w:szCs w:val="24"/>
        </w:rPr>
        <w:t>Appendix 1</w:t>
      </w:r>
      <w:r w:rsidRPr="00891C10">
        <w:rPr>
          <w:rFonts w:asciiTheme="minorHAnsi" w:hAnsiTheme="minorHAnsi" w:cstheme="minorHAnsi"/>
          <w:sz w:val="24"/>
          <w:szCs w:val="24"/>
        </w:rPr>
        <w:t>.</w:t>
      </w:r>
      <w:bookmarkEnd w:id="16"/>
      <w:r w:rsidRPr="00891C10">
        <w:rPr>
          <w:rFonts w:asciiTheme="minorHAnsi" w:hAnsiTheme="minorHAnsi" w:cstheme="minorHAnsi"/>
          <w:sz w:val="24"/>
          <w:szCs w:val="24"/>
        </w:rPr>
        <w:t xml:space="preserve"> </w:t>
      </w:r>
    </w:p>
    <w:p w14:paraId="0269B5CA" w14:textId="77777777" w:rsidR="00FE4C95" w:rsidRPr="00891C10" w:rsidRDefault="00FE4C95" w:rsidP="00FE4C95">
      <w:pPr>
        <w:rPr>
          <w:rFonts w:asciiTheme="minorHAnsi" w:hAnsiTheme="minorHAnsi" w:cstheme="minorHAnsi"/>
          <w:sz w:val="24"/>
          <w:szCs w:val="24"/>
        </w:rPr>
      </w:pPr>
      <w:r w:rsidRPr="00891C10">
        <w:rPr>
          <w:rFonts w:asciiTheme="minorHAnsi" w:hAnsiTheme="minorHAnsi" w:cstheme="minorHAnsi"/>
          <w:sz w:val="24"/>
          <w:szCs w:val="24"/>
        </w:rPr>
        <w:t xml:space="preserve">You can submit your feedback through the DVA online consultation hub available at </w:t>
      </w:r>
      <w:hyperlink r:id="rId11" w:history="1">
        <w:r w:rsidRPr="00891C10">
          <w:rPr>
            <w:rStyle w:val="Hyperlink"/>
            <w:rFonts w:asciiTheme="minorHAnsi" w:hAnsiTheme="minorHAnsi" w:cstheme="minorHAnsi"/>
            <w:sz w:val="24"/>
            <w:szCs w:val="24"/>
          </w:rPr>
          <w:t>https://consultations.dva.gov.au/</w:t>
        </w:r>
      </w:hyperlink>
      <w:r w:rsidRPr="00891C10">
        <w:rPr>
          <w:rFonts w:asciiTheme="minorHAnsi" w:hAnsiTheme="minorHAnsi" w:cstheme="minorHAnsi"/>
          <w:sz w:val="24"/>
          <w:szCs w:val="24"/>
        </w:rPr>
        <w:t xml:space="preserve">.  </w:t>
      </w:r>
    </w:p>
    <w:p w14:paraId="2C6FB524" w14:textId="77777777" w:rsidR="00FE4C95" w:rsidRPr="00465E5E" w:rsidRDefault="00FE4C95" w:rsidP="00541535">
      <w:pPr>
        <w:pStyle w:val="Heading2numbered"/>
      </w:pPr>
      <w:bookmarkStart w:id="17" w:name="_Toc238793763"/>
      <w:bookmarkStart w:id="18" w:name="_Toc238996126"/>
      <w:r w:rsidRPr="00465E5E">
        <w:t>How will my feedback be used?</w:t>
      </w:r>
      <w:bookmarkEnd w:id="17"/>
      <w:bookmarkEnd w:id="18"/>
    </w:p>
    <w:p w14:paraId="34FD8ABA" w14:textId="77777777" w:rsidR="006A3CF8" w:rsidRPr="00891C10" w:rsidRDefault="00FE4C95" w:rsidP="006A3CF8">
      <w:pPr>
        <w:pStyle w:val="Body"/>
        <w:rPr>
          <w:sz w:val="24"/>
          <w:szCs w:val="24"/>
        </w:rPr>
      </w:pPr>
      <w:r w:rsidRPr="00891C10">
        <w:rPr>
          <w:sz w:val="24"/>
          <w:szCs w:val="24"/>
        </w:rPr>
        <w:t>Your feedback will help DVA design a process for veterans who need more than $5,000 of allied health care, while making sure clinically necessary treatment can continue without additional services becoming an obstacle to that care.</w:t>
      </w:r>
      <w:bookmarkStart w:id="19" w:name="_Toc238793764"/>
      <w:r w:rsidR="006A3CF8" w:rsidRPr="00891C10">
        <w:rPr>
          <w:sz w:val="24"/>
          <w:szCs w:val="24"/>
        </w:rPr>
        <w:t xml:space="preserve"> </w:t>
      </w:r>
    </w:p>
    <w:p w14:paraId="5484E6BE" w14:textId="5AD83F34" w:rsidR="00FE4C95" w:rsidRPr="00465E5E" w:rsidRDefault="00FE4C95" w:rsidP="006A3CF8">
      <w:pPr>
        <w:pStyle w:val="Heading2numbered"/>
      </w:pPr>
      <w:bookmarkStart w:id="20" w:name="_Toc238996127"/>
      <w:r w:rsidRPr="00465E5E">
        <w:t>When do submissions to this discussion paper close?</w:t>
      </w:r>
      <w:bookmarkEnd w:id="19"/>
      <w:bookmarkEnd w:id="20"/>
    </w:p>
    <w:p w14:paraId="0994EE81" w14:textId="77777777" w:rsidR="00FE4C95" w:rsidRPr="00891C10" w:rsidRDefault="00FE4C95" w:rsidP="00465E5E">
      <w:pPr>
        <w:rPr>
          <w:rFonts w:ascii="Calibri" w:hAnsi="Calibri" w:cs="Calibri"/>
          <w:sz w:val="24"/>
          <w:szCs w:val="24"/>
        </w:rPr>
      </w:pPr>
      <w:r w:rsidRPr="00891C10">
        <w:rPr>
          <w:rFonts w:ascii="Calibri" w:hAnsi="Calibri" w:cs="Calibri"/>
          <w:sz w:val="24"/>
          <w:szCs w:val="24"/>
        </w:rPr>
        <w:t>Feedback is sought by Friday, 30 October 2026.</w:t>
      </w:r>
    </w:p>
    <w:p w14:paraId="318E786C" w14:textId="77777777" w:rsidR="00FE4C95" w:rsidRDefault="00FE4C95" w:rsidP="00FE4C95"/>
    <w:p w14:paraId="33ECC654" w14:textId="77777777" w:rsidR="002D504C" w:rsidRDefault="002D504C">
      <w:pPr>
        <w:rPr>
          <w:rFonts w:ascii="Roboto Slab" w:hAnsi="Roboto Slab"/>
          <w:noProof/>
          <w:color w:val="223C72" w:themeColor="background2"/>
          <w:sz w:val="48"/>
          <w:szCs w:val="48"/>
          <w:lang w:val="en-AU"/>
        </w:rPr>
      </w:pPr>
      <w:bookmarkStart w:id="21" w:name="_Toc238793765"/>
      <w:r>
        <w:br w:type="page"/>
      </w:r>
    </w:p>
    <w:p w14:paraId="21B30775" w14:textId="60DA5B48" w:rsidR="008405CE" w:rsidRPr="00675F9F" w:rsidRDefault="008405CE" w:rsidP="00891C10">
      <w:pPr>
        <w:pStyle w:val="Heading1numbered"/>
        <w:ind w:left="567" w:hanging="567"/>
      </w:pPr>
      <w:bookmarkStart w:id="22" w:name="_Toc238996128"/>
      <w:r w:rsidRPr="00675F9F">
        <w:lastRenderedPageBreak/>
        <w:t>How do the allied health arrangements work now</w:t>
      </w:r>
      <w:bookmarkStart w:id="23" w:name="_Toc238632276"/>
      <w:bookmarkStart w:id="24" w:name="_Toc238632369"/>
      <w:bookmarkStart w:id="25" w:name="_Toc238633255"/>
      <w:bookmarkStart w:id="26" w:name="_Toc238632277"/>
      <w:bookmarkStart w:id="27" w:name="_Toc238632370"/>
      <w:bookmarkStart w:id="28" w:name="_Toc238633256"/>
      <w:bookmarkEnd w:id="21"/>
      <w:bookmarkEnd w:id="22"/>
      <w:bookmarkEnd w:id="23"/>
      <w:bookmarkEnd w:id="24"/>
      <w:bookmarkEnd w:id="25"/>
      <w:bookmarkEnd w:id="26"/>
      <w:bookmarkEnd w:id="27"/>
      <w:bookmarkEnd w:id="28"/>
    </w:p>
    <w:p w14:paraId="6C31DC7B" w14:textId="77777777" w:rsidR="008405CE" w:rsidRPr="00675F9F" w:rsidRDefault="008405CE" w:rsidP="00541535">
      <w:pPr>
        <w:pStyle w:val="Heading2numbered"/>
      </w:pPr>
      <w:bookmarkStart w:id="29" w:name="_Toc238793766"/>
      <w:bookmarkStart w:id="30" w:name="_Toc238996129"/>
      <w:r w:rsidRPr="00675F9F">
        <w:t>What do we mean by allied health?</w:t>
      </w:r>
      <w:bookmarkEnd w:id="29"/>
      <w:bookmarkEnd w:id="30"/>
    </w:p>
    <w:p w14:paraId="4FE457BD" w14:textId="27F76858"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Allied health specifically refers to those services being delivered by a</w:t>
      </w:r>
      <w:r w:rsidR="00155840">
        <w:rPr>
          <w:rFonts w:asciiTheme="minorHAnsi" w:hAnsiTheme="minorHAnsi" w:cstheme="minorHAnsi"/>
          <w:sz w:val="24"/>
          <w:szCs w:val="24"/>
        </w:rPr>
        <w:t>:</w:t>
      </w:r>
      <w:r w:rsidRPr="00891C10">
        <w:rPr>
          <w:rFonts w:asciiTheme="minorHAnsi" w:hAnsiTheme="minorHAnsi" w:cstheme="minorHAnsi"/>
          <w:sz w:val="24"/>
          <w:szCs w:val="24"/>
        </w:rPr>
        <w:t xml:space="preserve">  </w:t>
      </w:r>
    </w:p>
    <w:p w14:paraId="0606CDA6" w14:textId="7172EA35"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chiropractor</w:t>
      </w:r>
    </w:p>
    <w:p w14:paraId="4E0C0091" w14:textId="092EB2B6"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clinical psychologist or psychologist (excluding those accessed through Open Arms)</w:t>
      </w:r>
    </w:p>
    <w:p w14:paraId="3D7E9B69" w14:textId="65736739"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diabetes educator</w:t>
      </w:r>
    </w:p>
    <w:p w14:paraId="3D1CD1BA" w14:textId="56F22B27"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dietitian</w:t>
      </w:r>
    </w:p>
    <w:p w14:paraId="15A6AA75" w14:textId="5CEC8B74"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exercise physiologist</w:t>
      </w:r>
    </w:p>
    <w:p w14:paraId="35E614D5" w14:textId="41E5C2B9"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occupational therapist (general and mental health)</w:t>
      </w:r>
    </w:p>
    <w:p w14:paraId="56BA1069" w14:textId="1A03D99F"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orthotist / prosthetist</w:t>
      </w:r>
    </w:p>
    <w:p w14:paraId="3B146E9A" w14:textId="0F6898C8"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osteopath</w:t>
      </w:r>
    </w:p>
    <w:p w14:paraId="19E3D759" w14:textId="0B239EFD"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physiotherapist</w:t>
      </w:r>
    </w:p>
    <w:p w14:paraId="54C93D29" w14:textId="6D9A70ED"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podiatrist</w:t>
      </w:r>
    </w:p>
    <w:p w14:paraId="473C20D7" w14:textId="4FF7DA1A"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social worker (general and mental health)</w:t>
      </w:r>
    </w:p>
    <w:p w14:paraId="68C4B4DD" w14:textId="3DAEA631"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speech pathologist</w:t>
      </w:r>
      <w:r w:rsidR="00155840">
        <w:rPr>
          <w:rFonts w:asciiTheme="minorHAnsi" w:hAnsiTheme="minorHAnsi" w:cstheme="minorHAnsi"/>
          <w:sz w:val="24"/>
          <w:szCs w:val="24"/>
        </w:rPr>
        <w:t>, and</w:t>
      </w:r>
      <w:r w:rsidR="00CA5E38">
        <w:rPr>
          <w:rFonts w:asciiTheme="minorHAnsi" w:hAnsiTheme="minorHAnsi" w:cstheme="minorHAnsi"/>
          <w:sz w:val="24"/>
          <w:szCs w:val="24"/>
        </w:rPr>
        <w:t>/or</w:t>
      </w:r>
      <w:r w:rsidRPr="00155840">
        <w:rPr>
          <w:rFonts w:asciiTheme="minorHAnsi" w:hAnsiTheme="minorHAnsi" w:cstheme="minorHAnsi"/>
          <w:sz w:val="24"/>
          <w:szCs w:val="24"/>
        </w:rPr>
        <w:t xml:space="preserve"> </w:t>
      </w:r>
    </w:p>
    <w:p w14:paraId="5D5B7D8A" w14:textId="77777777" w:rsidR="008405CE" w:rsidRPr="00155840" w:rsidRDefault="008405CE" w:rsidP="00155840">
      <w:pPr>
        <w:numPr>
          <w:ilvl w:val="0"/>
          <w:numId w:val="33"/>
        </w:numPr>
        <w:rPr>
          <w:rFonts w:asciiTheme="minorHAnsi" w:hAnsiTheme="minorHAnsi" w:cstheme="minorHAnsi"/>
          <w:sz w:val="24"/>
          <w:szCs w:val="24"/>
        </w:rPr>
      </w:pPr>
      <w:r w:rsidRPr="00155840">
        <w:rPr>
          <w:rFonts w:asciiTheme="minorHAnsi" w:hAnsiTheme="minorHAnsi" w:cstheme="minorHAnsi"/>
          <w:sz w:val="24"/>
          <w:szCs w:val="24"/>
        </w:rPr>
        <w:t>neuropsychologist.</w:t>
      </w:r>
    </w:p>
    <w:p w14:paraId="19EC0F9F" w14:textId="77777777"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 xml:space="preserve">Access to medical and other support services outside of those listed above </w:t>
      </w:r>
      <w:r w:rsidRPr="00891C10">
        <w:rPr>
          <w:rFonts w:asciiTheme="minorHAnsi" w:hAnsiTheme="minorHAnsi" w:cstheme="minorHAnsi"/>
          <w:b/>
          <w:sz w:val="24"/>
          <w:szCs w:val="24"/>
        </w:rPr>
        <w:t>will not be impacted</w:t>
      </w:r>
      <w:r w:rsidRPr="00891C10">
        <w:rPr>
          <w:rFonts w:asciiTheme="minorHAnsi" w:hAnsiTheme="minorHAnsi" w:cstheme="minorHAnsi"/>
          <w:sz w:val="24"/>
          <w:szCs w:val="24"/>
        </w:rPr>
        <w:t xml:space="preserve"> by these changes. For example, this measure</w:t>
      </w:r>
      <w:r w:rsidRPr="00891C10">
        <w:rPr>
          <w:rFonts w:asciiTheme="minorHAnsi" w:hAnsiTheme="minorHAnsi" w:cstheme="minorHAnsi"/>
          <w:bCs/>
          <w:iCs/>
          <w:sz w:val="24"/>
          <w:szCs w:val="24"/>
        </w:rPr>
        <w:t xml:space="preserve"> does </w:t>
      </w:r>
      <w:r w:rsidRPr="00891C10">
        <w:rPr>
          <w:rFonts w:asciiTheme="minorHAnsi" w:hAnsiTheme="minorHAnsi" w:cstheme="minorHAnsi"/>
          <w:b/>
          <w:bCs/>
          <w:iCs/>
          <w:sz w:val="24"/>
          <w:szCs w:val="24"/>
        </w:rPr>
        <w:t>not</w:t>
      </w:r>
      <w:r w:rsidRPr="00891C10">
        <w:rPr>
          <w:rFonts w:asciiTheme="minorHAnsi" w:hAnsiTheme="minorHAnsi" w:cstheme="minorHAnsi"/>
          <w:b/>
          <w:sz w:val="24"/>
          <w:szCs w:val="24"/>
        </w:rPr>
        <w:t xml:space="preserve"> apply</w:t>
      </w:r>
      <w:r w:rsidRPr="00891C10">
        <w:rPr>
          <w:rFonts w:asciiTheme="minorHAnsi" w:hAnsiTheme="minorHAnsi" w:cstheme="minorHAnsi"/>
          <w:sz w:val="24"/>
          <w:szCs w:val="24"/>
        </w:rPr>
        <w:t xml:space="preserve"> to medical (i.e. General Practitioner) or specialist services (such as psychiatry), dental, optical, hearing; or psychology and counselling services delivered through Open Arms. </w:t>
      </w:r>
    </w:p>
    <w:p w14:paraId="101FFD3D" w14:textId="77777777" w:rsidR="008405CE" w:rsidRPr="00675F9F" w:rsidRDefault="008405CE" w:rsidP="00541535">
      <w:pPr>
        <w:pStyle w:val="Heading2numbered"/>
      </w:pPr>
      <w:bookmarkStart w:id="31" w:name="_Toc238793767"/>
      <w:bookmarkStart w:id="32" w:name="_Toc238996130"/>
      <w:r w:rsidRPr="00675F9F">
        <w:t>How services are funded</w:t>
      </w:r>
      <w:bookmarkEnd w:id="31"/>
      <w:bookmarkEnd w:id="32"/>
    </w:p>
    <w:p w14:paraId="3642C2A9" w14:textId="77777777"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 xml:space="preserve">The Government funds health care that is clinically required for eligible Veteran Card holders through established fee-for-service arrangements.  </w:t>
      </w:r>
    </w:p>
    <w:p w14:paraId="3A329B65" w14:textId="77777777"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 xml:space="preserve">Where a qualified and registered allied health provider accepts a Veteran Card, they must accept the fees as set out in the DVA fee schedule and agree to provide services in accordance with the Notes for Allied Health Providers. The fee schedules (available here: </w:t>
      </w:r>
      <w:r w:rsidRPr="00891C10">
        <w:rPr>
          <w:rStyle w:val="Hyperlink"/>
          <w:rFonts w:asciiTheme="minorHAnsi" w:hAnsiTheme="minorHAnsi" w:cstheme="minorHAnsi"/>
          <w:sz w:val="24"/>
          <w:szCs w:val="24"/>
        </w:rPr>
        <w:t>https://www.dva.gov.au/providers/fees-claims/dental-and-allied-health-fee-schedules</w:t>
      </w:r>
      <w:r w:rsidRPr="00891C10">
        <w:rPr>
          <w:rStyle w:val="Hyperlink"/>
          <w:rFonts w:asciiTheme="minorHAnsi" w:hAnsiTheme="minorHAnsi" w:cstheme="minorHAnsi"/>
          <w:color w:val="auto"/>
          <w:sz w:val="24"/>
          <w:szCs w:val="24"/>
          <w:u w:val="none"/>
        </w:rPr>
        <w:t>)</w:t>
      </w:r>
      <w:r w:rsidRPr="00891C10">
        <w:rPr>
          <w:rFonts w:asciiTheme="minorHAnsi" w:hAnsiTheme="minorHAnsi" w:cstheme="minorHAnsi"/>
          <w:sz w:val="24"/>
          <w:szCs w:val="24"/>
        </w:rPr>
        <w:t xml:space="preserve"> set out </w:t>
      </w:r>
      <w:r w:rsidRPr="00891C10">
        <w:rPr>
          <w:rFonts w:asciiTheme="minorHAnsi" w:hAnsiTheme="minorHAnsi" w:cstheme="minorHAnsi"/>
          <w:sz w:val="24"/>
          <w:szCs w:val="24"/>
        </w:rPr>
        <w:lastRenderedPageBreak/>
        <w:t xml:space="preserve">item numbers and fees payable for allied health services. Different fee schedules exist for each type of allied health profession. </w:t>
      </w:r>
    </w:p>
    <w:p w14:paraId="42804EE7" w14:textId="77777777"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 xml:space="preserve">The provider accepts the fee paid under these arrangements as full payment and cannot charge the Veteran Card holder a gap or co-payment. In some circumstances providers may receive prior approval from DVA to charge a higher fee based on clinical need. </w:t>
      </w:r>
    </w:p>
    <w:p w14:paraId="4F5FCC42" w14:textId="77777777" w:rsidR="008405CE" w:rsidRPr="00891C10" w:rsidRDefault="008405CE" w:rsidP="008405CE">
      <w:pPr>
        <w:rPr>
          <w:rFonts w:asciiTheme="minorHAnsi" w:hAnsiTheme="minorHAnsi" w:cstheme="minorHAnsi"/>
          <w:sz w:val="24"/>
          <w:szCs w:val="24"/>
        </w:rPr>
      </w:pPr>
      <w:r w:rsidRPr="00891C10">
        <w:rPr>
          <w:rFonts w:asciiTheme="minorHAnsi" w:hAnsiTheme="minorHAnsi" w:cstheme="minorHAnsi"/>
          <w:sz w:val="24"/>
          <w:szCs w:val="24"/>
        </w:rPr>
        <w:t xml:space="preserve">From 1 July 2027, the Government will be investing $169.7 million to strengthen Veteran Card holders’ access to allied health services through an increase in the fees paid to allied health providers. This is the largest investment in veteran allied health provider fees in more than two decades. </w:t>
      </w:r>
    </w:p>
    <w:p w14:paraId="13330E62" w14:textId="77777777" w:rsidR="008405CE" w:rsidRPr="00675F9F" w:rsidRDefault="008405CE" w:rsidP="00E81359">
      <w:pPr>
        <w:pStyle w:val="Heading2numbered"/>
        <w:ind w:left="567" w:hanging="567"/>
      </w:pPr>
      <w:bookmarkStart w:id="33" w:name="_Toc238793768"/>
      <w:bookmarkStart w:id="34" w:name="_Toc238996131"/>
      <w:r w:rsidRPr="00675F9F">
        <w:t>The treatment cycle veterans and providers are required to follow</w:t>
      </w:r>
      <w:bookmarkEnd w:id="33"/>
      <w:bookmarkEnd w:id="34"/>
    </w:p>
    <w:p w14:paraId="28BB8C56" w14:textId="77777777" w:rsidR="008405CE" w:rsidRPr="00E81359" w:rsidRDefault="008405CE" w:rsidP="008405CE">
      <w:pPr>
        <w:rPr>
          <w:rFonts w:asciiTheme="minorHAnsi" w:hAnsiTheme="minorHAnsi" w:cstheme="minorHAnsi"/>
          <w:sz w:val="24"/>
          <w:szCs w:val="24"/>
        </w:rPr>
      </w:pPr>
      <w:bookmarkStart w:id="35" w:name="_Toc237867813"/>
      <w:bookmarkStart w:id="36" w:name="_Toc237867880"/>
      <w:bookmarkStart w:id="37" w:name="_Toc237868157"/>
      <w:bookmarkStart w:id="38" w:name="_Toc237877398"/>
      <w:bookmarkEnd w:id="35"/>
      <w:bookmarkEnd w:id="36"/>
      <w:bookmarkEnd w:id="37"/>
      <w:bookmarkEnd w:id="38"/>
      <w:r w:rsidRPr="00E81359">
        <w:rPr>
          <w:rFonts w:asciiTheme="minorHAnsi" w:hAnsiTheme="minorHAnsi" w:cstheme="minorHAnsi"/>
          <w:sz w:val="24"/>
          <w:szCs w:val="24"/>
        </w:rPr>
        <w:t>Under current DVA arrangements, allied health treatment is managed through the Treatment Cycle. In summary:</w:t>
      </w:r>
    </w:p>
    <w:p w14:paraId="3E0384B3" w14:textId="77777777" w:rsidR="008405CE" w:rsidRPr="00E81359" w:rsidRDefault="008405CE" w:rsidP="008405CE">
      <w:pPr>
        <w:numPr>
          <w:ilvl w:val="0"/>
          <w:numId w:val="33"/>
        </w:numPr>
        <w:rPr>
          <w:rFonts w:asciiTheme="minorHAnsi" w:hAnsiTheme="minorHAnsi" w:cstheme="minorHAnsi"/>
          <w:sz w:val="24"/>
          <w:szCs w:val="24"/>
        </w:rPr>
      </w:pPr>
      <w:r w:rsidRPr="00E81359">
        <w:rPr>
          <w:rFonts w:asciiTheme="minorHAnsi" w:hAnsiTheme="minorHAnsi" w:cstheme="minorHAnsi"/>
          <w:sz w:val="24"/>
          <w:szCs w:val="24"/>
        </w:rPr>
        <w:t xml:space="preserve">A Veteran Card holder needs a referral from their General Practitioner (GP), medical specialist or other </w:t>
      </w:r>
      <w:proofErr w:type="spellStart"/>
      <w:r w:rsidRPr="00E81359">
        <w:rPr>
          <w:rFonts w:asciiTheme="minorHAnsi" w:hAnsiTheme="minorHAnsi" w:cstheme="minorHAnsi"/>
          <w:sz w:val="24"/>
          <w:szCs w:val="24"/>
        </w:rPr>
        <w:t>authorised</w:t>
      </w:r>
      <w:proofErr w:type="spellEnd"/>
      <w:r w:rsidRPr="00E81359">
        <w:rPr>
          <w:rFonts w:asciiTheme="minorHAnsi" w:hAnsiTheme="minorHAnsi" w:cstheme="minorHAnsi"/>
          <w:sz w:val="24"/>
          <w:szCs w:val="24"/>
        </w:rPr>
        <w:t xml:space="preserve"> referrer to access allied health treatment.</w:t>
      </w:r>
    </w:p>
    <w:p w14:paraId="2806AF7B" w14:textId="77777777" w:rsidR="008405CE" w:rsidRPr="00E81359" w:rsidRDefault="008405CE" w:rsidP="008405CE">
      <w:pPr>
        <w:numPr>
          <w:ilvl w:val="0"/>
          <w:numId w:val="33"/>
        </w:numPr>
        <w:rPr>
          <w:rFonts w:asciiTheme="minorHAnsi" w:hAnsiTheme="minorHAnsi" w:cstheme="minorHAnsi"/>
          <w:sz w:val="24"/>
          <w:szCs w:val="24"/>
        </w:rPr>
      </w:pPr>
      <w:r w:rsidRPr="00E81359">
        <w:rPr>
          <w:rFonts w:asciiTheme="minorHAnsi" w:hAnsiTheme="minorHAnsi" w:cstheme="minorHAnsi"/>
          <w:sz w:val="24"/>
          <w:szCs w:val="24"/>
        </w:rPr>
        <w:t xml:space="preserve">The referral, which is required for each provider, generally covers up to 12 sessions or </w:t>
      </w:r>
      <w:r w:rsidRPr="00E81359">
        <w:rPr>
          <w:rFonts w:asciiTheme="minorHAnsi" w:hAnsiTheme="minorHAnsi" w:cstheme="minorHAnsi"/>
          <w:sz w:val="24"/>
          <w:szCs w:val="24"/>
        </w:rPr>
        <w:br/>
        <w:t>12 months, whichever occurs first.</w:t>
      </w:r>
    </w:p>
    <w:p w14:paraId="2386BD1B" w14:textId="77777777" w:rsidR="008405CE" w:rsidRPr="00E81359" w:rsidRDefault="008405CE" w:rsidP="008405CE">
      <w:pPr>
        <w:numPr>
          <w:ilvl w:val="0"/>
          <w:numId w:val="33"/>
        </w:numPr>
        <w:rPr>
          <w:rFonts w:asciiTheme="minorHAnsi" w:hAnsiTheme="minorHAnsi" w:cstheme="minorHAnsi"/>
          <w:sz w:val="24"/>
          <w:szCs w:val="24"/>
        </w:rPr>
      </w:pPr>
      <w:r w:rsidRPr="00E81359">
        <w:rPr>
          <w:rFonts w:asciiTheme="minorHAnsi" w:hAnsiTheme="minorHAnsi" w:cstheme="minorHAnsi"/>
          <w:sz w:val="24"/>
          <w:szCs w:val="24"/>
        </w:rPr>
        <w:t>If a veteran has a long break between treatments, they may require another referral if it is more than 12 months since the initial referral.</w:t>
      </w:r>
    </w:p>
    <w:p w14:paraId="031169DD" w14:textId="77777777" w:rsidR="008405CE" w:rsidRPr="00E81359" w:rsidRDefault="008405CE" w:rsidP="008405CE">
      <w:pPr>
        <w:numPr>
          <w:ilvl w:val="0"/>
          <w:numId w:val="33"/>
        </w:numPr>
        <w:rPr>
          <w:rFonts w:asciiTheme="minorHAnsi" w:hAnsiTheme="minorHAnsi" w:cstheme="minorHAnsi"/>
          <w:sz w:val="24"/>
          <w:szCs w:val="24"/>
        </w:rPr>
      </w:pPr>
      <w:r w:rsidRPr="00E81359">
        <w:rPr>
          <w:rFonts w:asciiTheme="minorHAnsi" w:hAnsiTheme="minorHAnsi" w:cstheme="minorHAnsi"/>
          <w:sz w:val="24"/>
          <w:szCs w:val="24"/>
        </w:rPr>
        <w:t>At the end of the cycle, the allied health provider is expected to report back to the referrer about the treatment provided, the Veteran Card holder’s progress and whether further treatment is recommended.</w:t>
      </w:r>
    </w:p>
    <w:p w14:paraId="4E16E77A" w14:textId="77777777" w:rsidR="008405CE" w:rsidRPr="00E81359" w:rsidRDefault="008405CE" w:rsidP="008405CE">
      <w:pPr>
        <w:numPr>
          <w:ilvl w:val="0"/>
          <w:numId w:val="33"/>
        </w:numPr>
        <w:rPr>
          <w:rFonts w:asciiTheme="minorHAnsi" w:hAnsiTheme="minorHAnsi" w:cstheme="minorHAnsi"/>
          <w:sz w:val="24"/>
          <w:szCs w:val="24"/>
        </w:rPr>
      </w:pPr>
      <w:r w:rsidRPr="00E81359">
        <w:rPr>
          <w:rFonts w:asciiTheme="minorHAnsi" w:hAnsiTheme="minorHAnsi" w:cstheme="minorHAnsi"/>
          <w:sz w:val="24"/>
          <w:szCs w:val="24"/>
        </w:rPr>
        <w:t>If ongoing treatment is needed, a new referral is generally required. This could result in multiple treatment cycles requiring approval for different allied health providers for overlapping periods, in some cases requiring repeated GP visits for each referral.</w:t>
      </w:r>
    </w:p>
    <w:p w14:paraId="5FBB02E5"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Under the current system, veterans do not have visibility of which allied health or other services have been billed on their behalf using their Veteran Card details. </w:t>
      </w:r>
    </w:p>
    <w:p w14:paraId="25C34211" w14:textId="77777777" w:rsidR="00E81359" w:rsidRDefault="00E81359">
      <w:pPr>
        <w:rPr>
          <w:rFonts w:ascii="Roboto Slab" w:hAnsi="Roboto Slab"/>
          <w:noProof/>
          <w:color w:val="223C72" w:themeColor="background2"/>
          <w:sz w:val="48"/>
          <w:szCs w:val="48"/>
          <w:lang w:val="en-AU"/>
        </w:rPr>
      </w:pPr>
      <w:bookmarkStart w:id="39" w:name="_Toc238628485"/>
      <w:bookmarkStart w:id="40" w:name="_Toc238632282"/>
      <w:bookmarkStart w:id="41" w:name="_Toc238632375"/>
      <w:bookmarkStart w:id="42" w:name="_Toc238633261"/>
      <w:bookmarkStart w:id="43" w:name="_Toc238632283"/>
      <w:bookmarkStart w:id="44" w:name="_Toc238632376"/>
      <w:bookmarkStart w:id="45" w:name="_Toc238633262"/>
      <w:bookmarkStart w:id="46" w:name="_Toc238632284"/>
      <w:bookmarkStart w:id="47" w:name="_Toc238632377"/>
      <w:bookmarkStart w:id="48" w:name="_Toc238633263"/>
      <w:bookmarkStart w:id="49" w:name="_Toc238632285"/>
      <w:bookmarkStart w:id="50" w:name="_Toc238632378"/>
      <w:bookmarkStart w:id="51" w:name="_Toc238633264"/>
      <w:bookmarkStart w:id="52" w:name="_Toc238632286"/>
      <w:bookmarkStart w:id="53" w:name="_Toc238632379"/>
      <w:bookmarkStart w:id="54" w:name="_Toc238633265"/>
      <w:bookmarkStart w:id="55" w:name="_Toc238632287"/>
      <w:bookmarkStart w:id="56" w:name="_Toc238632380"/>
      <w:bookmarkStart w:id="57" w:name="_Toc238633266"/>
      <w:bookmarkStart w:id="58" w:name="_Toc238632288"/>
      <w:bookmarkStart w:id="59" w:name="_Toc238632381"/>
      <w:bookmarkStart w:id="60" w:name="_Toc238633267"/>
      <w:bookmarkStart w:id="61" w:name="_Toc238632289"/>
      <w:bookmarkStart w:id="62" w:name="_Toc238632382"/>
      <w:bookmarkStart w:id="63" w:name="_Toc238633268"/>
      <w:bookmarkStart w:id="64" w:name="_Toc238632290"/>
      <w:bookmarkStart w:id="65" w:name="_Toc238632383"/>
      <w:bookmarkStart w:id="66" w:name="_Toc238633269"/>
      <w:bookmarkStart w:id="67" w:name="_Toc238632291"/>
      <w:bookmarkStart w:id="68" w:name="_Toc238632384"/>
      <w:bookmarkStart w:id="69" w:name="_Toc238633270"/>
      <w:bookmarkStart w:id="70" w:name="_Toc238632292"/>
      <w:bookmarkStart w:id="71" w:name="_Toc238632385"/>
      <w:bookmarkStart w:id="72" w:name="_Toc238633271"/>
      <w:bookmarkStart w:id="73" w:name="_Toc238632293"/>
      <w:bookmarkStart w:id="74" w:name="_Toc238632386"/>
      <w:bookmarkStart w:id="75" w:name="_Toc238633272"/>
      <w:bookmarkStart w:id="76" w:name="_Toc238632294"/>
      <w:bookmarkStart w:id="77" w:name="_Toc238632387"/>
      <w:bookmarkStart w:id="78" w:name="_Toc238633273"/>
      <w:bookmarkStart w:id="79" w:name="_Toc238632295"/>
      <w:bookmarkStart w:id="80" w:name="_Toc238632388"/>
      <w:bookmarkStart w:id="81" w:name="_Toc238633274"/>
      <w:bookmarkStart w:id="82" w:name="_Toc238632296"/>
      <w:bookmarkStart w:id="83" w:name="_Toc238632389"/>
      <w:bookmarkStart w:id="84" w:name="_Toc238633275"/>
      <w:bookmarkStart w:id="85" w:name="_Toc238632297"/>
      <w:bookmarkStart w:id="86" w:name="_Toc238632390"/>
      <w:bookmarkStart w:id="87" w:name="_Toc238633276"/>
      <w:bookmarkStart w:id="88" w:name="_Toc238632298"/>
      <w:bookmarkStart w:id="89" w:name="_Toc238632391"/>
      <w:bookmarkStart w:id="90" w:name="_Toc238633277"/>
      <w:bookmarkStart w:id="91" w:name="_Toc238632299"/>
      <w:bookmarkStart w:id="92" w:name="_Toc238632392"/>
      <w:bookmarkStart w:id="93" w:name="_Toc238633278"/>
      <w:bookmarkStart w:id="94" w:name="_Toc238632300"/>
      <w:bookmarkStart w:id="95" w:name="_Toc238632393"/>
      <w:bookmarkStart w:id="96" w:name="_Toc238633279"/>
      <w:bookmarkStart w:id="97" w:name="_Toc238632301"/>
      <w:bookmarkStart w:id="98" w:name="_Toc238632394"/>
      <w:bookmarkStart w:id="99" w:name="_Toc238633280"/>
      <w:bookmarkStart w:id="100" w:name="_Toc238632302"/>
      <w:bookmarkStart w:id="101" w:name="_Toc238632395"/>
      <w:bookmarkStart w:id="102" w:name="_Toc238633281"/>
      <w:bookmarkStart w:id="103" w:name="_Toc238632303"/>
      <w:bookmarkStart w:id="104" w:name="_Toc238632396"/>
      <w:bookmarkStart w:id="105" w:name="_Toc238633282"/>
      <w:bookmarkStart w:id="106" w:name="_Toc237877402"/>
      <w:bookmarkStart w:id="107" w:name="_Toc238632304"/>
      <w:bookmarkStart w:id="108" w:name="_Toc238632397"/>
      <w:bookmarkStart w:id="109" w:name="_Toc238633283"/>
      <w:bookmarkStart w:id="110" w:name="_Toc238632305"/>
      <w:bookmarkStart w:id="111" w:name="_Toc238632398"/>
      <w:bookmarkStart w:id="112" w:name="_Toc238633284"/>
      <w:bookmarkStart w:id="113" w:name="_Toc238632306"/>
      <w:bookmarkStart w:id="114" w:name="_Toc238632399"/>
      <w:bookmarkStart w:id="115" w:name="_Toc238633285"/>
      <w:bookmarkStart w:id="116" w:name="_Toc238793769"/>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br w:type="page"/>
      </w:r>
    </w:p>
    <w:p w14:paraId="246AF84A" w14:textId="5B60A5BE" w:rsidR="008405CE" w:rsidRPr="00675F9F" w:rsidRDefault="008405CE" w:rsidP="00541535">
      <w:pPr>
        <w:pStyle w:val="Heading1numbered"/>
      </w:pPr>
      <w:bookmarkStart w:id="117" w:name="_Toc238996132"/>
      <w:r w:rsidRPr="00675F9F">
        <w:lastRenderedPageBreak/>
        <w:t>What is changing and why?</w:t>
      </w:r>
      <w:bookmarkEnd w:id="116"/>
      <w:bookmarkEnd w:id="117"/>
    </w:p>
    <w:p w14:paraId="36C3F458"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DVA has been working to ensure veterans receive better coordinated care when they need it. As part of this initiative, we’re looking to strike the balance between ensuring a veteran receives the care they need and are seeing positive outcomes, with reducing the current administrative burden on them.</w:t>
      </w:r>
    </w:p>
    <w:p w14:paraId="1681960F"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From 1 July 2027, the 12-session treatment cycle will be removed. Veterans will still need initial GP referrals but will no longer need GP referrals after every 12 sessions to access allied health care. </w:t>
      </w:r>
    </w:p>
    <w:p w14:paraId="046678DF"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A $5,000 annual threshold for allied health services will be introduced for reviewing treatment. </w:t>
      </w:r>
    </w:p>
    <w:p w14:paraId="6A37B80F"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This threshold will </w:t>
      </w:r>
      <w:r w:rsidRPr="00E81359">
        <w:rPr>
          <w:rFonts w:asciiTheme="minorHAnsi" w:hAnsiTheme="minorHAnsi" w:cstheme="minorHAnsi"/>
          <w:sz w:val="24"/>
          <w:szCs w:val="24"/>
          <w:u w:val="single"/>
        </w:rPr>
        <w:t>not</w:t>
      </w:r>
      <w:r w:rsidRPr="00E81359">
        <w:rPr>
          <w:rFonts w:asciiTheme="minorHAnsi" w:hAnsiTheme="minorHAnsi" w:cstheme="minorHAnsi"/>
          <w:sz w:val="24"/>
          <w:szCs w:val="24"/>
        </w:rPr>
        <w:t xml:space="preserve"> apply to Veteran Card holders who are eligible for the Special Rate Disability Pension, the Totally and Permanently Incapacitated Pension, or those who have been determined to be Catastrophically Injured.</w:t>
      </w:r>
    </w:p>
    <w:p w14:paraId="769D085D"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For those it is applicable to, before Veterans reach that threshold, DVA will work with them and their health care team to review their treatment plans and approve additional care. </w:t>
      </w:r>
    </w:p>
    <w:p w14:paraId="0156CDBA"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The review will also provide an opportunity for the veteran and their treating team to consider whether any changes to treatment could improve their health outcomes.</w:t>
      </w:r>
    </w:p>
    <w:p w14:paraId="7A1F0872"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Veterans who are nearing the threshold will still be able to access care while the approval process is underway and will not see a gap in service. </w:t>
      </w:r>
    </w:p>
    <w:p w14:paraId="2FDA0F16" w14:textId="0073C233"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In 2024–25, the median annual allied health expenditure was around $1,900 per Veteran Card holder. After the planned increase in provider fees, this is expected to be around $2,600.</w:t>
      </w:r>
    </w:p>
    <w:p w14:paraId="5B817A2F" w14:textId="77777777" w:rsidR="008405CE" w:rsidRPr="00675F9F" w:rsidRDefault="008405CE" w:rsidP="00541535">
      <w:pPr>
        <w:pStyle w:val="Heading2numbered"/>
      </w:pPr>
      <w:bookmarkStart w:id="118" w:name="_Toc238793771"/>
      <w:bookmarkStart w:id="119" w:name="_Toc238628489"/>
      <w:bookmarkStart w:id="120" w:name="_Toc238632309"/>
      <w:bookmarkStart w:id="121" w:name="_Toc238632402"/>
      <w:bookmarkStart w:id="122" w:name="_Toc238633288"/>
      <w:bookmarkStart w:id="123" w:name="_Toc238631184"/>
      <w:bookmarkStart w:id="124" w:name="_Toc238628490"/>
      <w:bookmarkStart w:id="125" w:name="_Toc238632310"/>
      <w:bookmarkStart w:id="126" w:name="_Toc238632403"/>
      <w:bookmarkStart w:id="127" w:name="_Toc238633289"/>
      <w:bookmarkStart w:id="128" w:name="_Toc238631185"/>
      <w:bookmarkStart w:id="129" w:name="_Toc238628491"/>
      <w:bookmarkStart w:id="130" w:name="_Toc238632311"/>
      <w:bookmarkStart w:id="131" w:name="_Toc238632404"/>
      <w:bookmarkStart w:id="132" w:name="_Toc238633290"/>
      <w:bookmarkStart w:id="133" w:name="_Toc238631186"/>
      <w:bookmarkStart w:id="134" w:name="_Toc238628492"/>
      <w:bookmarkStart w:id="135" w:name="_Toc238632312"/>
      <w:bookmarkStart w:id="136" w:name="_Toc238632405"/>
      <w:bookmarkStart w:id="137" w:name="_Toc238633291"/>
      <w:bookmarkStart w:id="138" w:name="_Toc238631187"/>
      <w:bookmarkStart w:id="139" w:name="_Toc238628493"/>
      <w:bookmarkStart w:id="140" w:name="_Toc238632313"/>
      <w:bookmarkStart w:id="141" w:name="_Toc238632406"/>
      <w:bookmarkStart w:id="142" w:name="_Toc238633292"/>
      <w:bookmarkStart w:id="143" w:name="_Toc238631188"/>
      <w:bookmarkStart w:id="144" w:name="_Toc238793772"/>
      <w:bookmarkStart w:id="145" w:name="_Toc238996133"/>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675F9F">
        <w:t>Better information about allied health usage</w:t>
      </w:r>
      <w:bookmarkEnd w:id="144"/>
      <w:bookmarkEnd w:id="145"/>
    </w:p>
    <w:p w14:paraId="113949F3"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Veterans currently cannot see which allied health services have been billed to their Veteran Card.</w:t>
      </w:r>
    </w:p>
    <w:p w14:paraId="5DD69FD4"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MyService will be updated so veterans can see their allied health expenditure and services in real time.</w:t>
      </w:r>
    </w:p>
    <w:p w14:paraId="0DBE7CD5"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It will also support veterans and their treating doctors to consider clinical effectiveness and the need for and nature of continued treatment well before the threshold is reached.</w:t>
      </w:r>
    </w:p>
    <w:p w14:paraId="5FC7B1AC" w14:textId="77777777" w:rsidR="008405CE" w:rsidRPr="00675F9F" w:rsidRDefault="008405CE" w:rsidP="00E81359">
      <w:pPr>
        <w:pStyle w:val="Heading2numbered"/>
        <w:ind w:left="567" w:hanging="567"/>
      </w:pPr>
      <w:bookmarkStart w:id="146" w:name="_Toc238633294"/>
      <w:bookmarkStart w:id="147" w:name="_Toc238631190"/>
      <w:bookmarkStart w:id="148" w:name="_Toc238633295"/>
      <w:bookmarkStart w:id="149" w:name="_Toc238631191"/>
      <w:bookmarkStart w:id="150" w:name="_Toc238628496"/>
      <w:bookmarkStart w:id="151" w:name="_Toc238632316"/>
      <w:bookmarkStart w:id="152" w:name="_Toc238632409"/>
      <w:bookmarkStart w:id="153" w:name="_Toc238633296"/>
      <w:bookmarkStart w:id="154" w:name="_Toc238631192"/>
      <w:bookmarkStart w:id="155" w:name="_Toc238628497"/>
      <w:bookmarkStart w:id="156" w:name="_Toc238632317"/>
      <w:bookmarkStart w:id="157" w:name="_Toc238632410"/>
      <w:bookmarkStart w:id="158" w:name="_Toc238633297"/>
      <w:bookmarkStart w:id="159" w:name="_Toc238631193"/>
      <w:bookmarkStart w:id="160" w:name="_Toc238628498"/>
      <w:bookmarkStart w:id="161" w:name="_Toc238632318"/>
      <w:bookmarkStart w:id="162" w:name="_Toc238632411"/>
      <w:bookmarkStart w:id="163" w:name="_Toc238633298"/>
      <w:bookmarkStart w:id="164" w:name="_Toc238631194"/>
      <w:bookmarkStart w:id="165" w:name="_Toc238628499"/>
      <w:bookmarkStart w:id="166" w:name="_Toc238632319"/>
      <w:bookmarkStart w:id="167" w:name="_Toc238632412"/>
      <w:bookmarkStart w:id="168" w:name="_Toc238633299"/>
      <w:bookmarkStart w:id="169" w:name="_Toc238631195"/>
      <w:bookmarkStart w:id="170" w:name="_Toc238628500"/>
      <w:bookmarkStart w:id="171" w:name="_Toc238632320"/>
      <w:bookmarkStart w:id="172" w:name="_Toc238632413"/>
      <w:bookmarkStart w:id="173" w:name="_Toc238633300"/>
      <w:bookmarkStart w:id="174" w:name="_Toc238631196"/>
      <w:bookmarkStart w:id="175" w:name="_Toc238793773"/>
      <w:bookmarkStart w:id="176" w:name="_Toc238996134"/>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675F9F">
        <w:t>Less admin for both the Veteran Card holder and the provider</w:t>
      </w:r>
      <w:bookmarkEnd w:id="175"/>
      <w:bookmarkEnd w:id="176"/>
    </w:p>
    <w:p w14:paraId="0AF7F977"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Removing the 12 session treatment cycle will reduce the number of repeat referrals and reduce the administrative burden on doctors and providers.</w:t>
      </w:r>
    </w:p>
    <w:p w14:paraId="662A05DF"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lastRenderedPageBreak/>
        <w:t>The new arrangements will result in clear communication, practical guidance, appropriate digital updates, and support for Veteran Card holders and providers.</w:t>
      </w:r>
    </w:p>
    <w:p w14:paraId="75302C54" w14:textId="77777777" w:rsidR="008405CE" w:rsidRPr="00675F9F" w:rsidRDefault="008405CE" w:rsidP="00541535">
      <w:pPr>
        <w:pStyle w:val="Heading2numbered"/>
      </w:pPr>
      <w:bookmarkStart w:id="177" w:name="_Toc238628502"/>
      <w:bookmarkStart w:id="178" w:name="_Toc238632322"/>
      <w:bookmarkStart w:id="179" w:name="_Toc238632415"/>
      <w:bookmarkStart w:id="180" w:name="_Toc238633302"/>
      <w:bookmarkStart w:id="181" w:name="_Toc238631198"/>
      <w:bookmarkStart w:id="182" w:name="_Toc238628503"/>
      <w:bookmarkStart w:id="183" w:name="_Toc238632323"/>
      <w:bookmarkStart w:id="184" w:name="_Toc238632416"/>
      <w:bookmarkStart w:id="185" w:name="_Toc238633303"/>
      <w:bookmarkStart w:id="186" w:name="_Toc238631199"/>
      <w:bookmarkStart w:id="187" w:name="_Toc238628504"/>
      <w:bookmarkStart w:id="188" w:name="_Toc238632324"/>
      <w:bookmarkStart w:id="189" w:name="_Toc238632417"/>
      <w:bookmarkStart w:id="190" w:name="_Toc238633304"/>
      <w:bookmarkStart w:id="191" w:name="_Toc238631200"/>
      <w:bookmarkStart w:id="192" w:name="_Toc238628505"/>
      <w:bookmarkStart w:id="193" w:name="_Toc238632325"/>
      <w:bookmarkStart w:id="194" w:name="_Toc238632418"/>
      <w:bookmarkStart w:id="195" w:name="_Toc238633305"/>
      <w:bookmarkStart w:id="196" w:name="_Toc238631201"/>
      <w:bookmarkStart w:id="197" w:name="_Toc238793774"/>
      <w:bookmarkStart w:id="198" w:name="_Toc23899613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675F9F">
        <w:t>System integrity issues are addressed in other ways</w:t>
      </w:r>
      <w:bookmarkEnd w:id="197"/>
      <w:bookmarkEnd w:id="198"/>
    </w:p>
    <w:p w14:paraId="54217712" w14:textId="77777777" w:rsidR="008405CE" w:rsidRPr="00E81359" w:rsidRDefault="008405CE" w:rsidP="008405CE">
      <w:pPr>
        <w:rPr>
          <w:rFonts w:asciiTheme="minorHAnsi" w:hAnsiTheme="minorHAnsi" w:cstheme="minorHAnsi"/>
          <w:sz w:val="24"/>
          <w:szCs w:val="24"/>
        </w:rPr>
      </w:pPr>
      <w:r w:rsidRPr="00E81359">
        <w:rPr>
          <w:rFonts w:asciiTheme="minorHAnsi" w:eastAsiaTheme="minorEastAsia" w:hAnsiTheme="minorHAnsi" w:cstheme="minorHAnsi"/>
          <w:sz w:val="24"/>
          <w:szCs w:val="24"/>
        </w:rPr>
        <w:t xml:space="preserve">DVA </w:t>
      </w:r>
      <w:proofErr w:type="spellStart"/>
      <w:r w:rsidRPr="00E81359">
        <w:rPr>
          <w:rFonts w:asciiTheme="minorHAnsi" w:eastAsiaTheme="minorEastAsia" w:hAnsiTheme="minorHAnsi" w:cstheme="minorHAnsi"/>
          <w:sz w:val="24"/>
          <w:szCs w:val="24"/>
        </w:rPr>
        <w:t>recognises</w:t>
      </w:r>
      <w:proofErr w:type="spellEnd"/>
      <w:r w:rsidRPr="00E81359">
        <w:rPr>
          <w:rFonts w:asciiTheme="minorHAnsi" w:eastAsiaTheme="minorEastAsia" w:hAnsiTheme="minorHAnsi" w:cstheme="minorHAnsi"/>
          <w:sz w:val="24"/>
          <w:szCs w:val="24"/>
        </w:rPr>
        <w:t xml:space="preserve"> that most providers deliver care appropriately and in line with veterans’ clinical needs.</w:t>
      </w:r>
      <w:r w:rsidRPr="00E81359">
        <w:rPr>
          <w:rFonts w:asciiTheme="minorHAnsi" w:hAnsiTheme="minorHAnsi" w:cstheme="minorHAnsi"/>
          <w:sz w:val="24"/>
          <w:szCs w:val="24"/>
        </w:rPr>
        <w:t xml:space="preserve"> </w:t>
      </w:r>
    </w:p>
    <w:p w14:paraId="22E1BE64"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DVA separately monitors provider compliance and investigates suspected fraudulent </w:t>
      </w:r>
      <w:proofErr w:type="spellStart"/>
      <w:r w:rsidRPr="00E81359">
        <w:rPr>
          <w:rFonts w:asciiTheme="minorHAnsi" w:hAnsiTheme="minorHAnsi" w:cstheme="minorHAnsi"/>
          <w:sz w:val="24"/>
          <w:szCs w:val="24"/>
        </w:rPr>
        <w:t>behaviour</w:t>
      </w:r>
      <w:proofErr w:type="spellEnd"/>
      <w:r w:rsidRPr="00E81359">
        <w:rPr>
          <w:rFonts w:asciiTheme="minorHAnsi" w:hAnsiTheme="minorHAnsi" w:cstheme="minorHAnsi"/>
          <w:sz w:val="24"/>
          <w:szCs w:val="24"/>
        </w:rPr>
        <w:t xml:space="preserve">. This work will continue independently to the changes outlined in this paper. </w:t>
      </w:r>
    </w:p>
    <w:p w14:paraId="361A934F" w14:textId="77777777" w:rsidR="00E81359" w:rsidRDefault="00E81359">
      <w:pPr>
        <w:rPr>
          <w:rFonts w:ascii="Roboto Slab" w:hAnsi="Roboto Slab"/>
          <w:noProof/>
          <w:color w:val="223C72" w:themeColor="background2"/>
          <w:sz w:val="48"/>
          <w:szCs w:val="48"/>
          <w:lang w:val="en-AU"/>
        </w:rPr>
      </w:pPr>
      <w:bookmarkStart w:id="199" w:name="_Toc238633307"/>
      <w:bookmarkStart w:id="200" w:name="_Toc238632420"/>
      <w:bookmarkStart w:id="201" w:name="_Toc238633308"/>
      <w:bookmarkStart w:id="202" w:name="_Toc238632422"/>
      <w:bookmarkStart w:id="203" w:name="_Toc238633310"/>
      <w:bookmarkStart w:id="204" w:name="_Toc237866787"/>
      <w:bookmarkStart w:id="205" w:name="_Toc237866819"/>
      <w:bookmarkStart w:id="206" w:name="_Toc237866848"/>
      <w:bookmarkStart w:id="207" w:name="_Toc237866877"/>
      <w:bookmarkStart w:id="208" w:name="_Toc237867823"/>
      <w:bookmarkStart w:id="209" w:name="_Toc237867890"/>
      <w:bookmarkStart w:id="210" w:name="_Toc237868170"/>
      <w:bookmarkStart w:id="211" w:name="_Toc237877413"/>
      <w:bookmarkStart w:id="212" w:name="_Toc237866788"/>
      <w:bookmarkStart w:id="213" w:name="_Toc237866820"/>
      <w:bookmarkStart w:id="214" w:name="_Toc237866849"/>
      <w:bookmarkStart w:id="215" w:name="_Toc237866878"/>
      <w:bookmarkStart w:id="216" w:name="_Toc237867824"/>
      <w:bookmarkStart w:id="217" w:name="_Toc237867891"/>
      <w:bookmarkStart w:id="218" w:name="_Toc237868171"/>
      <w:bookmarkStart w:id="219" w:name="_Toc237877414"/>
      <w:bookmarkStart w:id="220" w:name="_Toc235709526"/>
      <w:bookmarkStart w:id="221" w:name="_Toc237866789"/>
      <w:bookmarkStart w:id="222" w:name="_Toc237866821"/>
      <w:bookmarkStart w:id="223" w:name="_Toc237866850"/>
      <w:bookmarkStart w:id="224" w:name="_Toc237866879"/>
      <w:bookmarkStart w:id="225" w:name="_Toc237867825"/>
      <w:bookmarkStart w:id="226" w:name="_Toc237867892"/>
      <w:bookmarkStart w:id="227" w:name="_Toc237868172"/>
      <w:bookmarkStart w:id="228" w:name="_Toc237877415"/>
      <w:bookmarkStart w:id="229" w:name="_Toc238793775"/>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br w:type="page"/>
      </w:r>
    </w:p>
    <w:p w14:paraId="4951B56E" w14:textId="5A6D81D4" w:rsidR="008405CE" w:rsidRPr="00675F9F" w:rsidRDefault="008405CE" w:rsidP="00E81359">
      <w:pPr>
        <w:pStyle w:val="Heading1numbered"/>
        <w:ind w:left="567" w:hanging="567"/>
      </w:pPr>
      <w:bookmarkStart w:id="230" w:name="_Toc238996136"/>
      <w:r w:rsidRPr="00675F9F">
        <w:lastRenderedPageBreak/>
        <w:t>Proposed approach and feedback sought</w:t>
      </w:r>
      <w:bookmarkEnd w:id="229"/>
      <w:bookmarkEnd w:id="230"/>
    </w:p>
    <w:p w14:paraId="5EAA1227"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 xml:space="preserve">This section seeks feedback on how Veteran Card holders could access allied health services above the $5,000 threshold. </w:t>
      </w:r>
    </w:p>
    <w:p w14:paraId="3D87502A"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DVA is considering how requests for additional services should be made and what evidence should be required. Consultation feedback will help inform the final design of the pathway, including the role of the veteran, their usual GP, treating allied health providers and DVA.</w:t>
      </w:r>
    </w:p>
    <w:p w14:paraId="0B1B279D"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DVA considers that best practice allied health treatment should aim to improve or maintain a veteran’s function, recovery, independence and participation using evidence-based, high value care that avoids unnecessary interventions.</w:t>
      </w:r>
    </w:p>
    <w:p w14:paraId="2BCB6909"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Best practice allied health care should therefore:</w:t>
      </w:r>
    </w:p>
    <w:p w14:paraId="35893E2F" w14:textId="04D0E51B"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r</w:t>
      </w:r>
      <w:r w:rsidR="008405CE" w:rsidRPr="00E81359">
        <w:rPr>
          <w:rFonts w:asciiTheme="minorHAnsi" w:hAnsiTheme="minorHAnsi" w:cstheme="minorHAnsi"/>
          <w:sz w:val="24"/>
          <w:szCs w:val="24"/>
        </w:rPr>
        <w:t>espond to an established clinical need</w:t>
      </w:r>
    </w:p>
    <w:p w14:paraId="6D236897" w14:textId="13DA6A52"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b</w:t>
      </w:r>
      <w:r w:rsidR="008405CE" w:rsidRPr="00E81359">
        <w:rPr>
          <w:rFonts w:asciiTheme="minorHAnsi" w:hAnsiTheme="minorHAnsi" w:cstheme="minorHAnsi"/>
          <w:sz w:val="24"/>
          <w:szCs w:val="24"/>
        </w:rPr>
        <w:t>e evidence-based, safe and proportionate</w:t>
      </w:r>
    </w:p>
    <w:p w14:paraId="027048B1" w14:textId="339D1BD7"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b</w:t>
      </w:r>
      <w:r w:rsidR="008405CE" w:rsidRPr="00E81359">
        <w:rPr>
          <w:rFonts w:asciiTheme="minorHAnsi" w:hAnsiTheme="minorHAnsi" w:cstheme="minorHAnsi"/>
          <w:sz w:val="24"/>
          <w:szCs w:val="24"/>
        </w:rPr>
        <w:t>e focused on clinically effective treatmen</w:t>
      </w:r>
      <w:r>
        <w:rPr>
          <w:rFonts w:asciiTheme="minorHAnsi" w:hAnsiTheme="minorHAnsi" w:cstheme="minorHAnsi"/>
          <w:sz w:val="24"/>
          <w:szCs w:val="24"/>
        </w:rPr>
        <w:t>t</w:t>
      </w:r>
    </w:p>
    <w:p w14:paraId="28A16E11" w14:textId="2D41D09D"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b</w:t>
      </w:r>
      <w:r w:rsidR="008405CE" w:rsidRPr="00E81359">
        <w:rPr>
          <w:rFonts w:asciiTheme="minorHAnsi" w:hAnsiTheme="minorHAnsi" w:cstheme="minorHAnsi"/>
          <w:sz w:val="24"/>
          <w:szCs w:val="24"/>
        </w:rPr>
        <w:t xml:space="preserve">e guided by goals that are meaningful and achievable for the veteran </w:t>
      </w:r>
    </w:p>
    <w:p w14:paraId="54084BC2" w14:textId="2838A8B8"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u</w:t>
      </w:r>
      <w:r w:rsidR="008405CE" w:rsidRPr="00E81359">
        <w:rPr>
          <w:rFonts w:asciiTheme="minorHAnsi" w:hAnsiTheme="minorHAnsi" w:cstheme="minorHAnsi"/>
          <w:sz w:val="24"/>
          <w:szCs w:val="24"/>
        </w:rPr>
        <w:t xml:space="preserve">se appropriate (and where possible </w:t>
      </w:r>
      <w:proofErr w:type="spellStart"/>
      <w:r w:rsidR="008405CE" w:rsidRPr="00E81359">
        <w:rPr>
          <w:rFonts w:asciiTheme="minorHAnsi" w:hAnsiTheme="minorHAnsi" w:cstheme="minorHAnsi"/>
          <w:sz w:val="24"/>
          <w:szCs w:val="24"/>
        </w:rPr>
        <w:t>standardised</w:t>
      </w:r>
      <w:proofErr w:type="spellEnd"/>
      <w:r w:rsidR="008405CE" w:rsidRPr="00E81359">
        <w:rPr>
          <w:rFonts w:asciiTheme="minorHAnsi" w:hAnsiTheme="minorHAnsi" w:cstheme="minorHAnsi"/>
          <w:sz w:val="24"/>
          <w:szCs w:val="24"/>
        </w:rPr>
        <w:t xml:space="preserve"> and validated) assessment and outcome measures to guide ongoing treatment</w:t>
      </w:r>
      <w:r>
        <w:rPr>
          <w:rFonts w:asciiTheme="minorHAnsi" w:hAnsiTheme="minorHAnsi" w:cstheme="minorHAnsi"/>
          <w:sz w:val="24"/>
          <w:szCs w:val="24"/>
        </w:rPr>
        <w:t>, and</w:t>
      </w:r>
      <w:r w:rsidR="008405CE" w:rsidRPr="00E81359">
        <w:rPr>
          <w:rFonts w:asciiTheme="minorHAnsi" w:hAnsiTheme="minorHAnsi" w:cstheme="minorHAnsi"/>
          <w:sz w:val="24"/>
          <w:szCs w:val="24"/>
        </w:rPr>
        <w:t xml:space="preserve"> </w:t>
      </w:r>
    </w:p>
    <w:p w14:paraId="5D4F2A31" w14:textId="69E23DB2" w:rsidR="008405CE" w:rsidRPr="00E81359" w:rsidRDefault="00472F20" w:rsidP="008405CE">
      <w:pPr>
        <w:numPr>
          <w:ilvl w:val="0"/>
          <w:numId w:val="33"/>
        </w:numPr>
        <w:rPr>
          <w:rFonts w:asciiTheme="minorHAnsi" w:hAnsiTheme="minorHAnsi" w:cstheme="minorHAnsi"/>
          <w:sz w:val="24"/>
          <w:szCs w:val="24"/>
        </w:rPr>
      </w:pPr>
      <w:proofErr w:type="spellStart"/>
      <w:r>
        <w:rPr>
          <w:rFonts w:asciiTheme="minorHAnsi" w:hAnsiTheme="minorHAnsi" w:cstheme="minorHAnsi"/>
          <w:sz w:val="24"/>
          <w:szCs w:val="24"/>
        </w:rPr>
        <w:t>r</w:t>
      </w:r>
      <w:r w:rsidR="008405CE" w:rsidRPr="00E81359">
        <w:rPr>
          <w:rFonts w:asciiTheme="minorHAnsi" w:hAnsiTheme="minorHAnsi" w:cstheme="minorHAnsi"/>
          <w:sz w:val="24"/>
          <w:szCs w:val="24"/>
        </w:rPr>
        <w:t>ecognise</w:t>
      </w:r>
      <w:proofErr w:type="spellEnd"/>
      <w:r w:rsidR="008405CE" w:rsidRPr="00E81359">
        <w:rPr>
          <w:rFonts w:asciiTheme="minorHAnsi" w:hAnsiTheme="minorHAnsi" w:cstheme="minorHAnsi"/>
          <w:sz w:val="24"/>
          <w:szCs w:val="24"/>
        </w:rPr>
        <w:t xml:space="preserve"> veteran voice and lived experience</w:t>
      </w:r>
      <w:r>
        <w:rPr>
          <w:rFonts w:asciiTheme="minorHAnsi" w:hAnsiTheme="minorHAnsi" w:cstheme="minorHAnsi"/>
          <w:sz w:val="24"/>
          <w:szCs w:val="24"/>
        </w:rPr>
        <w:t>.</w:t>
      </w:r>
    </w:p>
    <w:p w14:paraId="4112760A" w14:textId="77777777" w:rsidR="008405CE" w:rsidRPr="00E81359" w:rsidRDefault="008405CE" w:rsidP="008405CE">
      <w:pPr>
        <w:rPr>
          <w:rFonts w:asciiTheme="minorHAnsi" w:hAnsiTheme="minorHAnsi" w:cstheme="minorHAnsi"/>
          <w:sz w:val="24"/>
          <w:szCs w:val="24"/>
        </w:rPr>
      </w:pPr>
      <w:r w:rsidRPr="00E81359">
        <w:rPr>
          <w:rFonts w:asciiTheme="minorHAnsi" w:hAnsiTheme="minorHAnsi" w:cstheme="minorHAnsi"/>
          <w:sz w:val="24"/>
          <w:szCs w:val="24"/>
        </w:rPr>
        <w:t>DVA acknowledges the importance of the provider-veteran relationship, and that most providers are providing best practice care. DVA considers that the pathways for both requesting additional services, and processes for approval of these should aim to:</w:t>
      </w:r>
    </w:p>
    <w:p w14:paraId="7C47281C" w14:textId="36E6EBD4"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m</w:t>
      </w:r>
      <w:r w:rsidR="008405CE" w:rsidRPr="00E81359">
        <w:rPr>
          <w:rFonts w:asciiTheme="minorHAnsi" w:hAnsiTheme="minorHAnsi" w:cstheme="minorHAnsi"/>
          <w:sz w:val="24"/>
          <w:szCs w:val="24"/>
        </w:rPr>
        <w:t>aintain continuity of care where ongoing treatment is justified;</w:t>
      </w:r>
    </w:p>
    <w:p w14:paraId="50DAA924" w14:textId="0414FE36"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b</w:t>
      </w:r>
      <w:r w:rsidR="008405CE" w:rsidRPr="00E81359">
        <w:rPr>
          <w:rFonts w:asciiTheme="minorHAnsi" w:hAnsiTheme="minorHAnsi" w:cstheme="minorHAnsi"/>
          <w:sz w:val="24"/>
          <w:szCs w:val="24"/>
        </w:rPr>
        <w:t>e simple and proportionate for veterans, providers and government;</w:t>
      </w:r>
    </w:p>
    <w:p w14:paraId="6F97A45D" w14:textId="3D4BBCB2"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o</w:t>
      </w:r>
      <w:r w:rsidR="008405CE" w:rsidRPr="00E81359">
        <w:rPr>
          <w:rFonts w:asciiTheme="minorHAnsi" w:hAnsiTheme="minorHAnsi" w:cstheme="minorHAnsi"/>
          <w:sz w:val="24"/>
          <w:szCs w:val="24"/>
        </w:rPr>
        <w:t>perate efficiently at scale;</w:t>
      </w:r>
    </w:p>
    <w:p w14:paraId="27897F45" w14:textId="52A6E7C6"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p</w:t>
      </w:r>
      <w:r w:rsidR="008405CE" w:rsidRPr="00E81359">
        <w:rPr>
          <w:rFonts w:asciiTheme="minorHAnsi" w:hAnsiTheme="minorHAnsi" w:cstheme="minorHAnsi"/>
          <w:sz w:val="24"/>
          <w:szCs w:val="24"/>
        </w:rPr>
        <w:t>romote appropriate communication between providers involved in the veteran’s care</w:t>
      </w:r>
      <w:r>
        <w:rPr>
          <w:rFonts w:asciiTheme="minorHAnsi" w:hAnsiTheme="minorHAnsi" w:cstheme="minorHAnsi"/>
          <w:sz w:val="24"/>
          <w:szCs w:val="24"/>
        </w:rPr>
        <w:t>, and</w:t>
      </w:r>
    </w:p>
    <w:p w14:paraId="60E43ABA" w14:textId="291DB110" w:rsidR="008405CE" w:rsidRPr="00E81359" w:rsidRDefault="00472F20" w:rsidP="008405CE">
      <w:pPr>
        <w:numPr>
          <w:ilvl w:val="0"/>
          <w:numId w:val="33"/>
        </w:numPr>
        <w:rPr>
          <w:rFonts w:asciiTheme="minorHAnsi" w:hAnsiTheme="minorHAnsi" w:cstheme="minorHAnsi"/>
          <w:sz w:val="24"/>
          <w:szCs w:val="24"/>
        </w:rPr>
      </w:pPr>
      <w:r>
        <w:rPr>
          <w:rFonts w:asciiTheme="minorHAnsi" w:hAnsiTheme="minorHAnsi" w:cstheme="minorHAnsi"/>
          <w:sz w:val="24"/>
          <w:szCs w:val="24"/>
        </w:rPr>
        <w:t>a</w:t>
      </w:r>
      <w:r w:rsidR="008405CE" w:rsidRPr="00E81359">
        <w:rPr>
          <w:rFonts w:asciiTheme="minorHAnsi" w:hAnsiTheme="minorHAnsi" w:cstheme="minorHAnsi"/>
          <w:sz w:val="24"/>
          <w:szCs w:val="24"/>
        </w:rPr>
        <w:t xml:space="preserve">dopt a risk based approach in application noting some cohorts of veterans with high or complex needs may inherently require additional allied health services. </w:t>
      </w:r>
    </w:p>
    <w:p w14:paraId="60B9BAC4" w14:textId="77777777" w:rsidR="008405CE" w:rsidRPr="00675F9F" w:rsidRDefault="008405CE" w:rsidP="00541535">
      <w:pPr>
        <w:pStyle w:val="Heading2numbered"/>
      </w:pPr>
      <w:bookmarkStart w:id="231" w:name="_Toc238793776"/>
      <w:bookmarkStart w:id="232" w:name="_Toc238996137"/>
      <w:r w:rsidRPr="00675F9F">
        <w:lastRenderedPageBreak/>
        <w:t>A proposed model for additional services</w:t>
      </w:r>
      <w:bookmarkEnd w:id="231"/>
      <w:bookmarkEnd w:id="232"/>
    </w:p>
    <w:p w14:paraId="503EDB00" w14:textId="77777777" w:rsidR="008405CE" w:rsidRPr="00CA5E38" w:rsidRDefault="008405CE" w:rsidP="008405CE">
      <w:pPr>
        <w:rPr>
          <w:rFonts w:asciiTheme="minorHAnsi" w:hAnsiTheme="minorHAnsi" w:cstheme="minorHAnsi"/>
          <w:sz w:val="24"/>
          <w:szCs w:val="24"/>
        </w:rPr>
      </w:pPr>
      <w:r w:rsidRPr="00CA5E38">
        <w:rPr>
          <w:rFonts w:asciiTheme="minorHAnsi" w:hAnsiTheme="minorHAnsi" w:cstheme="minorHAnsi"/>
          <w:sz w:val="24"/>
          <w:szCs w:val="24"/>
        </w:rPr>
        <w:t xml:space="preserve">Your feedback will help to shape the implementation arrangements from 1 July next year. However, DVA </w:t>
      </w:r>
      <w:proofErr w:type="spellStart"/>
      <w:r w:rsidRPr="00CA5E38">
        <w:rPr>
          <w:rFonts w:asciiTheme="minorHAnsi" w:hAnsiTheme="minorHAnsi" w:cstheme="minorHAnsi"/>
          <w:sz w:val="24"/>
          <w:szCs w:val="24"/>
        </w:rPr>
        <w:t>recognises</w:t>
      </w:r>
      <w:proofErr w:type="spellEnd"/>
      <w:r w:rsidRPr="00CA5E38">
        <w:rPr>
          <w:rFonts w:asciiTheme="minorHAnsi" w:hAnsiTheme="minorHAnsi" w:cstheme="minorHAnsi"/>
          <w:sz w:val="24"/>
          <w:szCs w:val="24"/>
        </w:rPr>
        <w:t xml:space="preserve"> it can however be difficult to provide input into government process without having something to respond to. </w:t>
      </w:r>
    </w:p>
    <w:p w14:paraId="16647B20" w14:textId="77777777" w:rsidR="008405CE" w:rsidRPr="00CA5E38" w:rsidRDefault="008405CE" w:rsidP="008405CE">
      <w:pPr>
        <w:rPr>
          <w:rFonts w:asciiTheme="minorHAnsi" w:hAnsiTheme="minorHAnsi" w:cstheme="minorHAnsi"/>
          <w:sz w:val="24"/>
          <w:szCs w:val="24"/>
        </w:rPr>
      </w:pPr>
      <w:r w:rsidRPr="00CA5E38">
        <w:rPr>
          <w:rFonts w:asciiTheme="minorHAnsi" w:hAnsiTheme="minorHAnsi" w:cstheme="minorHAnsi"/>
          <w:sz w:val="24"/>
          <w:szCs w:val="24"/>
        </w:rPr>
        <w:t>To help inform feedback, DVA has developed one possible model for how the process could work. It is included as a starting point for discussion and will be refined through consultation.</w:t>
      </w:r>
    </w:p>
    <w:p w14:paraId="27D43239"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 xml:space="preserve">A Veteran Card holder is notified via push notification (i.e. through MyService messaging and mobile phone text messaging) that they are approaching the $5,000 threshold. </w:t>
      </w:r>
    </w:p>
    <w:p w14:paraId="12978602"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The Veteran Card holder consults with their allied health provider or providers to identify what additional treatment is needed. The provider submits this via a DVA webform.</w:t>
      </w:r>
    </w:p>
    <w:p w14:paraId="59FCB146"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The veteran’s GP reviews their overall care and proposed additional treatment from the provider. The GP completes the DVA webform and provides their recommendation on the additional sessions before the veteran reaches the $5,000 threshold.</w:t>
      </w:r>
    </w:p>
    <w:p w14:paraId="4E29AD42"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 xml:space="preserve">DVA considers the request. Treatment can still continue while this is happening, provided the request was made prior to reaching the $5,000 limit. This means that you don’t have to wait for DVA to approve your request to continue to access allied health treatment above the threshold. </w:t>
      </w:r>
    </w:p>
    <w:p w14:paraId="2FE8AD38"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 xml:space="preserve">DVA will process requests within 28 days and advises the veteran of the outcome. If approved, DVA advises the Veteran Card holder of the outcome of the request via MyService messaging and text message. In the event the requested treatment is no longer clinically appropriate, DVA would directly contact the Veteran Card holder or their authorised representative to discuss options for referral to other more appropriate supports. </w:t>
      </w:r>
    </w:p>
    <w:p w14:paraId="0C4A1AEF" w14:textId="77777777" w:rsidR="008405CE" w:rsidRPr="00CA5E38" w:rsidRDefault="008405CE" w:rsidP="00907A0F">
      <w:pPr>
        <w:pStyle w:val="ListParagraph0"/>
        <w:numPr>
          <w:ilvl w:val="0"/>
          <w:numId w:val="36"/>
        </w:numPr>
        <w:rPr>
          <w:rFonts w:asciiTheme="minorHAnsi" w:hAnsiTheme="minorHAnsi" w:cstheme="minorHAnsi"/>
          <w:sz w:val="24"/>
          <w:szCs w:val="24"/>
        </w:rPr>
      </w:pPr>
      <w:r w:rsidRPr="00CA5E38">
        <w:rPr>
          <w:rFonts w:asciiTheme="minorHAnsi" w:hAnsiTheme="minorHAnsi" w:cstheme="minorHAnsi"/>
          <w:sz w:val="24"/>
          <w:szCs w:val="24"/>
        </w:rPr>
        <w:t xml:space="preserve">MyService updates to account for additional services approved. </w:t>
      </w:r>
    </w:p>
    <w:p w14:paraId="11F7F148" w14:textId="77777777" w:rsidR="008405CE" w:rsidRPr="00CA5E38" w:rsidRDefault="008405CE" w:rsidP="00907A0F">
      <w:pPr>
        <w:rPr>
          <w:rFonts w:asciiTheme="minorHAnsi" w:hAnsiTheme="minorHAnsi" w:cstheme="minorHAnsi"/>
          <w:sz w:val="24"/>
          <w:szCs w:val="24"/>
        </w:rPr>
      </w:pPr>
      <w:r w:rsidRPr="00CA5E38">
        <w:rPr>
          <w:rFonts w:asciiTheme="minorHAnsi" w:hAnsiTheme="minorHAnsi" w:cstheme="minorHAnsi"/>
          <w:sz w:val="24"/>
          <w:szCs w:val="24"/>
        </w:rPr>
        <w:t>Note: steps 2 to 5 above are similar to the existing Treatment cycle process but would only be required where accessing services above the $5,000 threshold, meaning this new process will be less burdensome for veterans and medical professionals than the current system.</w:t>
      </w:r>
    </w:p>
    <w:p w14:paraId="28EF35AC" w14:textId="77777777" w:rsidR="008405CE" w:rsidRPr="00675F9F" w:rsidRDefault="008405CE" w:rsidP="00CA5E38">
      <w:pPr>
        <w:pStyle w:val="Heading2numbered"/>
        <w:ind w:left="567" w:hanging="567"/>
      </w:pPr>
      <w:bookmarkStart w:id="233" w:name="_Toc238793777"/>
      <w:bookmarkStart w:id="234" w:name="_Toc238996138"/>
      <w:r w:rsidRPr="00675F9F">
        <w:t>Accessing allied health services above the annual threshold</w:t>
      </w:r>
      <w:bookmarkEnd w:id="233"/>
      <w:bookmarkEnd w:id="234"/>
    </w:p>
    <w:p w14:paraId="7BEAC094" w14:textId="77777777" w:rsidR="008405CE" w:rsidRPr="00CA5E38" w:rsidRDefault="008405CE" w:rsidP="008405CE">
      <w:pPr>
        <w:rPr>
          <w:rFonts w:asciiTheme="minorHAnsi" w:hAnsiTheme="minorHAnsi" w:cstheme="minorHAnsi"/>
          <w:sz w:val="24"/>
          <w:szCs w:val="24"/>
        </w:rPr>
      </w:pPr>
      <w:r w:rsidRPr="00CA5E38">
        <w:rPr>
          <w:rFonts w:asciiTheme="minorHAnsi" w:hAnsiTheme="minorHAnsi" w:cstheme="minorHAnsi"/>
          <w:sz w:val="24"/>
          <w:szCs w:val="24"/>
        </w:rPr>
        <w:t xml:space="preserve">Allied health services above the annual threshold would be approved where there is a </w:t>
      </w:r>
      <w:r w:rsidRPr="00CA5E38">
        <w:rPr>
          <w:rFonts w:asciiTheme="minorHAnsi" w:hAnsiTheme="minorHAnsi" w:cstheme="minorHAnsi"/>
          <w:bCs/>
          <w:sz w:val="24"/>
          <w:szCs w:val="24"/>
        </w:rPr>
        <w:t>clinical need for additional services.</w:t>
      </w:r>
      <w:r w:rsidRPr="00CA5E38">
        <w:rPr>
          <w:rFonts w:asciiTheme="minorHAnsi" w:hAnsiTheme="minorHAnsi" w:cstheme="minorHAnsi"/>
          <w:sz w:val="24"/>
          <w:szCs w:val="24"/>
        </w:rPr>
        <w:t xml:space="preserve"> </w:t>
      </w:r>
    </w:p>
    <w:p w14:paraId="77EAD756" w14:textId="77777777" w:rsidR="008405CE" w:rsidRPr="00CA5E38" w:rsidRDefault="008405CE" w:rsidP="008405CE">
      <w:pPr>
        <w:rPr>
          <w:rFonts w:asciiTheme="minorHAnsi" w:hAnsiTheme="minorHAnsi" w:cstheme="minorHAnsi"/>
          <w:sz w:val="24"/>
          <w:szCs w:val="24"/>
        </w:rPr>
      </w:pPr>
      <w:r w:rsidRPr="00CA5E38">
        <w:rPr>
          <w:rFonts w:asciiTheme="minorHAnsi" w:hAnsiTheme="minorHAnsi" w:cstheme="minorHAnsi"/>
          <w:bCs/>
          <w:sz w:val="24"/>
          <w:szCs w:val="24"/>
        </w:rPr>
        <w:t>Clinical need for further allied health services</w:t>
      </w:r>
      <w:r w:rsidRPr="00CA5E38">
        <w:rPr>
          <w:rFonts w:asciiTheme="minorHAnsi" w:hAnsiTheme="minorHAnsi" w:cstheme="minorHAnsi"/>
          <w:sz w:val="24"/>
          <w:szCs w:val="24"/>
        </w:rPr>
        <w:t xml:space="preserve"> may be demonstrated where additional allied health services are expected to meet the following criteria:</w:t>
      </w:r>
    </w:p>
    <w:p w14:paraId="0753FBE7" w14:textId="4EA0E2DA"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lastRenderedPageBreak/>
        <w:t>P</w:t>
      </w:r>
      <w:r w:rsidR="008405CE" w:rsidRPr="00CA5E38">
        <w:rPr>
          <w:rFonts w:asciiTheme="minorHAnsi" w:hAnsiTheme="minorHAnsi" w:cstheme="minorHAnsi"/>
          <w:sz w:val="24"/>
          <w:szCs w:val="24"/>
        </w:rPr>
        <w:t>revent deterioration of medical condition(s), hospitalisation or loss of function</w:t>
      </w:r>
      <w:r>
        <w:rPr>
          <w:rFonts w:asciiTheme="minorHAnsi" w:hAnsiTheme="minorHAnsi" w:cstheme="minorHAnsi"/>
          <w:sz w:val="24"/>
          <w:szCs w:val="24"/>
        </w:rPr>
        <w:t>.</w:t>
      </w:r>
    </w:p>
    <w:p w14:paraId="3BF3718F" w14:textId="5E8F21C8"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S</w:t>
      </w:r>
      <w:r w:rsidR="008405CE" w:rsidRPr="00CA5E38">
        <w:rPr>
          <w:rFonts w:asciiTheme="minorHAnsi" w:hAnsiTheme="minorHAnsi" w:cstheme="minorHAnsi"/>
          <w:sz w:val="24"/>
          <w:szCs w:val="24"/>
        </w:rPr>
        <w:t>upport recovery following surgery, hospitalisation, acute injury or significant health event</w:t>
      </w:r>
      <w:r>
        <w:rPr>
          <w:rFonts w:asciiTheme="minorHAnsi" w:hAnsiTheme="minorHAnsi" w:cstheme="minorHAnsi"/>
          <w:sz w:val="24"/>
          <w:szCs w:val="24"/>
        </w:rPr>
        <w:t>.</w:t>
      </w:r>
    </w:p>
    <w:p w14:paraId="05584DF9" w14:textId="62B6D1D6"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M</w:t>
      </w:r>
      <w:r w:rsidR="008405CE" w:rsidRPr="00CA5E38">
        <w:rPr>
          <w:rFonts w:asciiTheme="minorHAnsi" w:hAnsiTheme="minorHAnsi" w:cstheme="minorHAnsi"/>
          <w:sz w:val="24"/>
          <w:szCs w:val="24"/>
        </w:rPr>
        <w:t>aintain essential function</w:t>
      </w:r>
      <w:r>
        <w:rPr>
          <w:rFonts w:asciiTheme="minorHAnsi" w:hAnsiTheme="minorHAnsi" w:cstheme="minorHAnsi"/>
          <w:sz w:val="24"/>
          <w:szCs w:val="24"/>
        </w:rPr>
        <w:t>.</w:t>
      </w:r>
      <w:r w:rsidR="008405CE" w:rsidRPr="00CA5E38">
        <w:rPr>
          <w:rFonts w:asciiTheme="minorHAnsi" w:hAnsiTheme="minorHAnsi" w:cstheme="minorHAnsi"/>
          <w:sz w:val="24"/>
          <w:szCs w:val="24"/>
        </w:rPr>
        <w:t xml:space="preserve"> </w:t>
      </w:r>
    </w:p>
    <w:p w14:paraId="27B406D3" w14:textId="0E335D8C"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W</w:t>
      </w:r>
      <w:r w:rsidR="008405CE" w:rsidRPr="00CA5E38">
        <w:rPr>
          <w:rFonts w:asciiTheme="minorHAnsi" w:hAnsiTheme="minorHAnsi" w:cstheme="minorHAnsi"/>
          <w:sz w:val="24"/>
          <w:szCs w:val="24"/>
        </w:rPr>
        <w:t>here withdrawal of treatment would be likely to cause decline</w:t>
      </w:r>
      <w:r>
        <w:rPr>
          <w:rFonts w:asciiTheme="minorHAnsi" w:hAnsiTheme="minorHAnsi" w:cstheme="minorHAnsi"/>
          <w:sz w:val="24"/>
          <w:szCs w:val="24"/>
        </w:rPr>
        <w:t>.</w:t>
      </w:r>
    </w:p>
    <w:p w14:paraId="40769D6D" w14:textId="69D97EEA"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A</w:t>
      </w:r>
      <w:r w:rsidR="008405CE" w:rsidRPr="00CA5E38">
        <w:rPr>
          <w:rFonts w:asciiTheme="minorHAnsi" w:hAnsiTheme="minorHAnsi" w:cstheme="minorHAnsi"/>
          <w:sz w:val="24"/>
          <w:szCs w:val="24"/>
        </w:rPr>
        <w:t>chieve a defined and realistic treatment or rehabilitation outcome</w:t>
      </w:r>
      <w:r>
        <w:rPr>
          <w:rFonts w:asciiTheme="minorHAnsi" w:hAnsiTheme="minorHAnsi" w:cstheme="minorHAnsi"/>
          <w:sz w:val="24"/>
          <w:szCs w:val="24"/>
        </w:rPr>
        <w:t>.</w:t>
      </w:r>
    </w:p>
    <w:p w14:paraId="21823119" w14:textId="4AB068C2"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C</w:t>
      </w:r>
      <w:r w:rsidR="008405CE" w:rsidRPr="00CA5E38">
        <w:rPr>
          <w:rFonts w:asciiTheme="minorHAnsi" w:hAnsiTheme="minorHAnsi" w:cstheme="minorHAnsi"/>
          <w:sz w:val="24"/>
          <w:szCs w:val="24"/>
        </w:rPr>
        <w:t>omplete a course of treatment that is already producing a demonstrated benefit</w:t>
      </w:r>
      <w:r>
        <w:rPr>
          <w:rFonts w:asciiTheme="minorHAnsi" w:hAnsiTheme="minorHAnsi" w:cstheme="minorHAnsi"/>
          <w:sz w:val="24"/>
          <w:szCs w:val="24"/>
        </w:rPr>
        <w:t>.</w:t>
      </w:r>
    </w:p>
    <w:p w14:paraId="1AA23F09" w14:textId="02AD0E61" w:rsidR="008405CE" w:rsidRPr="00CA5E38" w:rsidRDefault="00CA5E38" w:rsidP="008405CE">
      <w:pPr>
        <w:pStyle w:val="ListParagraph0"/>
        <w:numPr>
          <w:ilvl w:val="0"/>
          <w:numId w:val="34"/>
        </w:numPr>
        <w:spacing w:after="160" w:line="259" w:lineRule="auto"/>
        <w:ind w:left="714" w:hanging="357"/>
        <w:rPr>
          <w:rFonts w:asciiTheme="minorHAnsi" w:hAnsiTheme="minorHAnsi" w:cstheme="minorHAnsi"/>
          <w:sz w:val="24"/>
          <w:szCs w:val="24"/>
        </w:rPr>
      </w:pPr>
      <w:r>
        <w:rPr>
          <w:rFonts w:asciiTheme="minorHAnsi" w:hAnsiTheme="minorHAnsi" w:cstheme="minorHAnsi"/>
          <w:sz w:val="24"/>
          <w:szCs w:val="24"/>
        </w:rPr>
        <w:t>P</w:t>
      </w:r>
      <w:r w:rsidR="008405CE" w:rsidRPr="00CA5E38">
        <w:rPr>
          <w:rFonts w:asciiTheme="minorHAnsi" w:hAnsiTheme="minorHAnsi" w:cstheme="minorHAnsi"/>
          <w:sz w:val="24"/>
          <w:szCs w:val="24"/>
        </w:rPr>
        <w:t>rovide an essential assessment, equipment prescription or training that cannot reasonably be delayed.</w:t>
      </w:r>
    </w:p>
    <w:p w14:paraId="5D590386" w14:textId="77777777" w:rsidR="008405CE" w:rsidRPr="00675F9F" w:rsidRDefault="008405CE" w:rsidP="00541535">
      <w:pPr>
        <w:pStyle w:val="Heading2numbered"/>
      </w:pPr>
      <w:bookmarkStart w:id="235" w:name="_Toc238996139"/>
      <w:r w:rsidRPr="00675F9F">
        <w:t>Questions</w:t>
      </w:r>
      <w:bookmarkEnd w:id="235"/>
      <w:r w:rsidRPr="00675F9F">
        <w:t xml:space="preserve"> </w:t>
      </w:r>
    </w:p>
    <w:p w14:paraId="3AE921EB" w14:textId="77777777" w:rsidR="008405CE" w:rsidRPr="004D0BCA" w:rsidRDefault="008405CE" w:rsidP="008D51BA">
      <w:pPr>
        <w:pStyle w:val="Heading4"/>
        <w:numPr>
          <w:ilvl w:val="0"/>
          <w:numId w:val="37"/>
        </w:numPr>
        <w:ind w:left="426"/>
        <w:rPr>
          <w:color w:val="000000" w:themeColor="text1"/>
        </w:rPr>
      </w:pPr>
      <w:r w:rsidRPr="004D0BCA">
        <w:rPr>
          <w:color w:val="000000" w:themeColor="text1"/>
        </w:rPr>
        <w:t xml:space="preserve">How should the process work for veterans with complex or ongoing health needs? </w:t>
      </w:r>
    </w:p>
    <w:p w14:paraId="1CC6FFFA" w14:textId="77777777" w:rsidR="008405CE" w:rsidRPr="004D0BCA" w:rsidRDefault="008405CE" w:rsidP="008D51BA">
      <w:pPr>
        <w:pStyle w:val="Heading4"/>
        <w:numPr>
          <w:ilvl w:val="0"/>
          <w:numId w:val="37"/>
        </w:numPr>
        <w:ind w:left="426"/>
        <w:rPr>
          <w:color w:val="000000" w:themeColor="text1"/>
        </w:rPr>
      </w:pPr>
      <w:r w:rsidRPr="004D0BCA">
        <w:rPr>
          <w:color w:val="000000" w:themeColor="text1"/>
        </w:rPr>
        <w:t>Are there medical events or circumstances that would be likely to require allied health support above the $5,000 threshold and could alternative pathways for accessing additional allied health services be appropriate?</w:t>
      </w:r>
    </w:p>
    <w:p w14:paraId="6E73ED0D" w14:textId="7AA063F9" w:rsidR="008D51BA" w:rsidRPr="004D0BCA" w:rsidRDefault="008405CE" w:rsidP="008D51BA">
      <w:pPr>
        <w:pStyle w:val="Heading4"/>
        <w:numPr>
          <w:ilvl w:val="0"/>
          <w:numId w:val="37"/>
        </w:numPr>
        <w:ind w:left="426"/>
        <w:rPr>
          <w:color w:val="000000" w:themeColor="text1"/>
        </w:rPr>
      </w:pPr>
      <w:r w:rsidRPr="004D0BCA">
        <w:rPr>
          <w:color w:val="000000" w:themeColor="text1"/>
        </w:rPr>
        <w:t>What else should DVA consider when deciding whether to approve additional allied health treatment?</w:t>
      </w:r>
    </w:p>
    <w:p w14:paraId="33A3FC0C" w14:textId="77777777" w:rsidR="008405CE" w:rsidRPr="004D0BCA" w:rsidRDefault="008405CE" w:rsidP="008D51BA">
      <w:pPr>
        <w:pStyle w:val="Heading4"/>
        <w:numPr>
          <w:ilvl w:val="0"/>
          <w:numId w:val="37"/>
        </w:numPr>
        <w:ind w:left="426"/>
        <w:rPr>
          <w:b w:val="0"/>
          <w:iCs w:val="0"/>
          <w:color w:val="000000" w:themeColor="text1"/>
        </w:rPr>
      </w:pPr>
      <w:bookmarkStart w:id="236" w:name="_Toc238632329"/>
      <w:bookmarkStart w:id="237" w:name="_Toc238632425"/>
      <w:bookmarkStart w:id="238" w:name="_Toc238633313"/>
      <w:bookmarkStart w:id="239" w:name="_Toc238631206"/>
      <w:bookmarkStart w:id="240" w:name="_Toc238632330"/>
      <w:bookmarkStart w:id="241" w:name="_Toc238632426"/>
      <w:bookmarkStart w:id="242" w:name="_Toc238633314"/>
      <w:bookmarkStart w:id="243" w:name="_Toc238631207"/>
      <w:bookmarkStart w:id="244" w:name="_Toc238632331"/>
      <w:bookmarkStart w:id="245" w:name="_Toc238632427"/>
      <w:bookmarkStart w:id="246" w:name="_Toc238633315"/>
      <w:bookmarkStart w:id="247" w:name="_Toc238631208"/>
      <w:bookmarkStart w:id="248" w:name="_Toc238632333"/>
      <w:bookmarkStart w:id="249" w:name="_Toc238632429"/>
      <w:bookmarkStart w:id="250" w:name="_Toc238633317"/>
      <w:bookmarkStart w:id="251" w:name="_Toc238631210"/>
      <w:bookmarkStart w:id="252" w:name="_Toc238632334"/>
      <w:bookmarkStart w:id="253" w:name="_Toc238632430"/>
      <w:bookmarkStart w:id="254" w:name="_Toc238633318"/>
      <w:bookmarkStart w:id="255" w:name="_Toc238631211"/>
      <w:bookmarkStart w:id="256" w:name="_Toc238632335"/>
      <w:bookmarkStart w:id="257" w:name="_Toc238632431"/>
      <w:bookmarkStart w:id="258" w:name="_Toc238633319"/>
      <w:bookmarkStart w:id="259" w:name="_Toc238631212"/>
      <w:bookmarkStart w:id="260" w:name="_Toc238632336"/>
      <w:bookmarkStart w:id="261" w:name="_Toc238632432"/>
      <w:bookmarkStart w:id="262" w:name="_Toc238633320"/>
      <w:bookmarkStart w:id="263" w:name="_Toc238631213"/>
      <w:bookmarkStart w:id="264" w:name="_Toc238632337"/>
      <w:bookmarkStart w:id="265" w:name="_Toc238632433"/>
      <w:bookmarkStart w:id="266" w:name="_Toc238633321"/>
      <w:bookmarkStart w:id="267" w:name="_Toc238631214"/>
      <w:bookmarkStart w:id="268" w:name="_Toc238632338"/>
      <w:bookmarkStart w:id="269" w:name="_Toc238632434"/>
      <w:bookmarkStart w:id="270" w:name="_Toc238633322"/>
      <w:bookmarkStart w:id="271" w:name="_Toc238631215"/>
      <w:bookmarkStart w:id="272" w:name="_Toc238632339"/>
      <w:bookmarkStart w:id="273" w:name="_Toc238632435"/>
      <w:bookmarkStart w:id="274" w:name="_Toc238633323"/>
      <w:bookmarkStart w:id="275" w:name="_Toc238631216"/>
      <w:bookmarkStart w:id="276" w:name="_Toc23879377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4D0BCA">
        <w:rPr>
          <w:color w:val="000000" w:themeColor="text1"/>
        </w:rPr>
        <w:t>How should requests for additional</w:t>
      </w:r>
      <w:r w:rsidRPr="004D0BCA">
        <w:rPr>
          <w:b w:val="0"/>
          <w:iCs w:val="0"/>
          <w:color w:val="000000" w:themeColor="text1"/>
        </w:rPr>
        <w:t xml:space="preserve"> </w:t>
      </w:r>
      <w:r w:rsidRPr="004D0BCA">
        <w:rPr>
          <w:bCs/>
          <w:iCs w:val="0"/>
          <w:color w:val="000000" w:themeColor="text1"/>
        </w:rPr>
        <w:t>services be made?</w:t>
      </w:r>
      <w:bookmarkEnd w:id="276"/>
    </w:p>
    <w:p w14:paraId="3BEECAAD" w14:textId="1D29CBE1" w:rsidR="008405CE" w:rsidRPr="00C20CFC" w:rsidRDefault="008405CE" w:rsidP="008D51BA">
      <w:pPr>
        <w:ind w:left="426"/>
        <w:rPr>
          <w:rFonts w:asciiTheme="minorHAnsi" w:hAnsiTheme="minorHAnsi" w:cstheme="minorHAnsi"/>
          <w:sz w:val="24"/>
          <w:szCs w:val="24"/>
        </w:rPr>
      </w:pPr>
      <w:r w:rsidRPr="00C20CFC">
        <w:rPr>
          <w:rFonts w:asciiTheme="minorHAnsi" w:hAnsiTheme="minorHAnsi" w:cstheme="minorHAnsi"/>
          <w:sz w:val="24"/>
          <w:szCs w:val="24"/>
        </w:rPr>
        <w:t>Veteran Card holders will need to begin the approvals process for additional services before reaching the threshold. Seeking this approval at this stage will ensure continuity of care for the veteran. DVA expects most requests to be lodged digitally but will provide other options for veterans who do not use MyService.</w:t>
      </w:r>
    </w:p>
    <w:p w14:paraId="52E21CC6" w14:textId="77777777" w:rsidR="008405CE" w:rsidRPr="004D0BCA" w:rsidRDefault="008405CE" w:rsidP="008D51BA">
      <w:pPr>
        <w:pStyle w:val="Heading4"/>
        <w:numPr>
          <w:ilvl w:val="0"/>
          <w:numId w:val="38"/>
        </w:numPr>
        <w:ind w:left="426"/>
        <w:rPr>
          <w:color w:val="000000" w:themeColor="text1"/>
        </w:rPr>
      </w:pPr>
      <w:r w:rsidRPr="004D0BCA">
        <w:rPr>
          <w:color w:val="000000" w:themeColor="text1"/>
        </w:rPr>
        <w:t>What information should be submitted with requests for services above the threshold?</w:t>
      </w:r>
    </w:p>
    <w:p w14:paraId="4776AE2C" w14:textId="77777777" w:rsidR="008405CE" w:rsidRPr="004D0BCA" w:rsidRDefault="008405CE" w:rsidP="008D51BA">
      <w:pPr>
        <w:pStyle w:val="Heading4"/>
        <w:numPr>
          <w:ilvl w:val="0"/>
          <w:numId w:val="38"/>
        </w:numPr>
        <w:ind w:left="426"/>
        <w:rPr>
          <w:color w:val="000000" w:themeColor="text1"/>
        </w:rPr>
      </w:pPr>
      <w:r w:rsidRPr="004D0BCA">
        <w:rPr>
          <w:color w:val="000000" w:themeColor="text1"/>
        </w:rPr>
        <w:t>What is the best way for requests to be lodged, to enable these to be considered in an efficient and timely manner?</w:t>
      </w:r>
      <w:bookmarkStart w:id="277" w:name="_Toc238633325"/>
      <w:bookmarkStart w:id="278" w:name="_Toc238632341"/>
      <w:bookmarkStart w:id="279" w:name="_Toc238632437"/>
      <w:bookmarkStart w:id="280" w:name="_Toc238633326"/>
      <w:bookmarkEnd w:id="277"/>
      <w:bookmarkEnd w:id="278"/>
      <w:bookmarkEnd w:id="279"/>
      <w:bookmarkEnd w:id="280"/>
    </w:p>
    <w:p w14:paraId="2F04AA72" w14:textId="77777777" w:rsidR="008405CE" w:rsidRPr="004D0BCA" w:rsidRDefault="008405CE" w:rsidP="008D51BA">
      <w:pPr>
        <w:pStyle w:val="Heading4"/>
        <w:numPr>
          <w:ilvl w:val="0"/>
          <w:numId w:val="38"/>
        </w:numPr>
        <w:ind w:left="426"/>
        <w:rPr>
          <w:color w:val="000000" w:themeColor="text1"/>
        </w:rPr>
      </w:pPr>
      <w:r w:rsidRPr="004D0BCA">
        <w:rPr>
          <w:color w:val="000000" w:themeColor="text1"/>
        </w:rPr>
        <w:t xml:space="preserve">How can DVA ensure the smooth administration of allied health support? </w:t>
      </w:r>
      <w:bookmarkStart w:id="281" w:name="_Toc237866795"/>
      <w:bookmarkStart w:id="282" w:name="_Toc237866827"/>
      <w:bookmarkStart w:id="283" w:name="_Toc237866856"/>
      <w:bookmarkStart w:id="284" w:name="_Toc237866885"/>
      <w:bookmarkStart w:id="285" w:name="_Toc237867831"/>
      <w:bookmarkStart w:id="286" w:name="_Toc237867898"/>
      <w:bookmarkStart w:id="287" w:name="_Toc237868178"/>
      <w:bookmarkStart w:id="288" w:name="_Toc237877421"/>
      <w:bookmarkEnd w:id="281"/>
      <w:bookmarkEnd w:id="282"/>
      <w:bookmarkEnd w:id="283"/>
      <w:bookmarkEnd w:id="284"/>
      <w:bookmarkEnd w:id="285"/>
      <w:bookmarkEnd w:id="286"/>
      <w:bookmarkEnd w:id="287"/>
      <w:bookmarkEnd w:id="288"/>
    </w:p>
    <w:p w14:paraId="41AE8B7F" w14:textId="77777777" w:rsidR="00FE4C95" w:rsidRPr="001D670B" w:rsidRDefault="00FE4C95" w:rsidP="00FE4C95"/>
    <w:p w14:paraId="43CABB47" w14:textId="77777777" w:rsidR="007C72F0" w:rsidRPr="007C72F0" w:rsidRDefault="007C72F0" w:rsidP="00541535">
      <w:pPr>
        <w:pStyle w:val="Heading1numbered"/>
      </w:pPr>
      <w:bookmarkStart w:id="289" w:name="_Toc238793779"/>
      <w:bookmarkStart w:id="290" w:name="_Toc238996140"/>
      <w:r w:rsidRPr="007C72F0">
        <w:lastRenderedPageBreak/>
        <w:t>Next steps</w:t>
      </w:r>
      <w:bookmarkEnd w:id="289"/>
      <w:bookmarkEnd w:id="290"/>
    </w:p>
    <w:p w14:paraId="537F65D0" w14:textId="77777777" w:rsidR="007C72F0" w:rsidRPr="00C20CFC" w:rsidRDefault="007C72F0" w:rsidP="007C72F0">
      <w:pPr>
        <w:rPr>
          <w:rFonts w:asciiTheme="minorHAnsi" w:hAnsiTheme="minorHAnsi" w:cstheme="minorHAnsi"/>
          <w:sz w:val="24"/>
          <w:szCs w:val="24"/>
        </w:rPr>
      </w:pPr>
      <w:r w:rsidRPr="00C20CFC">
        <w:rPr>
          <w:rFonts w:asciiTheme="minorHAnsi" w:hAnsiTheme="minorHAnsi" w:cstheme="minorHAnsi"/>
          <w:sz w:val="24"/>
          <w:szCs w:val="24"/>
        </w:rPr>
        <w:t xml:space="preserve">Feedback will inform the detailed design of the new arrangements, supporting guidance and provider note improvements and communication products by the end of 2026. </w:t>
      </w:r>
    </w:p>
    <w:p w14:paraId="5971C04A" w14:textId="77777777" w:rsidR="007C72F0" w:rsidRPr="00C20CFC" w:rsidRDefault="007C72F0" w:rsidP="007C72F0">
      <w:pPr>
        <w:rPr>
          <w:rFonts w:asciiTheme="minorHAnsi" w:hAnsiTheme="minorHAnsi" w:cstheme="minorHAnsi"/>
          <w:sz w:val="24"/>
          <w:szCs w:val="24"/>
        </w:rPr>
      </w:pPr>
      <w:r w:rsidRPr="00C20CFC">
        <w:rPr>
          <w:rFonts w:asciiTheme="minorHAnsi" w:hAnsiTheme="minorHAnsi" w:cstheme="minorHAnsi"/>
          <w:sz w:val="24"/>
          <w:szCs w:val="24"/>
        </w:rPr>
        <w:t>DVA will continue to engage with veterans, families and healthcare providers in the lead up to the 1 July 2027 commencement of this measure. Key dates and milestones for the consultations and implementation are included below.</w:t>
      </w:r>
    </w:p>
    <w:tbl>
      <w:tblPr>
        <w:tblStyle w:val="DVATable"/>
        <w:tblW w:w="9639" w:type="dxa"/>
        <w:tblLook w:val="04A0" w:firstRow="1" w:lastRow="0" w:firstColumn="1" w:lastColumn="0" w:noHBand="0" w:noVBand="1"/>
      </w:tblPr>
      <w:tblGrid>
        <w:gridCol w:w="4818"/>
        <w:gridCol w:w="4821"/>
      </w:tblGrid>
      <w:tr w:rsidR="00E97D84" w:rsidRPr="00405E6B" w14:paraId="10415917" w14:textId="77777777" w:rsidTr="006A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59547ABA" w14:textId="55DCE2C0" w:rsidR="00E97D84" w:rsidRPr="00C20CFC" w:rsidRDefault="00E97D84" w:rsidP="00E97D84">
            <w:pPr>
              <w:pStyle w:val="Tableheadingwhite"/>
              <w:rPr>
                <w:b/>
                <w:sz w:val="22"/>
                <w:szCs w:val="22"/>
              </w:rPr>
            </w:pPr>
            <w:r w:rsidRPr="00C20CFC">
              <w:rPr>
                <w:b/>
                <w:sz w:val="22"/>
                <w:szCs w:val="22"/>
              </w:rPr>
              <w:t>Key milestones</w:t>
            </w:r>
          </w:p>
        </w:tc>
        <w:tc>
          <w:tcPr>
            <w:tcW w:w="4821" w:type="dxa"/>
          </w:tcPr>
          <w:p w14:paraId="18F52962" w14:textId="439956B7" w:rsidR="00E97D84" w:rsidRPr="00C20CFC" w:rsidRDefault="00E97D84" w:rsidP="00E97D84">
            <w:pPr>
              <w:pStyle w:val="Tableheadingwhite"/>
              <w:cnfStyle w:val="100000000000" w:firstRow="1" w:lastRow="0" w:firstColumn="0" w:lastColumn="0" w:oddVBand="0" w:evenVBand="0" w:oddHBand="0" w:evenHBand="0" w:firstRowFirstColumn="0" w:firstRowLastColumn="0" w:lastRowFirstColumn="0" w:lastRowLastColumn="0"/>
              <w:rPr>
                <w:b/>
                <w:sz w:val="22"/>
                <w:szCs w:val="22"/>
              </w:rPr>
            </w:pPr>
            <w:r w:rsidRPr="00C20CFC">
              <w:rPr>
                <w:b/>
                <w:sz w:val="22"/>
                <w:szCs w:val="22"/>
              </w:rPr>
              <w:t>Date</w:t>
            </w:r>
          </w:p>
        </w:tc>
      </w:tr>
      <w:tr w:rsidR="00E97D84" w:rsidRPr="00AA4075" w14:paraId="6CEA6204" w14:textId="77777777" w:rsidTr="006A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65238DE8" w14:textId="77777777" w:rsidR="00E97D84" w:rsidRPr="00C20CFC" w:rsidRDefault="00E97D84" w:rsidP="00E97D84">
            <w:pPr>
              <w:rPr>
                <w:b w:val="0"/>
                <w:sz w:val="22"/>
                <w:szCs w:val="22"/>
              </w:rPr>
            </w:pPr>
            <w:r w:rsidRPr="00C20CFC">
              <w:rPr>
                <w:sz w:val="22"/>
                <w:szCs w:val="22"/>
              </w:rPr>
              <w:t xml:space="preserve">Expression of interest opens </w:t>
            </w:r>
          </w:p>
          <w:p w14:paraId="36037B95" w14:textId="2007F219" w:rsidR="00E97D84" w:rsidRPr="00C20CFC" w:rsidRDefault="00E97D84" w:rsidP="00E97D84">
            <w:pPr>
              <w:pStyle w:val="Tableheadingblack"/>
              <w:rPr>
                <w:b w:val="0"/>
                <w:bCs w:val="0"/>
                <w:sz w:val="22"/>
                <w:szCs w:val="22"/>
              </w:rPr>
            </w:pPr>
            <w:r w:rsidRPr="00C20CFC">
              <w:rPr>
                <w:b w:val="0"/>
                <w:bCs w:val="0"/>
                <w:i/>
                <w:sz w:val="22"/>
                <w:szCs w:val="22"/>
              </w:rPr>
              <w:t>Allowing stakeholders to register their interest to participate in the consultations.</w:t>
            </w:r>
          </w:p>
        </w:tc>
        <w:tc>
          <w:tcPr>
            <w:tcW w:w="4821" w:type="dxa"/>
          </w:tcPr>
          <w:p w14:paraId="3EA8CDC2" w14:textId="452B0F78" w:rsidR="00E97D84" w:rsidRPr="00C20CFC" w:rsidRDefault="00E97D84" w:rsidP="00E97D84">
            <w:pPr>
              <w:pStyle w:val="Tablebody"/>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20CFC">
              <w:rPr>
                <w:b/>
                <w:sz w:val="22"/>
                <w:szCs w:val="22"/>
              </w:rPr>
              <w:t>29 Ju</w:t>
            </w:r>
            <w:r w:rsidR="00F1634F">
              <w:rPr>
                <w:b/>
                <w:sz w:val="22"/>
                <w:szCs w:val="22"/>
              </w:rPr>
              <w:t>ne</w:t>
            </w:r>
            <w:r w:rsidRPr="00C20CFC">
              <w:rPr>
                <w:b/>
                <w:sz w:val="22"/>
                <w:szCs w:val="22"/>
              </w:rPr>
              <w:t xml:space="preserve"> 2026</w:t>
            </w:r>
          </w:p>
        </w:tc>
      </w:tr>
      <w:tr w:rsidR="00E97D84" w:rsidRPr="00AA4075" w14:paraId="52937513" w14:textId="77777777" w:rsidTr="006A7E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1BDA24CB" w14:textId="77777777" w:rsidR="00E97D84" w:rsidRPr="00C20CFC" w:rsidRDefault="00E97D84" w:rsidP="00E97D84">
            <w:pPr>
              <w:rPr>
                <w:b w:val="0"/>
                <w:sz w:val="22"/>
                <w:szCs w:val="22"/>
              </w:rPr>
            </w:pPr>
            <w:r w:rsidRPr="00C20CFC">
              <w:rPr>
                <w:sz w:val="22"/>
                <w:szCs w:val="22"/>
              </w:rPr>
              <w:t>Discussion paper released</w:t>
            </w:r>
          </w:p>
          <w:p w14:paraId="76BF2BC9" w14:textId="1AC240DD" w:rsidR="00E97D84" w:rsidRPr="00C20CFC" w:rsidRDefault="00E97D84" w:rsidP="00E97D84">
            <w:pPr>
              <w:pStyle w:val="Tableheadingblack"/>
              <w:rPr>
                <w:b w:val="0"/>
                <w:bCs w:val="0"/>
                <w:sz w:val="22"/>
                <w:szCs w:val="22"/>
              </w:rPr>
            </w:pPr>
            <w:r w:rsidRPr="00C20CFC">
              <w:rPr>
                <w:b w:val="0"/>
                <w:bCs w:val="0"/>
                <w:i/>
                <w:sz w:val="22"/>
                <w:szCs w:val="22"/>
              </w:rPr>
              <w:t xml:space="preserve">Providing the next layer of detail to help and seek feedback, and shape, the design and implementation arrangements. </w:t>
            </w:r>
          </w:p>
        </w:tc>
        <w:tc>
          <w:tcPr>
            <w:tcW w:w="4821" w:type="dxa"/>
          </w:tcPr>
          <w:p w14:paraId="1EFFB36F" w14:textId="72B621BA" w:rsidR="00E97D84" w:rsidRPr="00C20CFC" w:rsidRDefault="00E97D84" w:rsidP="00E97D84">
            <w:pPr>
              <w:pStyle w:val="Tablebody"/>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C20CFC">
              <w:rPr>
                <w:b/>
                <w:sz w:val="22"/>
                <w:szCs w:val="22"/>
              </w:rPr>
              <w:t>31 August 2026</w:t>
            </w:r>
          </w:p>
        </w:tc>
      </w:tr>
      <w:tr w:rsidR="00E97D84" w:rsidRPr="00AA4075" w14:paraId="591AB560" w14:textId="77777777" w:rsidTr="006A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2D752C8B" w14:textId="77777777" w:rsidR="00E97D84" w:rsidRPr="00C20CFC" w:rsidRDefault="00E97D84" w:rsidP="00E97D84">
            <w:pPr>
              <w:rPr>
                <w:b w:val="0"/>
                <w:sz w:val="22"/>
                <w:szCs w:val="22"/>
              </w:rPr>
            </w:pPr>
            <w:r w:rsidRPr="00C20CFC">
              <w:rPr>
                <w:sz w:val="22"/>
                <w:szCs w:val="22"/>
              </w:rPr>
              <w:t>Direct engagement commences</w:t>
            </w:r>
          </w:p>
          <w:p w14:paraId="7DFF4C3D" w14:textId="033A8D7E" w:rsidR="00E97D84" w:rsidRPr="00C20CFC" w:rsidRDefault="00E97D84" w:rsidP="00E97D84">
            <w:pPr>
              <w:pStyle w:val="Tableheadingblack"/>
              <w:rPr>
                <w:b w:val="0"/>
                <w:bCs w:val="0"/>
                <w:sz w:val="22"/>
                <w:szCs w:val="22"/>
              </w:rPr>
            </w:pPr>
            <w:r w:rsidRPr="00C20CFC">
              <w:rPr>
                <w:b w:val="0"/>
                <w:bCs w:val="0"/>
                <w:i/>
                <w:sz w:val="22"/>
                <w:szCs w:val="22"/>
              </w:rPr>
              <w:t>Ongoing direct engagements informed by the discussion paper, including via town halls, webinars and forums.</w:t>
            </w:r>
          </w:p>
        </w:tc>
        <w:tc>
          <w:tcPr>
            <w:tcW w:w="4821" w:type="dxa"/>
          </w:tcPr>
          <w:p w14:paraId="461CC768" w14:textId="1AEA887F" w:rsidR="00E97D84" w:rsidRPr="00C20CFC" w:rsidRDefault="00E97D84" w:rsidP="00E97D84">
            <w:pPr>
              <w:pStyle w:val="Tablebody"/>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20CFC">
              <w:rPr>
                <w:b/>
                <w:sz w:val="22"/>
                <w:szCs w:val="22"/>
              </w:rPr>
              <w:t>2 September 2026</w:t>
            </w:r>
          </w:p>
        </w:tc>
      </w:tr>
      <w:tr w:rsidR="00E97D84" w:rsidRPr="00AA4075" w14:paraId="66246F37" w14:textId="77777777" w:rsidTr="006A7E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6F136C03" w14:textId="77777777" w:rsidR="00E97D84" w:rsidRPr="00C20CFC" w:rsidRDefault="00E97D84" w:rsidP="00E97D84">
            <w:pPr>
              <w:rPr>
                <w:b w:val="0"/>
                <w:sz w:val="22"/>
                <w:szCs w:val="22"/>
              </w:rPr>
            </w:pPr>
            <w:r w:rsidRPr="00C20CFC">
              <w:rPr>
                <w:sz w:val="22"/>
                <w:szCs w:val="22"/>
              </w:rPr>
              <w:t>Submission closes</w:t>
            </w:r>
          </w:p>
          <w:p w14:paraId="45695849" w14:textId="572395F7" w:rsidR="00E97D84" w:rsidRPr="00C20CFC" w:rsidRDefault="00E97D84" w:rsidP="00E97D84">
            <w:pPr>
              <w:pStyle w:val="Tableheadingblack"/>
              <w:rPr>
                <w:b w:val="0"/>
                <w:bCs w:val="0"/>
                <w:sz w:val="22"/>
                <w:szCs w:val="22"/>
              </w:rPr>
            </w:pPr>
            <w:r w:rsidRPr="00C20CFC">
              <w:rPr>
                <w:b w:val="0"/>
                <w:bCs w:val="0"/>
                <w:i/>
                <w:sz w:val="22"/>
                <w:szCs w:val="22"/>
              </w:rPr>
              <w:t>Submissions to the discussion paper close, with feedback then used to inform the final design of the new arrangements.</w:t>
            </w:r>
          </w:p>
        </w:tc>
        <w:tc>
          <w:tcPr>
            <w:tcW w:w="4821" w:type="dxa"/>
          </w:tcPr>
          <w:p w14:paraId="756CB338" w14:textId="40439E96" w:rsidR="00E97D84" w:rsidRPr="00C20CFC" w:rsidRDefault="00E97D84" w:rsidP="00E97D84">
            <w:pPr>
              <w:pStyle w:val="Tablebody"/>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C20CFC">
              <w:rPr>
                <w:b/>
                <w:sz w:val="22"/>
                <w:szCs w:val="22"/>
              </w:rPr>
              <w:t>30 October 2026</w:t>
            </w:r>
          </w:p>
        </w:tc>
      </w:tr>
      <w:tr w:rsidR="00E97D84" w:rsidRPr="00AA4075" w14:paraId="628227C1" w14:textId="77777777" w:rsidTr="006A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79CD8D68" w14:textId="77777777" w:rsidR="00E97D84" w:rsidRPr="00C20CFC" w:rsidRDefault="00E97D84" w:rsidP="00E97D84">
            <w:pPr>
              <w:rPr>
                <w:b w:val="0"/>
                <w:sz w:val="22"/>
                <w:szCs w:val="22"/>
              </w:rPr>
            </w:pPr>
            <w:r w:rsidRPr="00C20CFC">
              <w:rPr>
                <w:sz w:val="22"/>
                <w:szCs w:val="22"/>
              </w:rPr>
              <w:t>Finalisations of arrangements</w:t>
            </w:r>
          </w:p>
          <w:p w14:paraId="4B20AAE3" w14:textId="5DB6D294" w:rsidR="00E97D84" w:rsidRPr="00C20CFC" w:rsidRDefault="00E97D84" w:rsidP="00E97D84">
            <w:pPr>
              <w:pStyle w:val="Tableheadingblack"/>
              <w:rPr>
                <w:b w:val="0"/>
                <w:bCs w:val="0"/>
                <w:sz w:val="22"/>
                <w:szCs w:val="22"/>
              </w:rPr>
            </w:pPr>
            <w:r w:rsidRPr="00C20CFC">
              <w:rPr>
                <w:b w:val="0"/>
                <w:bCs w:val="0"/>
                <w:i/>
                <w:sz w:val="22"/>
                <w:szCs w:val="22"/>
              </w:rPr>
              <w:t>The release of final administration arrangements, informed by the consultations with veterans, providers and other interested stakeholders.</w:t>
            </w:r>
          </w:p>
        </w:tc>
        <w:tc>
          <w:tcPr>
            <w:tcW w:w="4821" w:type="dxa"/>
          </w:tcPr>
          <w:p w14:paraId="3F48AF84" w14:textId="6867D75B" w:rsidR="00E97D84" w:rsidRPr="00C20CFC" w:rsidRDefault="00E97D84" w:rsidP="00E97D84">
            <w:pPr>
              <w:pStyle w:val="Tablebody"/>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20CFC">
              <w:rPr>
                <w:b/>
                <w:sz w:val="22"/>
                <w:szCs w:val="22"/>
              </w:rPr>
              <w:t>11 December 2026</w:t>
            </w:r>
          </w:p>
        </w:tc>
      </w:tr>
      <w:tr w:rsidR="00E97D84" w:rsidRPr="00AA4075" w14:paraId="5C613B3F" w14:textId="77777777" w:rsidTr="006A7E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8" w:type="dxa"/>
          </w:tcPr>
          <w:p w14:paraId="6ECF6058" w14:textId="77777777" w:rsidR="00E97D84" w:rsidRPr="00C20CFC" w:rsidRDefault="00E97D84" w:rsidP="00E97D84">
            <w:pPr>
              <w:rPr>
                <w:b w:val="0"/>
                <w:sz w:val="22"/>
                <w:szCs w:val="22"/>
              </w:rPr>
            </w:pPr>
            <w:r w:rsidRPr="00C20CFC">
              <w:rPr>
                <w:sz w:val="22"/>
                <w:szCs w:val="22"/>
              </w:rPr>
              <w:t>Implementation ready</w:t>
            </w:r>
          </w:p>
          <w:p w14:paraId="17713E65" w14:textId="24B0072F" w:rsidR="00E97D84" w:rsidRPr="00C20CFC" w:rsidRDefault="00E97D84" w:rsidP="00E97D84">
            <w:pPr>
              <w:pStyle w:val="Tableheadingblack"/>
              <w:rPr>
                <w:b w:val="0"/>
                <w:bCs w:val="0"/>
                <w:sz w:val="22"/>
                <w:szCs w:val="22"/>
              </w:rPr>
            </w:pPr>
            <w:r w:rsidRPr="00C20CFC">
              <w:rPr>
                <w:b w:val="0"/>
                <w:bCs w:val="0"/>
                <w:i/>
                <w:sz w:val="22"/>
                <w:szCs w:val="22"/>
              </w:rPr>
              <w:t xml:space="preserve">All systems, provider notes and administrative arrangements are required to be in place in advance of the new arrangements commencing. </w:t>
            </w:r>
          </w:p>
        </w:tc>
        <w:tc>
          <w:tcPr>
            <w:tcW w:w="4821" w:type="dxa"/>
          </w:tcPr>
          <w:p w14:paraId="6E7367C7" w14:textId="5BD6F869" w:rsidR="00E97D84" w:rsidRPr="00C20CFC" w:rsidRDefault="00E97D84" w:rsidP="00E97D84">
            <w:pPr>
              <w:pStyle w:val="Tablebody"/>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C20CFC">
              <w:rPr>
                <w:b/>
                <w:sz w:val="22"/>
                <w:szCs w:val="22"/>
              </w:rPr>
              <w:t>31 May 2027</w:t>
            </w:r>
          </w:p>
        </w:tc>
      </w:tr>
    </w:tbl>
    <w:p w14:paraId="5D201133" w14:textId="77777777" w:rsidR="00E97D84" w:rsidRDefault="00E97D84" w:rsidP="00FE4C95"/>
    <w:p w14:paraId="602A4CD2" w14:textId="10EFDDE3" w:rsidR="00FE4C95" w:rsidRDefault="00FE4C95" w:rsidP="00FE4C95">
      <w:r>
        <w:br w:type="page"/>
      </w:r>
    </w:p>
    <w:p w14:paraId="1E3DE48F" w14:textId="77777777" w:rsidR="00B3309A" w:rsidRPr="00541535" w:rsidRDefault="00B3309A" w:rsidP="008D51BA">
      <w:pPr>
        <w:pStyle w:val="Heading1"/>
        <w:jc w:val="right"/>
      </w:pPr>
      <w:bookmarkStart w:id="291" w:name="_Toc238996141"/>
      <w:r w:rsidRPr="00541535">
        <w:lastRenderedPageBreak/>
        <w:t>Appendix</w:t>
      </w:r>
      <w:bookmarkEnd w:id="291"/>
    </w:p>
    <w:p w14:paraId="301E1DA5" w14:textId="77777777" w:rsidR="00B3309A" w:rsidRDefault="00B3309A" w:rsidP="005F67A2">
      <w:pPr>
        <w:pStyle w:val="Heading2"/>
      </w:pPr>
      <w:bookmarkStart w:id="292" w:name="_Toc238996142"/>
      <w:r>
        <w:t>Glossary</w:t>
      </w:r>
      <w:bookmarkEnd w:id="292"/>
    </w:p>
    <w:p w14:paraId="4A137845" w14:textId="77777777" w:rsidR="00541535" w:rsidRPr="00C20CFC" w:rsidRDefault="00541535" w:rsidP="00541535">
      <w:pPr>
        <w:spacing w:before="120"/>
        <w:rPr>
          <w:rFonts w:asciiTheme="minorHAnsi" w:hAnsiTheme="minorHAnsi" w:cstheme="minorHAnsi"/>
          <w:sz w:val="24"/>
          <w:szCs w:val="24"/>
        </w:rPr>
      </w:pPr>
      <w:r w:rsidRPr="00C20CFC">
        <w:rPr>
          <w:rFonts w:asciiTheme="minorHAnsi" w:hAnsiTheme="minorHAnsi" w:cstheme="minorHAnsi"/>
          <w:sz w:val="24"/>
          <w:szCs w:val="24"/>
        </w:rPr>
        <w:t>The following terms are used throughout this paper to support a shared understanding of the consultation questions.</w:t>
      </w:r>
    </w:p>
    <w:p w14:paraId="62E3B0A8" w14:textId="77777777" w:rsidR="005F67A2" w:rsidRDefault="005F67A2" w:rsidP="00541535">
      <w:pPr>
        <w:spacing w:before="120"/>
        <w:rPr>
          <w:rFonts w:asciiTheme="minorHAnsi" w:hAnsiTheme="minorHAnsi" w:cstheme="minorHAnsi"/>
          <w:sz w:val="22"/>
          <w:szCs w:val="22"/>
        </w:rPr>
      </w:pPr>
    </w:p>
    <w:tbl>
      <w:tblPr>
        <w:tblStyle w:val="DVATable"/>
        <w:tblW w:w="9639" w:type="dxa"/>
        <w:tblLook w:val="04A0" w:firstRow="1" w:lastRow="0" w:firstColumn="1" w:lastColumn="0" w:noHBand="0" w:noVBand="1"/>
      </w:tblPr>
      <w:tblGrid>
        <w:gridCol w:w="3261"/>
        <w:gridCol w:w="6378"/>
      </w:tblGrid>
      <w:tr w:rsidR="00E028DD" w:rsidRPr="00405E6B" w14:paraId="474786DF" w14:textId="77777777" w:rsidTr="00461E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C443E09" w14:textId="3F1BF884" w:rsidR="00E028DD" w:rsidRPr="00C20CFC" w:rsidRDefault="00E028DD" w:rsidP="00E028DD">
            <w:pPr>
              <w:pStyle w:val="Tableheadingwhite"/>
              <w:rPr>
                <w:b/>
                <w:sz w:val="24"/>
                <w:szCs w:val="24"/>
              </w:rPr>
            </w:pPr>
            <w:r w:rsidRPr="00C20CFC">
              <w:rPr>
                <w:b/>
                <w:sz w:val="24"/>
                <w:szCs w:val="24"/>
              </w:rPr>
              <w:t>Term</w:t>
            </w:r>
          </w:p>
        </w:tc>
        <w:tc>
          <w:tcPr>
            <w:tcW w:w="6378" w:type="dxa"/>
          </w:tcPr>
          <w:p w14:paraId="610CE8B0" w14:textId="095B2E06" w:rsidR="00E028DD" w:rsidRPr="00C20CFC" w:rsidRDefault="00E028DD" w:rsidP="00E028DD">
            <w:pPr>
              <w:pStyle w:val="Tableheadingwhite"/>
              <w:cnfStyle w:val="100000000000" w:firstRow="1" w:lastRow="0" w:firstColumn="0" w:lastColumn="0" w:oddVBand="0" w:evenVBand="0" w:oddHBand="0" w:evenHBand="0" w:firstRowFirstColumn="0" w:firstRowLastColumn="0" w:lastRowFirstColumn="0" w:lastRowLastColumn="0"/>
              <w:rPr>
                <w:b/>
                <w:sz w:val="24"/>
                <w:szCs w:val="24"/>
              </w:rPr>
            </w:pPr>
            <w:r w:rsidRPr="00C20CFC">
              <w:rPr>
                <w:b/>
                <w:sz w:val="24"/>
                <w:szCs w:val="24"/>
              </w:rPr>
              <w:t>Meaning in this paper</w:t>
            </w:r>
          </w:p>
        </w:tc>
      </w:tr>
      <w:tr w:rsidR="00E028DD" w:rsidRPr="00AA4075" w14:paraId="1E058842" w14:textId="77777777" w:rsidTr="00461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8F67DB0" w14:textId="71481B75" w:rsidR="00E028DD" w:rsidRPr="00C20CFC" w:rsidRDefault="00E028DD" w:rsidP="00E028DD">
            <w:pPr>
              <w:pStyle w:val="Tableheadingblack"/>
              <w:rPr>
                <w:sz w:val="24"/>
                <w:szCs w:val="24"/>
              </w:rPr>
            </w:pPr>
            <w:r w:rsidRPr="00C20CFC">
              <w:rPr>
                <w:rFonts w:ascii="Aptos" w:eastAsia="Aptos" w:hAnsi="Aptos"/>
                <w:sz w:val="24"/>
                <w:szCs w:val="24"/>
              </w:rPr>
              <w:t>Allied Health Measure</w:t>
            </w:r>
          </w:p>
        </w:tc>
        <w:tc>
          <w:tcPr>
            <w:tcW w:w="6378" w:type="dxa"/>
          </w:tcPr>
          <w:p w14:paraId="43408A46" w14:textId="4D2CECD5" w:rsidR="00E028DD" w:rsidRPr="00C20CFC" w:rsidRDefault="00E028DD" w:rsidP="00E028DD">
            <w:pPr>
              <w:pStyle w:val="Tablebody"/>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20CFC">
              <w:rPr>
                <w:rFonts w:ascii="Aptos" w:eastAsia="Aptos" w:hAnsi="Aptos" w:cs="Arial"/>
                <w:sz w:val="24"/>
                <w:szCs w:val="24"/>
              </w:rPr>
              <w:t>The measure announced in the 2026–27 Budget to increase allied health provider fees from 1 July 2027, remove the Treatment Cycle, introduce a $5,000 threshold for clinical effectiveness, and update MyService so Veteran Card holders can track allied health expenditure.</w:t>
            </w:r>
          </w:p>
        </w:tc>
      </w:tr>
      <w:tr w:rsidR="00E028DD" w:rsidRPr="00AA4075" w14:paraId="475F54D4" w14:textId="77777777" w:rsidTr="00461E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D266F2E" w14:textId="76405134" w:rsidR="00E028DD" w:rsidRPr="00C20CFC" w:rsidRDefault="00E028DD" w:rsidP="00E028DD">
            <w:pPr>
              <w:pStyle w:val="Tableheadingblack"/>
              <w:rPr>
                <w:sz w:val="24"/>
                <w:szCs w:val="24"/>
              </w:rPr>
            </w:pPr>
            <w:r w:rsidRPr="00C20CFC">
              <w:rPr>
                <w:rFonts w:ascii="Aptos" w:eastAsia="Aptos" w:hAnsi="Aptos"/>
                <w:sz w:val="24"/>
                <w:szCs w:val="24"/>
              </w:rPr>
              <w:t>Coordinated Veterans’ Care Program</w:t>
            </w:r>
          </w:p>
        </w:tc>
        <w:tc>
          <w:tcPr>
            <w:tcW w:w="6378" w:type="dxa"/>
          </w:tcPr>
          <w:p w14:paraId="76842A80" w14:textId="4815E49B" w:rsidR="00E028DD" w:rsidRPr="00C20CFC" w:rsidRDefault="00E028DD" w:rsidP="00E028DD">
            <w:pPr>
              <w:pStyle w:val="Tablebody"/>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C20CFC">
              <w:rPr>
                <w:rFonts w:ascii="Aptos" w:eastAsia="Aptos" w:hAnsi="Aptos" w:cs="Arial"/>
                <w:sz w:val="24"/>
                <w:szCs w:val="24"/>
              </w:rPr>
              <w:t>DVA’s proactive care coordination program for eligible Veteran Card holders with chronic conditions and complex care needs. The program supports the usual GP, care coordinator and participant to work together on a comprehensive care plan, care coordination, monitoring and review.</w:t>
            </w:r>
          </w:p>
        </w:tc>
      </w:tr>
      <w:tr w:rsidR="00E028DD" w:rsidRPr="00AA4075" w14:paraId="7DAB1895" w14:textId="77777777" w:rsidTr="00461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1F5EEBF" w14:textId="33B4C86E" w:rsidR="00E028DD" w:rsidRPr="00C20CFC" w:rsidRDefault="00E028DD" w:rsidP="00E028DD">
            <w:pPr>
              <w:pStyle w:val="Tableheadingblack"/>
              <w:rPr>
                <w:sz w:val="24"/>
                <w:szCs w:val="24"/>
              </w:rPr>
            </w:pPr>
            <w:r w:rsidRPr="00C20CFC">
              <w:rPr>
                <w:rFonts w:ascii="Aptos" w:eastAsia="Aptos" w:hAnsi="Aptos"/>
                <w:sz w:val="24"/>
                <w:szCs w:val="24"/>
              </w:rPr>
              <w:t>DVA fee schedules</w:t>
            </w:r>
          </w:p>
        </w:tc>
        <w:tc>
          <w:tcPr>
            <w:tcW w:w="6378" w:type="dxa"/>
          </w:tcPr>
          <w:p w14:paraId="42D4ED94" w14:textId="17555B4B" w:rsidR="00E028DD" w:rsidRPr="00C20CFC" w:rsidRDefault="00E028DD" w:rsidP="00E028DD">
            <w:pPr>
              <w:pStyle w:val="Tablebody"/>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20CFC">
              <w:rPr>
                <w:rFonts w:ascii="Aptos" w:eastAsia="Aptos" w:hAnsi="Aptos" w:cs="Arial"/>
                <w:sz w:val="24"/>
                <w:szCs w:val="24"/>
              </w:rPr>
              <w:t xml:space="preserve">Documents that set out item numbers, fees, service descriptions, claiming requirements, exclusions and other rules for allied health services funded by DVA. Web address: </w:t>
            </w:r>
            <w:hyperlink r:id="rId12" w:history="1">
              <w:r w:rsidRPr="00C20CFC">
                <w:rPr>
                  <w:rStyle w:val="Hyperlink"/>
                  <w:sz w:val="24"/>
                  <w:szCs w:val="24"/>
                </w:rPr>
                <w:t>https://www.dva.gov.au/providers/fees-claims/dental-and-allied-health-fee-schedules</w:t>
              </w:r>
            </w:hyperlink>
            <w:r w:rsidRPr="00C20CFC">
              <w:rPr>
                <w:rFonts w:ascii="Aptos" w:eastAsia="Aptos" w:hAnsi="Aptos" w:cs="Arial"/>
                <w:sz w:val="24"/>
                <w:szCs w:val="24"/>
              </w:rPr>
              <w:t xml:space="preserve">. </w:t>
            </w:r>
          </w:p>
        </w:tc>
      </w:tr>
      <w:tr w:rsidR="00E028DD" w:rsidRPr="00AA4075" w14:paraId="2514AFA7" w14:textId="77777777" w:rsidTr="00461E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B7A5359" w14:textId="40069BD5" w:rsidR="00E028DD" w:rsidRPr="00C20CFC" w:rsidRDefault="00E028DD" w:rsidP="00E028DD">
            <w:pPr>
              <w:pStyle w:val="Tableheadingblack"/>
              <w:rPr>
                <w:sz w:val="24"/>
                <w:szCs w:val="24"/>
              </w:rPr>
            </w:pPr>
            <w:r w:rsidRPr="00C20CFC">
              <w:rPr>
                <w:rFonts w:ascii="Aptos" w:eastAsia="Aptos" w:hAnsi="Aptos"/>
                <w:sz w:val="24"/>
                <w:szCs w:val="24"/>
              </w:rPr>
              <w:t>Episode of care</w:t>
            </w:r>
          </w:p>
        </w:tc>
        <w:tc>
          <w:tcPr>
            <w:tcW w:w="6378" w:type="dxa"/>
          </w:tcPr>
          <w:p w14:paraId="3EDC50CD" w14:textId="66DA00AF" w:rsidR="00E028DD" w:rsidRPr="00C20CFC" w:rsidRDefault="00E028DD" w:rsidP="00E028DD">
            <w:pPr>
              <w:pStyle w:val="Tablebody"/>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C20CFC">
              <w:rPr>
                <w:rFonts w:ascii="Aptos" w:eastAsia="Aptos" w:hAnsi="Aptos" w:cs="Arial"/>
                <w:sz w:val="24"/>
                <w:szCs w:val="24"/>
              </w:rPr>
              <w:t>A defined period or group of allied health sessions provided for a particular health need, with clear treatment goals, review points and communication back to the referrer or usual GP.</w:t>
            </w:r>
          </w:p>
        </w:tc>
      </w:tr>
      <w:tr w:rsidR="00E028DD" w:rsidRPr="00AA4075" w14:paraId="4150C1B1" w14:textId="77777777" w:rsidTr="00461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582AE3A" w14:textId="78E8B410" w:rsidR="00E028DD" w:rsidRPr="00C20CFC" w:rsidRDefault="00E028DD" w:rsidP="00E028DD">
            <w:pPr>
              <w:pStyle w:val="Tableheadingblack"/>
              <w:rPr>
                <w:sz w:val="24"/>
                <w:szCs w:val="24"/>
              </w:rPr>
            </w:pPr>
            <w:r w:rsidRPr="00C20CFC">
              <w:rPr>
                <w:rFonts w:ascii="Aptos" w:eastAsia="Aptos" w:hAnsi="Aptos"/>
                <w:sz w:val="24"/>
                <w:szCs w:val="24"/>
              </w:rPr>
              <w:t>MyService</w:t>
            </w:r>
          </w:p>
        </w:tc>
        <w:tc>
          <w:tcPr>
            <w:tcW w:w="6378" w:type="dxa"/>
          </w:tcPr>
          <w:p w14:paraId="0162AB42" w14:textId="40D8A7D3" w:rsidR="00E028DD" w:rsidRPr="00C20CFC" w:rsidRDefault="00E028DD" w:rsidP="00E028DD">
            <w:pPr>
              <w:pStyle w:val="Tablebody"/>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20CFC">
              <w:rPr>
                <w:rFonts w:ascii="Aptos" w:eastAsia="Aptos" w:hAnsi="Aptos" w:cs="Arial"/>
                <w:sz w:val="24"/>
                <w:szCs w:val="24"/>
              </w:rPr>
              <w:t>DVA’s online claiming system, which will be updated so Veteran Card holders can track allied health expenditure and see services charged against their Veteran Card holder Card in real time.</w:t>
            </w:r>
          </w:p>
        </w:tc>
      </w:tr>
      <w:tr w:rsidR="00E028DD" w:rsidRPr="00AA4075" w14:paraId="152F9EDF" w14:textId="77777777" w:rsidTr="00461E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F0969AA" w14:textId="52AB1388" w:rsidR="00E028DD" w:rsidRPr="00C20CFC" w:rsidRDefault="00E028DD" w:rsidP="00E028DD">
            <w:pPr>
              <w:rPr>
                <w:b w:val="0"/>
                <w:sz w:val="24"/>
                <w:szCs w:val="24"/>
              </w:rPr>
            </w:pPr>
            <w:r w:rsidRPr="00C20CFC">
              <w:rPr>
                <w:rFonts w:ascii="Aptos" w:eastAsia="Aptos" w:hAnsi="Aptos" w:cs="Arial"/>
                <w:bCs/>
                <w:sz w:val="24"/>
                <w:szCs w:val="24"/>
              </w:rPr>
              <w:t>Treatment Cycle</w:t>
            </w:r>
          </w:p>
        </w:tc>
        <w:tc>
          <w:tcPr>
            <w:tcW w:w="6378" w:type="dxa"/>
          </w:tcPr>
          <w:p w14:paraId="07279945" w14:textId="081925FF" w:rsidR="00E028DD" w:rsidRPr="00C20CFC" w:rsidRDefault="00E028DD" w:rsidP="00E028DD">
            <w:pPr>
              <w:pStyle w:val="Tablebody"/>
              <w:cnfStyle w:val="000000010000" w:firstRow="0" w:lastRow="0" w:firstColumn="0" w:lastColumn="0" w:oddVBand="0" w:evenVBand="0" w:oddHBand="0" w:evenHBand="1" w:firstRowFirstColumn="0" w:firstRowLastColumn="0" w:lastRowFirstColumn="0" w:lastRowLastColumn="0"/>
              <w:rPr>
                <w:b/>
                <w:sz w:val="24"/>
                <w:szCs w:val="24"/>
              </w:rPr>
            </w:pPr>
            <w:r w:rsidRPr="00C20CFC">
              <w:rPr>
                <w:rFonts w:ascii="Aptos" w:eastAsia="Aptos" w:hAnsi="Aptos" w:cs="Arial"/>
                <w:sz w:val="24"/>
                <w:szCs w:val="24"/>
              </w:rPr>
              <w:t>The current DVA referral model under which an allied health referral generally applies for up to 12 sessions or 12 months, whichever occurs first, before a new referral is generally required. The Treatment Cycle will cease on 1 July 2027.</w:t>
            </w:r>
          </w:p>
        </w:tc>
      </w:tr>
      <w:tr w:rsidR="00E028DD" w:rsidRPr="00AA4075" w14:paraId="12154AAA" w14:textId="77777777" w:rsidTr="00461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8740E7" w14:textId="47D35618" w:rsidR="00E028DD" w:rsidRPr="00C20CFC" w:rsidRDefault="00E028DD" w:rsidP="00E028DD">
            <w:pPr>
              <w:rPr>
                <w:b w:val="0"/>
                <w:sz w:val="24"/>
                <w:szCs w:val="24"/>
              </w:rPr>
            </w:pPr>
            <w:r w:rsidRPr="00C20CFC">
              <w:rPr>
                <w:rFonts w:ascii="Aptos" w:eastAsia="Aptos" w:hAnsi="Aptos" w:cs="Arial"/>
                <w:bCs/>
                <w:sz w:val="24"/>
                <w:szCs w:val="24"/>
              </w:rPr>
              <w:lastRenderedPageBreak/>
              <w:t>Usual GP</w:t>
            </w:r>
          </w:p>
        </w:tc>
        <w:tc>
          <w:tcPr>
            <w:tcW w:w="6378" w:type="dxa"/>
          </w:tcPr>
          <w:p w14:paraId="49D1D641" w14:textId="119AA1E0" w:rsidR="00E028DD" w:rsidRPr="00C20CFC" w:rsidRDefault="00E028DD" w:rsidP="00E028DD">
            <w:pPr>
              <w:pStyle w:val="Tablebody"/>
              <w:cnfStyle w:val="000000100000" w:firstRow="0" w:lastRow="0" w:firstColumn="0" w:lastColumn="0" w:oddVBand="0" w:evenVBand="0" w:oddHBand="1" w:evenHBand="0" w:firstRowFirstColumn="0" w:firstRowLastColumn="0" w:lastRowFirstColumn="0" w:lastRowLastColumn="0"/>
              <w:rPr>
                <w:b/>
                <w:sz w:val="24"/>
                <w:szCs w:val="24"/>
              </w:rPr>
            </w:pPr>
            <w:r w:rsidRPr="00C20CFC">
              <w:rPr>
                <w:rFonts w:ascii="Aptos" w:eastAsia="Aptos" w:hAnsi="Aptos" w:cs="Arial"/>
                <w:sz w:val="24"/>
                <w:szCs w:val="24"/>
              </w:rPr>
              <w:t xml:space="preserve">The general practitioner with an established and ongoing treating relationship with the Veteran Card holder and who is familiar with the Veteran Card holder’s health history, treatment needs and broader care arrangements. </w:t>
            </w:r>
            <w:r w:rsidRPr="00C20CFC">
              <w:rPr>
                <w:rFonts w:ascii="Aptos" w:eastAsia="Aptos" w:hAnsi="Aptos" w:cs="Arial"/>
                <w:i/>
                <w:iCs/>
                <w:sz w:val="24"/>
                <w:szCs w:val="24"/>
              </w:rPr>
              <w:t>Note: This definition is taken from the Notes for GPs.</w:t>
            </w:r>
          </w:p>
        </w:tc>
      </w:tr>
      <w:tr w:rsidR="00E028DD" w:rsidRPr="00AA4075" w14:paraId="76713188" w14:textId="77777777" w:rsidTr="00461E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D56367E" w14:textId="7440C8F7" w:rsidR="00E028DD" w:rsidRPr="00C20CFC" w:rsidRDefault="00E028DD" w:rsidP="00E028DD">
            <w:pPr>
              <w:rPr>
                <w:b w:val="0"/>
                <w:sz w:val="24"/>
                <w:szCs w:val="24"/>
              </w:rPr>
            </w:pPr>
            <w:r w:rsidRPr="00C20CFC">
              <w:rPr>
                <w:rFonts w:ascii="Aptos" w:eastAsia="Aptos" w:hAnsi="Aptos" w:cs="Arial"/>
                <w:bCs/>
                <w:sz w:val="24"/>
                <w:szCs w:val="24"/>
              </w:rPr>
              <w:t>Valid clinical need</w:t>
            </w:r>
          </w:p>
        </w:tc>
        <w:tc>
          <w:tcPr>
            <w:tcW w:w="6378" w:type="dxa"/>
          </w:tcPr>
          <w:p w14:paraId="1F756A06" w14:textId="746AAD94" w:rsidR="00E028DD" w:rsidRPr="00C20CFC" w:rsidRDefault="00E028DD" w:rsidP="00E028DD">
            <w:pPr>
              <w:pStyle w:val="Tablebody"/>
              <w:cnfStyle w:val="000000010000" w:firstRow="0" w:lastRow="0" w:firstColumn="0" w:lastColumn="0" w:oddVBand="0" w:evenVBand="0" w:oddHBand="0" w:evenHBand="1" w:firstRowFirstColumn="0" w:firstRowLastColumn="0" w:lastRowFirstColumn="0" w:lastRowLastColumn="0"/>
              <w:rPr>
                <w:b/>
                <w:sz w:val="24"/>
                <w:szCs w:val="24"/>
              </w:rPr>
            </w:pPr>
            <w:r w:rsidRPr="00C20CFC">
              <w:rPr>
                <w:rFonts w:ascii="Aptos" w:eastAsia="Aptos" w:hAnsi="Aptos" w:cs="Arial"/>
                <w:sz w:val="24"/>
                <w:szCs w:val="24"/>
              </w:rPr>
              <w:t>A demonstrated need for allied health treatment that is clinically required, effective, recovery focused and aligned with the Veteran Card holder’s broader health needs.</w:t>
            </w:r>
          </w:p>
        </w:tc>
      </w:tr>
      <w:tr w:rsidR="00461E2A" w:rsidRPr="00AA4075" w14:paraId="61AC97D7" w14:textId="77777777" w:rsidTr="00461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84DFA14" w14:textId="142E45B2" w:rsidR="00461E2A" w:rsidRPr="00C20CFC" w:rsidRDefault="00461E2A" w:rsidP="00461E2A">
            <w:pPr>
              <w:rPr>
                <w:rFonts w:ascii="Aptos" w:eastAsia="Aptos" w:hAnsi="Aptos" w:cs="Arial"/>
                <w:b w:val="0"/>
                <w:bCs/>
                <w:sz w:val="24"/>
                <w:szCs w:val="24"/>
              </w:rPr>
            </w:pPr>
            <w:r w:rsidRPr="00C20CFC">
              <w:rPr>
                <w:sz w:val="24"/>
                <w:szCs w:val="24"/>
              </w:rPr>
              <w:t>Veteran Card holders</w:t>
            </w:r>
          </w:p>
        </w:tc>
        <w:tc>
          <w:tcPr>
            <w:tcW w:w="6378" w:type="dxa"/>
          </w:tcPr>
          <w:p w14:paraId="327F88B7" w14:textId="4E346B25" w:rsidR="00461E2A" w:rsidRPr="00C20CFC" w:rsidRDefault="00461E2A" w:rsidP="00461E2A">
            <w:pPr>
              <w:pStyle w:val="Tablebody"/>
              <w:cnfStyle w:val="000000100000" w:firstRow="0" w:lastRow="0" w:firstColumn="0" w:lastColumn="0" w:oddVBand="0" w:evenVBand="0" w:oddHBand="1" w:evenHBand="0" w:firstRowFirstColumn="0" w:firstRowLastColumn="0" w:lastRowFirstColumn="0" w:lastRowLastColumn="0"/>
              <w:rPr>
                <w:rFonts w:ascii="Aptos" w:eastAsia="Aptos" w:hAnsi="Aptos" w:cs="Arial"/>
                <w:sz w:val="24"/>
                <w:szCs w:val="24"/>
              </w:rPr>
            </w:pPr>
            <w:r w:rsidRPr="00C20CFC">
              <w:rPr>
                <w:sz w:val="24"/>
                <w:szCs w:val="24"/>
              </w:rPr>
              <w:t>Veteran Card holders are people who hold a Veteran Card – All Conditions (colloquially known as the Gold Card) and people who hold a Veteran Card – Accepted Conditions (colloquially known as the White Card). This group may include current and former serving members, as well as War Widow(er)s and other dependants.</w:t>
            </w:r>
          </w:p>
        </w:tc>
      </w:tr>
    </w:tbl>
    <w:p w14:paraId="30181B51" w14:textId="77777777" w:rsidR="005F67A2" w:rsidRPr="00541535" w:rsidRDefault="005F67A2" w:rsidP="00541535">
      <w:pPr>
        <w:spacing w:before="120"/>
        <w:rPr>
          <w:rFonts w:asciiTheme="minorHAnsi" w:hAnsiTheme="minorHAnsi" w:cstheme="minorHAnsi"/>
          <w:sz w:val="22"/>
          <w:szCs w:val="22"/>
        </w:rPr>
      </w:pPr>
    </w:p>
    <w:p w14:paraId="620D630E" w14:textId="1FC4FF64" w:rsidR="00E7021A" w:rsidRPr="00461E2A" w:rsidRDefault="00E7021A" w:rsidP="00461E2A">
      <w:pPr>
        <w:rPr>
          <w:rFonts w:ascii="Roboto Slab" w:hAnsi="Roboto Slab"/>
          <w:color w:val="223C72" w:themeColor="background2"/>
          <w:sz w:val="60"/>
          <w:szCs w:val="22"/>
        </w:rPr>
      </w:pPr>
    </w:p>
    <w:sectPr w:rsidR="00E7021A" w:rsidRPr="00461E2A" w:rsidSect="001B7436">
      <w:footerReference w:type="default" r:id="rId13"/>
      <w:headerReference w:type="first" r:id="rId14"/>
      <w:footerReference w:type="first" r:id="rId15"/>
      <w:pgSz w:w="11907" w:h="16839" w:code="9"/>
      <w:pgMar w:top="2381" w:right="1134" w:bottom="1418" w:left="1276" w:header="595"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05A7" w14:textId="77777777" w:rsidR="00E5051E" w:rsidRDefault="00E5051E" w:rsidP="005F5C2D">
      <w:r>
        <w:separator/>
      </w:r>
    </w:p>
  </w:endnote>
  <w:endnote w:type="continuationSeparator" w:id="0">
    <w:p w14:paraId="1E22B4BE" w14:textId="77777777" w:rsidR="00E5051E" w:rsidRDefault="00E5051E" w:rsidP="005F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Roboto Slab">
    <w:charset w:val="00"/>
    <w:family w:val="auto"/>
    <w:pitch w:val="variable"/>
    <w:sig w:usb0="000004FF" w:usb1="8000405F" w:usb2="00000022" w:usb3="00000000" w:csb0="000001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noProof/>
        <w:color w:val="223C72" w:themeColor="background2"/>
      </w:rPr>
      <w:id w:val="-1256280072"/>
      <w:docPartObj>
        <w:docPartGallery w:val="Page Numbers (Bottom of Page)"/>
        <w:docPartUnique/>
      </w:docPartObj>
    </w:sdtPr>
    <w:sdtEndPr>
      <w:rPr>
        <w:b/>
        <w:color w:val="FFFFFF" w:themeColor="background1"/>
      </w:rPr>
    </w:sdtEndPr>
    <w:sdtContent>
      <w:p w14:paraId="4FA70FE3" w14:textId="0BE12B61" w:rsidR="007E5F26" w:rsidRDefault="0044387F" w:rsidP="007E5F26">
        <w:pPr>
          <w:pStyle w:val="Footer"/>
          <w:tabs>
            <w:tab w:val="clear" w:pos="4513"/>
            <w:tab w:val="center" w:pos="3402"/>
          </w:tabs>
          <w:spacing w:after="0"/>
          <w:rPr>
            <w:b w:val="0"/>
            <w:noProof/>
            <w:color w:val="223C72" w:themeColor="background2"/>
          </w:rPr>
        </w:pPr>
        <w:r w:rsidRPr="00690513">
          <w:rPr>
            <w:b w:val="0"/>
            <w:noProof/>
            <w:color w:val="223C72" w:themeColor="background2"/>
          </w:rPr>
          <w:drawing>
            <wp:anchor distT="0" distB="0" distL="114300" distR="114300" simplePos="0" relativeHeight="251660288" behindDoc="1" locked="0" layoutInCell="1" allowOverlap="1" wp14:anchorId="5EF3BCD0" wp14:editId="3B293203">
              <wp:simplePos x="0" y="0"/>
              <wp:positionH relativeFrom="page">
                <wp:posOffset>-887522</wp:posOffset>
              </wp:positionH>
              <wp:positionV relativeFrom="paragraph">
                <wp:posOffset>-234212</wp:posOffset>
              </wp:positionV>
              <wp:extent cx="8443663" cy="879844"/>
              <wp:effectExtent l="0" t="0" r="1905" b="0"/>
              <wp:wrapNone/>
              <wp:docPr id="986163077" name="Picture 98616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70027" cy="882591"/>
                      </a:xfrm>
                      <a:prstGeom prst="rect">
                        <a:avLst/>
                      </a:prstGeom>
                    </pic:spPr>
                  </pic:pic>
                </a:graphicData>
              </a:graphic>
              <wp14:sizeRelH relativeFrom="page">
                <wp14:pctWidth>0</wp14:pctWidth>
              </wp14:sizeRelH>
              <wp14:sizeRelV relativeFrom="page">
                <wp14:pctHeight>0</wp14:pctHeight>
              </wp14:sizeRelV>
            </wp:anchor>
          </w:drawing>
        </w:r>
        <w:r w:rsidR="0026096A" w:rsidRPr="00690513">
          <w:rPr>
            <w:b w:val="0"/>
            <w:noProof/>
            <w:color w:val="223C72" w:themeColor="background2"/>
          </w:rPr>
          <w:tab/>
        </w:r>
        <w:r w:rsidR="0026096A" w:rsidRPr="00690513">
          <w:rPr>
            <w:b w:val="0"/>
            <w:noProof/>
            <w:color w:val="223C72" w:themeColor="background2"/>
          </w:rPr>
          <w:tab/>
        </w:r>
        <w:r w:rsidR="00690513" w:rsidRPr="00690513">
          <w:rPr>
            <w:b w:val="0"/>
            <w:noProof/>
            <w:color w:val="223C72" w:themeColor="background2"/>
          </w:rPr>
          <w:t xml:space="preserve">Discussion Paper </w:t>
        </w:r>
      </w:p>
      <w:p w14:paraId="263E119A" w14:textId="3A5F1D25" w:rsidR="000E52CB" w:rsidRPr="00CB4A70" w:rsidRDefault="007E5F26" w:rsidP="007E5F26">
        <w:pPr>
          <w:pStyle w:val="Footer"/>
          <w:tabs>
            <w:tab w:val="clear" w:pos="4513"/>
            <w:tab w:val="center" w:pos="3402"/>
          </w:tabs>
          <w:spacing w:after="0"/>
        </w:pPr>
        <w:r>
          <w:rPr>
            <w:b w:val="0"/>
            <w:noProof/>
            <w:color w:val="223C72" w:themeColor="background2"/>
          </w:rPr>
          <w:tab/>
        </w:r>
        <w:r>
          <w:rPr>
            <w:b w:val="0"/>
            <w:noProof/>
            <w:color w:val="223C72" w:themeColor="background2"/>
          </w:rPr>
          <w:tab/>
        </w:r>
        <w:r w:rsidR="00690513">
          <w:rPr>
            <w:b w:val="0"/>
            <w:noProof/>
            <w:color w:val="223C72" w:themeColor="background2"/>
          </w:rPr>
          <w:t>Changes to Allied Health Arrangements for Veteran Card Holders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52AB" w14:textId="41C05AB6" w:rsidR="001B7436" w:rsidRDefault="00B134FF" w:rsidP="001B7436">
    <w:pPr>
      <w:pStyle w:val="Footer"/>
      <w:tabs>
        <w:tab w:val="clear" w:pos="4513"/>
        <w:tab w:val="clear" w:pos="9026"/>
        <w:tab w:val="clear" w:pos="9639"/>
        <w:tab w:val="left" w:pos="5805"/>
      </w:tabs>
    </w:pPr>
    <w:r w:rsidRPr="00690513">
      <w:rPr>
        <w:b w:val="0"/>
        <w:noProof/>
        <w:color w:val="223C72" w:themeColor="background2"/>
      </w:rPr>
      <w:drawing>
        <wp:anchor distT="0" distB="0" distL="114300" distR="114300" simplePos="0" relativeHeight="251671552" behindDoc="1" locked="0" layoutInCell="1" allowOverlap="1" wp14:anchorId="14D1F1D8" wp14:editId="5537AD68">
          <wp:simplePos x="0" y="0"/>
          <wp:positionH relativeFrom="page">
            <wp:posOffset>-887522</wp:posOffset>
          </wp:positionH>
          <wp:positionV relativeFrom="paragraph">
            <wp:posOffset>-234212</wp:posOffset>
          </wp:positionV>
          <wp:extent cx="8443663" cy="879844"/>
          <wp:effectExtent l="0" t="0" r="1905" b="0"/>
          <wp:wrapNone/>
          <wp:docPr id="872225839" name="Picture 87222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70027" cy="882591"/>
                  </a:xfrm>
                  <a:prstGeom prst="rect">
                    <a:avLst/>
                  </a:prstGeom>
                </pic:spPr>
              </pic:pic>
            </a:graphicData>
          </a:graphic>
          <wp14:sizeRelH relativeFrom="page">
            <wp14:pctWidth>0</wp14:pctWidth>
          </wp14:sizeRelH>
          <wp14:sizeRelV relativeFrom="page">
            <wp14:pctHeight>0</wp14:pctHeight>
          </wp14:sizeRelV>
        </wp:anchor>
      </w:drawing>
    </w:r>
    <w:r w:rsidR="001B7436" w:rsidRPr="001B7436">
      <w:rPr>
        <w:b w:val="0"/>
        <w:noProof/>
        <w:color w:val="223C72" w:themeColor="background2"/>
      </w:rPr>
      <w:drawing>
        <wp:anchor distT="0" distB="0" distL="114300" distR="114300" simplePos="0" relativeHeight="251667456" behindDoc="1" locked="0" layoutInCell="1" allowOverlap="1" wp14:anchorId="6A29141E" wp14:editId="378E100D">
          <wp:simplePos x="0" y="0"/>
          <wp:positionH relativeFrom="page">
            <wp:posOffset>-685165</wp:posOffset>
          </wp:positionH>
          <wp:positionV relativeFrom="paragraph">
            <wp:posOffset>-295910</wp:posOffset>
          </wp:positionV>
          <wp:extent cx="8443663" cy="879844"/>
          <wp:effectExtent l="0" t="0" r="1905" b="0"/>
          <wp:wrapNone/>
          <wp:docPr id="409677520" name="Picture 40967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43663" cy="879844"/>
                  </a:xfrm>
                  <a:prstGeom prst="rect">
                    <a:avLst/>
                  </a:prstGeom>
                </pic:spPr>
              </pic:pic>
            </a:graphicData>
          </a:graphic>
          <wp14:sizeRelH relativeFrom="page">
            <wp14:pctWidth>0</wp14:pctWidth>
          </wp14:sizeRelH>
          <wp14:sizeRelV relativeFrom="page">
            <wp14:pctHeight>0</wp14:pctHeight>
          </wp14:sizeRelV>
        </wp:anchor>
      </w:drawing>
    </w:r>
    <w:r w:rsidR="001B743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noProof/>
        <w:color w:val="223C72" w:themeColor="background2"/>
      </w:rPr>
      <w:id w:val="-190926630"/>
      <w:docPartObj>
        <w:docPartGallery w:val="Page Numbers (Bottom of Page)"/>
        <w:docPartUnique/>
      </w:docPartObj>
    </w:sdtPr>
    <w:sdtEndPr>
      <w:rPr>
        <w:b/>
        <w:color w:val="FFFFFF" w:themeColor="background1"/>
      </w:rPr>
    </w:sdtEndPr>
    <w:sdtContent>
      <w:p w14:paraId="7D7D1B8F" w14:textId="77777777" w:rsidR="007647F7" w:rsidRDefault="007647F7" w:rsidP="007E5F26">
        <w:pPr>
          <w:pStyle w:val="Footer"/>
          <w:tabs>
            <w:tab w:val="clear" w:pos="4513"/>
            <w:tab w:val="center" w:pos="3402"/>
          </w:tabs>
          <w:spacing w:after="0"/>
          <w:rPr>
            <w:b w:val="0"/>
            <w:noProof/>
            <w:color w:val="223C72" w:themeColor="background2"/>
          </w:rPr>
        </w:pPr>
        <w:r w:rsidRPr="00690513">
          <w:rPr>
            <w:b w:val="0"/>
            <w:noProof/>
            <w:color w:val="223C72" w:themeColor="background2"/>
          </w:rPr>
          <w:drawing>
            <wp:anchor distT="0" distB="0" distL="114300" distR="114300" simplePos="0" relativeHeight="251669504" behindDoc="1" locked="0" layoutInCell="1" allowOverlap="1" wp14:anchorId="1C317192" wp14:editId="2FDEA809">
              <wp:simplePos x="0" y="0"/>
              <wp:positionH relativeFrom="page">
                <wp:posOffset>-887522</wp:posOffset>
              </wp:positionH>
              <wp:positionV relativeFrom="paragraph">
                <wp:posOffset>-234212</wp:posOffset>
              </wp:positionV>
              <wp:extent cx="8443663" cy="879844"/>
              <wp:effectExtent l="0" t="0" r="1905" b="0"/>
              <wp:wrapNone/>
              <wp:docPr id="1566776552" name="Picture 156677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70027" cy="882591"/>
                      </a:xfrm>
                      <a:prstGeom prst="rect">
                        <a:avLst/>
                      </a:prstGeom>
                    </pic:spPr>
                  </pic:pic>
                </a:graphicData>
              </a:graphic>
              <wp14:sizeRelH relativeFrom="page">
                <wp14:pctWidth>0</wp14:pctWidth>
              </wp14:sizeRelH>
              <wp14:sizeRelV relativeFrom="page">
                <wp14:pctHeight>0</wp14:pctHeight>
              </wp14:sizeRelV>
            </wp:anchor>
          </w:drawing>
        </w:r>
        <w:r w:rsidRPr="00253FB4">
          <w:rPr>
            <w:b w:val="0"/>
            <w:noProof/>
            <w:color w:val="223C72" w:themeColor="background2"/>
          </w:rPr>
          <w:fldChar w:fldCharType="begin"/>
        </w:r>
        <w:r w:rsidRPr="00253FB4">
          <w:rPr>
            <w:b w:val="0"/>
            <w:noProof/>
            <w:color w:val="223C72" w:themeColor="background2"/>
          </w:rPr>
          <w:instrText xml:space="preserve"> PAGE   \* MERGEFORMAT </w:instrText>
        </w:r>
        <w:r w:rsidRPr="00253FB4">
          <w:rPr>
            <w:b w:val="0"/>
            <w:noProof/>
            <w:color w:val="223C72" w:themeColor="background2"/>
          </w:rPr>
          <w:fldChar w:fldCharType="separate"/>
        </w:r>
        <w:r w:rsidRPr="00253FB4">
          <w:rPr>
            <w:b w:val="0"/>
            <w:noProof/>
            <w:color w:val="223C72" w:themeColor="background2"/>
          </w:rPr>
          <w:t>2</w:t>
        </w:r>
        <w:r w:rsidRPr="00253FB4">
          <w:rPr>
            <w:b w:val="0"/>
            <w:noProof/>
            <w:color w:val="223C72" w:themeColor="background2"/>
          </w:rPr>
          <w:fldChar w:fldCharType="end"/>
        </w:r>
        <w:r w:rsidRPr="00690513">
          <w:rPr>
            <w:b w:val="0"/>
            <w:noProof/>
            <w:color w:val="223C72" w:themeColor="background2"/>
          </w:rPr>
          <w:tab/>
        </w:r>
        <w:r w:rsidRPr="00690513">
          <w:rPr>
            <w:b w:val="0"/>
            <w:noProof/>
            <w:color w:val="223C72" w:themeColor="background2"/>
          </w:rPr>
          <w:tab/>
          <w:t xml:space="preserve">Discussion Paper </w:t>
        </w:r>
      </w:p>
      <w:p w14:paraId="43973DFA" w14:textId="77777777" w:rsidR="007647F7" w:rsidRPr="00CB4A70" w:rsidRDefault="007647F7" w:rsidP="007E5F26">
        <w:pPr>
          <w:pStyle w:val="Footer"/>
          <w:tabs>
            <w:tab w:val="clear" w:pos="4513"/>
            <w:tab w:val="center" w:pos="3402"/>
          </w:tabs>
          <w:spacing w:after="0"/>
        </w:pPr>
        <w:r>
          <w:rPr>
            <w:b w:val="0"/>
            <w:noProof/>
            <w:color w:val="223C72" w:themeColor="background2"/>
          </w:rPr>
          <w:tab/>
        </w:r>
        <w:r>
          <w:rPr>
            <w:b w:val="0"/>
            <w:noProof/>
            <w:color w:val="223C72" w:themeColor="background2"/>
          </w:rPr>
          <w:tab/>
          <w:t>Changes to Allied Health Arrangements for Veteran Card Holders</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F829" w14:textId="77777777" w:rsidR="00B134FF" w:rsidRDefault="00B134FF" w:rsidP="001B7436">
    <w:pPr>
      <w:pStyle w:val="Footer"/>
      <w:tabs>
        <w:tab w:val="clear" w:pos="4513"/>
        <w:tab w:val="clear" w:pos="9026"/>
        <w:tab w:val="clear" w:pos="9639"/>
        <w:tab w:val="left" w:pos="5805"/>
      </w:tabs>
    </w:pPr>
    <w:r w:rsidRPr="00690513">
      <w:rPr>
        <w:b w:val="0"/>
        <w:noProof/>
        <w:color w:val="223C72" w:themeColor="background2"/>
      </w:rPr>
      <w:drawing>
        <wp:anchor distT="0" distB="0" distL="114300" distR="114300" simplePos="0" relativeHeight="251674624" behindDoc="1" locked="0" layoutInCell="1" allowOverlap="1" wp14:anchorId="42C84171" wp14:editId="17837255">
          <wp:simplePos x="0" y="0"/>
          <wp:positionH relativeFrom="page">
            <wp:posOffset>-887522</wp:posOffset>
          </wp:positionH>
          <wp:positionV relativeFrom="paragraph">
            <wp:posOffset>-234212</wp:posOffset>
          </wp:positionV>
          <wp:extent cx="8443663" cy="879844"/>
          <wp:effectExtent l="0" t="0" r="1905" b="0"/>
          <wp:wrapNone/>
          <wp:docPr id="181203148" name="Picture 18120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70027" cy="882591"/>
                  </a:xfrm>
                  <a:prstGeom prst="rect">
                    <a:avLst/>
                  </a:prstGeom>
                </pic:spPr>
              </pic:pic>
            </a:graphicData>
          </a:graphic>
          <wp14:sizeRelH relativeFrom="page">
            <wp14:pctWidth>0</wp14:pctWidth>
          </wp14:sizeRelH>
          <wp14:sizeRelV relativeFrom="page">
            <wp14:pctHeight>0</wp14:pctHeight>
          </wp14:sizeRelV>
        </wp:anchor>
      </w:drawing>
    </w:r>
    <w:r w:rsidRPr="00253FB4">
      <w:rPr>
        <w:b w:val="0"/>
        <w:noProof/>
        <w:color w:val="223C72" w:themeColor="background2"/>
      </w:rPr>
      <w:fldChar w:fldCharType="begin"/>
    </w:r>
    <w:r w:rsidRPr="00253FB4">
      <w:rPr>
        <w:b w:val="0"/>
        <w:noProof/>
        <w:color w:val="223C72" w:themeColor="background2"/>
      </w:rPr>
      <w:instrText xml:space="preserve"> PAGE   \* MERGEFORMAT </w:instrText>
    </w:r>
    <w:r w:rsidRPr="00253FB4">
      <w:rPr>
        <w:b w:val="0"/>
        <w:noProof/>
        <w:color w:val="223C72" w:themeColor="background2"/>
      </w:rPr>
      <w:fldChar w:fldCharType="separate"/>
    </w:r>
    <w:r>
      <w:rPr>
        <w:b w:val="0"/>
        <w:noProof/>
        <w:color w:val="223C72" w:themeColor="background2"/>
      </w:rPr>
      <w:t>2</w:t>
    </w:r>
    <w:r w:rsidRPr="00253FB4">
      <w:rPr>
        <w:b w:val="0"/>
        <w:noProof/>
        <w:color w:val="223C72" w:themeColor="background2"/>
      </w:rPr>
      <w:fldChar w:fldCharType="end"/>
    </w:r>
    <w:r w:rsidRPr="001B7436">
      <w:rPr>
        <w:b w:val="0"/>
        <w:noProof/>
        <w:color w:val="223C72" w:themeColor="background2"/>
      </w:rPr>
      <w:drawing>
        <wp:anchor distT="0" distB="0" distL="114300" distR="114300" simplePos="0" relativeHeight="251673600" behindDoc="1" locked="0" layoutInCell="1" allowOverlap="1" wp14:anchorId="28C5D809" wp14:editId="48FD8ABD">
          <wp:simplePos x="0" y="0"/>
          <wp:positionH relativeFrom="page">
            <wp:posOffset>-685165</wp:posOffset>
          </wp:positionH>
          <wp:positionV relativeFrom="paragraph">
            <wp:posOffset>-295910</wp:posOffset>
          </wp:positionV>
          <wp:extent cx="8443663" cy="879844"/>
          <wp:effectExtent l="0" t="0" r="1905" b="0"/>
          <wp:wrapNone/>
          <wp:docPr id="2096600274" name="Picture 209660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scape-footer-BlueTeal.png"/>
                  <pic:cNvPicPr/>
                </pic:nvPicPr>
                <pic:blipFill>
                  <a:blip r:embed="rId1">
                    <a:extLst>
                      <a:ext uri="{28A0092B-C50C-407E-A947-70E740481C1C}">
                        <a14:useLocalDpi xmlns:a14="http://schemas.microsoft.com/office/drawing/2010/main" val="0"/>
                      </a:ext>
                    </a:extLst>
                  </a:blip>
                  <a:stretch>
                    <a:fillRect/>
                  </a:stretch>
                </pic:blipFill>
                <pic:spPr>
                  <a:xfrm>
                    <a:off x="0" y="0"/>
                    <a:ext cx="8443663" cy="879844"/>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78E4" w14:textId="77777777" w:rsidR="00E5051E" w:rsidRDefault="00E5051E" w:rsidP="005F5C2D">
      <w:r>
        <w:separator/>
      </w:r>
    </w:p>
  </w:footnote>
  <w:footnote w:type="continuationSeparator" w:id="0">
    <w:p w14:paraId="4A26C380" w14:textId="77777777" w:rsidR="00E5051E" w:rsidRDefault="00E5051E" w:rsidP="005F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B071" w14:textId="77777777" w:rsidR="006B22FC" w:rsidRDefault="006B22FC">
    <w:pPr>
      <w:pStyle w:val="Header"/>
    </w:pPr>
    <w:r>
      <w:rPr>
        <w:noProof/>
        <w:lang w:val="en-AU" w:eastAsia="en-AU"/>
      </w:rPr>
      <mc:AlternateContent>
        <mc:Choice Requires="wps">
          <w:drawing>
            <wp:anchor distT="0" distB="0" distL="114300" distR="114300" simplePos="0" relativeHeight="251661312" behindDoc="0" locked="0" layoutInCell="1" allowOverlap="1" wp14:anchorId="364E7AF2" wp14:editId="1DC28D15">
              <wp:simplePos x="0" y="0"/>
              <wp:positionH relativeFrom="column">
                <wp:posOffset>-848995</wp:posOffset>
              </wp:positionH>
              <wp:positionV relativeFrom="paragraph">
                <wp:posOffset>869950</wp:posOffset>
              </wp:positionV>
              <wp:extent cx="7543800" cy="0"/>
              <wp:effectExtent l="0" t="12700" r="12700" b="12700"/>
              <wp:wrapNone/>
              <wp:docPr id="17" name="Straight Connector 17"/>
              <wp:cNvGraphicFramePr/>
              <a:graphic xmlns:a="http://schemas.openxmlformats.org/drawingml/2006/main">
                <a:graphicData uri="http://schemas.microsoft.com/office/word/2010/wordprocessingShape">
                  <wps:wsp>
                    <wps:cNvCnPr/>
                    <wps:spPr>
                      <a:xfrm>
                        <a:off x="0" y="0"/>
                        <a:ext cx="7543800" cy="0"/>
                      </a:xfrm>
                      <a:prstGeom prst="line">
                        <a:avLst/>
                      </a:prstGeom>
                      <a:ln w="19050">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436D332" id="Straight Connector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85pt,68.5pt" to="527.1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1oI0QEAAAIEAAAOAAAAZHJzL2Uyb0RvYy54bWysU0tu2zAQ3RfoHQjua8lJ3SSC5SwSpJt+&#10;grQ9AE0NLQIkhyAZy759h5QsJ+2qQTe0NJz3mefR+vZgDdtDiBpdy5eLmjNwEjvtdi3/9fPhwzVn&#10;MQnXCYMOWn6EyG8379+tB9/ABfZoOgiMSFxsBt/yPiXfVFWUPVgRF+jB0aXCYEWi17CruiAGYrem&#10;uqjrT9WAofMBJcRI1fvxkm8Kv1Ig03elIiRmWk7eUjlDObf5rDZr0eyC8L2Wkw3xBhdWaEeiM9W9&#10;SII9B/0XldUyYESVFhJthUppCWUGmmZZ/zHNj154KLNQONHPMcX/Ryu/7e/cY6AYBh+b6B9DnuKg&#10;gs2/5I8dSljHOSw4JCapeLX6eHldU6bydFedgT7E9BnQsvzQcqNdnkM0Yv8lJhKj1lNLLhvHBtqe&#10;m3pVl7aIRncP2ph8WXYB7kxge0H/4na3LD3m2X7FbqxdrWpyMvLO7UXlBRNpGkfF86DlKR0NjB6e&#10;QDHd0WijwEw0aggpwaXLScU46s4wRS5n4OQ+L+/Z8Gvg1J+hUPbzX8AzoiijSzPYaodhzO61ejos&#10;J8tq7D8lMM6dI9hidywrUKKhRSvJTR9F3uSX7wV+/nQ3vwEAAP//AwBQSwMEFAAGAAgAAAAhAPk+&#10;8znhAAAADQEAAA8AAABkcnMvZG93bnJldi54bWxMj8FOwzAQRO9I/IO1SNxapyQlJcSpAIkLVQ8U&#10;hODmxksSiNdR7Lbm77uVkOC4M0+zM+Uy2l7scfSdIwWzaQICqXamo0bB68vjZAHCB01G945QwQ96&#10;WFbnZ6UujDvQM+43oREcQr7QCtoQhkJKX7dotZ+6AYm9TzdaHfgcG2lGfeBw28urJLmWVnfEH1o9&#10;4EOL9fdmZxXMu6d4v37rhtX6a5F92Jv3VcwzpS4v4t0tiIAx/MFwqs/VoeJOW7cj40WvYDJL05xZ&#10;dtKcV52QZJ6lILa/kqxK+X9FdQQAAP//AwBQSwECLQAUAAYACAAAACEAtoM4kv4AAADhAQAAEwAA&#10;AAAAAAAAAAAAAAAAAAAAW0NvbnRlbnRfVHlwZXNdLnhtbFBLAQItABQABgAIAAAAIQA4/SH/1gAA&#10;AJQBAAALAAAAAAAAAAAAAAAAAC8BAABfcmVscy8ucmVsc1BLAQItABQABgAIAAAAIQCN51oI0QEA&#10;AAIEAAAOAAAAAAAAAAAAAAAAAC4CAABkcnMvZTJvRG9jLnhtbFBLAQItABQABgAIAAAAIQD5PvM5&#10;4QAAAA0BAAAPAAAAAAAAAAAAAAAAACsEAABkcnMvZG93bnJldi54bWxQSwUGAAAAAAQABADzAAAA&#10;OQUAAAAA&#10;" strokecolor="#bfbfbf [2412]"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7A6E" w14:textId="77777777" w:rsidR="008536C3" w:rsidRDefault="008536C3">
    <w:pPr>
      <w:pStyle w:val="Header"/>
    </w:pPr>
    <w:r>
      <w:rPr>
        <w:noProof/>
        <w:lang w:val="en-AU" w:eastAsia="en-AU"/>
      </w:rPr>
      <w:drawing>
        <wp:anchor distT="0" distB="0" distL="114300" distR="114300" simplePos="0" relativeHeight="251663360" behindDoc="1" locked="0" layoutInCell="1" allowOverlap="1" wp14:anchorId="45E5EF62" wp14:editId="70E96B04">
          <wp:simplePos x="0" y="0"/>
          <wp:positionH relativeFrom="page">
            <wp:posOffset>-76200</wp:posOffset>
          </wp:positionH>
          <wp:positionV relativeFrom="margin">
            <wp:posOffset>-1569085</wp:posOffset>
          </wp:positionV>
          <wp:extent cx="7696200" cy="10878351"/>
          <wp:effectExtent l="0" t="0" r="0" b="0"/>
          <wp:wrapNone/>
          <wp:docPr id="1964907056" name="Picture 196490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P04124 DVA Branded Word Templates v8.png"/>
                  <pic:cNvPicPr/>
                </pic:nvPicPr>
                <pic:blipFill>
                  <a:blip r:embed="rId1">
                    <a:extLst>
                      <a:ext uri="{28A0092B-C50C-407E-A947-70E740481C1C}">
                        <a14:useLocalDpi xmlns:a14="http://schemas.microsoft.com/office/drawing/2010/main" val="0"/>
                      </a:ext>
                    </a:extLst>
                  </a:blip>
                  <a:stretch>
                    <a:fillRect/>
                  </a:stretch>
                </pic:blipFill>
                <pic:spPr>
                  <a:xfrm>
                    <a:off x="0" y="0"/>
                    <a:ext cx="7697413" cy="10880065"/>
                  </a:xfrm>
                  <a:prstGeom prst="rect">
                    <a:avLst/>
                  </a:prstGeom>
                </pic:spPr>
              </pic:pic>
            </a:graphicData>
          </a:graphic>
          <wp14:sizeRelH relativeFrom="margin">
            <wp14:pctWidth>0</wp14:pctWidth>
          </wp14:sizeRelH>
          <wp14:sizeRelV relativeFrom="margin">
            <wp14:pctHeight>0</wp14:pctHeight>
          </wp14:sizeRelV>
        </wp:anchor>
      </w:drawing>
    </w:r>
    <w:r w:rsidR="00253FB4">
      <w:softHyphen/>
    </w:r>
    <w:r w:rsidR="00253FB4">
      <w:softHyphen/>
    </w:r>
    <w:r w:rsidR="00253FB4">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8CD7" w14:textId="33F8B030" w:rsidR="001B7436" w:rsidRDefault="001B7436">
    <w:pPr>
      <w:pStyle w:val="Header"/>
    </w:pPr>
    <w:r>
      <w:rPr>
        <w:noProof/>
        <w:lang w:val="en-AU" w:eastAsia="en-AU"/>
      </w:rPr>
      <mc:AlternateContent>
        <mc:Choice Requires="wps">
          <w:drawing>
            <wp:anchor distT="0" distB="0" distL="114300" distR="114300" simplePos="0" relativeHeight="251665408" behindDoc="0" locked="0" layoutInCell="1" allowOverlap="1" wp14:anchorId="10640D0C" wp14:editId="4379CBBA">
              <wp:simplePos x="0" y="0"/>
              <wp:positionH relativeFrom="column">
                <wp:posOffset>-828675</wp:posOffset>
              </wp:positionH>
              <wp:positionV relativeFrom="paragraph">
                <wp:posOffset>878840</wp:posOffset>
              </wp:positionV>
              <wp:extent cx="7543800" cy="0"/>
              <wp:effectExtent l="0" t="0" r="0" b="0"/>
              <wp:wrapNone/>
              <wp:docPr id="1554590320" name="Straight Connector 1554590320"/>
              <wp:cNvGraphicFramePr/>
              <a:graphic xmlns:a="http://schemas.openxmlformats.org/drawingml/2006/main">
                <a:graphicData uri="http://schemas.microsoft.com/office/word/2010/wordprocessingShape">
                  <wps:wsp>
                    <wps:cNvCnPr/>
                    <wps:spPr>
                      <a:xfrm>
                        <a:off x="0" y="0"/>
                        <a:ext cx="7543800" cy="0"/>
                      </a:xfrm>
                      <a:prstGeom prst="line">
                        <a:avLst/>
                      </a:prstGeom>
                      <a:ln w="19050">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BB1CD7A" id="Straight Connector 155459032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5.25pt,69.2pt" to="528.75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1oI0QEAAAIEAAAOAAAAZHJzL2Uyb0RvYy54bWysU0tu2zAQ3RfoHQjua8lJ3SSC5SwSpJt+&#10;grQ9AE0NLQIkhyAZy759h5QsJ+2qQTe0NJz3mefR+vZgDdtDiBpdy5eLmjNwEjvtdi3/9fPhwzVn&#10;MQnXCYMOWn6EyG8379+tB9/ABfZoOgiMSFxsBt/yPiXfVFWUPVgRF+jB0aXCYEWi17CruiAGYrem&#10;uqjrT9WAofMBJcRI1fvxkm8Kv1Ig03elIiRmWk7eUjlDObf5rDZr0eyC8L2Wkw3xBhdWaEeiM9W9&#10;SII9B/0XldUyYESVFhJthUppCWUGmmZZ/zHNj154KLNQONHPMcX/Ryu/7e/cY6AYBh+b6B9DnuKg&#10;gs2/5I8dSljHOSw4JCapeLX6eHldU6bydFedgT7E9BnQsvzQcqNdnkM0Yv8lJhKj1lNLLhvHBtqe&#10;m3pVl7aIRncP2ph8WXYB7kxge0H/4na3LD3m2X7FbqxdrWpyMvLO7UXlBRNpGkfF86DlKR0NjB6e&#10;QDHd0WijwEw0aggpwaXLScU46s4wRS5n4OQ+L+/Z8Gvg1J+hUPbzX8AzoiijSzPYaodhzO61ejos&#10;J8tq7D8lMM6dI9hidywrUKKhRSvJTR9F3uSX7wV+/nQ3vwEAAP//AwBQSwMEFAAGAAgAAAAhAGib&#10;NejhAAAADQEAAA8AAABkcnMvZG93bnJldi54bWxMj8FOwzAQRO9I/IO1SNxauzShIcSpAIkLVQ8U&#10;hODmxktiiO0odlvz991KSHDcmafZmWqZbM/2OAbjnYTZVABD13htXCvh9eVxUgALUTmteu9Qwg8G&#10;WNbnZ5UqtT+4Z9xvYssoxIVSSehiHErOQ9OhVWHqB3TkffrRqkjn2HI9qgOF255fCXHNrTKOPnRq&#10;wIcOm+/NzkrIzVO6X7+ZYbX+KrIPe/O+SotMysuLdHcLLGKKfzCc6lN1qKnT1u+cDqyXMJnNRU4s&#10;OfMiA3ZCRL4gafsr8bri/1fURwAAAP//AwBQSwECLQAUAAYACAAAACEAtoM4kv4AAADhAQAAEwAA&#10;AAAAAAAAAAAAAAAAAAAAW0NvbnRlbnRfVHlwZXNdLnhtbFBLAQItABQABgAIAAAAIQA4/SH/1gAA&#10;AJQBAAALAAAAAAAAAAAAAAAAAC8BAABfcmVscy8ucmVsc1BLAQItABQABgAIAAAAIQCN51oI0QEA&#10;AAIEAAAOAAAAAAAAAAAAAAAAAC4CAABkcnMvZTJvRG9jLnhtbFBLAQItABQABgAIAAAAIQBomzXo&#10;4QAAAA0BAAAPAAAAAAAAAAAAAAAAACsEAABkcnMvZG93bnJldi54bWxQSwUGAAAAAAQABADzAAAA&#10;OQUAAAAA&#10;" strokecolor="#bfbfbf [2412]" strokeweight="1.5pt">
              <v:stroke joinstyle="miter"/>
            </v:line>
          </w:pict>
        </mc:Fallback>
      </mc:AlternateContent>
    </w:r>
    <w:r>
      <w:softHyphen/>
    </w:r>
    <w:r>
      <w:softHyphen/>
    </w: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D4C9D8"/>
    <w:lvl w:ilvl="0">
      <w:start w:val="1"/>
      <w:numFmt w:val="decimal"/>
      <w:lvlText w:val="%1."/>
      <w:lvlJc w:val="left"/>
      <w:pPr>
        <w:tabs>
          <w:tab w:val="num" w:pos="1492"/>
        </w:tabs>
        <w:ind w:left="1492" w:hanging="360"/>
      </w:pPr>
    </w:lvl>
  </w:abstractNum>
  <w:abstractNum w:abstractNumId="1" w15:restartNumberingAfterBreak="0">
    <w:nsid w:val="FFFFFF80"/>
    <w:multiLevelType w:val="singleLevel"/>
    <w:tmpl w:val="3F3C3A0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B538E4"/>
    <w:multiLevelType w:val="hybridMultilevel"/>
    <w:tmpl w:val="BFC215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FB28C5"/>
    <w:multiLevelType w:val="multilevel"/>
    <w:tmpl w:val="11C64328"/>
    <w:styleLink w:val="ListParagraph"/>
    <w:lvl w:ilvl="0">
      <w:start w:val="1"/>
      <w:numFmt w:val="none"/>
      <w:pStyle w:val="ListParagraph0"/>
      <w:suff w:val="nothing"/>
      <w:lvlText w:val=""/>
      <w:lvlJc w:val="left"/>
      <w:pPr>
        <w:ind w:left="284" w:firstLine="0"/>
      </w:pPr>
      <w:rPr>
        <w:rFonts w:asciiTheme="minorHAnsi" w:hAnsiTheme="minorHAnsi" w:hint="default"/>
        <w:color w:val="auto"/>
      </w:rPr>
    </w:lvl>
    <w:lvl w:ilvl="1">
      <w:start w:val="1"/>
      <w:numFmt w:val="none"/>
      <w:pStyle w:val="ListParagraph2"/>
      <w:suff w:val="nothing"/>
      <w:lvlText w:val=""/>
      <w:lvlJc w:val="left"/>
      <w:pPr>
        <w:ind w:left="567" w:firstLine="0"/>
      </w:pPr>
      <w:rPr>
        <w:rFonts w:asciiTheme="minorHAnsi" w:hAnsiTheme="minorHAnsi" w:hint="default"/>
        <w:color w:val="auto"/>
      </w:rPr>
    </w:lvl>
    <w:lvl w:ilvl="2">
      <w:start w:val="1"/>
      <w:numFmt w:val="none"/>
      <w:pStyle w:val="ListParagraph3"/>
      <w:suff w:val="nothing"/>
      <w:lvlText w:val=""/>
      <w:lvlJc w:val="left"/>
      <w:pPr>
        <w:ind w:left="851" w:firstLine="0"/>
      </w:pPr>
      <w:rPr>
        <w:rFonts w:asciiTheme="minorHAnsi" w:hAnsiTheme="minorHAnsi" w:hint="default"/>
        <w:color w:val="auto"/>
      </w:rPr>
    </w:lvl>
    <w:lvl w:ilvl="3">
      <w:start w:val="1"/>
      <w:numFmt w:val="none"/>
      <w:pStyle w:val="ListParagraph4"/>
      <w:suff w:val="nothing"/>
      <w:lvlText w:val=""/>
      <w:lvlJc w:val="left"/>
      <w:pPr>
        <w:ind w:left="1134" w:firstLine="0"/>
      </w:pPr>
      <w:rPr>
        <w:rFonts w:asciiTheme="minorHAnsi" w:hAnsiTheme="minorHAnsi" w:hint="default"/>
        <w:color w:val="auto"/>
      </w:rPr>
    </w:lvl>
    <w:lvl w:ilvl="4">
      <w:start w:val="1"/>
      <w:numFmt w:val="none"/>
      <w:pStyle w:val="ListParagraph5"/>
      <w:suff w:val="nothing"/>
      <w:lvlText w:val=""/>
      <w:lvlJc w:val="left"/>
      <w:pPr>
        <w:ind w:left="1418" w:firstLine="0"/>
      </w:pPr>
      <w:rPr>
        <w:rFonts w:asciiTheme="minorHAnsi" w:hAnsiTheme="minorHAnsi" w:hint="default"/>
        <w:color w:val="auto"/>
      </w:rPr>
    </w:lvl>
    <w:lvl w:ilvl="5">
      <w:start w:val="1"/>
      <w:numFmt w:val="none"/>
      <w:pStyle w:val="ListParagraph6"/>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4" w15:restartNumberingAfterBreak="0">
    <w:nsid w:val="028729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373ACC"/>
    <w:multiLevelType w:val="multilevel"/>
    <w:tmpl w:val="FFDE7AF0"/>
    <w:lvl w:ilvl="0">
      <w:start w:val="1"/>
      <w:numFmt w:val="bullet"/>
      <w:pStyle w:val="ListBullet"/>
      <w:lvlText w:val=""/>
      <w:lvlJc w:val="left"/>
      <w:pPr>
        <w:ind w:left="284" w:hanging="284"/>
      </w:pPr>
      <w:rPr>
        <w:rFonts w:ascii="Symbol" w:hAnsi="Symbol" w:hint="default"/>
        <w:b w:val="0"/>
        <w:bCs w:val="0"/>
        <w:i w:val="0"/>
        <w:iCs w:val="0"/>
        <w:caps w:val="0"/>
        <w:smallCaps w:val="0"/>
        <w:strike w:val="0"/>
        <w:dstrike w:val="0"/>
        <w:outline w:val="0"/>
        <w:shadow w:val="0"/>
        <w:emboss w:val="0"/>
        <w:imprint w:val="0"/>
        <w:noProof w:val="0"/>
        <w:vanish w:val="0"/>
        <w:color w:val="2F818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7" w:hanging="283"/>
      </w:pPr>
      <w:rPr>
        <w:rFonts w:ascii="Wingdings 3" w:hAnsi="Wingdings 3" w:hint="default"/>
        <w:color w:val="4EBBC2"/>
      </w:rPr>
    </w:lvl>
    <w:lvl w:ilvl="2">
      <w:start w:val="1"/>
      <w:numFmt w:val="bullet"/>
      <w:lvlText w:val=""/>
      <w:lvlJc w:val="left"/>
      <w:pPr>
        <w:ind w:left="1134" w:hanging="283"/>
      </w:pPr>
      <w:rPr>
        <w:rFonts w:ascii="Wingdings" w:hAnsi="Wingdings" w:hint="default"/>
        <w:color w:val="4EBBC2"/>
      </w:rPr>
    </w:lvl>
    <w:lvl w:ilvl="3">
      <w:start w:val="1"/>
      <w:numFmt w:val="bullet"/>
      <w:pStyle w:val="ListBullet4"/>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CD33ACD"/>
    <w:multiLevelType w:val="multilevel"/>
    <w:tmpl w:val="414EC028"/>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0DB518A6"/>
    <w:multiLevelType w:val="hybridMultilevel"/>
    <w:tmpl w:val="1310C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5E0564"/>
    <w:multiLevelType w:val="multilevel"/>
    <w:tmpl w:val="85D24C8C"/>
    <w:lvl w:ilvl="0">
      <w:start w:val="1"/>
      <w:numFmt w:val="decimal"/>
      <w:suff w:val="space"/>
      <w:lvlText w:val="%1."/>
      <w:lvlJc w:val="left"/>
      <w:pPr>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9" w15:restartNumberingAfterBreak="0">
    <w:nsid w:val="16C778E0"/>
    <w:multiLevelType w:val="multilevel"/>
    <w:tmpl w:val="F86A9EAC"/>
    <w:lvl w:ilvl="0">
      <w:start w:val="1"/>
      <w:numFmt w:val="decimal"/>
      <w:suff w:val="space"/>
      <w:lvlText w:val="%1."/>
      <w:lvlJc w:val="left"/>
      <w:pPr>
        <w:ind w:left="1134" w:hanging="1134"/>
      </w:pPr>
      <w:rPr>
        <w:rFonts w:hint="default"/>
      </w:rPr>
    </w:lvl>
    <w:lvl w:ilvl="1">
      <w:start w:val="1"/>
      <w:numFmt w:val="decimal"/>
      <w:suff w:val="space"/>
      <w:lvlText w:val="%1.%2."/>
      <w:lvlJc w:val="left"/>
      <w:pPr>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0" w15:restartNumberingAfterBreak="0">
    <w:nsid w:val="1BB3629D"/>
    <w:multiLevelType w:val="hybridMultilevel"/>
    <w:tmpl w:val="F4AE7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F409C1"/>
    <w:multiLevelType w:val="hybridMultilevel"/>
    <w:tmpl w:val="C2C6A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9B0008"/>
    <w:multiLevelType w:val="hybridMultilevel"/>
    <w:tmpl w:val="1B281AF2"/>
    <w:lvl w:ilvl="0" w:tplc="F05A6F30">
      <w:start w:val="1"/>
      <w:numFmt w:val="bullet"/>
      <w:pStyle w:val="ListBullet2"/>
      <w:lvlText w:val="ᴏ"/>
      <w:lvlJc w:val="left"/>
      <w:pPr>
        <w:ind w:left="644" w:hanging="360"/>
      </w:pPr>
      <w:rPr>
        <w:rFonts w:ascii="Calibri" w:hAnsi="Calibri" w:hint="default"/>
        <w:b w:val="0"/>
        <w:bCs w:val="0"/>
        <w:i w:val="0"/>
        <w:iCs w:val="0"/>
        <w:caps w:val="0"/>
        <w:strike w:val="0"/>
        <w:dstrike w:val="0"/>
        <w:outline w:val="0"/>
        <w:shadow w:val="0"/>
        <w:emboss w:val="0"/>
        <w:imprint w:val="0"/>
        <w:vanish w:val="0"/>
        <w:color w:val="2F8189"/>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718" w:hanging="360"/>
      </w:pPr>
      <w:rPr>
        <w:rFonts w:ascii="Courier New" w:hAnsi="Courier New" w:cs="Courier New" w:hint="default"/>
      </w:rPr>
    </w:lvl>
    <w:lvl w:ilvl="2" w:tplc="0C090005" w:tentative="1">
      <w:start w:val="1"/>
      <w:numFmt w:val="bullet"/>
      <w:lvlText w:val=""/>
      <w:lvlJc w:val="left"/>
      <w:pPr>
        <w:ind w:left="2438" w:hanging="360"/>
      </w:pPr>
      <w:rPr>
        <w:rFonts w:ascii="Wingdings" w:hAnsi="Wingdings" w:hint="default"/>
      </w:rPr>
    </w:lvl>
    <w:lvl w:ilvl="3" w:tplc="0C090001" w:tentative="1">
      <w:start w:val="1"/>
      <w:numFmt w:val="bullet"/>
      <w:lvlText w:val=""/>
      <w:lvlJc w:val="left"/>
      <w:pPr>
        <w:ind w:left="3158" w:hanging="360"/>
      </w:pPr>
      <w:rPr>
        <w:rFonts w:ascii="Symbol" w:hAnsi="Symbol" w:hint="default"/>
      </w:rPr>
    </w:lvl>
    <w:lvl w:ilvl="4" w:tplc="0C090003" w:tentative="1">
      <w:start w:val="1"/>
      <w:numFmt w:val="bullet"/>
      <w:lvlText w:val="o"/>
      <w:lvlJc w:val="left"/>
      <w:pPr>
        <w:ind w:left="3878" w:hanging="360"/>
      </w:pPr>
      <w:rPr>
        <w:rFonts w:ascii="Courier New" w:hAnsi="Courier New" w:cs="Courier New" w:hint="default"/>
      </w:rPr>
    </w:lvl>
    <w:lvl w:ilvl="5" w:tplc="0C090005" w:tentative="1">
      <w:start w:val="1"/>
      <w:numFmt w:val="bullet"/>
      <w:lvlText w:val=""/>
      <w:lvlJc w:val="left"/>
      <w:pPr>
        <w:ind w:left="4598" w:hanging="360"/>
      </w:pPr>
      <w:rPr>
        <w:rFonts w:ascii="Wingdings" w:hAnsi="Wingdings" w:hint="default"/>
      </w:rPr>
    </w:lvl>
    <w:lvl w:ilvl="6" w:tplc="0C090001" w:tentative="1">
      <w:start w:val="1"/>
      <w:numFmt w:val="bullet"/>
      <w:lvlText w:val=""/>
      <w:lvlJc w:val="left"/>
      <w:pPr>
        <w:ind w:left="5318" w:hanging="360"/>
      </w:pPr>
      <w:rPr>
        <w:rFonts w:ascii="Symbol" w:hAnsi="Symbol" w:hint="default"/>
      </w:rPr>
    </w:lvl>
    <w:lvl w:ilvl="7" w:tplc="0C090003" w:tentative="1">
      <w:start w:val="1"/>
      <w:numFmt w:val="bullet"/>
      <w:lvlText w:val="o"/>
      <w:lvlJc w:val="left"/>
      <w:pPr>
        <w:ind w:left="6038" w:hanging="360"/>
      </w:pPr>
      <w:rPr>
        <w:rFonts w:ascii="Courier New" w:hAnsi="Courier New" w:cs="Courier New" w:hint="default"/>
      </w:rPr>
    </w:lvl>
    <w:lvl w:ilvl="8" w:tplc="0C090005" w:tentative="1">
      <w:start w:val="1"/>
      <w:numFmt w:val="bullet"/>
      <w:lvlText w:val=""/>
      <w:lvlJc w:val="left"/>
      <w:pPr>
        <w:ind w:left="6758" w:hanging="360"/>
      </w:pPr>
      <w:rPr>
        <w:rFonts w:ascii="Wingdings" w:hAnsi="Wingdings" w:hint="default"/>
      </w:rPr>
    </w:lvl>
  </w:abstractNum>
  <w:abstractNum w:abstractNumId="13" w15:restartNumberingAfterBreak="0">
    <w:nsid w:val="26026413"/>
    <w:multiLevelType w:val="multilevel"/>
    <w:tmpl w:val="0BB4736C"/>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Symbol" w:hAnsi="Symbol"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6BF2EDF"/>
    <w:multiLevelType w:val="multilevel"/>
    <w:tmpl w:val="ADECACDE"/>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
      <w:lvlJc w:val="left"/>
      <w:pPr>
        <w:tabs>
          <w:tab w:val="num" w:pos="369"/>
        </w:tabs>
        <w:ind w:left="369" w:hanging="360"/>
      </w:pPr>
      <w:rPr>
        <w:rFonts w:ascii="Symbol" w:hAnsi="Symbol" w:hint="default"/>
        <w:sz w:val="20"/>
      </w:rPr>
    </w:lvl>
    <w:lvl w:ilvl="2" w:tentative="1">
      <w:start w:val="1"/>
      <w:numFmt w:val="bullet"/>
      <w:lvlText w:val=""/>
      <w:lvlJc w:val="left"/>
      <w:pPr>
        <w:tabs>
          <w:tab w:val="num" w:pos="1089"/>
        </w:tabs>
        <w:ind w:left="1089" w:hanging="360"/>
      </w:pPr>
      <w:rPr>
        <w:rFonts w:ascii="Symbol" w:hAnsi="Symbol" w:hint="default"/>
        <w:sz w:val="20"/>
      </w:rPr>
    </w:lvl>
    <w:lvl w:ilvl="3" w:tentative="1">
      <w:start w:val="1"/>
      <w:numFmt w:val="bullet"/>
      <w:lvlText w:val=""/>
      <w:lvlJc w:val="left"/>
      <w:pPr>
        <w:tabs>
          <w:tab w:val="num" w:pos="1809"/>
        </w:tabs>
        <w:ind w:left="1809" w:hanging="360"/>
      </w:pPr>
      <w:rPr>
        <w:rFonts w:ascii="Symbol" w:hAnsi="Symbol" w:hint="default"/>
        <w:sz w:val="20"/>
      </w:rPr>
    </w:lvl>
    <w:lvl w:ilvl="4" w:tentative="1">
      <w:start w:val="1"/>
      <w:numFmt w:val="bullet"/>
      <w:lvlText w:val=""/>
      <w:lvlJc w:val="left"/>
      <w:pPr>
        <w:tabs>
          <w:tab w:val="num" w:pos="2529"/>
        </w:tabs>
        <w:ind w:left="2529" w:hanging="360"/>
      </w:pPr>
      <w:rPr>
        <w:rFonts w:ascii="Symbol" w:hAnsi="Symbol" w:hint="default"/>
        <w:sz w:val="20"/>
      </w:rPr>
    </w:lvl>
    <w:lvl w:ilvl="5" w:tentative="1">
      <w:start w:val="1"/>
      <w:numFmt w:val="bullet"/>
      <w:lvlText w:val=""/>
      <w:lvlJc w:val="left"/>
      <w:pPr>
        <w:tabs>
          <w:tab w:val="num" w:pos="3249"/>
        </w:tabs>
        <w:ind w:left="3249" w:hanging="360"/>
      </w:pPr>
      <w:rPr>
        <w:rFonts w:ascii="Symbol" w:hAnsi="Symbol" w:hint="default"/>
        <w:sz w:val="20"/>
      </w:rPr>
    </w:lvl>
    <w:lvl w:ilvl="6" w:tentative="1">
      <w:start w:val="1"/>
      <w:numFmt w:val="bullet"/>
      <w:lvlText w:val=""/>
      <w:lvlJc w:val="left"/>
      <w:pPr>
        <w:tabs>
          <w:tab w:val="num" w:pos="3969"/>
        </w:tabs>
        <w:ind w:left="3969" w:hanging="360"/>
      </w:pPr>
      <w:rPr>
        <w:rFonts w:ascii="Symbol" w:hAnsi="Symbol" w:hint="default"/>
        <w:sz w:val="20"/>
      </w:rPr>
    </w:lvl>
    <w:lvl w:ilvl="7" w:tentative="1">
      <w:start w:val="1"/>
      <w:numFmt w:val="bullet"/>
      <w:lvlText w:val=""/>
      <w:lvlJc w:val="left"/>
      <w:pPr>
        <w:tabs>
          <w:tab w:val="num" w:pos="4689"/>
        </w:tabs>
        <w:ind w:left="4689" w:hanging="360"/>
      </w:pPr>
      <w:rPr>
        <w:rFonts w:ascii="Symbol" w:hAnsi="Symbol" w:hint="default"/>
        <w:sz w:val="20"/>
      </w:rPr>
    </w:lvl>
    <w:lvl w:ilvl="8" w:tentative="1">
      <w:start w:val="1"/>
      <w:numFmt w:val="bullet"/>
      <w:lvlText w:val=""/>
      <w:lvlJc w:val="left"/>
      <w:pPr>
        <w:tabs>
          <w:tab w:val="num" w:pos="5409"/>
        </w:tabs>
        <w:ind w:left="5409" w:hanging="360"/>
      </w:pPr>
      <w:rPr>
        <w:rFonts w:ascii="Symbol" w:hAnsi="Symbol" w:hint="default"/>
        <w:sz w:val="20"/>
      </w:rPr>
    </w:lvl>
  </w:abstractNum>
  <w:abstractNum w:abstractNumId="15" w15:restartNumberingAfterBreak="0">
    <w:nsid w:val="2B5513FF"/>
    <w:multiLevelType w:val="hybridMultilevel"/>
    <w:tmpl w:val="BB24E7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DAE3672"/>
    <w:multiLevelType w:val="multilevel"/>
    <w:tmpl w:val="20002286"/>
    <w:lvl w:ilvl="0">
      <w:start w:val="1"/>
      <w:numFmt w:val="bullet"/>
      <w:lvlText w:val=""/>
      <w:lvlJc w:val="left"/>
      <w:pPr>
        <w:ind w:left="284" w:hanging="284"/>
      </w:pPr>
      <w:rPr>
        <w:rFonts w:ascii="Symbol" w:hAnsi="Symbol" w:hint="default"/>
        <w:b w:val="0"/>
        <w:bCs w:val="0"/>
        <w:i w:val="0"/>
        <w:iCs w:val="0"/>
        <w:caps w:val="0"/>
        <w:smallCaps w:val="0"/>
        <w:strike w:val="0"/>
        <w:dstrike w:val="0"/>
        <w:outline w:val="0"/>
        <w:shadow w:val="0"/>
        <w:emboss w:val="0"/>
        <w:imprint w:val="0"/>
        <w:noProof w:val="0"/>
        <w:vanish w:val="0"/>
        <w:color w:val="2F818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7" w:hanging="283"/>
      </w:pPr>
      <w:rPr>
        <w:rFonts w:ascii="Wingdings 3" w:hAnsi="Wingdings 3" w:hint="default"/>
        <w:color w:val="4EBBC2"/>
      </w:rPr>
    </w:lvl>
    <w:lvl w:ilvl="2">
      <w:start w:val="1"/>
      <w:numFmt w:val="bullet"/>
      <w:lvlText w:val=""/>
      <w:lvlJc w:val="left"/>
      <w:pPr>
        <w:ind w:left="1134" w:hanging="283"/>
      </w:pPr>
      <w:rPr>
        <w:rFonts w:ascii="Wingdings" w:hAnsi="Wingdings" w:hint="default"/>
        <w:color w:val="4EBBC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0B9698B"/>
    <w:multiLevelType w:val="hybridMultilevel"/>
    <w:tmpl w:val="52445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5220F"/>
    <w:multiLevelType w:val="hybridMultilevel"/>
    <w:tmpl w:val="ABDC8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233BB4"/>
    <w:multiLevelType w:val="hybridMultilevel"/>
    <w:tmpl w:val="83945AAC"/>
    <w:lvl w:ilvl="0" w:tplc="58761456">
      <w:start w:val="1"/>
      <w:numFmt w:val="bullet"/>
      <w:pStyle w:val="ListBullet3"/>
      <w:lvlText w:val=""/>
      <w:lvlJc w:val="left"/>
      <w:pPr>
        <w:ind w:left="463" w:hanging="360"/>
      </w:pPr>
      <w:rPr>
        <w:rFonts w:ascii="Wingdings" w:hAnsi="Wingdings" w:hint="default"/>
        <w:b w:val="0"/>
        <w:bCs w:val="0"/>
        <w:i w:val="0"/>
        <w:iCs w:val="0"/>
        <w:caps w:val="0"/>
        <w:strike w:val="0"/>
        <w:dstrike w:val="0"/>
        <w:outline w:val="0"/>
        <w:shadow w:val="0"/>
        <w:emboss w:val="0"/>
        <w:imprint w:val="0"/>
        <w:vanish w:val="0"/>
        <w:color w:val="2F8189"/>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776" w:hanging="360"/>
      </w:pPr>
      <w:rPr>
        <w:rFonts w:ascii="Courier New" w:hAnsi="Courier New" w:cs="Courier New" w:hint="default"/>
      </w:rPr>
    </w:lvl>
    <w:lvl w:ilvl="2" w:tplc="0C090005" w:tentative="1">
      <w:start w:val="1"/>
      <w:numFmt w:val="bullet"/>
      <w:lvlText w:val=""/>
      <w:lvlJc w:val="left"/>
      <w:pPr>
        <w:ind w:left="3496" w:hanging="360"/>
      </w:pPr>
      <w:rPr>
        <w:rFonts w:ascii="Wingdings" w:hAnsi="Wingdings" w:hint="default"/>
      </w:rPr>
    </w:lvl>
    <w:lvl w:ilvl="3" w:tplc="0C090001" w:tentative="1">
      <w:start w:val="1"/>
      <w:numFmt w:val="bullet"/>
      <w:lvlText w:val=""/>
      <w:lvlJc w:val="left"/>
      <w:pPr>
        <w:ind w:left="4216" w:hanging="360"/>
      </w:pPr>
      <w:rPr>
        <w:rFonts w:ascii="Symbol" w:hAnsi="Symbol" w:hint="default"/>
      </w:rPr>
    </w:lvl>
    <w:lvl w:ilvl="4" w:tplc="0C090003" w:tentative="1">
      <w:start w:val="1"/>
      <w:numFmt w:val="bullet"/>
      <w:lvlText w:val="o"/>
      <w:lvlJc w:val="left"/>
      <w:pPr>
        <w:ind w:left="4936" w:hanging="360"/>
      </w:pPr>
      <w:rPr>
        <w:rFonts w:ascii="Courier New" w:hAnsi="Courier New" w:cs="Courier New" w:hint="default"/>
      </w:rPr>
    </w:lvl>
    <w:lvl w:ilvl="5" w:tplc="0C090005" w:tentative="1">
      <w:start w:val="1"/>
      <w:numFmt w:val="bullet"/>
      <w:lvlText w:val=""/>
      <w:lvlJc w:val="left"/>
      <w:pPr>
        <w:ind w:left="5656" w:hanging="360"/>
      </w:pPr>
      <w:rPr>
        <w:rFonts w:ascii="Wingdings" w:hAnsi="Wingdings" w:hint="default"/>
      </w:rPr>
    </w:lvl>
    <w:lvl w:ilvl="6" w:tplc="0C090001" w:tentative="1">
      <w:start w:val="1"/>
      <w:numFmt w:val="bullet"/>
      <w:lvlText w:val=""/>
      <w:lvlJc w:val="left"/>
      <w:pPr>
        <w:ind w:left="6376" w:hanging="360"/>
      </w:pPr>
      <w:rPr>
        <w:rFonts w:ascii="Symbol" w:hAnsi="Symbol" w:hint="default"/>
      </w:rPr>
    </w:lvl>
    <w:lvl w:ilvl="7" w:tplc="0C090003" w:tentative="1">
      <w:start w:val="1"/>
      <w:numFmt w:val="bullet"/>
      <w:lvlText w:val="o"/>
      <w:lvlJc w:val="left"/>
      <w:pPr>
        <w:ind w:left="7096" w:hanging="360"/>
      </w:pPr>
      <w:rPr>
        <w:rFonts w:ascii="Courier New" w:hAnsi="Courier New" w:cs="Courier New" w:hint="default"/>
      </w:rPr>
    </w:lvl>
    <w:lvl w:ilvl="8" w:tplc="0C090005" w:tentative="1">
      <w:start w:val="1"/>
      <w:numFmt w:val="bullet"/>
      <w:lvlText w:val=""/>
      <w:lvlJc w:val="left"/>
      <w:pPr>
        <w:ind w:left="7816" w:hanging="360"/>
      </w:pPr>
      <w:rPr>
        <w:rFonts w:ascii="Wingdings" w:hAnsi="Wingdings" w:hint="default"/>
      </w:rPr>
    </w:lvl>
  </w:abstractNum>
  <w:abstractNum w:abstractNumId="20" w15:restartNumberingAfterBreak="0">
    <w:nsid w:val="3BF85AE9"/>
    <w:multiLevelType w:val="multilevel"/>
    <w:tmpl w:val="B776CB86"/>
    <w:lvl w:ilvl="0">
      <w:start w:val="1"/>
      <w:numFmt w:val="bullet"/>
      <w:lvlText w:val=""/>
      <w:lvlJc w:val="left"/>
      <w:pPr>
        <w:ind w:left="284" w:hanging="284"/>
      </w:pPr>
      <w:rPr>
        <w:rFonts w:ascii="Symbol" w:hAnsi="Symbol" w:hint="default"/>
        <w:color w:val="2F8189"/>
      </w:rPr>
    </w:lvl>
    <w:lvl w:ilvl="1">
      <w:start w:val="1"/>
      <w:numFmt w:val="bullet"/>
      <w:lvlText w:val="ᴏ"/>
      <w:lvlJc w:val="left"/>
      <w:pPr>
        <w:ind w:left="567" w:hanging="283"/>
      </w:pPr>
      <w:rPr>
        <w:rFonts w:ascii="Calibri" w:hAnsi="Calibri" w:hint="default"/>
        <w:b/>
        <w:i w:val="0"/>
        <w:color w:val="2F8189"/>
        <w:sz w:val="16"/>
      </w:rPr>
    </w:lvl>
    <w:lvl w:ilvl="2">
      <w:start w:val="1"/>
      <w:numFmt w:val="bullet"/>
      <w:lvlText w:val="▪"/>
      <w:lvlJc w:val="left"/>
      <w:pPr>
        <w:ind w:left="851" w:hanging="284"/>
      </w:pPr>
      <w:rPr>
        <w:rFonts w:ascii="Calibri" w:hAnsi="Calibri" w:hint="default"/>
        <w:color w:val="2F818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9872A2"/>
    <w:multiLevelType w:val="multilevel"/>
    <w:tmpl w:val="7988D8CE"/>
    <w:lvl w:ilvl="0">
      <w:start w:val="1"/>
      <w:numFmt w:val="lowerLetter"/>
      <w:lvlText w:val="%1."/>
      <w:lvlJc w:val="left"/>
      <w:pPr>
        <w:ind w:left="284" w:hanging="284"/>
      </w:pPr>
      <w:rPr>
        <w:rFonts w:hint="default"/>
      </w:rPr>
    </w:lvl>
    <w:lvl w:ilvl="1">
      <w:start w:val="1"/>
      <w:numFmt w:val="lowerRoman"/>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429B7CC2"/>
    <w:multiLevelType w:val="multilevel"/>
    <w:tmpl w:val="B776CB86"/>
    <w:lvl w:ilvl="0">
      <w:start w:val="1"/>
      <w:numFmt w:val="bullet"/>
      <w:lvlText w:val=""/>
      <w:lvlJc w:val="left"/>
      <w:pPr>
        <w:ind w:left="284" w:hanging="284"/>
      </w:pPr>
      <w:rPr>
        <w:rFonts w:ascii="Symbol" w:hAnsi="Symbol" w:hint="default"/>
        <w:color w:val="2F8189"/>
      </w:rPr>
    </w:lvl>
    <w:lvl w:ilvl="1">
      <w:start w:val="1"/>
      <w:numFmt w:val="bullet"/>
      <w:lvlText w:val="ᴏ"/>
      <w:lvlJc w:val="left"/>
      <w:pPr>
        <w:ind w:left="567" w:hanging="283"/>
      </w:pPr>
      <w:rPr>
        <w:rFonts w:ascii="Calibri" w:hAnsi="Calibri" w:hint="default"/>
        <w:b/>
        <w:i w:val="0"/>
        <w:color w:val="2F8189"/>
        <w:sz w:val="16"/>
      </w:rPr>
    </w:lvl>
    <w:lvl w:ilvl="2">
      <w:start w:val="1"/>
      <w:numFmt w:val="bullet"/>
      <w:lvlText w:val="▪"/>
      <w:lvlJc w:val="left"/>
      <w:pPr>
        <w:ind w:left="851" w:hanging="284"/>
      </w:pPr>
      <w:rPr>
        <w:rFonts w:ascii="Calibri" w:hAnsi="Calibri" w:hint="default"/>
        <w:color w:val="2F818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A7331F"/>
    <w:multiLevelType w:val="multilevel"/>
    <w:tmpl w:val="7B5CEA40"/>
    <w:lvl w:ilvl="0">
      <w:start w:val="1"/>
      <w:numFmt w:val="decimal"/>
      <w:pStyle w:val="ListAlphaNum"/>
      <w:lvlText w:val="%1."/>
      <w:lvlJc w:val="left"/>
      <w:pPr>
        <w:tabs>
          <w:tab w:val="num" w:pos="284"/>
        </w:tabs>
        <w:ind w:left="284" w:hanging="284"/>
      </w:pPr>
      <w:rPr>
        <w:rFonts w:asciiTheme="minorHAnsi" w:hAnsiTheme="minorHAnsi" w:hint="default"/>
        <w:color w:val="auto"/>
        <w:sz w:val="20"/>
      </w:rPr>
    </w:lvl>
    <w:lvl w:ilvl="1">
      <w:start w:val="1"/>
      <w:numFmt w:val="lowerRoman"/>
      <w:lvlText w:val="%2."/>
      <w:lvlJc w:val="left"/>
      <w:pPr>
        <w:tabs>
          <w:tab w:val="num" w:pos="568"/>
        </w:tabs>
        <w:ind w:left="568" w:hanging="284"/>
      </w:pPr>
      <w:rPr>
        <w:rFonts w:asciiTheme="minorHAnsi" w:hAnsiTheme="minorHAnsi" w:hint="default"/>
        <w:color w:val="auto"/>
        <w:sz w:val="22"/>
      </w:rPr>
    </w:lvl>
    <w:lvl w:ilvl="2">
      <w:start w:val="1"/>
      <w:numFmt w:val="lowerLetter"/>
      <w:lvlText w:val="%3."/>
      <w:lvlJc w:val="left"/>
      <w:pPr>
        <w:tabs>
          <w:tab w:val="num" w:pos="852"/>
        </w:tabs>
        <w:ind w:left="852" w:hanging="284"/>
      </w:pPr>
      <w:rPr>
        <w:rFonts w:asciiTheme="minorHAnsi" w:hAnsiTheme="minorHAnsi" w:hint="default"/>
        <w:color w:val="auto"/>
        <w:sz w:val="20"/>
      </w:rPr>
    </w:lvl>
    <w:lvl w:ilvl="3">
      <w:start w:val="1"/>
      <w:numFmt w:val="upperRoman"/>
      <w:lvlText w:val="%4."/>
      <w:lvlJc w:val="left"/>
      <w:pPr>
        <w:ind w:left="1136" w:hanging="284"/>
      </w:pPr>
      <w:rPr>
        <w:rFonts w:asciiTheme="minorHAnsi" w:hAnsiTheme="minorHAnsi" w:hint="default"/>
        <w:color w:val="auto"/>
        <w:sz w:val="20"/>
      </w:rPr>
    </w:lvl>
    <w:lvl w:ilvl="4">
      <w:start w:val="1"/>
      <w:numFmt w:val="decimal"/>
      <w:lvlText w:val="%5."/>
      <w:lvlJc w:val="left"/>
      <w:pPr>
        <w:tabs>
          <w:tab w:val="num" w:pos="1420"/>
        </w:tabs>
        <w:ind w:left="1420" w:hanging="284"/>
      </w:pPr>
      <w:rPr>
        <w:rFonts w:asciiTheme="minorHAnsi" w:hAnsiTheme="minorHAnsi" w:hint="default"/>
        <w:color w:val="auto"/>
        <w:sz w:val="20"/>
      </w:rPr>
    </w:lvl>
    <w:lvl w:ilvl="5">
      <w:start w:val="1"/>
      <w:numFmt w:val="lowerLetter"/>
      <w:lvlText w:val="%6."/>
      <w:lvlJc w:val="left"/>
      <w:pPr>
        <w:tabs>
          <w:tab w:val="num" w:pos="1704"/>
        </w:tabs>
        <w:ind w:left="1704" w:hanging="284"/>
      </w:pPr>
      <w:rPr>
        <w:rFonts w:asciiTheme="minorHAnsi" w:hAnsiTheme="minorHAnsi" w:hint="default"/>
        <w:color w:val="auto"/>
        <w:sz w:val="20"/>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24" w15:restartNumberingAfterBreak="0">
    <w:nsid w:val="477929BC"/>
    <w:multiLevelType w:val="multilevel"/>
    <w:tmpl w:val="B9AA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14788C"/>
    <w:multiLevelType w:val="multilevel"/>
    <w:tmpl w:val="F99CA034"/>
    <w:lvl w:ilvl="0">
      <w:start w:val="1"/>
      <w:numFmt w:val="decimal"/>
      <w:pStyle w:val="List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pStyle w:val="ListNumber4"/>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4AAE3B68"/>
    <w:multiLevelType w:val="multilevel"/>
    <w:tmpl w:val="05AAAD88"/>
    <w:lvl w:ilvl="0">
      <w:start w:val="1"/>
      <w:numFmt w:val="decimal"/>
      <w:suff w:val="space"/>
      <w:lvlText w:val="%1."/>
      <w:lvlJc w:val="left"/>
      <w:pPr>
        <w:ind w:left="1134" w:hanging="1134"/>
      </w:pPr>
      <w:rPr>
        <w:rFonts w:hint="default"/>
      </w:rPr>
    </w:lvl>
    <w:lvl w:ilvl="1">
      <w:start w:val="1"/>
      <w:numFmt w:val="decimal"/>
      <w:suff w:val="space"/>
      <w:lvlText w:val="%1.%2."/>
      <w:lvlJc w:val="left"/>
      <w:pPr>
        <w:ind w:left="1134" w:hanging="1134"/>
      </w:pPr>
      <w:rPr>
        <w:rFonts w:hint="default"/>
      </w:rPr>
    </w:lvl>
    <w:lvl w:ilvl="2">
      <w:start w:val="1"/>
      <w:numFmt w:val="decimal"/>
      <w:suff w:val="space"/>
      <w:lvlText w:val="%1.%2.%3."/>
      <w:lvlJc w:val="left"/>
      <w:pPr>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7" w15:restartNumberingAfterBreak="0">
    <w:nsid w:val="502F5A03"/>
    <w:multiLevelType w:val="hybridMultilevel"/>
    <w:tmpl w:val="D102E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124996"/>
    <w:multiLevelType w:val="multilevel"/>
    <w:tmpl w:val="BCEC377A"/>
    <w:lvl w:ilvl="0">
      <w:start w:val="1"/>
      <w:numFmt w:val="decimal"/>
      <w:suff w:val="space"/>
      <w:lvlText w:val="%1."/>
      <w:lvlJc w:val="left"/>
      <w:pPr>
        <w:ind w:left="1134" w:hanging="1134"/>
      </w:pPr>
      <w:rPr>
        <w:rFonts w:hint="default"/>
      </w:rPr>
    </w:lvl>
    <w:lvl w:ilvl="1">
      <w:start w:val="1"/>
      <w:numFmt w:val="decimal"/>
      <w:suff w:val="space"/>
      <w:lvlText w:val="%1.%2."/>
      <w:lvlJc w:val="left"/>
      <w:pPr>
        <w:ind w:left="1134" w:hanging="1134"/>
      </w:pPr>
      <w:rPr>
        <w:rFonts w:hint="default"/>
      </w:rPr>
    </w:lvl>
    <w:lvl w:ilvl="2">
      <w:start w:val="1"/>
      <w:numFmt w:val="decimal"/>
      <w:suff w:val="space"/>
      <w:lvlText w:val="%1.%2.%3."/>
      <w:lvlJc w:val="left"/>
      <w:pPr>
        <w:ind w:left="1134" w:hanging="1134"/>
      </w:pPr>
      <w:rPr>
        <w:rFonts w:hint="default"/>
      </w:rPr>
    </w:lvl>
    <w:lvl w:ilvl="3">
      <w:start w:val="1"/>
      <w:numFmt w:val="decimal"/>
      <w:suff w:val="space"/>
      <w:lvlText w:val="%1.%2.%3.%4."/>
      <w:lvlJc w:val="left"/>
      <w:pPr>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9" w15:restartNumberingAfterBreak="0">
    <w:nsid w:val="58A04D33"/>
    <w:multiLevelType w:val="multilevel"/>
    <w:tmpl w:val="7988D8CE"/>
    <w:lvl w:ilvl="0">
      <w:start w:val="1"/>
      <w:numFmt w:val="lowerLetter"/>
      <w:lvlText w:val="%1."/>
      <w:lvlJc w:val="left"/>
      <w:pPr>
        <w:ind w:left="284" w:hanging="284"/>
      </w:pPr>
      <w:rPr>
        <w:rFonts w:hint="default"/>
      </w:rPr>
    </w:lvl>
    <w:lvl w:ilvl="1">
      <w:start w:val="1"/>
      <w:numFmt w:val="lowerRoman"/>
      <w:pStyle w:val="ListAlphaNum2"/>
      <w:lvlText w:val="%2."/>
      <w:lvlJc w:val="left"/>
      <w:pPr>
        <w:ind w:left="568" w:hanging="284"/>
      </w:pPr>
      <w:rPr>
        <w:rFonts w:hint="default"/>
      </w:rPr>
    </w:lvl>
    <w:lvl w:ilvl="2">
      <w:start w:val="1"/>
      <w:numFmt w:val="lowerLetter"/>
      <w:pStyle w:val="ListAlphaNum3"/>
      <w:lvlText w:val="%3."/>
      <w:lvlJc w:val="left"/>
      <w:pPr>
        <w:ind w:left="852" w:hanging="284"/>
      </w:pPr>
      <w:rPr>
        <w:rFonts w:hint="default"/>
      </w:rPr>
    </w:lvl>
    <w:lvl w:ilvl="3">
      <w:start w:val="1"/>
      <w:numFmt w:val="decimal"/>
      <w:pStyle w:val="ListAlphaNum4"/>
      <w:lvlText w:val="%4."/>
      <w:lvlJc w:val="left"/>
      <w:pPr>
        <w:ind w:left="1136" w:hanging="284"/>
      </w:pPr>
      <w:rPr>
        <w:rFonts w:hint="default"/>
      </w:rPr>
    </w:lvl>
    <w:lvl w:ilvl="4">
      <w:start w:val="1"/>
      <w:numFmt w:val="lowerLetter"/>
      <w:pStyle w:val="ListAlpha5"/>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61861153"/>
    <w:multiLevelType w:val="multilevel"/>
    <w:tmpl w:val="05AAAD88"/>
    <w:lvl w:ilvl="0">
      <w:start w:val="1"/>
      <w:numFmt w:val="decimal"/>
      <w:suff w:val="space"/>
      <w:lvlText w:val="%1."/>
      <w:lvlJc w:val="left"/>
      <w:pPr>
        <w:ind w:left="1134" w:hanging="1134"/>
      </w:pPr>
      <w:rPr>
        <w:rFonts w:hint="default"/>
      </w:rPr>
    </w:lvl>
    <w:lvl w:ilvl="1">
      <w:start w:val="1"/>
      <w:numFmt w:val="decimal"/>
      <w:suff w:val="space"/>
      <w:lvlText w:val="%1.%2."/>
      <w:lvlJc w:val="left"/>
      <w:pPr>
        <w:ind w:left="1134" w:hanging="1134"/>
      </w:pPr>
      <w:rPr>
        <w:rFonts w:hint="default"/>
      </w:rPr>
    </w:lvl>
    <w:lvl w:ilvl="2">
      <w:start w:val="1"/>
      <w:numFmt w:val="decimal"/>
      <w:suff w:val="space"/>
      <w:lvlText w:val="%1.%2.%3."/>
      <w:lvlJc w:val="left"/>
      <w:pPr>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31" w15:restartNumberingAfterBreak="0">
    <w:nsid w:val="65122770"/>
    <w:multiLevelType w:val="hybridMultilevel"/>
    <w:tmpl w:val="4EDEF2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C034DD"/>
    <w:multiLevelType w:val="multilevel"/>
    <w:tmpl w:val="74B0258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33" w15:restartNumberingAfterBreak="0">
    <w:nsid w:val="6DBA3F82"/>
    <w:multiLevelType w:val="multilevel"/>
    <w:tmpl w:val="A82A06A2"/>
    <w:lvl w:ilvl="0">
      <w:start w:val="1"/>
      <w:numFmt w:val="decimal"/>
      <w:pStyle w:val="Heading1numbered"/>
      <w:suff w:val="space"/>
      <w:lvlText w:val="%1."/>
      <w:lvlJc w:val="left"/>
      <w:pPr>
        <w:ind w:left="1134" w:hanging="1134"/>
      </w:pPr>
      <w:rPr>
        <w:rFonts w:hint="default"/>
      </w:rPr>
    </w:lvl>
    <w:lvl w:ilvl="1">
      <w:start w:val="1"/>
      <w:numFmt w:val="decimal"/>
      <w:pStyle w:val="Heading2numbered"/>
      <w:suff w:val="space"/>
      <w:lvlText w:val="%1.%2."/>
      <w:lvlJc w:val="left"/>
      <w:pPr>
        <w:ind w:left="1134" w:hanging="1134"/>
      </w:pPr>
    </w:lvl>
    <w:lvl w:ilvl="2">
      <w:start w:val="1"/>
      <w:numFmt w:val="decimal"/>
      <w:pStyle w:val="Heading3numbered"/>
      <w:suff w:val="space"/>
      <w:lvlText w:val="%1.%2.%3."/>
      <w:lvlJc w:val="left"/>
      <w:pPr>
        <w:ind w:left="1134" w:hanging="1134"/>
      </w:pPr>
      <w:rPr>
        <w:rFonts w:hint="default"/>
      </w:rPr>
    </w:lvl>
    <w:lvl w:ilvl="3">
      <w:start w:val="1"/>
      <w:numFmt w:val="decimal"/>
      <w:pStyle w:val="Heading4numbered"/>
      <w:suff w:val="space"/>
      <w:lvlText w:val="%1.%2.%3.%4."/>
      <w:lvlJc w:val="left"/>
      <w:pPr>
        <w:ind w:left="1134" w:hanging="1134"/>
      </w:pPr>
      <w:rPr>
        <w:rFonts w:hint="default"/>
      </w:rPr>
    </w:lvl>
    <w:lvl w:ilvl="4">
      <w:start w:val="1"/>
      <w:numFmt w:val="decimal"/>
      <w:pStyle w:val="Heading5numbered"/>
      <w:suff w:val="space"/>
      <w:lvlText w:val="%1.%2.%3.%4.%5."/>
      <w:lvlJc w:val="left"/>
      <w:pPr>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34" w15:restartNumberingAfterBreak="0">
    <w:nsid w:val="6FF43E59"/>
    <w:multiLevelType w:val="hybridMultilevel"/>
    <w:tmpl w:val="8A5ED1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139706E"/>
    <w:multiLevelType w:val="multilevel"/>
    <w:tmpl w:val="11C64328"/>
    <w:numStyleLink w:val="ListParagraph"/>
  </w:abstractNum>
  <w:abstractNum w:abstractNumId="36" w15:restartNumberingAfterBreak="0">
    <w:nsid w:val="7F58342E"/>
    <w:multiLevelType w:val="hybridMultilevel"/>
    <w:tmpl w:val="0078435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89647892">
    <w:abstractNumId w:val="3"/>
  </w:num>
  <w:num w:numId="2" w16cid:durableId="1191257854">
    <w:abstractNumId w:val="35"/>
  </w:num>
  <w:num w:numId="3" w16cid:durableId="1088427841">
    <w:abstractNumId w:val="13"/>
  </w:num>
  <w:num w:numId="4" w16cid:durableId="112678655">
    <w:abstractNumId w:val="1"/>
  </w:num>
  <w:num w:numId="5" w16cid:durableId="1208755993">
    <w:abstractNumId w:val="25"/>
  </w:num>
  <w:num w:numId="6" w16cid:durableId="2142258774">
    <w:abstractNumId w:val="29"/>
  </w:num>
  <w:num w:numId="7" w16cid:durableId="1177842659">
    <w:abstractNumId w:val="23"/>
  </w:num>
  <w:num w:numId="8" w16cid:durableId="556284465">
    <w:abstractNumId w:val="33"/>
  </w:num>
  <w:num w:numId="9" w16cid:durableId="1734766894">
    <w:abstractNumId w:val="6"/>
  </w:num>
  <w:num w:numId="10" w16cid:durableId="21310515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9861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3995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4895188">
    <w:abstractNumId w:val="34"/>
  </w:num>
  <w:num w:numId="14" w16cid:durableId="1882160986">
    <w:abstractNumId w:val="0"/>
  </w:num>
  <w:num w:numId="15" w16cid:durableId="1059325789">
    <w:abstractNumId w:val="15"/>
  </w:num>
  <w:num w:numId="16" w16cid:durableId="1307466729">
    <w:abstractNumId w:val="5"/>
  </w:num>
  <w:num w:numId="17" w16cid:durableId="509181925">
    <w:abstractNumId w:val="22"/>
  </w:num>
  <w:num w:numId="18" w16cid:durableId="885065678">
    <w:abstractNumId w:val="36"/>
  </w:num>
  <w:num w:numId="19" w16cid:durableId="363290984">
    <w:abstractNumId w:val="20"/>
  </w:num>
  <w:num w:numId="20" w16cid:durableId="420373222">
    <w:abstractNumId w:val="12"/>
  </w:num>
  <w:num w:numId="21" w16cid:durableId="971523152">
    <w:abstractNumId w:val="19"/>
  </w:num>
  <w:num w:numId="22" w16cid:durableId="291450037">
    <w:abstractNumId w:val="21"/>
  </w:num>
  <w:num w:numId="23" w16cid:durableId="422841351">
    <w:abstractNumId w:val="4"/>
  </w:num>
  <w:num w:numId="24" w16cid:durableId="240603507">
    <w:abstractNumId w:val="16"/>
  </w:num>
  <w:num w:numId="25" w16cid:durableId="1661344529">
    <w:abstractNumId w:val="32"/>
  </w:num>
  <w:num w:numId="26" w16cid:durableId="654339600">
    <w:abstractNumId w:val="8"/>
  </w:num>
  <w:num w:numId="27" w16cid:durableId="39787035">
    <w:abstractNumId w:val="9"/>
  </w:num>
  <w:num w:numId="28" w16cid:durableId="381713284">
    <w:abstractNumId w:val="26"/>
  </w:num>
  <w:num w:numId="29" w16cid:durableId="1384139221">
    <w:abstractNumId w:val="30"/>
  </w:num>
  <w:num w:numId="30" w16cid:durableId="742876764">
    <w:abstractNumId w:val="28"/>
  </w:num>
  <w:num w:numId="31" w16cid:durableId="1490754730">
    <w:abstractNumId w:val="18"/>
  </w:num>
  <w:num w:numId="32" w16cid:durableId="1748110824">
    <w:abstractNumId w:val="31"/>
  </w:num>
  <w:num w:numId="33" w16cid:durableId="2112360297">
    <w:abstractNumId w:val="24"/>
  </w:num>
  <w:num w:numId="34" w16cid:durableId="362247926">
    <w:abstractNumId w:val="14"/>
  </w:num>
  <w:num w:numId="35" w16cid:durableId="819618216">
    <w:abstractNumId w:val="10"/>
  </w:num>
  <w:num w:numId="36" w16cid:durableId="1881702228">
    <w:abstractNumId w:val="2"/>
  </w:num>
  <w:num w:numId="37" w16cid:durableId="1849785112">
    <w:abstractNumId w:val="7"/>
  </w:num>
  <w:num w:numId="38" w16cid:durableId="799108295">
    <w:abstractNumId w:val="27"/>
  </w:num>
  <w:num w:numId="39" w16cid:durableId="1072198516">
    <w:abstractNumId w:val="17"/>
  </w:num>
  <w:num w:numId="40" w16cid:durableId="8002644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03"/>
    <w:rsid w:val="00000B26"/>
    <w:rsid w:val="000157B7"/>
    <w:rsid w:val="00015947"/>
    <w:rsid w:val="000256D5"/>
    <w:rsid w:val="00030776"/>
    <w:rsid w:val="00034265"/>
    <w:rsid w:val="0004244E"/>
    <w:rsid w:val="0005221B"/>
    <w:rsid w:val="00066F0E"/>
    <w:rsid w:val="00072D61"/>
    <w:rsid w:val="000746AC"/>
    <w:rsid w:val="00081C5B"/>
    <w:rsid w:val="000865FE"/>
    <w:rsid w:val="00086A58"/>
    <w:rsid w:val="000A147D"/>
    <w:rsid w:val="000A5DC0"/>
    <w:rsid w:val="000A7E99"/>
    <w:rsid w:val="000B2C8F"/>
    <w:rsid w:val="000C19C8"/>
    <w:rsid w:val="000C5F39"/>
    <w:rsid w:val="000D339E"/>
    <w:rsid w:val="000D4CD9"/>
    <w:rsid w:val="000E120C"/>
    <w:rsid w:val="000E52CB"/>
    <w:rsid w:val="000E7916"/>
    <w:rsid w:val="000F31EE"/>
    <w:rsid w:val="001058F2"/>
    <w:rsid w:val="00106EB3"/>
    <w:rsid w:val="00107B8B"/>
    <w:rsid w:val="001202CD"/>
    <w:rsid w:val="00121542"/>
    <w:rsid w:val="00126FDB"/>
    <w:rsid w:val="001315CF"/>
    <w:rsid w:val="001345C9"/>
    <w:rsid w:val="001421D3"/>
    <w:rsid w:val="001437BE"/>
    <w:rsid w:val="00150538"/>
    <w:rsid w:val="001538CD"/>
    <w:rsid w:val="00155840"/>
    <w:rsid w:val="001709E3"/>
    <w:rsid w:val="00172A77"/>
    <w:rsid w:val="00173384"/>
    <w:rsid w:val="00175875"/>
    <w:rsid w:val="00184DC8"/>
    <w:rsid w:val="00193CD2"/>
    <w:rsid w:val="001A16ED"/>
    <w:rsid w:val="001A4057"/>
    <w:rsid w:val="001B1434"/>
    <w:rsid w:val="001B7436"/>
    <w:rsid w:val="001C2A02"/>
    <w:rsid w:val="001C6259"/>
    <w:rsid w:val="001D21CA"/>
    <w:rsid w:val="001D482F"/>
    <w:rsid w:val="001D77BE"/>
    <w:rsid w:val="001F4035"/>
    <w:rsid w:val="00217142"/>
    <w:rsid w:val="002226EA"/>
    <w:rsid w:val="002235BF"/>
    <w:rsid w:val="00223C57"/>
    <w:rsid w:val="00231416"/>
    <w:rsid w:val="002325C7"/>
    <w:rsid w:val="002436FA"/>
    <w:rsid w:val="00251FDE"/>
    <w:rsid w:val="00253FB4"/>
    <w:rsid w:val="0026096A"/>
    <w:rsid w:val="00267453"/>
    <w:rsid w:val="002674A3"/>
    <w:rsid w:val="002748BF"/>
    <w:rsid w:val="00296465"/>
    <w:rsid w:val="00296C02"/>
    <w:rsid w:val="002A7D76"/>
    <w:rsid w:val="002B55E9"/>
    <w:rsid w:val="002D0438"/>
    <w:rsid w:val="002D504C"/>
    <w:rsid w:val="002D6716"/>
    <w:rsid w:val="002E67C7"/>
    <w:rsid w:val="003054CE"/>
    <w:rsid w:val="00311C29"/>
    <w:rsid w:val="0032514B"/>
    <w:rsid w:val="003303F0"/>
    <w:rsid w:val="00341593"/>
    <w:rsid w:val="00346C2F"/>
    <w:rsid w:val="00367CB9"/>
    <w:rsid w:val="0037092F"/>
    <w:rsid w:val="0037097D"/>
    <w:rsid w:val="003755B4"/>
    <w:rsid w:val="0038207A"/>
    <w:rsid w:val="00390964"/>
    <w:rsid w:val="003959D0"/>
    <w:rsid w:val="003A0704"/>
    <w:rsid w:val="003A3013"/>
    <w:rsid w:val="003B6757"/>
    <w:rsid w:val="003C0B62"/>
    <w:rsid w:val="003C7923"/>
    <w:rsid w:val="003D6F49"/>
    <w:rsid w:val="003E1B70"/>
    <w:rsid w:val="003E1C0C"/>
    <w:rsid w:val="003E569A"/>
    <w:rsid w:val="00403553"/>
    <w:rsid w:val="00405E6B"/>
    <w:rsid w:val="0041426C"/>
    <w:rsid w:val="00414E74"/>
    <w:rsid w:val="00416CB7"/>
    <w:rsid w:val="00417ADC"/>
    <w:rsid w:val="0042342D"/>
    <w:rsid w:val="00427E80"/>
    <w:rsid w:val="00432A81"/>
    <w:rsid w:val="00434C42"/>
    <w:rsid w:val="0044387F"/>
    <w:rsid w:val="004524A4"/>
    <w:rsid w:val="004605B0"/>
    <w:rsid w:val="00461E2A"/>
    <w:rsid w:val="00465E5E"/>
    <w:rsid w:val="004664FE"/>
    <w:rsid w:val="00470200"/>
    <w:rsid w:val="00470910"/>
    <w:rsid w:val="0047138D"/>
    <w:rsid w:val="00472F20"/>
    <w:rsid w:val="00476F93"/>
    <w:rsid w:val="00477BE4"/>
    <w:rsid w:val="00480881"/>
    <w:rsid w:val="00482A76"/>
    <w:rsid w:val="0048466A"/>
    <w:rsid w:val="004A0711"/>
    <w:rsid w:val="004C1645"/>
    <w:rsid w:val="004C6C6C"/>
    <w:rsid w:val="004D0BCA"/>
    <w:rsid w:val="004E197A"/>
    <w:rsid w:val="004E3132"/>
    <w:rsid w:val="004F58AD"/>
    <w:rsid w:val="004F7275"/>
    <w:rsid w:val="005013B1"/>
    <w:rsid w:val="00525069"/>
    <w:rsid w:val="0053255F"/>
    <w:rsid w:val="0053452D"/>
    <w:rsid w:val="00540DD8"/>
    <w:rsid w:val="00541535"/>
    <w:rsid w:val="005469B7"/>
    <w:rsid w:val="005565B7"/>
    <w:rsid w:val="00557F22"/>
    <w:rsid w:val="00563771"/>
    <w:rsid w:val="0056544B"/>
    <w:rsid w:val="00567242"/>
    <w:rsid w:val="0057335C"/>
    <w:rsid w:val="00580482"/>
    <w:rsid w:val="005804FE"/>
    <w:rsid w:val="00582952"/>
    <w:rsid w:val="005834CB"/>
    <w:rsid w:val="00586815"/>
    <w:rsid w:val="00590FA6"/>
    <w:rsid w:val="005967DD"/>
    <w:rsid w:val="005A3E2A"/>
    <w:rsid w:val="005D1E1B"/>
    <w:rsid w:val="005E4ECB"/>
    <w:rsid w:val="005F42C2"/>
    <w:rsid w:val="005F5C2D"/>
    <w:rsid w:val="005F67A2"/>
    <w:rsid w:val="005F7077"/>
    <w:rsid w:val="00610117"/>
    <w:rsid w:val="00616C1C"/>
    <w:rsid w:val="0062393C"/>
    <w:rsid w:val="00644AA5"/>
    <w:rsid w:val="006518CD"/>
    <w:rsid w:val="00654C5F"/>
    <w:rsid w:val="00662C3E"/>
    <w:rsid w:val="00673ED9"/>
    <w:rsid w:val="00675F9F"/>
    <w:rsid w:val="00690513"/>
    <w:rsid w:val="00694C03"/>
    <w:rsid w:val="00694F94"/>
    <w:rsid w:val="00697DE4"/>
    <w:rsid w:val="006A3CF8"/>
    <w:rsid w:val="006A4EA6"/>
    <w:rsid w:val="006A7E38"/>
    <w:rsid w:val="006B22FC"/>
    <w:rsid w:val="006B3830"/>
    <w:rsid w:val="006B3A6F"/>
    <w:rsid w:val="006C168C"/>
    <w:rsid w:val="006C5EA9"/>
    <w:rsid w:val="006C7234"/>
    <w:rsid w:val="006C7B66"/>
    <w:rsid w:val="006D7593"/>
    <w:rsid w:val="006F5C99"/>
    <w:rsid w:val="00721005"/>
    <w:rsid w:val="00722C50"/>
    <w:rsid w:val="00732599"/>
    <w:rsid w:val="00734A7A"/>
    <w:rsid w:val="00736C07"/>
    <w:rsid w:val="007372A4"/>
    <w:rsid w:val="00740B9B"/>
    <w:rsid w:val="007423AF"/>
    <w:rsid w:val="007471BF"/>
    <w:rsid w:val="0076311B"/>
    <w:rsid w:val="007647F7"/>
    <w:rsid w:val="00766206"/>
    <w:rsid w:val="0077217F"/>
    <w:rsid w:val="00776B2B"/>
    <w:rsid w:val="00793CF1"/>
    <w:rsid w:val="007A05F1"/>
    <w:rsid w:val="007A1DD8"/>
    <w:rsid w:val="007C2CD3"/>
    <w:rsid w:val="007C328D"/>
    <w:rsid w:val="007C496F"/>
    <w:rsid w:val="007C72F0"/>
    <w:rsid w:val="007D3649"/>
    <w:rsid w:val="007D5974"/>
    <w:rsid w:val="007D6B03"/>
    <w:rsid w:val="007E179A"/>
    <w:rsid w:val="007E41E7"/>
    <w:rsid w:val="007E5DEE"/>
    <w:rsid w:val="007E5F26"/>
    <w:rsid w:val="007F0A38"/>
    <w:rsid w:val="007F7AF3"/>
    <w:rsid w:val="00822B4B"/>
    <w:rsid w:val="00822EE7"/>
    <w:rsid w:val="00824E0B"/>
    <w:rsid w:val="00836343"/>
    <w:rsid w:val="0083731C"/>
    <w:rsid w:val="008405CE"/>
    <w:rsid w:val="00843DB8"/>
    <w:rsid w:val="008536C3"/>
    <w:rsid w:val="00853A5A"/>
    <w:rsid w:val="0085692B"/>
    <w:rsid w:val="00857F66"/>
    <w:rsid w:val="008626B1"/>
    <w:rsid w:val="00866FFA"/>
    <w:rsid w:val="00872E85"/>
    <w:rsid w:val="00884F56"/>
    <w:rsid w:val="00885505"/>
    <w:rsid w:val="008868C9"/>
    <w:rsid w:val="00891C10"/>
    <w:rsid w:val="008A5E0F"/>
    <w:rsid w:val="008B0960"/>
    <w:rsid w:val="008B7D1E"/>
    <w:rsid w:val="008C0101"/>
    <w:rsid w:val="008C0470"/>
    <w:rsid w:val="008C2E8C"/>
    <w:rsid w:val="008C33F9"/>
    <w:rsid w:val="008C3AA1"/>
    <w:rsid w:val="008D3D62"/>
    <w:rsid w:val="008D48AB"/>
    <w:rsid w:val="008D51BA"/>
    <w:rsid w:val="008E050D"/>
    <w:rsid w:val="008E61B4"/>
    <w:rsid w:val="00907A0F"/>
    <w:rsid w:val="00913D38"/>
    <w:rsid w:val="00932CB2"/>
    <w:rsid w:val="00951508"/>
    <w:rsid w:val="00963012"/>
    <w:rsid w:val="009633AA"/>
    <w:rsid w:val="009634B7"/>
    <w:rsid w:val="00967589"/>
    <w:rsid w:val="00977E49"/>
    <w:rsid w:val="00983D9D"/>
    <w:rsid w:val="00994046"/>
    <w:rsid w:val="009A7936"/>
    <w:rsid w:val="009B43F8"/>
    <w:rsid w:val="009B644E"/>
    <w:rsid w:val="009B6F70"/>
    <w:rsid w:val="009D0172"/>
    <w:rsid w:val="009D4B66"/>
    <w:rsid w:val="009E72AE"/>
    <w:rsid w:val="009F0A21"/>
    <w:rsid w:val="009F1F6F"/>
    <w:rsid w:val="00A00DC5"/>
    <w:rsid w:val="00A1355F"/>
    <w:rsid w:val="00A13FB8"/>
    <w:rsid w:val="00A41A42"/>
    <w:rsid w:val="00A42CF7"/>
    <w:rsid w:val="00A53B86"/>
    <w:rsid w:val="00A545B8"/>
    <w:rsid w:val="00A550AC"/>
    <w:rsid w:val="00A63407"/>
    <w:rsid w:val="00A73C27"/>
    <w:rsid w:val="00A81240"/>
    <w:rsid w:val="00A848A0"/>
    <w:rsid w:val="00A85C63"/>
    <w:rsid w:val="00A86006"/>
    <w:rsid w:val="00AA0FC2"/>
    <w:rsid w:val="00AB02FB"/>
    <w:rsid w:val="00AB1D8F"/>
    <w:rsid w:val="00AB3299"/>
    <w:rsid w:val="00AB524E"/>
    <w:rsid w:val="00AB53A8"/>
    <w:rsid w:val="00AC165B"/>
    <w:rsid w:val="00B04249"/>
    <w:rsid w:val="00B0489E"/>
    <w:rsid w:val="00B1189A"/>
    <w:rsid w:val="00B134FF"/>
    <w:rsid w:val="00B1583D"/>
    <w:rsid w:val="00B31E43"/>
    <w:rsid w:val="00B3309A"/>
    <w:rsid w:val="00B56BB5"/>
    <w:rsid w:val="00B65C2A"/>
    <w:rsid w:val="00B7306D"/>
    <w:rsid w:val="00B77CA0"/>
    <w:rsid w:val="00B8025D"/>
    <w:rsid w:val="00B903A6"/>
    <w:rsid w:val="00B907DE"/>
    <w:rsid w:val="00B90C98"/>
    <w:rsid w:val="00BA3398"/>
    <w:rsid w:val="00BB2784"/>
    <w:rsid w:val="00BC4AFE"/>
    <w:rsid w:val="00BC4CD2"/>
    <w:rsid w:val="00BF2A42"/>
    <w:rsid w:val="00C10878"/>
    <w:rsid w:val="00C15FD2"/>
    <w:rsid w:val="00C20CFC"/>
    <w:rsid w:val="00C302DC"/>
    <w:rsid w:val="00C34E06"/>
    <w:rsid w:val="00C40413"/>
    <w:rsid w:val="00C47B4D"/>
    <w:rsid w:val="00C5528C"/>
    <w:rsid w:val="00C60F0C"/>
    <w:rsid w:val="00C66F77"/>
    <w:rsid w:val="00C67ADF"/>
    <w:rsid w:val="00C758F5"/>
    <w:rsid w:val="00C77873"/>
    <w:rsid w:val="00C828F8"/>
    <w:rsid w:val="00C92391"/>
    <w:rsid w:val="00C9286C"/>
    <w:rsid w:val="00CA05FC"/>
    <w:rsid w:val="00CA0D71"/>
    <w:rsid w:val="00CA0FDA"/>
    <w:rsid w:val="00CA2155"/>
    <w:rsid w:val="00CA5E38"/>
    <w:rsid w:val="00CA7116"/>
    <w:rsid w:val="00CB4A70"/>
    <w:rsid w:val="00CD4930"/>
    <w:rsid w:val="00CD7EC2"/>
    <w:rsid w:val="00CE1933"/>
    <w:rsid w:val="00CE26D0"/>
    <w:rsid w:val="00CF080E"/>
    <w:rsid w:val="00CF2EC7"/>
    <w:rsid w:val="00CF355E"/>
    <w:rsid w:val="00CF41EE"/>
    <w:rsid w:val="00CF7C67"/>
    <w:rsid w:val="00D01985"/>
    <w:rsid w:val="00D060F2"/>
    <w:rsid w:val="00D10780"/>
    <w:rsid w:val="00D13CC1"/>
    <w:rsid w:val="00D21E28"/>
    <w:rsid w:val="00D248C3"/>
    <w:rsid w:val="00D4138F"/>
    <w:rsid w:val="00D445E8"/>
    <w:rsid w:val="00D46DA4"/>
    <w:rsid w:val="00D46F0F"/>
    <w:rsid w:val="00D47077"/>
    <w:rsid w:val="00D55327"/>
    <w:rsid w:val="00D717FE"/>
    <w:rsid w:val="00D74FE6"/>
    <w:rsid w:val="00D829BF"/>
    <w:rsid w:val="00D904AC"/>
    <w:rsid w:val="00D94EE1"/>
    <w:rsid w:val="00DA2457"/>
    <w:rsid w:val="00DC5B5F"/>
    <w:rsid w:val="00DD3C9C"/>
    <w:rsid w:val="00DF5EED"/>
    <w:rsid w:val="00E0023C"/>
    <w:rsid w:val="00E00F44"/>
    <w:rsid w:val="00E028DD"/>
    <w:rsid w:val="00E1045D"/>
    <w:rsid w:val="00E11159"/>
    <w:rsid w:val="00E14E98"/>
    <w:rsid w:val="00E25B58"/>
    <w:rsid w:val="00E27056"/>
    <w:rsid w:val="00E27BB9"/>
    <w:rsid w:val="00E3077A"/>
    <w:rsid w:val="00E349FE"/>
    <w:rsid w:val="00E362AD"/>
    <w:rsid w:val="00E36EA7"/>
    <w:rsid w:val="00E5051E"/>
    <w:rsid w:val="00E51EC2"/>
    <w:rsid w:val="00E61728"/>
    <w:rsid w:val="00E6317D"/>
    <w:rsid w:val="00E667BB"/>
    <w:rsid w:val="00E7021A"/>
    <w:rsid w:val="00E71460"/>
    <w:rsid w:val="00E81359"/>
    <w:rsid w:val="00E81893"/>
    <w:rsid w:val="00E97D84"/>
    <w:rsid w:val="00EA060F"/>
    <w:rsid w:val="00EA2158"/>
    <w:rsid w:val="00EA418B"/>
    <w:rsid w:val="00EB70F4"/>
    <w:rsid w:val="00ED1630"/>
    <w:rsid w:val="00ED76D6"/>
    <w:rsid w:val="00EE6449"/>
    <w:rsid w:val="00F0769E"/>
    <w:rsid w:val="00F124C6"/>
    <w:rsid w:val="00F14929"/>
    <w:rsid w:val="00F1634F"/>
    <w:rsid w:val="00F34AC0"/>
    <w:rsid w:val="00F36E6C"/>
    <w:rsid w:val="00F40133"/>
    <w:rsid w:val="00F4201F"/>
    <w:rsid w:val="00F443CC"/>
    <w:rsid w:val="00F446F8"/>
    <w:rsid w:val="00F45858"/>
    <w:rsid w:val="00F62C2B"/>
    <w:rsid w:val="00F77E5A"/>
    <w:rsid w:val="00FA38C4"/>
    <w:rsid w:val="00FA438F"/>
    <w:rsid w:val="00FA5FBA"/>
    <w:rsid w:val="00FA6470"/>
    <w:rsid w:val="00FB1136"/>
    <w:rsid w:val="00FB4391"/>
    <w:rsid w:val="00FB4F79"/>
    <w:rsid w:val="00FC7B14"/>
    <w:rsid w:val="00FD2AD3"/>
    <w:rsid w:val="00FE3A2A"/>
    <w:rsid w:val="00FE481D"/>
    <w:rsid w:val="00FE4C95"/>
    <w:rsid w:val="00FE5013"/>
    <w:rsid w:val="00FF3685"/>
    <w:rsid w:val="66421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67F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0" w:unhideWhenUsed="1" w:qFormat="1"/>
    <w:lsdException w:name="List Number" w:semiHidden="1" w:uiPriority="2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0" w:unhideWhenUsed="1"/>
    <w:lsdException w:name="List Bullet 3" w:semiHidden="1" w:uiPriority="20" w:unhideWhenUsed="1"/>
    <w:lsdException w:name="List Bullet 4" w:semiHidden="1" w:uiPriority="20" w:unhideWhenUsed="1"/>
    <w:lsdException w:name="List Bullet 5" w:semiHidden="1" w:uiPriority="20" w:unhideWhenUsed="1"/>
    <w:lsdException w:name="List Number 2" w:semiHidden="1" w:uiPriority="21" w:unhideWhenUsed="1"/>
    <w:lsdException w:name="List Number 3" w:semiHidden="1" w:uiPriority="21" w:unhideWhenUsed="1"/>
    <w:lsdException w:name="List Number 4" w:semiHidden="1" w:uiPriority="2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092F"/>
  </w:style>
  <w:style w:type="paragraph" w:styleId="Heading1">
    <w:name w:val="heading 1"/>
    <w:next w:val="Normal"/>
    <w:link w:val="Heading1Char"/>
    <w:uiPriority w:val="9"/>
    <w:qFormat/>
    <w:rsid w:val="00541535"/>
    <w:pPr>
      <w:keepNext/>
      <w:spacing w:before="284" w:after="113" w:line="240" w:lineRule="auto"/>
      <w:outlineLvl w:val="0"/>
    </w:pPr>
    <w:rPr>
      <w:rFonts w:ascii="Roboto Slab" w:hAnsi="Roboto Slab"/>
      <w:color w:val="223C72" w:themeColor="background2"/>
      <w:sz w:val="48"/>
      <w:szCs w:val="48"/>
    </w:rPr>
  </w:style>
  <w:style w:type="paragraph" w:styleId="Heading2">
    <w:name w:val="heading 2"/>
    <w:basedOn w:val="Heading1"/>
    <w:next w:val="Body"/>
    <w:link w:val="Heading2Char"/>
    <w:uiPriority w:val="9"/>
    <w:unhideWhenUsed/>
    <w:qFormat/>
    <w:rsid w:val="00253FB4"/>
    <w:pPr>
      <w:keepLines/>
      <w:spacing w:before="360" w:after="120"/>
      <w:outlineLvl w:val="1"/>
    </w:pPr>
    <w:rPr>
      <w:rFonts w:eastAsiaTheme="majorEastAsia" w:cstheme="majorBidi"/>
      <w:color w:val="223C72"/>
      <w:sz w:val="32"/>
      <w:szCs w:val="26"/>
    </w:rPr>
  </w:style>
  <w:style w:type="paragraph" w:styleId="Heading3">
    <w:name w:val="heading 3"/>
    <w:basedOn w:val="Heading2"/>
    <w:next w:val="Normal"/>
    <w:link w:val="Heading3Char"/>
    <w:uiPriority w:val="9"/>
    <w:unhideWhenUsed/>
    <w:qFormat/>
    <w:rsid w:val="00CA0D71"/>
    <w:pPr>
      <w:spacing w:line="420" w:lineRule="exact"/>
      <w:outlineLvl w:val="2"/>
    </w:pPr>
    <w:rPr>
      <w:sz w:val="28"/>
    </w:rPr>
  </w:style>
  <w:style w:type="paragraph" w:styleId="Heading4">
    <w:name w:val="heading 4"/>
    <w:basedOn w:val="Heading3"/>
    <w:next w:val="Body"/>
    <w:link w:val="Heading4Char"/>
    <w:uiPriority w:val="9"/>
    <w:unhideWhenUsed/>
    <w:qFormat/>
    <w:rsid w:val="00FA6470"/>
    <w:pPr>
      <w:spacing w:line="320" w:lineRule="exact"/>
      <w:outlineLvl w:val="3"/>
    </w:pPr>
    <w:rPr>
      <w:rFonts w:asciiTheme="minorHAnsi" w:hAnsiTheme="minorHAnsi"/>
      <w:b/>
      <w:iCs/>
      <w:color w:val="223C72" w:themeColor="background2"/>
      <w:sz w:val="26"/>
    </w:rPr>
  </w:style>
  <w:style w:type="paragraph" w:styleId="Heading5">
    <w:name w:val="heading 5"/>
    <w:basedOn w:val="Heading4"/>
    <w:next w:val="Normal"/>
    <w:link w:val="Heading5Char"/>
    <w:uiPriority w:val="9"/>
    <w:unhideWhenUsed/>
    <w:qFormat/>
    <w:rsid w:val="00F446F8"/>
    <w:pPr>
      <w:spacing w:before="80"/>
      <w:outlineLvl w:val="4"/>
    </w:pPr>
    <w:rPr>
      <w:b w:val="0"/>
      <w:caps/>
      <w:sz w:val="22"/>
    </w:rPr>
  </w:style>
  <w:style w:type="paragraph" w:styleId="Heading6">
    <w:name w:val="heading 6"/>
    <w:basedOn w:val="Normal"/>
    <w:next w:val="Normal"/>
    <w:link w:val="Heading6Char"/>
    <w:uiPriority w:val="9"/>
    <w:semiHidden/>
    <w:unhideWhenUsed/>
    <w:qFormat/>
    <w:rsid w:val="008405CE"/>
    <w:pPr>
      <w:keepNext/>
      <w:keepLines/>
      <w:tabs>
        <w:tab w:val="num" w:pos="4320"/>
      </w:tabs>
      <w:spacing w:before="40" w:after="0"/>
      <w:ind w:left="4320" w:hanging="720"/>
      <w:outlineLvl w:val="5"/>
    </w:pPr>
    <w:rPr>
      <w:rFonts w:asciiTheme="minorHAnsi" w:eastAsiaTheme="majorEastAsia" w:hAnsiTheme="minorHAnsi" w:cstheme="majorBidi"/>
      <w:i/>
      <w:iCs/>
      <w:color w:val="595959" w:themeColor="text1" w:themeTint="A6"/>
      <w:kern w:val="2"/>
      <w:sz w:val="22"/>
      <w:szCs w:val="22"/>
      <w:lang w:val="en-AU"/>
      <w14:ligatures w14:val="standardContextual"/>
    </w:rPr>
  </w:style>
  <w:style w:type="paragraph" w:styleId="Heading7">
    <w:name w:val="heading 7"/>
    <w:basedOn w:val="Normal"/>
    <w:next w:val="Normal"/>
    <w:link w:val="Heading7Char"/>
    <w:uiPriority w:val="9"/>
    <w:semiHidden/>
    <w:unhideWhenUsed/>
    <w:qFormat/>
    <w:rsid w:val="008405CE"/>
    <w:pPr>
      <w:keepNext/>
      <w:keepLines/>
      <w:tabs>
        <w:tab w:val="num" w:pos="5040"/>
      </w:tabs>
      <w:spacing w:before="40" w:after="0"/>
      <w:ind w:left="5040" w:hanging="720"/>
      <w:outlineLvl w:val="6"/>
    </w:pPr>
    <w:rPr>
      <w:rFonts w:asciiTheme="minorHAnsi" w:eastAsiaTheme="majorEastAsia" w:hAnsiTheme="minorHAnsi" w:cstheme="majorBidi"/>
      <w:color w:val="595959" w:themeColor="text1" w:themeTint="A6"/>
      <w:kern w:val="2"/>
      <w:sz w:val="22"/>
      <w:szCs w:val="2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A7A"/>
  </w:style>
  <w:style w:type="paragraph" w:styleId="Footer">
    <w:name w:val="footer"/>
    <w:basedOn w:val="Body"/>
    <w:link w:val="FooterChar"/>
    <w:uiPriority w:val="99"/>
    <w:unhideWhenUsed/>
    <w:rsid w:val="00CB4A70"/>
    <w:pPr>
      <w:tabs>
        <w:tab w:val="center" w:pos="4513"/>
        <w:tab w:val="right" w:pos="9026"/>
        <w:tab w:val="right" w:pos="9639"/>
      </w:tabs>
      <w:spacing w:after="120" w:line="240" w:lineRule="auto"/>
    </w:pPr>
    <w:rPr>
      <w:rFonts w:ascii="Rockwell" w:hAnsi="Rockwell"/>
      <w:b/>
      <w:color w:val="FFFFFF" w:themeColor="background1"/>
      <w:sz w:val="18"/>
    </w:rPr>
  </w:style>
  <w:style w:type="character" w:customStyle="1" w:styleId="FooterChar">
    <w:name w:val="Footer Char"/>
    <w:basedOn w:val="DefaultParagraphFont"/>
    <w:link w:val="Footer"/>
    <w:uiPriority w:val="99"/>
    <w:rsid w:val="00CB4A70"/>
    <w:rPr>
      <w:rFonts w:ascii="Rockwell" w:hAnsi="Rockwell"/>
      <w:b/>
      <w:color w:val="FFFFFF" w:themeColor="background1"/>
      <w:sz w:val="18"/>
    </w:rPr>
  </w:style>
  <w:style w:type="paragraph" w:styleId="Title">
    <w:name w:val="Title"/>
    <w:next w:val="Normal"/>
    <w:link w:val="TitleChar"/>
    <w:uiPriority w:val="10"/>
    <w:qFormat/>
    <w:rsid w:val="00417ADC"/>
    <w:pPr>
      <w:spacing w:after="0" w:line="680" w:lineRule="exact"/>
      <w:contextualSpacing/>
    </w:pPr>
    <w:rPr>
      <w:rFonts w:ascii="Rockwell" w:eastAsiaTheme="majorEastAsia" w:hAnsi="Rockwell" w:cstheme="majorBidi"/>
      <w:b/>
      <w:color w:val="FFFFFF" w:themeColor="background1"/>
      <w:spacing w:val="-10"/>
      <w:kern w:val="28"/>
      <w:sz w:val="52"/>
      <w:szCs w:val="48"/>
      <w:lang w:val="en-AU"/>
    </w:rPr>
  </w:style>
  <w:style w:type="character" w:customStyle="1" w:styleId="TitleChar">
    <w:name w:val="Title Char"/>
    <w:basedOn w:val="DefaultParagraphFont"/>
    <w:link w:val="Title"/>
    <w:uiPriority w:val="10"/>
    <w:rsid w:val="00417ADC"/>
    <w:rPr>
      <w:rFonts w:ascii="Rockwell" w:eastAsiaTheme="majorEastAsia" w:hAnsi="Rockwell" w:cstheme="majorBidi"/>
      <w:b/>
      <w:color w:val="FFFFFF" w:themeColor="background1"/>
      <w:spacing w:val="-10"/>
      <w:kern w:val="28"/>
      <w:sz w:val="52"/>
      <w:szCs w:val="48"/>
      <w:lang w:val="en-AU"/>
    </w:rPr>
  </w:style>
  <w:style w:type="character" w:styleId="Strong">
    <w:name w:val="Strong"/>
    <w:basedOn w:val="DefaultParagraphFont"/>
    <w:uiPriority w:val="22"/>
    <w:qFormat/>
    <w:rsid w:val="00694C03"/>
    <w:rPr>
      <w:b/>
      <w:bCs/>
    </w:rPr>
  </w:style>
  <w:style w:type="character" w:customStyle="1" w:styleId="Heading1Char">
    <w:name w:val="Heading 1 Char"/>
    <w:basedOn w:val="DefaultParagraphFont"/>
    <w:link w:val="Heading1"/>
    <w:uiPriority w:val="9"/>
    <w:rsid w:val="00541535"/>
    <w:rPr>
      <w:rFonts w:ascii="Roboto Slab" w:hAnsi="Roboto Slab"/>
      <w:color w:val="223C72" w:themeColor="background2"/>
      <w:sz w:val="48"/>
      <w:szCs w:val="48"/>
    </w:rPr>
  </w:style>
  <w:style w:type="character" w:customStyle="1" w:styleId="Heading2Char">
    <w:name w:val="Heading 2 Char"/>
    <w:basedOn w:val="DefaultParagraphFont"/>
    <w:link w:val="Heading2"/>
    <w:uiPriority w:val="9"/>
    <w:rsid w:val="00253FB4"/>
    <w:rPr>
      <w:rFonts w:ascii="Rockwell" w:eastAsiaTheme="majorEastAsia" w:hAnsi="Rockwell" w:cstheme="majorBidi"/>
      <w:color w:val="223C72"/>
      <w:sz w:val="32"/>
      <w:szCs w:val="26"/>
    </w:rPr>
  </w:style>
  <w:style w:type="paragraph" w:styleId="NoSpacing">
    <w:name w:val="No Spacing"/>
    <w:uiPriority w:val="1"/>
    <w:qFormat/>
    <w:rsid w:val="00B65C2A"/>
    <w:pPr>
      <w:spacing w:after="0" w:line="240" w:lineRule="auto"/>
    </w:pPr>
    <w:rPr>
      <w:rFonts w:asciiTheme="minorHAnsi" w:hAnsiTheme="minorHAnsi"/>
      <w:sz w:val="22"/>
      <w:szCs w:val="24"/>
    </w:rPr>
  </w:style>
  <w:style w:type="character" w:customStyle="1" w:styleId="Heading3Char">
    <w:name w:val="Heading 3 Char"/>
    <w:basedOn w:val="DefaultParagraphFont"/>
    <w:link w:val="Heading3"/>
    <w:uiPriority w:val="9"/>
    <w:rsid w:val="00CA0D71"/>
    <w:rPr>
      <w:rFonts w:ascii="Rockwell" w:eastAsiaTheme="majorEastAsia" w:hAnsi="Rockwell" w:cstheme="majorBidi"/>
      <w:color w:val="223C72"/>
      <w:sz w:val="28"/>
      <w:szCs w:val="26"/>
    </w:rPr>
  </w:style>
  <w:style w:type="character" w:customStyle="1" w:styleId="Heading4Char">
    <w:name w:val="Heading 4 Char"/>
    <w:basedOn w:val="DefaultParagraphFont"/>
    <w:link w:val="Heading4"/>
    <w:uiPriority w:val="9"/>
    <w:rsid w:val="00FA6470"/>
    <w:rPr>
      <w:rFonts w:asciiTheme="minorHAnsi" w:eastAsiaTheme="majorEastAsia" w:hAnsiTheme="minorHAnsi" w:cstheme="majorBidi"/>
      <w:b/>
      <w:iCs/>
      <w:color w:val="223C72" w:themeColor="background2"/>
      <w:sz w:val="26"/>
      <w:szCs w:val="26"/>
    </w:rPr>
  </w:style>
  <w:style w:type="character" w:styleId="IntenseEmphasis">
    <w:name w:val="Intense Emphasis"/>
    <w:basedOn w:val="DefaultParagraphFont"/>
    <w:uiPriority w:val="21"/>
    <w:qFormat/>
    <w:rsid w:val="00FB4391"/>
    <w:rPr>
      <w:i/>
      <w:iCs/>
      <w:color w:val="2F8189" w:themeColor="accent1"/>
    </w:rPr>
  </w:style>
  <w:style w:type="paragraph" w:styleId="BalloonText">
    <w:name w:val="Balloon Text"/>
    <w:basedOn w:val="Normal"/>
    <w:link w:val="BalloonTextChar"/>
    <w:uiPriority w:val="99"/>
    <w:semiHidden/>
    <w:unhideWhenUsed/>
    <w:rsid w:val="00B65C2A"/>
    <w:pPr>
      <w:spacing w:after="0" w:line="240" w:lineRule="auto"/>
    </w:pPr>
    <w:rPr>
      <w:rFonts w:ascii="Segoe UI" w:hAnsi="Segoe UI" w:cs="Segoe UI"/>
      <w:sz w:val="18"/>
      <w:szCs w:val="18"/>
    </w:rPr>
  </w:style>
  <w:style w:type="paragraph" w:customStyle="1" w:styleId="TableTextNormal">
    <w:name w:val="Table Text Normal"/>
    <w:uiPriority w:val="99"/>
    <w:qFormat/>
    <w:rsid w:val="003A0704"/>
    <w:pPr>
      <w:spacing w:before="60" w:after="60" w:line="240" w:lineRule="auto"/>
    </w:pPr>
    <w:rPr>
      <w:rFonts w:ascii="Calibri" w:eastAsia="Times New Roman" w:hAnsi="Calibri" w:cs="Times New Roman"/>
      <w:sz w:val="22"/>
      <w:szCs w:val="26"/>
      <w:lang w:val="en-AU" w:eastAsia="en-AU"/>
    </w:rPr>
  </w:style>
  <w:style w:type="paragraph" w:customStyle="1" w:styleId="TableColumnHead">
    <w:name w:val="Table Column Head"/>
    <w:uiPriority w:val="99"/>
    <w:qFormat/>
    <w:rsid w:val="003A0704"/>
    <w:pPr>
      <w:spacing w:before="80" w:after="80"/>
    </w:pPr>
    <w:rPr>
      <w:rFonts w:ascii="Calibri" w:hAnsi="Calibri"/>
      <w:b/>
      <w:color w:val="FFFFFF" w:themeColor="background1"/>
      <w:sz w:val="22"/>
    </w:rPr>
  </w:style>
  <w:style w:type="paragraph" w:customStyle="1" w:styleId="TableRowHead">
    <w:name w:val="Table Row Head"/>
    <w:qFormat/>
    <w:rsid w:val="003A0704"/>
    <w:pPr>
      <w:spacing w:before="60" w:after="60" w:line="240" w:lineRule="auto"/>
    </w:pPr>
    <w:rPr>
      <w:rFonts w:asciiTheme="minorHAnsi" w:eastAsia="Times New Roman" w:hAnsiTheme="minorHAnsi" w:cs="Times New Roman"/>
      <w:b/>
      <w:sz w:val="22"/>
      <w:szCs w:val="26"/>
      <w:lang w:val="en-AU" w:eastAsia="en-AU"/>
    </w:rPr>
  </w:style>
  <w:style w:type="character" w:customStyle="1" w:styleId="BalloonTextChar">
    <w:name w:val="Balloon Text Char"/>
    <w:basedOn w:val="DefaultParagraphFont"/>
    <w:link w:val="BalloonText"/>
    <w:uiPriority w:val="99"/>
    <w:semiHidden/>
    <w:rsid w:val="00B65C2A"/>
    <w:rPr>
      <w:rFonts w:ascii="Segoe UI" w:hAnsi="Segoe UI" w:cs="Segoe UI"/>
      <w:sz w:val="18"/>
      <w:szCs w:val="18"/>
    </w:rPr>
  </w:style>
  <w:style w:type="character" w:styleId="SubtleEmphasis">
    <w:name w:val="Subtle Emphasis"/>
    <w:basedOn w:val="DefaultParagraphFont"/>
    <w:uiPriority w:val="19"/>
    <w:qFormat/>
    <w:rsid w:val="00AB3299"/>
    <w:rPr>
      <w:i/>
      <w:iCs/>
      <w:color w:val="404040" w:themeColor="text1" w:themeTint="BF"/>
    </w:rPr>
  </w:style>
  <w:style w:type="character" w:styleId="Emphasis">
    <w:name w:val="Emphasis"/>
    <w:basedOn w:val="DefaultParagraphFont"/>
    <w:uiPriority w:val="20"/>
    <w:qFormat/>
    <w:rsid w:val="00AB3299"/>
    <w:rPr>
      <w:i/>
      <w:iCs/>
    </w:rPr>
  </w:style>
  <w:style w:type="table" w:styleId="TableGrid">
    <w:name w:val="Table Grid"/>
    <w:basedOn w:val="TableNormal"/>
    <w:uiPriority w:val="39"/>
    <w:rsid w:val="002B5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0">
    <w:name w:val="List Paragraph"/>
    <w:basedOn w:val="Normal"/>
    <w:link w:val="ListParagraphChar"/>
    <w:uiPriority w:val="34"/>
    <w:qFormat/>
    <w:rsid w:val="00BF2A42"/>
    <w:pPr>
      <w:numPr>
        <w:numId w:val="2"/>
      </w:numPr>
      <w:spacing w:after="120" w:line="264" w:lineRule="auto"/>
    </w:pPr>
    <w:rPr>
      <w:rFonts w:eastAsia="Times New Roman" w:cs="Times New Roman"/>
      <w:lang w:val="en-AU" w:eastAsia="en-AU"/>
    </w:rPr>
  </w:style>
  <w:style w:type="numbering" w:customStyle="1" w:styleId="ListParagraph">
    <w:name w:val="List_Paragraph"/>
    <w:uiPriority w:val="99"/>
    <w:rsid w:val="00BF2A42"/>
    <w:pPr>
      <w:numPr>
        <w:numId w:val="1"/>
      </w:numPr>
    </w:pPr>
  </w:style>
  <w:style w:type="paragraph" w:styleId="ListBullet2">
    <w:name w:val="List Bullet 2"/>
    <w:basedOn w:val="ListBullet"/>
    <w:uiPriority w:val="20"/>
    <w:rsid w:val="0056544B"/>
    <w:pPr>
      <w:numPr>
        <w:numId w:val="20"/>
      </w:numPr>
      <w:ind w:left="720"/>
    </w:pPr>
  </w:style>
  <w:style w:type="paragraph" w:styleId="ListBullet3">
    <w:name w:val="List Bullet 3"/>
    <w:basedOn w:val="ListBullet"/>
    <w:uiPriority w:val="20"/>
    <w:rsid w:val="00F34AC0"/>
    <w:pPr>
      <w:numPr>
        <w:numId w:val="21"/>
      </w:numPr>
      <w:spacing w:line="280" w:lineRule="exact"/>
      <w:ind w:left="851" w:hanging="284"/>
    </w:pPr>
  </w:style>
  <w:style w:type="paragraph" w:styleId="ListBullet4">
    <w:name w:val="List Bullet 4"/>
    <w:basedOn w:val="ListBullet"/>
    <w:uiPriority w:val="20"/>
    <w:rsid w:val="00BF2A42"/>
    <w:pPr>
      <w:numPr>
        <w:ilvl w:val="3"/>
      </w:numPr>
    </w:pPr>
  </w:style>
  <w:style w:type="paragraph" w:customStyle="1" w:styleId="ListParagraph2">
    <w:name w:val="List Paragraph 2"/>
    <w:basedOn w:val="ListParagraph0"/>
    <w:uiPriority w:val="19"/>
    <w:semiHidden/>
    <w:rsid w:val="00BF2A42"/>
    <w:pPr>
      <w:numPr>
        <w:ilvl w:val="1"/>
      </w:numPr>
      <w:tabs>
        <w:tab w:val="num" w:pos="360"/>
      </w:tabs>
    </w:pPr>
  </w:style>
  <w:style w:type="paragraph" w:customStyle="1" w:styleId="ListParagraph3">
    <w:name w:val="List Paragraph 3"/>
    <w:basedOn w:val="ListParagraph0"/>
    <w:uiPriority w:val="19"/>
    <w:semiHidden/>
    <w:rsid w:val="00BF2A42"/>
    <w:pPr>
      <w:numPr>
        <w:ilvl w:val="2"/>
      </w:numPr>
      <w:tabs>
        <w:tab w:val="num" w:pos="360"/>
      </w:tabs>
    </w:pPr>
  </w:style>
  <w:style w:type="paragraph" w:customStyle="1" w:styleId="ListParagraph4">
    <w:name w:val="List Paragraph 4"/>
    <w:basedOn w:val="ListParagraph0"/>
    <w:uiPriority w:val="19"/>
    <w:semiHidden/>
    <w:rsid w:val="00BF2A42"/>
    <w:pPr>
      <w:numPr>
        <w:ilvl w:val="3"/>
      </w:numPr>
      <w:tabs>
        <w:tab w:val="num" w:pos="360"/>
      </w:tabs>
    </w:pPr>
  </w:style>
  <w:style w:type="paragraph" w:customStyle="1" w:styleId="ListParagraph5">
    <w:name w:val="List Paragraph 5"/>
    <w:basedOn w:val="ListParagraph0"/>
    <w:uiPriority w:val="19"/>
    <w:semiHidden/>
    <w:rsid w:val="00BF2A42"/>
    <w:pPr>
      <w:numPr>
        <w:ilvl w:val="4"/>
      </w:numPr>
      <w:tabs>
        <w:tab w:val="num" w:pos="360"/>
      </w:tabs>
    </w:pPr>
  </w:style>
  <w:style w:type="paragraph" w:customStyle="1" w:styleId="ListParagraph6">
    <w:name w:val="List Paragraph 6"/>
    <w:basedOn w:val="ListParagraph0"/>
    <w:uiPriority w:val="19"/>
    <w:semiHidden/>
    <w:rsid w:val="00BF2A42"/>
    <w:pPr>
      <w:numPr>
        <w:ilvl w:val="5"/>
      </w:numPr>
      <w:tabs>
        <w:tab w:val="num" w:pos="360"/>
      </w:tabs>
    </w:pPr>
  </w:style>
  <w:style w:type="character" w:customStyle="1" w:styleId="ListParagraphChar">
    <w:name w:val="List Paragraph Char"/>
    <w:basedOn w:val="DefaultParagraphFont"/>
    <w:link w:val="ListParagraph0"/>
    <w:uiPriority w:val="34"/>
    <w:locked/>
    <w:rsid w:val="00BF2A42"/>
    <w:rPr>
      <w:rFonts w:asciiTheme="minorHAnsi" w:eastAsia="Times New Roman" w:hAnsiTheme="minorHAnsi" w:cs="Times New Roman"/>
      <w:szCs w:val="24"/>
      <w:lang w:val="en-AU" w:eastAsia="en-AU"/>
    </w:rPr>
  </w:style>
  <w:style w:type="paragraph" w:styleId="ListBullet">
    <w:name w:val="List Bullet"/>
    <w:basedOn w:val="Body"/>
    <w:next w:val="ListBullet2"/>
    <w:uiPriority w:val="20"/>
    <w:qFormat/>
    <w:rsid w:val="000256D5"/>
    <w:pPr>
      <w:numPr>
        <w:numId w:val="16"/>
      </w:numPr>
      <w:spacing w:after="60" w:line="264" w:lineRule="auto"/>
      <w:ind w:left="720" w:hanging="360"/>
    </w:pPr>
    <w:rPr>
      <w:szCs w:val="22"/>
      <w:lang w:val="en-AU"/>
    </w:rPr>
  </w:style>
  <w:style w:type="paragraph" w:styleId="ListBullet5">
    <w:name w:val="List Bullet 5"/>
    <w:basedOn w:val="Normal"/>
    <w:uiPriority w:val="20"/>
    <w:rsid w:val="00BF2A42"/>
    <w:pPr>
      <w:numPr>
        <w:numId w:val="4"/>
      </w:numPr>
      <w:spacing w:after="0" w:line="240" w:lineRule="auto"/>
      <w:contextualSpacing/>
    </w:pPr>
    <w:rPr>
      <w:szCs w:val="22"/>
      <w:lang w:val="en-AU"/>
    </w:rPr>
  </w:style>
  <w:style w:type="paragraph" w:styleId="ListNumber">
    <w:name w:val="List Number"/>
    <w:basedOn w:val="ListBullet"/>
    <w:uiPriority w:val="21"/>
    <w:qFormat/>
    <w:rsid w:val="00BF2A42"/>
    <w:pPr>
      <w:numPr>
        <w:numId w:val="5"/>
      </w:numPr>
    </w:pPr>
  </w:style>
  <w:style w:type="paragraph" w:styleId="ListNumber2">
    <w:name w:val="List Number 2"/>
    <w:basedOn w:val="ListBullet2"/>
    <w:uiPriority w:val="21"/>
    <w:rsid w:val="00BF2A42"/>
    <w:pPr>
      <w:numPr>
        <w:numId w:val="0"/>
      </w:numPr>
      <w:ind w:left="284" w:hanging="284"/>
    </w:pPr>
  </w:style>
  <w:style w:type="paragraph" w:styleId="ListNumber3">
    <w:name w:val="List Number 3"/>
    <w:basedOn w:val="ListBullet3"/>
    <w:uiPriority w:val="21"/>
    <w:rsid w:val="00BF2A42"/>
    <w:pPr>
      <w:numPr>
        <w:numId w:val="0"/>
      </w:numPr>
      <w:ind w:left="284" w:hanging="284"/>
    </w:pPr>
  </w:style>
  <w:style w:type="paragraph" w:styleId="ListNumber4">
    <w:name w:val="List Number 4"/>
    <w:basedOn w:val="ListNumber"/>
    <w:uiPriority w:val="21"/>
    <w:rsid w:val="00BF2A42"/>
    <w:pPr>
      <w:numPr>
        <w:ilvl w:val="3"/>
      </w:numPr>
    </w:pPr>
  </w:style>
  <w:style w:type="paragraph" w:customStyle="1" w:styleId="ListAlphaNum">
    <w:name w:val="List Alpha/Num"/>
    <w:basedOn w:val="Normal"/>
    <w:uiPriority w:val="22"/>
    <w:qFormat/>
    <w:rsid w:val="004A0711"/>
    <w:pPr>
      <w:numPr>
        <w:numId w:val="7"/>
      </w:numPr>
      <w:spacing w:after="120" w:line="280" w:lineRule="exact"/>
    </w:pPr>
    <w:rPr>
      <w:rFonts w:ascii="Calibri" w:eastAsia="Times New Roman" w:hAnsi="Calibri" w:cs="Times New Roman"/>
      <w:sz w:val="22"/>
      <w:lang w:val="en-AU" w:eastAsia="en-AU"/>
    </w:rPr>
  </w:style>
  <w:style w:type="paragraph" w:customStyle="1" w:styleId="ListAlphaNum4">
    <w:name w:val="List Alpha/Num 4"/>
    <w:basedOn w:val="ListAlphaNum3"/>
    <w:uiPriority w:val="22"/>
    <w:rsid w:val="00BF2A42"/>
    <w:pPr>
      <w:numPr>
        <w:ilvl w:val="3"/>
      </w:numPr>
    </w:pPr>
  </w:style>
  <w:style w:type="paragraph" w:customStyle="1" w:styleId="ListAlpha5">
    <w:name w:val="List Alpha 5"/>
    <w:basedOn w:val="ListAlphaNum4"/>
    <w:uiPriority w:val="22"/>
    <w:rsid w:val="00BF2A42"/>
    <w:pPr>
      <w:numPr>
        <w:ilvl w:val="4"/>
      </w:numPr>
    </w:pPr>
  </w:style>
  <w:style w:type="paragraph" w:customStyle="1" w:styleId="ListAlphaNum3">
    <w:name w:val="List Alpha/Num 3"/>
    <w:basedOn w:val="ListAlphaNum2"/>
    <w:uiPriority w:val="22"/>
    <w:rsid w:val="00BF2A42"/>
    <w:pPr>
      <w:numPr>
        <w:ilvl w:val="2"/>
      </w:numPr>
    </w:pPr>
  </w:style>
  <w:style w:type="paragraph" w:customStyle="1" w:styleId="ListAlphaNum2">
    <w:name w:val="List Alpha/Num 2"/>
    <w:basedOn w:val="ListAlphaNum"/>
    <w:uiPriority w:val="22"/>
    <w:qFormat/>
    <w:rsid w:val="007E179A"/>
    <w:pPr>
      <w:numPr>
        <w:ilvl w:val="1"/>
        <w:numId w:val="6"/>
      </w:numPr>
    </w:pPr>
  </w:style>
  <w:style w:type="character" w:customStyle="1" w:styleId="Heading5Char">
    <w:name w:val="Heading 5 Char"/>
    <w:basedOn w:val="DefaultParagraphFont"/>
    <w:link w:val="Heading5"/>
    <w:uiPriority w:val="9"/>
    <w:rsid w:val="00F446F8"/>
    <w:rPr>
      <w:rFonts w:asciiTheme="minorHAnsi" w:eastAsiaTheme="majorEastAsia" w:hAnsiTheme="minorHAnsi" w:cstheme="majorBidi"/>
      <w:iCs/>
      <w:caps/>
      <w:color w:val="236066" w:themeColor="accent1" w:themeShade="BF"/>
      <w:sz w:val="22"/>
      <w:szCs w:val="26"/>
    </w:rPr>
  </w:style>
  <w:style w:type="paragraph" w:styleId="Quote">
    <w:name w:val="Quote"/>
    <w:basedOn w:val="Normal"/>
    <w:next w:val="Normal"/>
    <w:link w:val="QuoteChar"/>
    <w:uiPriority w:val="83"/>
    <w:qFormat/>
    <w:rsid w:val="00BF2A42"/>
    <w:pPr>
      <w:spacing w:before="240" w:line="264" w:lineRule="auto"/>
    </w:pPr>
    <w:rPr>
      <w:rFonts w:ascii="Arial" w:eastAsia="Arial" w:hAnsi="Arial" w:cs="Times New Roman"/>
      <w:color w:val="2F8189" w:themeColor="accent1"/>
      <w:sz w:val="40"/>
      <w:szCs w:val="40"/>
      <w:lang w:val="en-AU"/>
    </w:rPr>
  </w:style>
  <w:style w:type="character" w:customStyle="1" w:styleId="QuoteChar">
    <w:name w:val="Quote Char"/>
    <w:basedOn w:val="DefaultParagraphFont"/>
    <w:link w:val="Quote"/>
    <w:uiPriority w:val="83"/>
    <w:rsid w:val="00BF2A42"/>
    <w:rPr>
      <w:rFonts w:ascii="Arial" w:eastAsia="Arial" w:hAnsi="Arial" w:cs="Times New Roman"/>
      <w:color w:val="2F8189" w:themeColor="accent1"/>
      <w:sz w:val="40"/>
      <w:szCs w:val="40"/>
      <w:lang w:val="en-AU"/>
    </w:rPr>
  </w:style>
  <w:style w:type="paragraph" w:customStyle="1" w:styleId="TableHeading">
    <w:name w:val="Table Heading"/>
    <w:basedOn w:val="Normal"/>
    <w:next w:val="Normal"/>
    <w:uiPriority w:val="12"/>
    <w:qFormat/>
    <w:rsid w:val="00BF2A42"/>
    <w:pPr>
      <w:spacing w:before="120" w:after="120" w:line="240" w:lineRule="auto"/>
    </w:pPr>
    <w:rPr>
      <w:b/>
      <w:szCs w:val="22"/>
      <w:lang w:val="en-AU"/>
    </w:rPr>
  </w:style>
  <w:style w:type="paragraph" w:styleId="Caption">
    <w:name w:val="caption"/>
    <w:basedOn w:val="Normal"/>
    <w:next w:val="Normal"/>
    <w:uiPriority w:val="12"/>
    <w:qFormat/>
    <w:rsid w:val="00BF2A42"/>
    <w:pPr>
      <w:keepNext/>
      <w:tabs>
        <w:tab w:val="left" w:pos="1134"/>
      </w:tabs>
      <w:spacing w:before="120" w:after="240" w:line="264" w:lineRule="auto"/>
      <w:ind w:left="1134" w:hanging="1134"/>
    </w:pPr>
    <w:rPr>
      <w:b/>
      <w:i/>
      <w:sz w:val="18"/>
      <w:szCs w:val="18"/>
      <w:lang w:val="en-AU"/>
    </w:rPr>
  </w:style>
  <w:style w:type="paragraph" w:customStyle="1" w:styleId="Tablebody">
    <w:name w:val="Table body"/>
    <w:basedOn w:val="Tableheadingblack"/>
    <w:uiPriority w:val="12"/>
    <w:qFormat/>
    <w:rsid w:val="00525069"/>
    <w:rPr>
      <w:rFonts w:eastAsia="MS Mincho" w:cs="Times New Roman"/>
      <w:color w:val="000000" w:themeColor="text1"/>
    </w:rPr>
  </w:style>
  <w:style w:type="paragraph" w:customStyle="1" w:styleId="Heading1numbered">
    <w:name w:val="Heading 1 (numbered)"/>
    <w:basedOn w:val="Heading1"/>
    <w:next w:val="Normal"/>
    <w:uiPriority w:val="3"/>
    <w:qFormat/>
    <w:rsid w:val="007C72F0"/>
    <w:pPr>
      <w:numPr>
        <w:numId w:val="8"/>
      </w:numPr>
    </w:pPr>
    <w:rPr>
      <w:noProof/>
      <w:lang w:val="en-AU"/>
    </w:rPr>
  </w:style>
  <w:style w:type="paragraph" w:customStyle="1" w:styleId="Heading2numbered">
    <w:name w:val="Heading 2 (numbered)"/>
    <w:basedOn w:val="Heading2"/>
    <w:next w:val="Normal"/>
    <w:uiPriority w:val="3"/>
    <w:qFormat/>
    <w:rsid w:val="00465E5E"/>
    <w:pPr>
      <w:keepLines w:val="0"/>
      <w:numPr>
        <w:ilvl w:val="1"/>
        <w:numId w:val="8"/>
      </w:numPr>
    </w:pPr>
    <w:rPr>
      <w:rFonts w:eastAsiaTheme="minorHAnsi" w:cstheme="minorBidi"/>
      <w:noProof/>
      <w:szCs w:val="28"/>
      <w:lang w:val="en-AU"/>
    </w:rPr>
  </w:style>
  <w:style w:type="paragraph" w:customStyle="1" w:styleId="Heading3numbered">
    <w:name w:val="Heading 3 (numbered)"/>
    <w:basedOn w:val="Heading3"/>
    <w:next w:val="Body"/>
    <w:uiPriority w:val="3"/>
    <w:qFormat/>
    <w:rsid w:val="00E6317D"/>
    <w:pPr>
      <w:keepLines w:val="0"/>
      <w:numPr>
        <w:ilvl w:val="2"/>
        <w:numId w:val="8"/>
      </w:numPr>
    </w:pPr>
    <w:rPr>
      <w:rFonts w:eastAsiaTheme="minorHAnsi" w:cstheme="minorBidi"/>
      <w:szCs w:val="20"/>
      <w:lang w:val="en-AU"/>
    </w:rPr>
  </w:style>
  <w:style w:type="paragraph" w:customStyle="1" w:styleId="Heading4numbered">
    <w:name w:val="Heading 4 (numbered)"/>
    <w:basedOn w:val="Heading4"/>
    <w:next w:val="Normal"/>
    <w:uiPriority w:val="3"/>
    <w:qFormat/>
    <w:rsid w:val="00E6317D"/>
    <w:pPr>
      <w:keepLines w:val="0"/>
      <w:numPr>
        <w:ilvl w:val="3"/>
        <w:numId w:val="8"/>
      </w:numPr>
      <w:spacing w:before="240" w:line="264" w:lineRule="auto"/>
    </w:pPr>
    <w:rPr>
      <w:rFonts w:eastAsiaTheme="minorHAnsi" w:cs="Times New Roman (Body CS)"/>
      <w:iCs w:val="0"/>
      <w:color w:val="213C72"/>
      <w:szCs w:val="20"/>
      <w:lang w:val="en-AU"/>
    </w:rPr>
  </w:style>
  <w:style w:type="paragraph" w:customStyle="1" w:styleId="Heading5numbered">
    <w:name w:val="Heading 5 (numbered)"/>
    <w:basedOn w:val="Heading5"/>
    <w:next w:val="Normal"/>
    <w:uiPriority w:val="3"/>
    <w:qFormat/>
    <w:rsid w:val="00E6317D"/>
    <w:pPr>
      <w:keepLines w:val="0"/>
      <w:numPr>
        <w:ilvl w:val="4"/>
        <w:numId w:val="8"/>
      </w:numPr>
      <w:spacing w:before="240" w:line="280" w:lineRule="exact"/>
    </w:pPr>
    <w:rPr>
      <w:rFonts w:eastAsiaTheme="minorHAnsi" w:cstheme="minorBidi"/>
      <w:color w:val="213C72"/>
      <w:szCs w:val="20"/>
      <w:lang w:val="en-AU"/>
    </w:rPr>
  </w:style>
  <w:style w:type="paragraph" w:styleId="FootnoteText">
    <w:name w:val="footnote text"/>
    <w:basedOn w:val="Normal"/>
    <w:link w:val="FootnoteTextChar"/>
    <w:uiPriority w:val="99"/>
    <w:semiHidden/>
    <w:unhideWhenUsed/>
    <w:rsid w:val="00BF2A42"/>
    <w:pPr>
      <w:spacing w:after="0" w:line="240" w:lineRule="auto"/>
    </w:pPr>
    <w:rPr>
      <w:color w:val="6EA031" w:themeColor="accent3"/>
      <w:sz w:val="16"/>
      <w:lang w:val="en-AU"/>
    </w:rPr>
  </w:style>
  <w:style w:type="character" w:customStyle="1" w:styleId="FootnoteTextChar">
    <w:name w:val="Footnote Text Char"/>
    <w:basedOn w:val="DefaultParagraphFont"/>
    <w:link w:val="FootnoteText"/>
    <w:uiPriority w:val="99"/>
    <w:semiHidden/>
    <w:rsid w:val="00BF2A42"/>
    <w:rPr>
      <w:rFonts w:asciiTheme="minorHAnsi" w:hAnsiTheme="minorHAnsi"/>
      <w:color w:val="6EA031" w:themeColor="accent3"/>
      <w:sz w:val="16"/>
      <w:szCs w:val="20"/>
      <w:lang w:val="en-AU"/>
    </w:rPr>
  </w:style>
  <w:style w:type="character" w:styleId="FootnoteReference">
    <w:name w:val="footnote reference"/>
    <w:basedOn w:val="DefaultParagraphFont"/>
    <w:uiPriority w:val="99"/>
    <w:semiHidden/>
    <w:unhideWhenUsed/>
    <w:rsid w:val="00BF2A42"/>
    <w:rPr>
      <w:vertAlign w:val="superscript"/>
    </w:rPr>
  </w:style>
  <w:style w:type="paragraph" w:styleId="TOCHeading">
    <w:name w:val="TOC Heading"/>
    <w:basedOn w:val="Heading1"/>
    <w:next w:val="Normal"/>
    <w:uiPriority w:val="39"/>
    <w:unhideWhenUsed/>
    <w:qFormat/>
    <w:rsid w:val="003D6F49"/>
    <w:pPr>
      <w:keepLines/>
      <w:spacing w:before="240" w:after="0"/>
      <w:outlineLvl w:val="9"/>
    </w:pPr>
    <w:rPr>
      <w:rFonts w:asciiTheme="majorHAnsi" w:eastAsiaTheme="majorEastAsia" w:hAnsiTheme="majorHAnsi" w:cstheme="majorBidi"/>
      <w:b/>
      <w:sz w:val="32"/>
      <w:szCs w:val="32"/>
    </w:rPr>
  </w:style>
  <w:style w:type="paragraph" w:styleId="TOC1">
    <w:name w:val="toc 1"/>
    <w:basedOn w:val="Normal"/>
    <w:next w:val="Normal"/>
    <w:autoRedefine/>
    <w:uiPriority w:val="39"/>
    <w:unhideWhenUsed/>
    <w:rsid w:val="00253FB4"/>
    <w:pPr>
      <w:pBdr>
        <w:bottom w:val="single" w:sz="8" w:space="1" w:color="223C72" w:themeColor="background2"/>
      </w:pBdr>
      <w:tabs>
        <w:tab w:val="left" w:pos="440"/>
        <w:tab w:val="right" w:pos="9629"/>
      </w:tabs>
      <w:spacing w:after="100"/>
    </w:pPr>
    <w:rPr>
      <w:rFonts w:ascii="Roboto Slab" w:hAnsi="Roboto Slab" w:cs="Times New Roman (Body CS)"/>
      <w:noProof/>
      <w:color w:val="223C72" w:themeColor="background2"/>
      <w:sz w:val="24"/>
    </w:rPr>
  </w:style>
  <w:style w:type="paragraph" w:styleId="TOC2">
    <w:name w:val="toc 2"/>
    <w:basedOn w:val="TOC1"/>
    <w:next w:val="Normal"/>
    <w:autoRedefine/>
    <w:uiPriority w:val="39"/>
    <w:unhideWhenUsed/>
    <w:rsid w:val="006B3A6F"/>
    <w:pPr>
      <w:pBdr>
        <w:bottom w:val="single" w:sz="4" w:space="1" w:color="808080" w:themeColor="background1" w:themeShade="80"/>
      </w:pBdr>
      <w:tabs>
        <w:tab w:val="clear" w:pos="440"/>
        <w:tab w:val="left" w:pos="800"/>
      </w:tabs>
      <w:ind w:left="340"/>
    </w:pPr>
    <w:rPr>
      <w:rFonts w:ascii="Calibri" w:hAnsi="Calibri"/>
      <w:color w:val="000000" w:themeColor="text1"/>
      <w:sz w:val="22"/>
    </w:rPr>
  </w:style>
  <w:style w:type="paragraph" w:styleId="TOC3">
    <w:name w:val="toc 3"/>
    <w:basedOn w:val="TOC1"/>
    <w:next w:val="Normal"/>
    <w:autoRedefine/>
    <w:uiPriority w:val="39"/>
    <w:unhideWhenUsed/>
    <w:rsid w:val="006B3A6F"/>
    <w:pPr>
      <w:pBdr>
        <w:bottom w:val="none" w:sz="0" w:space="0" w:color="auto"/>
      </w:pBdr>
      <w:tabs>
        <w:tab w:val="left" w:pos="1320"/>
      </w:tabs>
      <w:ind w:left="680"/>
    </w:pPr>
    <w:rPr>
      <w:rFonts w:ascii="Calibri" w:hAnsi="Calibri"/>
      <w:color w:val="auto"/>
      <w:sz w:val="21"/>
    </w:rPr>
  </w:style>
  <w:style w:type="character" w:styleId="Hyperlink">
    <w:name w:val="Hyperlink"/>
    <w:basedOn w:val="DefaultParagraphFont"/>
    <w:uiPriority w:val="99"/>
    <w:unhideWhenUsed/>
    <w:rsid w:val="003D6F49"/>
    <w:rPr>
      <w:color w:val="223C72" w:themeColor="hyperlink"/>
      <w:u w:val="single"/>
    </w:rPr>
  </w:style>
  <w:style w:type="character" w:customStyle="1" w:styleId="TabletextChar">
    <w:name w:val="Table text Char"/>
    <w:basedOn w:val="DefaultParagraphFont"/>
    <w:link w:val="Tabletext"/>
    <w:locked/>
    <w:rsid w:val="003D6F49"/>
    <w:rPr>
      <w:rFonts w:ascii="Arial" w:hAnsi="Arial" w:cs="Arial"/>
      <w:color w:val="000000"/>
      <w:szCs w:val="18"/>
      <w:lang w:eastAsia="zh-CN"/>
    </w:rPr>
  </w:style>
  <w:style w:type="paragraph" w:customStyle="1" w:styleId="Tabletext">
    <w:name w:val="Table text"/>
    <w:link w:val="TabletextChar"/>
    <w:rsid w:val="003D6F49"/>
    <w:pPr>
      <w:widowControl w:val="0"/>
      <w:tabs>
        <w:tab w:val="decimal" w:pos="0"/>
      </w:tabs>
      <w:spacing w:before="60" w:after="60" w:line="240" w:lineRule="auto"/>
    </w:pPr>
    <w:rPr>
      <w:rFonts w:ascii="Arial" w:hAnsi="Arial" w:cs="Arial"/>
      <w:color w:val="000000"/>
      <w:szCs w:val="18"/>
      <w:lang w:eastAsia="zh-CN"/>
    </w:rPr>
  </w:style>
  <w:style w:type="paragraph" w:customStyle="1" w:styleId="Tableheadingwhite">
    <w:name w:val="Table heading white"/>
    <w:basedOn w:val="Body"/>
    <w:rsid w:val="002235BF"/>
    <w:pPr>
      <w:spacing w:line="260" w:lineRule="exact"/>
    </w:pPr>
    <w:rPr>
      <w:rFonts w:cs="Arial"/>
      <w:b/>
      <w:bCs/>
      <w:color w:val="FFFFFF" w:themeColor="background1"/>
      <w:sz w:val="20"/>
      <w:szCs w:val="18"/>
      <w:lang w:eastAsia="zh-CN"/>
    </w:rPr>
  </w:style>
  <w:style w:type="paragraph" w:customStyle="1" w:styleId="PreTitle">
    <w:name w:val="Pre Title"/>
    <w:next w:val="Title"/>
    <w:autoRedefine/>
    <w:qFormat/>
    <w:rsid w:val="008C2E8C"/>
    <w:pPr>
      <w:pBdr>
        <w:bottom w:val="single" w:sz="4" w:space="2" w:color="auto"/>
      </w:pBdr>
      <w:spacing w:line="560" w:lineRule="exact"/>
    </w:pPr>
    <w:rPr>
      <w:rFonts w:asciiTheme="minorHAnsi" w:hAnsiTheme="minorHAnsi"/>
      <w:noProof/>
      <w:color w:val="D9D9D9" w:themeColor="background1" w:themeShade="D9"/>
      <w:sz w:val="40"/>
      <w:szCs w:val="40"/>
      <w:lang w:val="en-AU"/>
    </w:rPr>
  </w:style>
  <w:style w:type="paragraph" w:customStyle="1" w:styleId="Body">
    <w:name w:val="Body"/>
    <w:qFormat/>
    <w:rsid w:val="005F7077"/>
    <w:pPr>
      <w:spacing w:after="240" w:line="300" w:lineRule="exact"/>
    </w:pPr>
    <w:rPr>
      <w:rFonts w:ascii="Calibri" w:hAnsi="Calibri"/>
      <w:sz w:val="22"/>
    </w:rPr>
  </w:style>
  <w:style w:type="paragraph" w:styleId="TOC4">
    <w:name w:val="toc 4"/>
    <w:basedOn w:val="Normal"/>
    <w:next w:val="Normal"/>
    <w:autoRedefine/>
    <w:uiPriority w:val="39"/>
    <w:unhideWhenUsed/>
    <w:rsid w:val="00253FB4"/>
    <w:pPr>
      <w:spacing w:after="100"/>
      <w:ind w:left="600"/>
    </w:pPr>
  </w:style>
  <w:style w:type="paragraph" w:styleId="TOC5">
    <w:name w:val="toc 5"/>
    <w:basedOn w:val="Normal"/>
    <w:next w:val="Normal"/>
    <w:autoRedefine/>
    <w:uiPriority w:val="39"/>
    <w:unhideWhenUsed/>
    <w:rsid w:val="000C19C8"/>
    <w:pPr>
      <w:spacing w:after="100"/>
      <w:ind w:left="800"/>
    </w:pPr>
  </w:style>
  <w:style w:type="paragraph" w:customStyle="1" w:styleId="Tableheadingblack">
    <w:name w:val="Table heading black"/>
    <w:basedOn w:val="Tableheadingwhite"/>
    <w:qFormat/>
    <w:rsid w:val="008E050D"/>
    <w:pPr>
      <w:keepNext/>
      <w:spacing w:after="120"/>
    </w:pPr>
    <w:rPr>
      <w:b w:val="0"/>
      <w:color w:val="auto"/>
      <w:lang w:val="en-AU"/>
    </w:rPr>
  </w:style>
  <w:style w:type="character" w:styleId="FollowedHyperlink">
    <w:name w:val="FollowedHyperlink"/>
    <w:basedOn w:val="DefaultParagraphFont"/>
    <w:uiPriority w:val="99"/>
    <w:semiHidden/>
    <w:unhideWhenUsed/>
    <w:rsid w:val="0083731C"/>
    <w:rPr>
      <w:color w:val="818181" w:themeColor="followedHyperlink"/>
      <w:u w:val="single"/>
    </w:rPr>
  </w:style>
  <w:style w:type="paragraph" w:customStyle="1" w:styleId="Contents">
    <w:name w:val="Contents"/>
    <w:rsid w:val="00CB4A70"/>
    <w:pPr>
      <w:spacing w:before="480" w:after="120"/>
    </w:pPr>
    <w:rPr>
      <w:rFonts w:ascii="Rockwell" w:eastAsiaTheme="majorEastAsia" w:hAnsi="Rockwell" w:cstheme="majorBidi"/>
      <w:color w:val="223C72" w:themeColor="background2"/>
      <w:sz w:val="32"/>
      <w:szCs w:val="26"/>
    </w:rPr>
  </w:style>
  <w:style w:type="table" w:customStyle="1" w:styleId="DVATable">
    <w:name w:val="DVA Table"/>
    <w:basedOn w:val="TableNormal"/>
    <w:uiPriority w:val="99"/>
    <w:rsid w:val="002D6716"/>
    <w:pPr>
      <w:spacing w:before="120" w:after="120" w:line="240" w:lineRule="auto"/>
    </w:pPr>
    <w:rPr>
      <w:rFonts w:asciiTheme="minorHAnsi" w:hAnsiTheme="minorHAnsi"/>
      <w:color w:val="000000" w:themeColor="text1"/>
      <w:lang w:val="en-AU"/>
    </w:rPr>
    <w:tblPr>
      <w:tblStyleRowBandSize w:val="1"/>
      <w:tblStyleColBandSize w:val="1"/>
      <w:tblBorders>
        <w:bottom w:val="single" w:sz="4" w:space="0" w:color="1F2C56" w:themeColor="text2"/>
        <w:insideH w:val="single" w:sz="12" w:space="0" w:color="1F2C56" w:themeColor="text2"/>
      </w:tblBorders>
      <w:tblCellMar>
        <w:left w:w="85" w:type="dxa"/>
        <w:right w:w="85" w:type="dxa"/>
      </w:tblCellMar>
    </w:tblPr>
    <w:tcPr>
      <w:shd w:val="clear" w:color="auto" w:fill="FFFFFF" w:themeFill="background1"/>
      <w:vAlign w:val="center"/>
    </w:tcPr>
    <w:tblStylePr w:type="firstRow">
      <w:pPr>
        <w:keepNext/>
        <w:wordWrap/>
        <w:spacing w:beforeLines="0" w:before="120" w:beforeAutospacing="0" w:afterLines="0" w:after="120" w:afterAutospacing="0" w:line="240" w:lineRule="auto"/>
        <w:contextualSpacing w:val="0"/>
        <w:jc w:val="left"/>
      </w:pPr>
      <w:rPr>
        <w:rFonts w:asciiTheme="majorHAnsi" w:hAnsiTheme="majorHAnsi"/>
        <w:b/>
        <w:i w:val="0"/>
        <w:caps w:val="0"/>
        <w:smallCaps w:val="0"/>
        <w:strike w:val="0"/>
        <w:dstrike w:val="0"/>
        <w:vanish w:val="0"/>
        <w:color w:val="FFFFFF" w:themeColor="background1"/>
        <w:spacing w:val="0"/>
        <w:w w:val="100"/>
        <w:position w:val="0"/>
        <w:sz w:val="20"/>
        <w:vertAlign w:val="baseline"/>
      </w:rPr>
      <w:tblPr/>
      <w:tcPr>
        <w:shd w:val="clear" w:color="auto" w:fill="223C72"/>
      </w:tcPr>
    </w:tblStylePr>
    <w:tblStylePr w:type="firstCol">
      <w:pPr>
        <w:wordWrap/>
        <w:spacing w:beforeLines="0" w:before="120" w:beforeAutospacing="0" w:afterLines="0" w:after="120" w:afterAutospacing="0" w:line="240" w:lineRule="auto"/>
        <w:ind w:leftChars="0" w:left="0" w:rightChars="0" w:right="0"/>
        <w:jc w:val="left"/>
      </w:pPr>
      <w:rPr>
        <w:rFonts w:ascii="Calibri" w:hAnsi="Calibri"/>
        <w:b/>
        <w:i w:val="0"/>
        <w:color w:val="000000" w:themeColor="text1"/>
      </w:rPr>
    </w:tblStylePr>
    <w:tblStylePr w:type="band1Horz">
      <w:rPr>
        <w:rFonts w:ascii="Calibri" w:hAnsi="Calibri"/>
        <w:b w:val="0"/>
        <w:i w:val="0"/>
        <w:color w:val="000000" w:themeColor="text1"/>
        <w:sz w:val="20"/>
      </w:rPr>
      <w:tblPr/>
      <w:tcPr>
        <w:shd w:val="clear" w:color="auto" w:fill="FFFFFF" w:themeFill="background1"/>
      </w:tcPr>
    </w:tblStylePr>
    <w:tblStylePr w:type="band2Horz">
      <w:rPr>
        <w:rFonts w:ascii="Calibri" w:hAnsi="Calibri"/>
        <w:b w:val="0"/>
        <w:color w:val="000000" w:themeColor="text1"/>
        <w:sz w:val="20"/>
      </w:rPr>
      <w:tblPr/>
      <w:tcPr>
        <w:shd w:val="clear" w:color="auto" w:fill="FFFFFF" w:themeFill="background1"/>
      </w:tcPr>
    </w:tblStylePr>
  </w:style>
  <w:style w:type="paragraph" w:customStyle="1" w:styleId="Tabletitle">
    <w:name w:val="Table title"/>
    <w:basedOn w:val="Body"/>
    <w:next w:val="Body"/>
    <w:rsid w:val="00E14E98"/>
    <w:pPr>
      <w:spacing w:before="240"/>
    </w:pPr>
    <w:rPr>
      <w:rFonts w:asciiTheme="minorHAnsi" w:hAnsiTheme="minorHAnsi"/>
      <w:iCs/>
      <w:caps/>
      <w:color w:val="213C72"/>
      <w:lang w:val="en-AU"/>
    </w:rPr>
  </w:style>
  <w:style w:type="paragraph" w:customStyle="1" w:styleId="Coversubheading">
    <w:name w:val="Cover subheading"/>
    <w:basedOn w:val="Heading4"/>
    <w:rsid w:val="00253FB4"/>
    <w:rPr>
      <w:b w:val="0"/>
      <w:sz w:val="32"/>
      <w:lang w:val="en-AU"/>
    </w:rPr>
  </w:style>
  <w:style w:type="character" w:customStyle="1" w:styleId="Heading6Char">
    <w:name w:val="Heading 6 Char"/>
    <w:basedOn w:val="DefaultParagraphFont"/>
    <w:link w:val="Heading6"/>
    <w:uiPriority w:val="9"/>
    <w:semiHidden/>
    <w:rsid w:val="008405CE"/>
    <w:rPr>
      <w:rFonts w:asciiTheme="minorHAnsi" w:eastAsiaTheme="majorEastAsia" w:hAnsiTheme="minorHAnsi" w:cstheme="majorBidi"/>
      <w:i/>
      <w:iCs/>
      <w:color w:val="595959" w:themeColor="text1" w:themeTint="A6"/>
      <w:kern w:val="2"/>
      <w:sz w:val="22"/>
      <w:szCs w:val="22"/>
      <w:lang w:val="en-AU"/>
      <w14:ligatures w14:val="standardContextual"/>
    </w:rPr>
  </w:style>
  <w:style w:type="character" w:customStyle="1" w:styleId="Heading7Char">
    <w:name w:val="Heading 7 Char"/>
    <w:basedOn w:val="DefaultParagraphFont"/>
    <w:link w:val="Heading7"/>
    <w:uiPriority w:val="9"/>
    <w:semiHidden/>
    <w:rsid w:val="008405CE"/>
    <w:rPr>
      <w:rFonts w:asciiTheme="minorHAnsi" w:eastAsiaTheme="majorEastAsia" w:hAnsiTheme="minorHAnsi" w:cstheme="majorBidi"/>
      <w:color w:val="595959" w:themeColor="text1" w:themeTint="A6"/>
      <w:kern w:val="2"/>
      <w:sz w:val="22"/>
      <w:szCs w:val="22"/>
      <w:lang w:val="en-AU"/>
      <w14:ligatures w14:val="standardContextual"/>
    </w:rPr>
  </w:style>
  <w:style w:type="character" w:styleId="CommentReference">
    <w:name w:val="annotation reference"/>
    <w:basedOn w:val="DefaultParagraphFont"/>
    <w:uiPriority w:val="99"/>
    <w:semiHidden/>
    <w:unhideWhenUsed/>
    <w:rsid w:val="002D504C"/>
    <w:rPr>
      <w:sz w:val="16"/>
      <w:szCs w:val="16"/>
    </w:rPr>
  </w:style>
  <w:style w:type="paragraph" w:styleId="CommentText">
    <w:name w:val="annotation text"/>
    <w:basedOn w:val="Normal"/>
    <w:link w:val="CommentTextChar"/>
    <w:uiPriority w:val="99"/>
    <w:unhideWhenUsed/>
    <w:rsid w:val="002D504C"/>
    <w:pPr>
      <w:spacing w:line="240" w:lineRule="auto"/>
    </w:pPr>
  </w:style>
  <w:style w:type="character" w:customStyle="1" w:styleId="CommentTextChar">
    <w:name w:val="Comment Text Char"/>
    <w:basedOn w:val="DefaultParagraphFont"/>
    <w:link w:val="CommentText"/>
    <w:uiPriority w:val="99"/>
    <w:rsid w:val="002D504C"/>
  </w:style>
  <w:style w:type="paragraph" w:styleId="CommentSubject">
    <w:name w:val="annotation subject"/>
    <w:basedOn w:val="CommentText"/>
    <w:next w:val="CommentText"/>
    <w:link w:val="CommentSubjectChar"/>
    <w:uiPriority w:val="99"/>
    <w:semiHidden/>
    <w:unhideWhenUsed/>
    <w:rsid w:val="002D504C"/>
    <w:rPr>
      <w:b/>
      <w:bCs/>
    </w:rPr>
  </w:style>
  <w:style w:type="character" w:customStyle="1" w:styleId="CommentSubjectChar">
    <w:name w:val="Comment Subject Char"/>
    <w:basedOn w:val="CommentTextChar"/>
    <w:link w:val="CommentSubject"/>
    <w:uiPriority w:val="99"/>
    <w:semiHidden/>
    <w:rsid w:val="002D5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952430">
      <w:bodyDiv w:val="1"/>
      <w:marLeft w:val="0"/>
      <w:marRight w:val="0"/>
      <w:marTop w:val="0"/>
      <w:marBottom w:val="0"/>
      <w:divBdr>
        <w:top w:val="none" w:sz="0" w:space="0" w:color="auto"/>
        <w:left w:val="none" w:sz="0" w:space="0" w:color="auto"/>
        <w:bottom w:val="none" w:sz="0" w:space="0" w:color="auto"/>
        <w:right w:val="none" w:sz="0" w:space="0" w:color="auto"/>
      </w:divBdr>
    </w:div>
    <w:div w:id="626398297">
      <w:bodyDiv w:val="1"/>
      <w:marLeft w:val="0"/>
      <w:marRight w:val="0"/>
      <w:marTop w:val="0"/>
      <w:marBottom w:val="0"/>
      <w:divBdr>
        <w:top w:val="none" w:sz="0" w:space="0" w:color="auto"/>
        <w:left w:val="none" w:sz="0" w:space="0" w:color="auto"/>
        <w:bottom w:val="none" w:sz="0" w:space="0" w:color="auto"/>
        <w:right w:val="none" w:sz="0" w:space="0" w:color="auto"/>
      </w:divBdr>
    </w:div>
    <w:div w:id="834028947">
      <w:bodyDiv w:val="1"/>
      <w:marLeft w:val="0"/>
      <w:marRight w:val="0"/>
      <w:marTop w:val="0"/>
      <w:marBottom w:val="0"/>
      <w:divBdr>
        <w:top w:val="none" w:sz="0" w:space="0" w:color="auto"/>
        <w:left w:val="none" w:sz="0" w:space="0" w:color="auto"/>
        <w:bottom w:val="none" w:sz="0" w:space="0" w:color="auto"/>
        <w:right w:val="none" w:sz="0" w:space="0" w:color="auto"/>
      </w:divBdr>
    </w:div>
    <w:div w:id="1258712536">
      <w:bodyDiv w:val="1"/>
      <w:marLeft w:val="0"/>
      <w:marRight w:val="0"/>
      <w:marTop w:val="0"/>
      <w:marBottom w:val="0"/>
      <w:divBdr>
        <w:top w:val="none" w:sz="0" w:space="0" w:color="auto"/>
        <w:left w:val="none" w:sz="0" w:space="0" w:color="auto"/>
        <w:bottom w:val="none" w:sz="0" w:space="0" w:color="auto"/>
        <w:right w:val="none" w:sz="0" w:space="0" w:color="auto"/>
      </w:divBdr>
    </w:div>
    <w:div w:id="1641298905">
      <w:bodyDiv w:val="1"/>
      <w:marLeft w:val="0"/>
      <w:marRight w:val="0"/>
      <w:marTop w:val="0"/>
      <w:marBottom w:val="0"/>
      <w:divBdr>
        <w:top w:val="none" w:sz="0" w:space="0" w:color="auto"/>
        <w:left w:val="none" w:sz="0" w:space="0" w:color="auto"/>
        <w:bottom w:val="none" w:sz="0" w:space="0" w:color="auto"/>
        <w:right w:val="none" w:sz="0" w:space="0" w:color="auto"/>
      </w:divBdr>
    </w:div>
    <w:div w:id="167511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va.gov.au/providers/fees-claims/dental-and-allied-health-fee-schedu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ations.dva.gov.au/"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VA Theme Jun18">
  <a:themeElements>
    <a:clrScheme name="DVA Colours">
      <a:dk1>
        <a:srgbClr val="000000"/>
      </a:dk1>
      <a:lt1>
        <a:srgbClr val="FFFFFF"/>
      </a:lt1>
      <a:dk2>
        <a:srgbClr val="1F2C56"/>
      </a:dk2>
      <a:lt2>
        <a:srgbClr val="223C72"/>
      </a:lt2>
      <a:accent1>
        <a:srgbClr val="2F8189"/>
      </a:accent1>
      <a:accent2>
        <a:srgbClr val="4EBBC2"/>
      </a:accent2>
      <a:accent3>
        <a:srgbClr val="6EA031"/>
      </a:accent3>
      <a:accent4>
        <a:srgbClr val="91C84C"/>
      </a:accent4>
      <a:accent5>
        <a:srgbClr val="FBCA3F"/>
      </a:accent5>
      <a:accent6>
        <a:srgbClr val="DBDBDB"/>
      </a:accent6>
      <a:hlink>
        <a:srgbClr val="223C72"/>
      </a:hlink>
      <a:folHlink>
        <a:srgbClr val="8181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VA Theme Jun18" id="{671E669F-9E34-4D33-AD54-F72FC5ED983D}" vid="{7BD565FF-7420-4AAE-8E05-502C4EFC25C3}"/>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3288</Words>
  <Characters>18514</Characters>
  <Application>Microsoft Office Word</Application>
  <DocSecurity>0</DocSecurity>
  <Lines>393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2026-08-31T00:59:00Z</dcterms:created>
  <dcterms:modified xsi:type="dcterms:W3CDTF">2026-08-31T00:59:00Z</dcterms:modified>
</cp:coreProperties>
</file>