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1724"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67551725" w14:textId="77777777" w:rsidR="00A83EC2" w:rsidRDefault="00A83EC2" w:rsidP="00C069F0">
      <w:pPr>
        <w:pStyle w:val="TPHeading1"/>
        <w:pBdr>
          <w:top w:val="nil"/>
          <w:left w:val="nil"/>
          <w:bottom w:val="nil"/>
          <w:right w:val="nil"/>
          <w:between w:val="nil"/>
          <w:bar w:val="nil"/>
        </w:pBdr>
        <w:spacing w:line="600" w:lineRule="auto"/>
        <w:rPr>
          <w:bdr w:val="nil"/>
        </w:rPr>
      </w:pPr>
    </w:p>
    <w:p w14:paraId="67551726" w14:textId="77777777" w:rsidR="0016778C" w:rsidRDefault="00370836"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bdr w:val="nil"/>
        </w:rPr>
        <w:t xml:space="preserve">PORTFOLIO ADDITIONAL ESTIMATES </w:t>
      </w:r>
    </w:p>
    <w:p w14:paraId="67551727" w14:textId="77777777" w:rsidR="00A83EC2" w:rsidRDefault="00370836"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bdr w:val="nil"/>
        </w:rPr>
        <w:t xml:space="preserve">STATEMENTS </w:t>
      </w:r>
      <w:r>
        <w:rPr>
          <w:rFonts w:ascii="Arial" w:hAnsi="Arial"/>
          <w:b w:val="0"/>
          <w:bCs/>
          <w:bdr w:val="nil"/>
        </w:rPr>
        <w:t>2025-26</w:t>
      </w:r>
    </w:p>
    <w:p w14:paraId="67551728"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67551729"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6755172A" w14:textId="77777777" w:rsidR="00A83EC2" w:rsidRDefault="00A83EC2" w:rsidP="00A83EC2">
      <w:pPr>
        <w:pStyle w:val="TPHeading1"/>
        <w:pBdr>
          <w:top w:val="nil"/>
          <w:left w:val="nil"/>
          <w:bottom w:val="nil"/>
          <w:right w:val="nil"/>
          <w:between w:val="nil"/>
          <w:bar w:val="nil"/>
        </w:pBdr>
        <w:ind w:left="680"/>
        <w:jc w:val="left"/>
        <w:rPr>
          <w:bdr w:val="nil"/>
        </w:rPr>
      </w:pPr>
    </w:p>
    <w:p w14:paraId="6755172B" w14:textId="77777777" w:rsidR="00A83EC2" w:rsidRDefault="00A83EC2" w:rsidP="00A83EC2">
      <w:pPr>
        <w:pStyle w:val="TPHeading1"/>
        <w:pBdr>
          <w:top w:val="nil"/>
          <w:left w:val="nil"/>
          <w:bottom w:val="nil"/>
          <w:right w:val="nil"/>
          <w:between w:val="nil"/>
          <w:bar w:val="nil"/>
        </w:pBdr>
        <w:ind w:left="680"/>
        <w:jc w:val="left"/>
        <w:rPr>
          <w:bdr w:val="nil"/>
        </w:rPr>
      </w:pPr>
    </w:p>
    <w:p w14:paraId="6755172C" w14:textId="77777777" w:rsidR="00A83EC2" w:rsidRDefault="00370836"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Defence Portfolio</w:t>
      </w:r>
    </w:p>
    <w:p w14:paraId="6755172D" w14:textId="77777777" w:rsidR="00B15DEB" w:rsidRDefault="00370836"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(department of veterans’ affairs)</w:t>
      </w:r>
    </w:p>
    <w:p w14:paraId="6755172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2F"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2"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4"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5"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6"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8" w14:textId="77777777" w:rsidR="00A83EC2" w:rsidRDefault="00370836" w:rsidP="00A83EC2">
      <w:pPr>
        <w:pStyle w:val="TPHeading3"/>
        <w:pBdr>
          <w:top w:val="nil"/>
          <w:left w:val="nil"/>
          <w:bottom w:val="nil"/>
          <w:right w:val="nil"/>
          <w:between w:val="nil"/>
          <w:bar w:val="nil"/>
        </w:pBdr>
        <w:jc w:val="center"/>
        <w:rPr>
          <w:rFonts w:ascii="Arial" w:hAnsi="Arial"/>
          <w:bdr w:val="nil"/>
        </w:rPr>
      </w:pPr>
      <w:r>
        <w:rPr>
          <w:rFonts w:ascii="Arial" w:hAnsi="Arial"/>
          <w:bdr w:val="nil"/>
        </w:rPr>
        <w:t xml:space="preserve">Explanations of Additional Estimates 2025-26 </w:t>
      </w:r>
    </w:p>
    <w:p w14:paraId="67551739" w14:textId="77777777" w:rsidR="00745E04" w:rsidRDefault="00745E04"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755173A" w14:textId="77777777" w:rsidR="00A05082" w:rsidRPr="009A1F2F" w:rsidRDefault="00370836" w:rsidP="00B3060B">
      <w:pPr>
        <w:keepLines w:val="0"/>
        <w:pageBreakBefore/>
        <w:pBdr>
          <w:top w:val="nil"/>
          <w:left w:val="nil"/>
          <w:bottom w:val="nil"/>
          <w:right w:val="nil"/>
          <w:between w:val="nil"/>
          <w:bar w:val="nil"/>
        </w:pBdr>
        <w:spacing w:after="120" w:line="276" w:lineRule="auto"/>
        <w:jc w:val="left"/>
        <w:rPr>
          <w:rFonts w:eastAsia="Calibri"/>
          <w:sz w:val="19"/>
          <w:szCs w:val="19"/>
          <w:bdr w:val="nil"/>
        </w:rPr>
      </w:pPr>
      <w:bookmarkStart w:id="0" w:name="RG_MARKER_18552"/>
      <w:r w:rsidRPr="009A1F2F">
        <w:rPr>
          <w:rFonts w:eastAsia="Calibri"/>
          <w:sz w:val="19"/>
          <w:szCs w:val="19"/>
          <w:bdr w:val="nil"/>
          <w:lang w:eastAsia="en-US"/>
        </w:rPr>
        <w:lastRenderedPageBreak/>
        <w:t>© Commonwealth of Australia 202</w:t>
      </w:r>
      <w:bookmarkEnd w:id="0"/>
      <w:r w:rsidR="00F4009C" w:rsidRPr="009A1F2F">
        <w:rPr>
          <w:rFonts w:eastAsia="Calibri"/>
          <w:sz w:val="19"/>
          <w:szCs w:val="19"/>
          <w:bdr w:val="nil"/>
          <w:lang w:eastAsia="en-US"/>
        </w:rPr>
        <w:t>6</w:t>
      </w:r>
    </w:p>
    <w:p w14:paraId="6755173B"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ISBN 978-0-6486329-4-8</w:t>
      </w:r>
    </w:p>
    <w:p w14:paraId="6755173C"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This publication is available for your use under </w:t>
      </w:r>
      <w:hyperlink r:id="rId8" w:history="1">
        <w:r w:rsidR="000A795E" w:rsidRPr="009A1F2F">
          <w:rPr>
            <w:rStyle w:val="Hyperlink"/>
            <w:rFonts w:eastAsia="Calibri"/>
            <w:color w:val="auto"/>
            <w:sz w:val="19"/>
            <w:szCs w:val="19"/>
            <w:u w:val="none"/>
            <w:bdr w:val="nil"/>
            <w:lang w:eastAsia="en-US"/>
          </w:rPr>
          <w:t>Creative Commons Attribution 4.0 International</w:t>
        </w:r>
      </w:hyperlink>
      <w:r w:rsidRPr="009A1F2F">
        <w:rPr>
          <w:rFonts w:eastAsia="Calibri"/>
          <w:sz w:val="19"/>
          <w:szCs w:val="19"/>
          <w:bdr w:val="nil"/>
          <w:lang w:eastAsia="en-US"/>
        </w:rPr>
        <w:t xml:space="preserve"> licence, with the exception of the Commonwealth Coat of Arms, third</w:t>
      </w:r>
      <w:r w:rsidRPr="009A1F2F">
        <w:rPr>
          <w:rFonts w:eastAsia="Calibri"/>
          <w:sz w:val="19"/>
          <w:szCs w:val="19"/>
          <w:bdr w:val="nil"/>
          <w:lang w:eastAsia="en-US"/>
        </w:rPr>
        <w:noBreakHyphen/>
        <w:t xml:space="preserve">party content and where otherwise stated. The full licence terms are available from </w:t>
      </w:r>
      <w:hyperlink r:id="rId9" w:history="1">
        <w:r w:rsidR="000A795E" w:rsidRPr="009A1F2F">
          <w:rPr>
            <w:rStyle w:val="Hyperlink"/>
            <w:rFonts w:eastAsia="Calibri"/>
            <w:color w:val="auto"/>
            <w:sz w:val="19"/>
            <w:szCs w:val="19"/>
            <w:bdr w:val="nil"/>
            <w:lang w:eastAsia="en-US"/>
          </w:rPr>
          <w:t>http://creativecommons.org/licenses/by/4.0/legalcode</w:t>
        </w:r>
      </w:hyperlink>
      <w:r w:rsidRPr="009A1F2F">
        <w:rPr>
          <w:rFonts w:eastAsia="Calibri"/>
          <w:sz w:val="19"/>
          <w:szCs w:val="19"/>
          <w:bdr w:val="nil"/>
          <w:lang w:eastAsia="en-US"/>
        </w:rPr>
        <w:t>.</w:t>
      </w:r>
    </w:p>
    <w:p w14:paraId="6755173D"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noProof/>
          <w:sz w:val="19"/>
          <w:szCs w:val="19"/>
          <w:bdr w:val="nil"/>
          <w:lang w:eastAsia="en-US"/>
        </w:rPr>
        <w:drawing>
          <wp:inline distT="0" distB="0" distL="0" distR="0" wp14:anchorId="67553E78" wp14:editId="67553E79">
            <wp:extent cx="885825" cy="309880"/>
            <wp:effectExtent l="0" t="0" r="9525" b="0"/>
            <wp:docPr id="1793242615" name="Pictur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85038" name="Picture 4" descr="Creative Commons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85825" cy="309880"/>
                    </a:xfrm>
                    <a:prstGeom prst="rect">
                      <a:avLst/>
                    </a:prstGeom>
                    <a:noFill/>
                    <a:ln>
                      <a:noFill/>
                    </a:ln>
                  </pic:spPr>
                </pic:pic>
              </a:graphicData>
            </a:graphic>
          </wp:inline>
        </w:drawing>
      </w:r>
    </w:p>
    <w:p w14:paraId="6755173E"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Use of Commonwealth of Australia material under </w:t>
      </w:r>
      <w:hyperlink r:id="rId11" w:history="1">
        <w:r w:rsidR="000A795E" w:rsidRPr="009A1F2F">
          <w:rPr>
            <w:rStyle w:val="Hyperlink"/>
            <w:rFonts w:eastAsia="Calibri"/>
            <w:color w:val="auto"/>
            <w:sz w:val="19"/>
            <w:szCs w:val="19"/>
            <w:u w:val="none"/>
            <w:bdr w:val="nil"/>
            <w:lang w:eastAsia="en-US"/>
          </w:rPr>
          <w:t>Creative Commons Attribution 4.0 International</w:t>
        </w:r>
      </w:hyperlink>
      <w:r w:rsidRPr="009A1F2F">
        <w:rPr>
          <w:rFonts w:eastAsia="Calibri"/>
          <w:sz w:val="19"/>
          <w:szCs w:val="19"/>
          <w:bdr w:val="nil"/>
          <w:lang w:eastAsia="en-US"/>
        </w:rPr>
        <w:t xml:space="preserve"> licence requires you to attribute the work (but not in any way that suggests that the Commonwealth of Australia endorses you or your use of the work).</w:t>
      </w:r>
    </w:p>
    <w:p w14:paraId="6755173F" w14:textId="77777777" w:rsidR="000A795E" w:rsidRPr="009A1F2F" w:rsidRDefault="00370836" w:rsidP="00630C64">
      <w:pPr>
        <w:keepLines w:val="0"/>
        <w:pBdr>
          <w:top w:val="nil"/>
          <w:left w:val="nil"/>
          <w:bottom w:val="nil"/>
          <w:right w:val="nil"/>
          <w:between w:val="nil"/>
          <w:bar w:val="nil"/>
        </w:pBdr>
        <w:spacing w:before="100" w:after="100" w:line="240" w:lineRule="auto"/>
        <w:jc w:val="left"/>
        <w:rPr>
          <w:rFonts w:eastAsia="Calibri"/>
          <w:b/>
          <w:iCs/>
          <w:sz w:val="19"/>
          <w:szCs w:val="19"/>
          <w:bdr w:val="nil"/>
        </w:rPr>
      </w:pPr>
      <w:r w:rsidRPr="009A1F2F">
        <w:rPr>
          <w:rFonts w:eastAsia="Calibri"/>
          <w:b/>
          <w:iCs/>
          <w:sz w:val="19"/>
          <w:szCs w:val="19"/>
          <w:bdr w:val="nil"/>
          <w:lang w:eastAsia="en-US"/>
        </w:rPr>
        <w:t>Commonwealth of Australia material used ‘as supplied’</w:t>
      </w:r>
    </w:p>
    <w:p w14:paraId="67551740"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67551741"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            Source: </w:t>
      </w:r>
      <w:r w:rsidRPr="009A1F2F">
        <w:rPr>
          <w:rFonts w:eastAsia="Calibri"/>
          <w:i/>
          <w:iCs/>
          <w:sz w:val="19"/>
          <w:szCs w:val="19"/>
          <w:bdr w:val="nil"/>
          <w:lang w:eastAsia="en-US"/>
        </w:rPr>
        <w:t>The Commonwealth of Australia.</w:t>
      </w:r>
    </w:p>
    <w:p w14:paraId="67551742" w14:textId="77777777" w:rsidR="000A795E" w:rsidRPr="009A1F2F" w:rsidRDefault="00370836" w:rsidP="00630C64">
      <w:pPr>
        <w:keepLines w:val="0"/>
        <w:pBdr>
          <w:top w:val="nil"/>
          <w:left w:val="nil"/>
          <w:bottom w:val="nil"/>
          <w:right w:val="nil"/>
          <w:between w:val="nil"/>
          <w:bar w:val="nil"/>
        </w:pBdr>
        <w:spacing w:before="100" w:after="100" w:line="240" w:lineRule="auto"/>
        <w:jc w:val="left"/>
        <w:rPr>
          <w:rFonts w:eastAsia="Calibri"/>
          <w:b/>
          <w:iCs/>
          <w:sz w:val="19"/>
          <w:szCs w:val="19"/>
          <w:bdr w:val="nil"/>
        </w:rPr>
      </w:pPr>
      <w:r w:rsidRPr="009A1F2F">
        <w:rPr>
          <w:rFonts w:eastAsia="Calibri"/>
          <w:b/>
          <w:iCs/>
          <w:sz w:val="19"/>
          <w:szCs w:val="19"/>
          <w:bdr w:val="nil"/>
          <w:lang w:eastAsia="en-US"/>
        </w:rPr>
        <w:t>Derivative material</w:t>
      </w:r>
    </w:p>
    <w:p w14:paraId="67551743"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If you have modified or transformed Commonwealth of Australia material, or derived new material from those of the Commonwealth of Australia in any way, then the Commonwealth of Australia prefers the following attribution:</w:t>
      </w:r>
    </w:p>
    <w:p w14:paraId="67551744"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i/>
          <w:iCs/>
          <w:sz w:val="19"/>
          <w:szCs w:val="19"/>
          <w:bdr w:val="nil"/>
        </w:rPr>
      </w:pPr>
      <w:r w:rsidRPr="009A1F2F">
        <w:rPr>
          <w:rFonts w:eastAsia="Calibri"/>
          <w:i/>
          <w:iCs/>
          <w:sz w:val="19"/>
          <w:szCs w:val="19"/>
          <w:bdr w:val="nil"/>
          <w:lang w:eastAsia="en-US"/>
        </w:rPr>
        <w:t xml:space="preserve">           Based on Commonwealth of Australia data.</w:t>
      </w:r>
    </w:p>
    <w:p w14:paraId="67551745" w14:textId="77777777" w:rsidR="000A795E" w:rsidRPr="009A1F2F" w:rsidRDefault="00370836" w:rsidP="00630C64">
      <w:pPr>
        <w:keepLines w:val="0"/>
        <w:pBdr>
          <w:top w:val="nil"/>
          <w:left w:val="nil"/>
          <w:bottom w:val="nil"/>
          <w:right w:val="nil"/>
          <w:between w:val="nil"/>
          <w:bar w:val="nil"/>
        </w:pBdr>
        <w:spacing w:before="100" w:after="100" w:line="240" w:lineRule="auto"/>
        <w:jc w:val="left"/>
        <w:rPr>
          <w:rFonts w:eastAsia="Calibri"/>
          <w:b/>
          <w:sz w:val="19"/>
          <w:szCs w:val="19"/>
          <w:bdr w:val="nil"/>
        </w:rPr>
      </w:pPr>
      <w:r w:rsidRPr="009A1F2F">
        <w:rPr>
          <w:rFonts w:eastAsia="Calibri"/>
          <w:b/>
          <w:sz w:val="19"/>
          <w:szCs w:val="19"/>
          <w:bdr w:val="nil"/>
          <w:lang w:eastAsia="en-US"/>
        </w:rPr>
        <w:t>Use of the Coat of Arms</w:t>
      </w:r>
    </w:p>
    <w:p w14:paraId="67551746" w14:textId="77777777" w:rsidR="00630C64"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The terms under which the Coat of Arms can be used are set out on the Department of the Prime Minister and Cabinet website (see </w:t>
      </w:r>
      <w:hyperlink r:id="rId12" w:history="1">
        <w:r w:rsidR="000A795E" w:rsidRPr="009A1F2F">
          <w:rPr>
            <w:rStyle w:val="Hyperlink"/>
            <w:rFonts w:eastAsia="Calibri"/>
            <w:color w:val="auto"/>
            <w:sz w:val="19"/>
            <w:szCs w:val="19"/>
            <w:bdr w:val="nil"/>
            <w:lang w:eastAsia="en-US"/>
          </w:rPr>
          <w:t>www.pmc.gov.au/</w:t>
        </w:r>
        <w:r w:rsidR="000A795E" w:rsidRPr="009A1F2F">
          <w:rPr>
            <w:rStyle w:val="Hyperlink"/>
            <w:rFonts w:eastAsia="Calibri"/>
            <w:color w:val="auto"/>
            <w:sz w:val="19"/>
            <w:szCs w:val="19"/>
            <w:bdr w:val="nil"/>
            <w:lang w:eastAsia="en-US"/>
          </w:rPr>
          <w:br/>
          <w:t>honours-and-symbols/commonwealth-coat-arms</w:t>
        </w:r>
      </w:hyperlink>
      <w:r w:rsidRPr="009A1F2F">
        <w:rPr>
          <w:rFonts w:eastAsia="Calibri"/>
          <w:sz w:val="19"/>
          <w:szCs w:val="19"/>
          <w:bdr w:val="nil"/>
          <w:lang w:eastAsia="en-US"/>
        </w:rPr>
        <w:t>)</w:t>
      </w:r>
    </w:p>
    <w:p w14:paraId="67551747"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b/>
          <w:sz w:val="19"/>
          <w:szCs w:val="19"/>
          <w:bdr w:val="nil"/>
        </w:rPr>
      </w:pPr>
      <w:r w:rsidRPr="009A1F2F">
        <w:rPr>
          <w:rFonts w:eastAsia="Calibri"/>
          <w:b/>
          <w:sz w:val="19"/>
          <w:szCs w:val="19"/>
          <w:bdr w:val="nil"/>
          <w:lang w:eastAsia="en-US"/>
        </w:rPr>
        <w:t>Other uses</w:t>
      </w:r>
    </w:p>
    <w:p w14:paraId="67551748" w14:textId="77777777" w:rsidR="000A795E" w:rsidRPr="009A1F2F" w:rsidRDefault="00370836"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Enquiries regarding this licence and any other use of this document are welcome at:</w:t>
      </w:r>
    </w:p>
    <w:p w14:paraId="67551749" w14:textId="77777777" w:rsidR="0039266E" w:rsidRPr="00FC2A1B" w:rsidRDefault="00370836" w:rsidP="000A795E">
      <w:pPr>
        <w:keepLines w:val="0"/>
        <w:pBdr>
          <w:top w:val="nil"/>
          <w:left w:val="nil"/>
          <w:bottom w:val="nil"/>
          <w:right w:val="nil"/>
          <w:between w:val="nil"/>
          <w:bar w:val="nil"/>
        </w:pBdr>
        <w:spacing w:before="100" w:after="100" w:line="276" w:lineRule="auto"/>
        <w:jc w:val="left"/>
        <w:rPr>
          <w:rFonts w:eastAsia="Calibri"/>
          <w:bdr w:val="nil"/>
        </w:rPr>
      </w:pPr>
      <w:r w:rsidRPr="009A1F2F">
        <w:rPr>
          <w:rFonts w:eastAsia="Calibri"/>
          <w:sz w:val="19"/>
          <w:szCs w:val="19"/>
          <w:bdr w:val="nil"/>
          <w:lang w:eastAsia="en-US"/>
        </w:rPr>
        <w:t xml:space="preserve">Chief Financial Officer, Department of Veterans’ Affairs (02) </w:t>
      </w:r>
      <w:r w:rsidRPr="009A1F2F">
        <w:rPr>
          <w:rFonts w:eastAsia="Calibri"/>
          <w:color w:val="000000"/>
          <w:sz w:val="19"/>
          <w:szCs w:val="19"/>
          <w:bdr w:val="nil"/>
          <w:lang w:eastAsia="en-US"/>
        </w:rPr>
        <w:t>5163 8491.</w:t>
      </w:r>
    </w:p>
    <w:p w14:paraId="6755174A" w14:textId="77777777" w:rsidR="00584FDA" w:rsidRPr="00584FDA" w:rsidRDefault="00584FDA" w:rsidP="00584FDA">
      <w:pPr>
        <w:keepLines w:val="0"/>
        <w:pageBreakBefore/>
        <w:pBdr>
          <w:top w:val="nil"/>
          <w:left w:val="nil"/>
          <w:bottom w:val="nil"/>
          <w:right w:val="nil"/>
          <w:between w:val="nil"/>
          <w:bar w:val="nil"/>
        </w:pBdr>
        <w:spacing w:before="240" w:line="240" w:lineRule="exact"/>
        <w:jc w:val="left"/>
        <w:rPr>
          <w:sz w:val="19"/>
          <w:bdr w:val="nil"/>
        </w:rPr>
      </w:pPr>
      <w:bookmarkStart w:id="1" w:name="RG_MARKER_18407"/>
      <w:bookmarkEnd w:id="1"/>
    </w:p>
    <w:p w14:paraId="6755174B" w14:textId="77777777" w:rsidR="00584FDA" w:rsidRPr="00584FDA" w:rsidRDefault="00584FDA" w:rsidP="00584FDA">
      <w:pPr>
        <w:keepLines w:val="0"/>
        <w:pBdr>
          <w:top w:val="nil"/>
          <w:left w:val="nil"/>
          <w:bottom w:val="nil"/>
          <w:right w:val="nil"/>
          <w:between w:val="nil"/>
          <w:bar w:val="nil"/>
        </w:pBdr>
        <w:spacing w:before="120" w:after="120" w:line="240" w:lineRule="exact"/>
        <w:jc w:val="left"/>
        <w:rPr>
          <w:i/>
          <w:color w:val="FF0000"/>
          <w:sz w:val="19"/>
          <w:bdr w:val="nil"/>
          <w:lang w:val="x-none"/>
        </w:rPr>
      </w:pPr>
    </w:p>
    <w:p w14:paraId="6755174C" w14:textId="77777777" w:rsidR="00584FDA" w:rsidRPr="00584FDA" w:rsidRDefault="00584FDA" w:rsidP="00584FDA">
      <w:pPr>
        <w:keepLines w:val="0"/>
        <w:pBdr>
          <w:top w:val="nil"/>
          <w:left w:val="nil"/>
          <w:bottom w:val="nil"/>
          <w:right w:val="nil"/>
          <w:between w:val="nil"/>
          <w:bar w:val="nil"/>
        </w:pBdr>
        <w:spacing w:before="120" w:after="120" w:line="240" w:lineRule="exact"/>
        <w:jc w:val="left"/>
        <w:rPr>
          <w:i/>
          <w:color w:val="FF0000"/>
          <w:sz w:val="19"/>
          <w:bdr w:val="nil"/>
          <w:lang w:val="x-none"/>
        </w:rPr>
      </w:pPr>
    </w:p>
    <w:p w14:paraId="6755174D" w14:textId="77777777" w:rsidR="001743E4" w:rsidRPr="00C93134" w:rsidRDefault="00370836" w:rsidP="00CE1648">
      <w:pPr>
        <w:keepLines w:val="0"/>
        <w:pBdr>
          <w:top w:val="nil"/>
          <w:left w:val="nil"/>
          <w:bottom w:val="nil"/>
          <w:right w:val="nil"/>
          <w:between w:val="nil"/>
          <w:bar w:val="nil"/>
        </w:pBdr>
        <w:spacing w:before="120" w:after="120" w:line="240" w:lineRule="exact"/>
        <w:jc w:val="left"/>
        <w:rPr>
          <w:rFonts w:ascii="Calibri" w:eastAsia="Calibri" w:hAnsi="Calibri"/>
          <w:sz w:val="22"/>
          <w:szCs w:val="22"/>
          <w:bdr w:val="nil"/>
          <w:lang w:val="en-US" w:eastAsia="en-US"/>
        </w:rPr>
      </w:pPr>
      <w:r>
        <w:rPr>
          <w:noProof/>
          <w:sz w:val="19"/>
          <w:bdr w:val="nil"/>
        </w:rPr>
        <w:drawing>
          <wp:anchor distT="0" distB="0" distL="114300" distR="114300" simplePos="0" relativeHeight="251658240" behindDoc="0" locked="0" layoutInCell="1" allowOverlap="1" wp14:anchorId="67553E7A" wp14:editId="67553E7B">
            <wp:simplePos x="0" y="0"/>
            <wp:positionH relativeFrom="margin">
              <wp:posOffset>-676</wp:posOffset>
            </wp:positionH>
            <wp:positionV relativeFrom="paragraph">
              <wp:posOffset>3046</wp:posOffset>
            </wp:positionV>
            <wp:extent cx="4998720" cy="6549390"/>
            <wp:effectExtent l="0" t="0" r="0" b="3810"/>
            <wp:wrapNone/>
            <wp:docPr id="34543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62123" name="Picture 345436068"/>
                    <pic:cNvPicPr/>
                  </pic:nvPicPr>
                  <pic:blipFill>
                    <a:blip r:embed="rId13">
                      <a:extLst>
                        <a:ext uri="{28A0092B-C50C-407E-A947-70E740481C1C}">
                          <a14:useLocalDpi xmlns:a14="http://schemas.microsoft.com/office/drawing/2010/main" val="0"/>
                        </a:ext>
                      </a:extLst>
                    </a:blip>
                    <a:stretch>
                      <a:fillRect/>
                    </a:stretch>
                  </pic:blipFill>
                  <pic:spPr>
                    <a:xfrm>
                      <a:off x="0" y="0"/>
                      <a:ext cx="4998720" cy="6549390"/>
                    </a:xfrm>
                    <a:prstGeom prst="rect">
                      <a:avLst/>
                    </a:prstGeom>
                  </pic:spPr>
                </pic:pic>
              </a:graphicData>
            </a:graphic>
            <wp14:sizeRelH relativeFrom="page">
              <wp14:pctWidth>0</wp14:pctWidth>
            </wp14:sizeRelH>
            <wp14:sizeRelV relativeFrom="page">
              <wp14:pctHeight>0</wp14:pctHeight>
            </wp14:sizeRelV>
          </wp:anchor>
        </w:drawing>
      </w:r>
      <w:r w:rsidRPr="00584FDA">
        <w:rPr>
          <w:i/>
          <w:color w:val="FF0000"/>
          <w:sz w:val="19"/>
          <w:bdr w:val="nil"/>
          <w:lang w:val="x-none"/>
        </w:rPr>
        <w:br/>
      </w:r>
    </w:p>
    <w:p w14:paraId="6755174E" w14:textId="77777777" w:rsidR="008E6570" w:rsidRPr="002F63CA" w:rsidRDefault="00370836" w:rsidP="008E6570">
      <w:pPr>
        <w:pStyle w:val="Heading4"/>
        <w:pageBreakBefore/>
        <w:pBdr>
          <w:top w:val="nil"/>
          <w:left w:val="nil"/>
          <w:bottom w:val="nil"/>
          <w:right w:val="nil"/>
          <w:between w:val="nil"/>
          <w:bar w:val="nil"/>
        </w:pBdr>
        <w:rPr>
          <w:sz w:val="20"/>
          <w:bdr w:val="nil"/>
        </w:rPr>
      </w:pPr>
      <w:bookmarkStart w:id="2" w:name="RG_MARKER_18545"/>
      <w:bookmarkStart w:id="3" w:name="RG_MARKER_18541"/>
      <w:r w:rsidRPr="002F63CA">
        <w:rPr>
          <w:rFonts w:cs="Arial"/>
          <w:sz w:val="20"/>
          <w:bdr w:val="nil"/>
        </w:rPr>
        <w:lastRenderedPageBreak/>
        <w:t>Abbreviations and conventions</w:t>
      </w:r>
      <w:bookmarkEnd w:id="2"/>
      <w:bookmarkEnd w:id="3"/>
    </w:p>
    <w:p w14:paraId="6755174F" w14:textId="77777777" w:rsidR="008E6570" w:rsidRPr="000C21B1" w:rsidRDefault="00370836" w:rsidP="008E6570">
      <w:pPr>
        <w:keepLines w:val="0"/>
        <w:pBdr>
          <w:top w:val="nil"/>
          <w:left w:val="nil"/>
          <w:bottom w:val="nil"/>
          <w:right w:val="nil"/>
          <w:between w:val="nil"/>
          <w:bar w:val="nil"/>
        </w:pBdr>
        <w:rPr>
          <w:sz w:val="19"/>
          <w:szCs w:val="19"/>
          <w:bdr w:val="nil"/>
        </w:rPr>
      </w:pPr>
      <w:r w:rsidRPr="000C21B1">
        <w:rPr>
          <w:sz w:val="19"/>
          <w:szCs w:val="19"/>
          <w:bdr w:val="nil"/>
        </w:rPr>
        <w:t>The following notations may be used:</w:t>
      </w:r>
    </w:p>
    <w:p w14:paraId="67551750" w14:textId="77777777" w:rsidR="008E6570" w:rsidRPr="000C21B1" w:rsidRDefault="00370836"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NEC/nec</w:t>
      </w:r>
      <w:r w:rsidRPr="000C21B1">
        <w:rPr>
          <w:sz w:val="19"/>
          <w:szCs w:val="19"/>
          <w:bdr w:val="nil"/>
        </w:rPr>
        <w:tab/>
        <w:t>not elsewhere classified</w:t>
      </w:r>
    </w:p>
    <w:p w14:paraId="67551751"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67551752" w14:textId="77777777" w:rsidR="008E6570" w:rsidRPr="000C21B1" w:rsidRDefault="00370836"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w:t>
      </w:r>
      <w:r w:rsidRPr="000C21B1">
        <w:rPr>
          <w:sz w:val="19"/>
          <w:szCs w:val="19"/>
          <w:bdr w:val="nil"/>
        </w:rPr>
        <w:tab/>
        <w:t>nil</w:t>
      </w:r>
    </w:p>
    <w:p w14:paraId="67551753"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67551754" w14:textId="77777777" w:rsidR="008E6570" w:rsidRPr="000C21B1" w:rsidRDefault="00370836"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w:t>
      </w:r>
      <w:r w:rsidRPr="000C21B1">
        <w:rPr>
          <w:sz w:val="19"/>
          <w:szCs w:val="19"/>
          <w:bdr w:val="nil"/>
        </w:rPr>
        <w:tab/>
        <w:t>not zero, but rounded to zero</w:t>
      </w:r>
    </w:p>
    <w:p w14:paraId="67551755"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67551756" w14:textId="77777777" w:rsidR="008E6570" w:rsidRPr="000C21B1" w:rsidRDefault="00370836" w:rsidP="008E6570">
      <w:pPr>
        <w:pStyle w:val="SingleParagraph"/>
        <w:pBdr>
          <w:top w:val="nil"/>
          <w:left w:val="nil"/>
          <w:bottom w:val="nil"/>
          <w:right w:val="nil"/>
          <w:between w:val="nil"/>
          <w:bar w:val="nil"/>
        </w:pBdr>
        <w:tabs>
          <w:tab w:val="left" w:pos="2268"/>
        </w:tabs>
        <w:ind w:left="567"/>
        <w:rPr>
          <w:sz w:val="19"/>
          <w:szCs w:val="19"/>
          <w:bdr w:val="nil"/>
        </w:rPr>
      </w:pPr>
      <w:proofErr w:type="spellStart"/>
      <w:r w:rsidRPr="000C21B1">
        <w:rPr>
          <w:sz w:val="19"/>
          <w:szCs w:val="19"/>
          <w:bdr w:val="nil"/>
        </w:rPr>
        <w:t>na</w:t>
      </w:r>
      <w:proofErr w:type="spellEnd"/>
      <w:r w:rsidRPr="000C21B1">
        <w:rPr>
          <w:sz w:val="19"/>
          <w:szCs w:val="19"/>
          <w:bdr w:val="nil"/>
        </w:rPr>
        <w:tab/>
        <w:t>not applicable (unless otherwise specified)</w:t>
      </w:r>
    </w:p>
    <w:p w14:paraId="67551757"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67551758" w14:textId="77777777" w:rsidR="008E6570" w:rsidRPr="000C21B1" w:rsidRDefault="00370836" w:rsidP="008E6570">
      <w:pPr>
        <w:pStyle w:val="SingleParagraph"/>
        <w:pBdr>
          <w:top w:val="nil"/>
          <w:left w:val="nil"/>
          <w:bottom w:val="nil"/>
          <w:right w:val="nil"/>
          <w:between w:val="nil"/>
          <w:bar w:val="nil"/>
        </w:pBdr>
        <w:tabs>
          <w:tab w:val="left" w:pos="2268"/>
        </w:tabs>
        <w:ind w:left="567"/>
        <w:rPr>
          <w:sz w:val="19"/>
          <w:szCs w:val="19"/>
          <w:bdr w:val="nil"/>
        </w:rPr>
      </w:pPr>
      <w:proofErr w:type="spellStart"/>
      <w:r w:rsidRPr="000C21B1">
        <w:rPr>
          <w:sz w:val="19"/>
          <w:szCs w:val="19"/>
          <w:bdr w:val="nil"/>
        </w:rPr>
        <w:t>nfp</w:t>
      </w:r>
      <w:proofErr w:type="spellEnd"/>
      <w:r w:rsidRPr="000C21B1">
        <w:rPr>
          <w:sz w:val="19"/>
          <w:szCs w:val="19"/>
          <w:bdr w:val="nil"/>
        </w:rPr>
        <w:tab/>
        <w:t>not for publication</w:t>
      </w:r>
    </w:p>
    <w:p w14:paraId="67551759"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6755175A" w14:textId="77777777" w:rsidR="00FD6AE7" w:rsidRPr="000C21B1" w:rsidRDefault="00370836" w:rsidP="00F817CF">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$m</w:t>
      </w:r>
      <w:r w:rsidRPr="000C21B1">
        <w:rPr>
          <w:sz w:val="19"/>
          <w:szCs w:val="19"/>
          <w:bdr w:val="nil"/>
        </w:rPr>
        <w:tab/>
        <w:t>$ million</w:t>
      </w:r>
    </w:p>
    <w:p w14:paraId="6755175B" w14:textId="77777777" w:rsidR="00373B09" w:rsidRPr="000C21B1" w:rsidRDefault="00373B09" w:rsidP="00F817CF">
      <w:pPr>
        <w:pStyle w:val="SingleParagraph"/>
        <w:pBdr>
          <w:top w:val="nil"/>
          <w:left w:val="nil"/>
          <w:bottom w:val="nil"/>
          <w:right w:val="nil"/>
          <w:between w:val="nil"/>
          <w:bar w:val="nil"/>
        </w:pBdr>
        <w:tabs>
          <w:tab w:val="left" w:pos="2268"/>
        </w:tabs>
        <w:ind w:left="567"/>
        <w:rPr>
          <w:sz w:val="19"/>
          <w:szCs w:val="19"/>
          <w:bdr w:val="nil"/>
        </w:rPr>
      </w:pPr>
    </w:p>
    <w:p w14:paraId="6755175C" w14:textId="77777777" w:rsidR="008E6570" w:rsidRPr="000C21B1" w:rsidRDefault="00370836" w:rsidP="001A156F">
      <w:pPr>
        <w:keepLines w:val="0"/>
        <w:pBdr>
          <w:top w:val="nil"/>
          <w:left w:val="nil"/>
          <w:bottom w:val="nil"/>
          <w:right w:val="nil"/>
          <w:between w:val="nil"/>
          <w:bar w:val="nil"/>
        </w:pBdr>
        <w:jc w:val="left"/>
        <w:rPr>
          <w:sz w:val="19"/>
          <w:szCs w:val="19"/>
          <w:bdr w:val="nil"/>
        </w:rPr>
      </w:pPr>
      <w:r w:rsidRPr="000C21B1">
        <w:rPr>
          <w:sz w:val="19"/>
          <w:szCs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755175D" w14:textId="77777777" w:rsidR="00F817CF" w:rsidRPr="002F63CA" w:rsidRDefault="00370836" w:rsidP="00F817CF">
      <w:pPr>
        <w:pStyle w:val="Heading4"/>
        <w:pBdr>
          <w:top w:val="nil"/>
          <w:left w:val="nil"/>
          <w:bottom w:val="nil"/>
          <w:right w:val="nil"/>
          <w:between w:val="nil"/>
          <w:bar w:val="nil"/>
        </w:pBdr>
        <w:spacing w:before="240" w:after="240"/>
        <w:rPr>
          <w:sz w:val="20"/>
          <w:bdr w:val="nil"/>
        </w:rPr>
      </w:pPr>
      <w:r w:rsidRPr="002F63CA">
        <w:rPr>
          <w:sz w:val="20"/>
          <w:bdr w:val="nil"/>
        </w:rPr>
        <w:t>Enquiries</w:t>
      </w:r>
    </w:p>
    <w:p w14:paraId="6755175E" w14:textId="77777777" w:rsidR="00BD7151" w:rsidRPr="000C21B1" w:rsidRDefault="00370836" w:rsidP="001A156F">
      <w:pPr>
        <w:keepLines w:val="0"/>
        <w:pBdr>
          <w:top w:val="nil"/>
          <w:left w:val="nil"/>
          <w:bottom w:val="nil"/>
          <w:right w:val="nil"/>
          <w:between w:val="nil"/>
          <w:bar w:val="nil"/>
        </w:pBdr>
        <w:jc w:val="left"/>
        <w:rPr>
          <w:sz w:val="19"/>
          <w:szCs w:val="19"/>
          <w:bdr w:val="nil"/>
        </w:rPr>
      </w:pPr>
      <w:r w:rsidRPr="000C21B1">
        <w:rPr>
          <w:sz w:val="19"/>
          <w:szCs w:val="19"/>
          <w:bdr w:val="nil"/>
        </w:rPr>
        <w:t xml:space="preserve">Should you have any enquiries regarding this publication please contact the Chief Finance Officer in the Department of Veterans' Affairs on (02) 5163 8491. </w:t>
      </w:r>
    </w:p>
    <w:p w14:paraId="6755175F" w14:textId="77777777" w:rsidR="00E100B6" w:rsidRPr="002F63CA" w:rsidRDefault="00370836" w:rsidP="001A156F">
      <w:pPr>
        <w:keepLines w:val="0"/>
        <w:pBdr>
          <w:top w:val="nil"/>
          <w:left w:val="nil"/>
          <w:bottom w:val="nil"/>
          <w:right w:val="nil"/>
          <w:between w:val="nil"/>
          <w:bar w:val="nil"/>
        </w:pBdr>
        <w:jc w:val="left"/>
        <w:rPr>
          <w:sz w:val="19"/>
          <w:szCs w:val="19"/>
          <w:bdr w:val="nil"/>
        </w:rPr>
        <w:sectPr w:rsidR="00E100B6" w:rsidRPr="002F63CA" w:rsidSect="00613A3F">
          <w:type w:val="continuous"/>
          <w:pgSz w:w="11906" w:h="16838"/>
          <w:pgMar w:top="2466" w:right="2098" w:bottom="2466" w:left="2098" w:header="709" w:footer="709" w:gutter="0"/>
          <w:pgBorders>
            <w:top w:val="nil"/>
            <w:left w:val="nil"/>
            <w:bottom w:val="nil"/>
            <w:right w:val="nil"/>
          </w:pgBorders>
          <w:cols w:space="708"/>
          <w:docGrid w:linePitch="360"/>
        </w:sectPr>
      </w:pPr>
      <w:r w:rsidRPr="000C21B1">
        <w:rPr>
          <w:sz w:val="19"/>
          <w:szCs w:val="19"/>
          <w:bdr w:val="nil"/>
        </w:rPr>
        <w:t xml:space="preserve">Links to Portfolio Budget Statements (including Portfolio Additional Estimates Statements and Portfolio Supplementary Additional Estimates Statements) can be located on the Australian Government Budget website at </w:t>
      </w:r>
      <w:hyperlink r:id="rId14" w:history="1">
        <w:r w:rsidR="00E100B6" w:rsidRPr="000C21B1">
          <w:rPr>
            <w:rStyle w:val="Hyperlink"/>
            <w:color w:val="auto"/>
            <w:sz w:val="19"/>
            <w:szCs w:val="19"/>
            <w:bdr w:val="nil"/>
          </w:rPr>
          <w:t>www.budget.gov.au</w:t>
        </w:r>
      </w:hyperlink>
      <w:r w:rsidRPr="000C21B1">
        <w:rPr>
          <w:sz w:val="19"/>
          <w:szCs w:val="19"/>
          <w:bdr w:val="nil"/>
        </w:rPr>
        <w:t>.</w:t>
      </w:r>
      <w:r w:rsidRPr="000C21B1">
        <w:rPr>
          <w:sz w:val="19"/>
          <w:szCs w:val="19"/>
          <w:bdr w:val="nil"/>
        </w:rPr>
        <w:tab/>
      </w:r>
      <w:r w:rsidRPr="00683501">
        <w:rPr>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p>
    <w:p w14:paraId="67551760" w14:textId="77777777" w:rsidR="00517A41" w:rsidRDefault="00517A41" w:rsidP="00517A41">
      <w:pPr>
        <w:pStyle w:val="PartHeading"/>
        <w:pageBreakBefore/>
        <w:pBdr>
          <w:top w:val="nil"/>
          <w:left w:val="nil"/>
          <w:bottom w:val="nil"/>
          <w:right w:val="nil"/>
          <w:between w:val="nil"/>
          <w:bar w:val="nil"/>
        </w:pBdr>
        <w:rPr>
          <w:bCs w:val="0"/>
          <w:sz w:val="48"/>
          <w:szCs w:val="48"/>
          <w:bdr w:val="nil"/>
        </w:rPr>
      </w:pPr>
      <w:bookmarkStart w:id="4" w:name="RG_MARKER_18416"/>
      <w:bookmarkStart w:id="5" w:name="RG_MARKER_18540"/>
      <w:bookmarkEnd w:id="4"/>
      <w:bookmarkEnd w:id="5"/>
    </w:p>
    <w:p w14:paraId="67551761" w14:textId="77777777" w:rsidR="00517A41" w:rsidRDefault="00517A41" w:rsidP="00517A41">
      <w:pPr>
        <w:pStyle w:val="PartHeading"/>
        <w:pBdr>
          <w:top w:val="nil"/>
          <w:left w:val="nil"/>
          <w:bottom w:val="nil"/>
          <w:right w:val="nil"/>
          <w:between w:val="nil"/>
          <w:bar w:val="nil"/>
        </w:pBdr>
        <w:rPr>
          <w:bCs w:val="0"/>
          <w:sz w:val="48"/>
          <w:szCs w:val="48"/>
          <w:bdr w:val="nil"/>
        </w:rPr>
      </w:pPr>
    </w:p>
    <w:p w14:paraId="67551762" w14:textId="77777777" w:rsidR="00517A41" w:rsidRDefault="00517A41" w:rsidP="00517A41">
      <w:pPr>
        <w:pStyle w:val="PartHeading"/>
        <w:pBdr>
          <w:top w:val="nil"/>
          <w:left w:val="nil"/>
          <w:bottom w:val="nil"/>
          <w:right w:val="nil"/>
          <w:between w:val="nil"/>
          <w:bar w:val="nil"/>
        </w:pBdr>
        <w:rPr>
          <w:bCs w:val="0"/>
          <w:sz w:val="48"/>
          <w:szCs w:val="48"/>
          <w:bdr w:val="nil"/>
        </w:rPr>
      </w:pPr>
    </w:p>
    <w:p w14:paraId="67551763" w14:textId="77777777" w:rsid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67551764" w14:textId="77777777" w:rsidR="00B759D8" w:rsidRP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67551765" w14:textId="77777777" w:rsidR="00517A41" w:rsidRDefault="00517A41" w:rsidP="00517A41">
      <w:pPr>
        <w:pStyle w:val="PartHeading"/>
        <w:pBdr>
          <w:top w:val="nil"/>
          <w:left w:val="nil"/>
          <w:bottom w:val="nil"/>
          <w:right w:val="nil"/>
          <w:between w:val="nil"/>
          <w:bar w:val="nil"/>
        </w:pBdr>
        <w:rPr>
          <w:bCs w:val="0"/>
          <w:sz w:val="48"/>
          <w:szCs w:val="48"/>
          <w:bdr w:val="nil"/>
        </w:rPr>
      </w:pPr>
    </w:p>
    <w:p w14:paraId="67551766" w14:textId="77777777" w:rsidR="00517A41" w:rsidRPr="00B759D8" w:rsidRDefault="00370836" w:rsidP="00517A41">
      <w:pPr>
        <w:pStyle w:val="PBSMainHeading"/>
        <w:pBdr>
          <w:top w:val="nil"/>
          <w:left w:val="nil"/>
          <w:bottom w:val="nil"/>
          <w:right w:val="nil"/>
          <w:between w:val="nil"/>
          <w:bar w:val="nil"/>
        </w:pBdr>
        <w:rPr>
          <w:smallCaps w:val="0"/>
          <w:szCs w:val="48"/>
          <w:bdr w:val="nil"/>
        </w:rPr>
      </w:pPr>
      <w:r w:rsidRPr="00B759D8">
        <w:rPr>
          <w:bCs w:val="0"/>
          <w:smallCaps w:val="0"/>
          <w:szCs w:val="48"/>
          <w:bdr w:val="nil"/>
        </w:rPr>
        <w:t>User guide</w:t>
      </w:r>
    </w:p>
    <w:p w14:paraId="67551767" w14:textId="77777777" w:rsidR="00517A41" w:rsidRPr="00B759D8" w:rsidRDefault="00370836"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to the</w:t>
      </w:r>
    </w:p>
    <w:p w14:paraId="67551768" w14:textId="77777777" w:rsidR="00517A41" w:rsidRPr="00B759D8" w:rsidRDefault="00370836"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Portfolio Additional</w:t>
      </w:r>
      <w:r w:rsidRPr="00B759D8">
        <w:rPr>
          <w:smallCaps w:val="0"/>
          <w:szCs w:val="48"/>
          <w:bdr w:val="nil"/>
        </w:rPr>
        <w:t xml:space="preserve"> </w:t>
      </w:r>
    </w:p>
    <w:p w14:paraId="67551769" w14:textId="77777777" w:rsidR="002C4749" w:rsidRPr="00B759D8" w:rsidRDefault="00370836" w:rsidP="0002228A">
      <w:pPr>
        <w:pStyle w:val="PartHeading"/>
        <w:pBdr>
          <w:top w:val="nil"/>
          <w:left w:val="nil"/>
          <w:bottom w:val="nil"/>
          <w:right w:val="nil"/>
          <w:between w:val="nil"/>
          <w:bar w:val="nil"/>
        </w:pBdr>
        <w:rPr>
          <w:bCs w:val="0"/>
          <w:smallCaps w:val="0"/>
          <w:szCs w:val="48"/>
          <w:bdr w:val="nil"/>
        </w:rPr>
      </w:pPr>
      <w:r w:rsidRPr="00B759D8">
        <w:rPr>
          <w:bCs w:val="0"/>
          <w:smallCaps w:val="0"/>
          <w:szCs w:val="48"/>
          <w:bdr w:val="nil"/>
        </w:rPr>
        <w:t>Estimate</w:t>
      </w:r>
      <w:r>
        <w:rPr>
          <w:bCs w:val="0"/>
          <w:smallCaps w:val="0"/>
          <w:szCs w:val="48"/>
          <w:bdr w:val="nil"/>
        </w:rPr>
        <w:t>s</w:t>
      </w:r>
      <w:r w:rsidRPr="00B759D8">
        <w:rPr>
          <w:bCs w:val="0"/>
          <w:smallCaps w:val="0"/>
          <w:szCs w:val="48"/>
          <w:bdr w:val="nil"/>
        </w:rPr>
        <w:t xml:space="preserve"> Statements</w:t>
      </w:r>
    </w:p>
    <w:p w14:paraId="6755176A" w14:textId="77777777" w:rsidR="0091198C" w:rsidRPr="00E25338" w:rsidRDefault="00370836">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0A605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466" w:right="2098" w:bottom="2466" w:left="2098" w:header="709" w:footer="709" w:gutter="0"/>
          <w:pgBorders>
            <w:top w:val="nil"/>
            <w:left w:val="nil"/>
            <w:bottom w:val="nil"/>
            <w:right w:val="nil"/>
          </w:pgBorders>
          <w:cols w:space="708"/>
          <w:docGrid w:linePitch="360"/>
        </w:sectPr>
      </w:pPr>
      <w:bookmarkStart w:id="6" w:name="RG_MARKER_18537"/>
      <w:r>
        <w:rPr>
          <w:rFonts w:ascii="Times New Roman" w:hAnsi="Times New Roman"/>
          <w:color w:val="FFFFFF"/>
          <w:sz w:val="24"/>
          <w:szCs w:val="24"/>
          <w:bdr w:val="nil"/>
        </w:rPr>
        <w:lastRenderedPageBreak/>
        <w:t>DVA</w:t>
      </w:r>
      <w:bookmarkEnd w:id="6"/>
    </w:p>
    <w:p w14:paraId="6755176B" w14:textId="77777777" w:rsidR="00A569A3" w:rsidRPr="008F1A28" w:rsidRDefault="00370836" w:rsidP="00D969FB">
      <w:pPr>
        <w:pStyle w:val="Heading1"/>
        <w:pageBreakBefore/>
        <w:pBdr>
          <w:top w:val="nil"/>
          <w:left w:val="nil"/>
          <w:bottom w:val="nil"/>
          <w:right w:val="nil"/>
          <w:between w:val="nil"/>
          <w:bar w:val="nil"/>
        </w:pBdr>
        <w:spacing w:after="360"/>
        <w:jc w:val="left"/>
        <w:rPr>
          <w:kern w:val="0"/>
          <w:sz w:val="36"/>
          <w:szCs w:val="36"/>
          <w:bdr w:val="nil"/>
          <w:lang w:val="en-US"/>
        </w:rPr>
      </w:pPr>
      <w:bookmarkStart w:id="7" w:name="RG_MARKER_18569"/>
      <w:r>
        <w:rPr>
          <w:rFonts w:cs="Arial"/>
          <w:kern w:val="0"/>
          <w:sz w:val="36"/>
          <w:szCs w:val="36"/>
          <w:bdr w:val="nil"/>
          <w:lang w:val="en-US"/>
        </w:rPr>
        <w:lastRenderedPageBreak/>
        <w:t>U</w:t>
      </w:r>
      <w:bookmarkEnd w:id="7"/>
      <w:r>
        <w:rPr>
          <w:rFonts w:cs="Arial"/>
          <w:smallCaps w:val="0"/>
          <w:kern w:val="0"/>
          <w:sz w:val="36"/>
          <w:szCs w:val="36"/>
          <w:bdr w:val="nil"/>
          <w:lang w:val="en-US"/>
        </w:rPr>
        <w:t>ser</w:t>
      </w:r>
      <w:r w:rsidRPr="008F1A28">
        <w:rPr>
          <w:rFonts w:cs="Arial"/>
          <w:kern w:val="0"/>
          <w:sz w:val="36"/>
          <w:szCs w:val="36"/>
          <w:bdr w:val="nil"/>
          <w:lang w:val="en-US"/>
        </w:rPr>
        <w:t xml:space="preserve"> </w:t>
      </w:r>
      <w:r w:rsidRPr="008F1A28">
        <w:rPr>
          <w:rFonts w:cs="Arial"/>
          <w:smallCaps w:val="0"/>
          <w:kern w:val="0"/>
          <w:sz w:val="36"/>
          <w:szCs w:val="36"/>
          <w:bdr w:val="nil"/>
          <w:lang w:val="en-US"/>
        </w:rPr>
        <w:t>G</w:t>
      </w:r>
      <w:r>
        <w:rPr>
          <w:rFonts w:cs="Arial"/>
          <w:smallCaps w:val="0"/>
          <w:kern w:val="0"/>
          <w:sz w:val="36"/>
          <w:szCs w:val="36"/>
          <w:bdr w:val="nil"/>
          <w:lang w:val="en-US"/>
        </w:rPr>
        <w:t>uide</w:t>
      </w:r>
    </w:p>
    <w:p w14:paraId="6755176C" w14:textId="77777777" w:rsidR="00B969A7" w:rsidRPr="00B969A7" w:rsidRDefault="00370836" w:rsidP="00B969A7">
      <w:pPr>
        <w:keepLines w:val="0"/>
        <w:pBdr>
          <w:top w:val="nil"/>
          <w:left w:val="nil"/>
          <w:bottom w:val="nil"/>
          <w:right w:val="nil"/>
          <w:between w:val="nil"/>
          <w:bar w:val="nil"/>
        </w:pBdr>
        <w:spacing w:after="0" w:line="240" w:lineRule="auto"/>
        <w:jc w:val="left"/>
        <w:rPr>
          <w:sz w:val="19"/>
          <w:szCs w:val="19"/>
          <w:bdr w:val="nil"/>
        </w:rPr>
      </w:pPr>
      <w:r w:rsidRPr="00B969A7">
        <w:rPr>
          <w:sz w:val="19"/>
          <w:szCs w:val="19"/>
          <w:bdr w:val="nil"/>
        </w:rPr>
        <w:t>The purpose of the 202</w:t>
      </w:r>
      <w:r>
        <w:rPr>
          <w:sz w:val="19"/>
          <w:szCs w:val="19"/>
          <w:bdr w:val="nil"/>
        </w:rPr>
        <w:t>5</w:t>
      </w:r>
      <w:r w:rsidRPr="00B969A7">
        <w:rPr>
          <w:sz w:val="19"/>
          <w:szCs w:val="19"/>
          <w:bdr w:val="nil"/>
        </w:rPr>
        <w:t>–2</w:t>
      </w:r>
      <w:r>
        <w:rPr>
          <w:sz w:val="19"/>
          <w:szCs w:val="19"/>
          <w:bdr w:val="nil"/>
        </w:rPr>
        <w:t>6</w:t>
      </w:r>
      <w:r w:rsidRPr="00B969A7">
        <w:rPr>
          <w:sz w:val="19"/>
          <w:szCs w:val="19"/>
          <w:bdr w:val="nil"/>
        </w:rPr>
        <w:t xml:space="preserve">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B969A7">
        <w:rPr>
          <w:sz w:val="19"/>
          <w:szCs w:val="19"/>
          <w:bdr w:val="nil"/>
        </w:rPr>
        <w:noBreakHyphen/>
        <w:t>financial planned performance of programs supporting those outcomes.</w:t>
      </w:r>
    </w:p>
    <w:p w14:paraId="6755176D" w14:textId="77777777" w:rsidR="00B969A7" w:rsidRPr="00B969A7" w:rsidRDefault="00B969A7" w:rsidP="00B969A7">
      <w:pPr>
        <w:keepLines w:val="0"/>
        <w:pBdr>
          <w:top w:val="nil"/>
          <w:left w:val="nil"/>
          <w:bottom w:val="nil"/>
          <w:right w:val="nil"/>
          <w:between w:val="nil"/>
          <w:bar w:val="nil"/>
        </w:pBdr>
        <w:spacing w:after="0" w:line="240" w:lineRule="auto"/>
        <w:jc w:val="left"/>
        <w:rPr>
          <w:sz w:val="19"/>
          <w:szCs w:val="19"/>
          <w:bdr w:val="nil"/>
        </w:rPr>
      </w:pPr>
    </w:p>
    <w:p w14:paraId="6755176E" w14:textId="77777777" w:rsidR="00B969A7" w:rsidRPr="00B969A7" w:rsidRDefault="00370836" w:rsidP="00B969A7">
      <w:pPr>
        <w:keepLines w:val="0"/>
        <w:pBdr>
          <w:top w:val="nil"/>
          <w:left w:val="nil"/>
          <w:bottom w:val="nil"/>
          <w:right w:val="nil"/>
          <w:between w:val="nil"/>
          <w:bar w:val="nil"/>
        </w:pBdr>
        <w:spacing w:after="0" w:line="240" w:lineRule="auto"/>
        <w:jc w:val="left"/>
        <w:rPr>
          <w:sz w:val="19"/>
          <w:szCs w:val="19"/>
          <w:bdr w:val="nil"/>
        </w:rPr>
      </w:pPr>
      <w:r w:rsidRPr="00B969A7">
        <w:rPr>
          <w:sz w:val="19"/>
          <w:szCs w:val="19"/>
          <w:bdr w:val="nil"/>
        </w:rPr>
        <w:t>The PAES facilitate understanding of the proposed appropriations in Appropriation Bills (Nos. 3 and 4)</w:t>
      </w:r>
      <w:r w:rsidRPr="00B969A7">
        <w:rPr>
          <w:i/>
          <w:sz w:val="19"/>
          <w:szCs w:val="19"/>
          <w:bdr w:val="nil"/>
        </w:rPr>
        <w:t xml:space="preserve"> </w:t>
      </w:r>
      <w:r w:rsidRPr="00B969A7">
        <w:rPr>
          <w:sz w:val="19"/>
          <w:szCs w:val="19"/>
          <w:bdr w:val="nil"/>
        </w:rPr>
        <w:t>and Appropriation (Parliamentary Departments) Bill (No. 2</w:t>
      </w:r>
      <w:r w:rsidRPr="00B969A7">
        <w:rPr>
          <w:i/>
          <w:sz w:val="19"/>
          <w:szCs w:val="19"/>
          <w:bdr w:val="nil"/>
        </w:rPr>
        <w:t xml:space="preserve">) </w:t>
      </w:r>
      <w:r w:rsidRPr="00B969A7">
        <w:rPr>
          <w:iCs/>
          <w:sz w:val="19"/>
          <w:szCs w:val="19"/>
          <w:bdr w:val="nil"/>
        </w:rPr>
        <w:t>202</w:t>
      </w:r>
      <w:r>
        <w:rPr>
          <w:iCs/>
          <w:sz w:val="19"/>
          <w:szCs w:val="19"/>
          <w:bdr w:val="nil"/>
        </w:rPr>
        <w:t>5</w:t>
      </w:r>
      <w:r w:rsidRPr="00B969A7">
        <w:rPr>
          <w:iCs/>
          <w:sz w:val="19"/>
          <w:szCs w:val="19"/>
          <w:bdr w:val="nil"/>
        </w:rPr>
        <w:t>–202</w:t>
      </w:r>
      <w:r>
        <w:rPr>
          <w:iCs/>
          <w:sz w:val="19"/>
          <w:szCs w:val="19"/>
          <w:bdr w:val="nil"/>
        </w:rPr>
        <w:t>6</w:t>
      </w:r>
      <w:r w:rsidRPr="00B969A7">
        <w:rPr>
          <w:iCs/>
          <w:sz w:val="19"/>
          <w:szCs w:val="19"/>
          <w:bdr w:val="nil"/>
        </w:rPr>
        <w:t>. In</w:t>
      </w:r>
      <w:r w:rsidRPr="00B969A7">
        <w:rPr>
          <w:sz w:val="19"/>
          <w:szCs w:val="19"/>
          <w:bdr w:val="nil"/>
        </w:rPr>
        <w:t xml:space="preserve"> this sense, the PAES is declared by the Additional Estimates Appropriation Bills to be a ‘relevant document’ to the interpretation of the Bills according to section 15AB of the </w:t>
      </w:r>
      <w:r w:rsidRPr="00B969A7">
        <w:rPr>
          <w:i/>
          <w:iCs/>
          <w:sz w:val="19"/>
          <w:szCs w:val="19"/>
          <w:bdr w:val="nil"/>
        </w:rPr>
        <w:t>Acts Interpretation Act 1901</w:t>
      </w:r>
      <w:r w:rsidRPr="00B969A7">
        <w:rPr>
          <w:sz w:val="19"/>
          <w:szCs w:val="19"/>
          <w:bdr w:val="nil"/>
        </w:rPr>
        <w:t>.</w:t>
      </w:r>
    </w:p>
    <w:p w14:paraId="6755176F" w14:textId="77777777" w:rsidR="005E0146" w:rsidRDefault="00370836">
      <w:pPr>
        <w:keepLines w:val="0"/>
        <w:pBdr>
          <w:top w:val="nil"/>
          <w:left w:val="nil"/>
          <w:bottom w:val="nil"/>
          <w:right w:val="nil"/>
          <w:between w:val="nil"/>
          <w:bar w:val="nil"/>
        </w:pBdr>
        <w:spacing w:after="0" w:line="240" w:lineRule="auto"/>
        <w:jc w:val="left"/>
        <w:rPr>
          <w:bdr w:val="nil"/>
        </w:rPr>
      </w:pPr>
      <w:r>
        <w:rPr>
          <w:bdr w:val="nil"/>
        </w:rPr>
        <w:br w:type="page"/>
      </w:r>
    </w:p>
    <w:p w14:paraId="67551770" w14:textId="77777777" w:rsidR="005E0146" w:rsidRDefault="00370836" w:rsidP="005E0146">
      <w:pPr>
        <w:pStyle w:val="Heading2-NoTOC"/>
        <w:pBdr>
          <w:top w:val="nil"/>
          <w:left w:val="nil"/>
          <w:bottom w:val="nil"/>
          <w:right w:val="nil"/>
          <w:between w:val="nil"/>
          <w:bar w:val="nil"/>
        </w:pBdr>
        <w:rPr>
          <w:bdr w:val="nil"/>
        </w:rPr>
      </w:pPr>
      <w:bookmarkStart w:id="8" w:name="_Toc531095061"/>
      <w:bookmarkStart w:id="9" w:name="_Toc531094582"/>
      <w:bookmarkStart w:id="10" w:name="_Toc210703207"/>
      <w:bookmarkStart w:id="11" w:name="_Toc210703166"/>
      <w:bookmarkStart w:id="12" w:name="_Toc210700993"/>
      <w:bookmarkStart w:id="13" w:name="_Toc210698423"/>
      <w:bookmarkStart w:id="14" w:name="_Toc210646444"/>
      <w:bookmarkStart w:id="15" w:name="_Toc210611950"/>
      <w:bookmarkStart w:id="16" w:name="_Toc112224369"/>
      <w:bookmarkStart w:id="17" w:name="_Toc112137887"/>
      <w:bookmarkStart w:id="18" w:name="_Toc112137862"/>
      <w:bookmarkStart w:id="19" w:name="_Toc112212044"/>
      <w:bookmarkStart w:id="20" w:name="_Toc112211950"/>
      <w:bookmarkStart w:id="21" w:name="_Toc112045573"/>
      <w:bookmarkStart w:id="22" w:name="_Toc79405368"/>
      <w:bookmarkStart w:id="23" w:name="_Toc79405325"/>
      <w:bookmarkStart w:id="24" w:name="_Toc78339819"/>
      <w:bookmarkStart w:id="25" w:name="_Toc77998670"/>
      <w:bookmarkStart w:id="26" w:name="_Toc77997684"/>
      <w:bookmarkStart w:id="27" w:name="_Toc533505944"/>
      <w:bookmarkStart w:id="28" w:name="_Toc533505720"/>
      <w:bookmarkStart w:id="29" w:name="_Toc492799660"/>
      <w:bookmarkStart w:id="30" w:name="_Toc492799505"/>
      <w:bookmarkStart w:id="31" w:name="_Toc492797089"/>
      <w:bookmarkStart w:id="32" w:name="_Toc492796965"/>
      <w:bookmarkStart w:id="33" w:name="_Toc450201413"/>
      <w:r>
        <w:rPr>
          <w:bdr w:val="nil"/>
        </w:rPr>
        <w:lastRenderedPageBreak/>
        <w:t>Structure of the Portfolio Additional Estimates Statements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7551771" w14:textId="77777777" w:rsidR="00A13159" w:rsidRPr="00A13159" w:rsidRDefault="00370836" w:rsidP="00A13159">
      <w:pPr>
        <w:keepLines w:val="0"/>
        <w:pBdr>
          <w:top w:val="nil"/>
          <w:left w:val="nil"/>
          <w:bottom w:val="nil"/>
          <w:right w:val="nil"/>
          <w:between w:val="nil"/>
          <w:bar w:val="nil"/>
        </w:pBdr>
        <w:tabs>
          <w:tab w:val="right" w:pos="7088"/>
        </w:tabs>
        <w:spacing w:before="240" w:line="240" w:lineRule="exact"/>
        <w:jc w:val="left"/>
        <w:rPr>
          <w:sz w:val="19"/>
          <w:bdr w:val="nil"/>
        </w:rPr>
      </w:pPr>
      <w:r w:rsidRPr="00A13159">
        <w:rPr>
          <w:sz w:val="19"/>
          <w:bdr w:val="nil"/>
        </w:rPr>
        <w:t>The PAES are presented in three parts with subsections.</w:t>
      </w:r>
    </w:p>
    <w:tbl>
      <w:tblPr>
        <w:tblW w:w="5000" w:type="pct"/>
        <w:tblInd w:w="108" w:type="dxa"/>
        <w:tblLayout w:type="fixed"/>
        <w:tblLook w:val="04A0" w:firstRow="1" w:lastRow="0" w:firstColumn="1" w:lastColumn="0" w:noHBand="0" w:noVBand="1"/>
      </w:tblPr>
      <w:tblGrid>
        <w:gridCol w:w="2410"/>
        <w:gridCol w:w="5516"/>
      </w:tblGrid>
      <w:tr w:rsidR="00B63B6D" w14:paraId="67551773" w14:textId="77777777" w:rsidTr="00307FC7">
        <w:trPr>
          <w:cantSplit/>
        </w:trPr>
        <w:tc>
          <w:tcPr>
            <w:tcW w:w="7926" w:type="dxa"/>
            <w:gridSpan w:val="2"/>
            <w:shd w:val="clear" w:color="auto" w:fill="E6E6E6"/>
            <w:hideMark/>
          </w:tcPr>
          <w:p w14:paraId="67551772"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User guide</w:t>
            </w:r>
          </w:p>
        </w:tc>
      </w:tr>
      <w:tr w:rsidR="00B63B6D" w14:paraId="67551775" w14:textId="77777777" w:rsidTr="00307FC7">
        <w:trPr>
          <w:cantSplit/>
        </w:trPr>
        <w:tc>
          <w:tcPr>
            <w:tcW w:w="7926" w:type="dxa"/>
            <w:gridSpan w:val="2"/>
            <w:hideMark/>
          </w:tcPr>
          <w:p w14:paraId="67551774"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Provides a brief introduction explaining the purpose of the PAES.</w:t>
            </w:r>
          </w:p>
        </w:tc>
      </w:tr>
      <w:tr w:rsidR="00B63B6D" w14:paraId="67551778" w14:textId="77777777" w:rsidTr="00A00AF2">
        <w:trPr>
          <w:cantSplit/>
        </w:trPr>
        <w:tc>
          <w:tcPr>
            <w:tcW w:w="2410" w:type="dxa"/>
            <w:shd w:val="clear" w:color="auto" w:fill="E6E6E6"/>
            <w:hideMark/>
          </w:tcPr>
          <w:p w14:paraId="67551776"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Portfolio overview</w:t>
            </w:r>
          </w:p>
        </w:tc>
        <w:tc>
          <w:tcPr>
            <w:tcW w:w="5516" w:type="dxa"/>
            <w:shd w:val="clear" w:color="auto" w:fill="E6E6E6"/>
          </w:tcPr>
          <w:p w14:paraId="67551777" w14:textId="77777777" w:rsidR="00A13159" w:rsidRPr="00A13159" w:rsidRDefault="00A13159" w:rsidP="00A13159">
            <w:pPr>
              <w:spacing w:before="120" w:after="120" w:line="240" w:lineRule="exact"/>
              <w:rPr>
                <w:sz w:val="19"/>
                <w:bdr w:val="nil"/>
              </w:rPr>
            </w:pPr>
          </w:p>
        </w:tc>
      </w:tr>
      <w:tr w:rsidR="00B63B6D" w14:paraId="6755177A" w14:textId="77777777" w:rsidTr="00307FC7">
        <w:trPr>
          <w:cantSplit/>
        </w:trPr>
        <w:tc>
          <w:tcPr>
            <w:tcW w:w="7926" w:type="dxa"/>
            <w:gridSpan w:val="2"/>
            <w:hideMark/>
          </w:tcPr>
          <w:p w14:paraId="67551779"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Provides an overview of the portfolio, including a chart that outlines the outcomes for entities in the portfolio.</w:t>
            </w:r>
          </w:p>
        </w:tc>
      </w:tr>
      <w:tr w:rsidR="00B63B6D" w14:paraId="6755177C" w14:textId="77777777" w:rsidTr="00307FC7">
        <w:trPr>
          <w:cantSplit/>
        </w:trPr>
        <w:tc>
          <w:tcPr>
            <w:tcW w:w="7926" w:type="dxa"/>
            <w:gridSpan w:val="2"/>
            <w:shd w:val="clear" w:color="auto" w:fill="E6E6E6"/>
            <w:hideMark/>
          </w:tcPr>
          <w:p w14:paraId="6755177B"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Entity Additional Estimates Statements</w:t>
            </w:r>
          </w:p>
        </w:tc>
      </w:tr>
      <w:tr w:rsidR="00B63B6D" w14:paraId="6755177E" w14:textId="77777777" w:rsidTr="00307FC7">
        <w:trPr>
          <w:cantSplit/>
        </w:trPr>
        <w:tc>
          <w:tcPr>
            <w:tcW w:w="7926" w:type="dxa"/>
            <w:gridSpan w:val="2"/>
            <w:tcBorders>
              <w:top w:val="nil"/>
              <w:left w:val="nil"/>
              <w:bottom w:val="single" w:sz="2" w:space="0" w:color="999999"/>
              <w:right w:val="nil"/>
            </w:tcBorders>
            <w:hideMark/>
          </w:tcPr>
          <w:p w14:paraId="6755177D"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A statement (under the name of the entity) for each entity affected by Additional Estimates.</w:t>
            </w:r>
          </w:p>
        </w:tc>
      </w:tr>
      <w:tr w:rsidR="00B63B6D" w14:paraId="67551781" w14:textId="77777777" w:rsidTr="00A00AF2">
        <w:trPr>
          <w:cantSplit/>
        </w:trPr>
        <w:tc>
          <w:tcPr>
            <w:tcW w:w="2410" w:type="dxa"/>
            <w:tcBorders>
              <w:top w:val="single" w:sz="2" w:space="0" w:color="999999"/>
              <w:left w:val="nil"/>
              <w:bottom w:val="single" w:sz="2" w:space="0" w:color="999999"/>
              <w:right w:val="nil"/>
            </w:tcBorders>
            <w:hideMark/>
          </w:tcPr>
          <w:p w14:paraId="6755177F"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1: Entity overview and resources</w:t>
            </w:r>
          </w:p>
        </w:tc>
        <w:tc>
          <w:tcPr>
            <w:tcW w:w="5516" w:type="dxa"/>
            <w:tcBorders>
              <w:top w:val="single" w:sz="2" w:space="0" w:color="999999"/>
              <w:left w:val="nil"/>
              <w:bottom w:val="single" w:sz="2" w:space="0" w:color="999999"/>
              <w:right w:val="nil"/>
            </w:tcBorders>
            <w:hideMark/>
          </w:tcPr>
          <w:p w14:paraId="67551780"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This section details the changes in total resources available to an entity, the impact of any measures since Budget, and impact of Appropriation Bills Nos. 3 and 4.</w:t>
            </w:r>
          </w:p>
        </w:tc>
      </w:tr>
      <w:tr w:rsidR="00B63B6D" w14:paraId="67551784" w14:textId="77777777" w:rsidTr="00A00AF2">
        <w:trPr>
          <w:cantSplit/>
        </w:trPr>
        <w:tc>
          <w:tcPr>
            <w:tcW w:w="2410" w:type="dxa"/>
            <w:tcBorders>
              <w:top w:val="single" w:sz="2" w:space="0" w:color="999999"/>
              <w:left w:val="nil"/>
              <w:bottom w:val="single" w:sz="2" w:space="0" w:color="999999"/>
              <w:right w:val="nil"/>
            </w:tcBorders>
            <w:hideMark/>
          </w:tcPr>
          <w:p w14:paraId="67551782"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2: Revisions to outcomes and planned performance</w:t>
            </w:r>
          </w:p>
        </w:tc>
        <w:tc>
          <w:tcPr>
            <w:tcW w:w="5516" w:type="dxa"/>
            <w:tcBorders>
              <w:top w:val="single" w:sz="2" w:space="0" w:color="999999"/>
              <w:left w:val="nil"/>
              <w:bottom w:val="single" w:sz="2" w:space="0" w:color="999999"/>
              <w:right w:val="nil"/>
            </w:tcBorders>
            <w:hideMark/>
          </w:tcPr>
          <w:p w14:paraId="67551783"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 xml:space="preserve">This section details </w:t>
            </w:r>
            <w:r w:rsidRPr="00A13159">
              <w:rPr>
                <w:b/>
                <w:sz w:val="19"/>
                <w:bdr w:val="nil"/>
              </w:rPr>
              <w:t>changes</w:t>
            </w:r>
            <w:r w:rsidRPr="00A13159">
              <w:rPr>
                <w:sz w:val="19"/>
                <w:bdr w:val="nil"/>
              </w:rPr>
              <w:t xml:space="preserve"> to Government outcomes and/or </w:t>
            </w:r>
            <w:r w:rsidRPr="00A13159">
              <w:rPr>
                <w:b/>
                <w:sz w:val="19"/>
                <w:bdr w:val="nil"/>
              </w:rPr>
              <w:t>changes</w:t>
            </w:r>
            <w:r w:rsidRPr="00A13159">
              <w:rPr>
                <w:sz w:val="19"/>
                <w:bdr w:val="nil"/>
              </w:rPr>
              <w:t xml:space="preserve"> to the planned performance of entity programs.</w:t>
            </w:r>
          </w:p>
        </w:tc>
      </w:tr>
      <w:tr w:rsidR="00B63B6D" w14:paraId="67551787" w14:textId="77777777" w:rsidTr="00A00AF2">
        <w:trPr>
          <w:cantSplit/>
        </w:trPr>
        <w:tc>
          <w:tcPr>
            <w:tcW w:w="2410" w:type="dxa"/>
            <w:tcBorders>
              <w:top w:val="single" w:sz="2" w:space="0" w:color="999999"/>
              <w:left w:val="nil"/>
              <w:bottom w:val="nil"/>
              <w:right w:val="nil"/>
            </w:tcBorders>
            <w:hideMark/>
          </w:tcPr>
          <w:p w14:paraId="67551785"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3: Special account flows and budgeted financial statements</w:t>
            </w:r>
          </w:p>
        </w:tc>
        <w:tc>
          <w:tcPr>
            <w:tcW w:w="5516" w:type="dxa"/>
            <w:tcBorders>
              <w:top w:val="single" w:sz="2" w:space="0" w:color="999999"/>
              <w:left w:val="nil"/>
              <w:bottom w:val="nil"/>
              <w:right w:val="nil"/>
            </w:tcBorders>
            <w:hideMark/>
          </w:tcPr>
          <w:p w14:paraId="67551786"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This section contains updated explanatory tables on special account flows and staffing levels and revisions to the budgeted financial statements.</w:t>
            </w:r>
          </w:p>
        </w:tc>
      </w:tr>
      <w:tr w:rsidR="00B63B6D" w14:paraId="67551789" w14:textId="77777777" w:rsidTr="00307FC7">
        <w:trPr>
          <w:cantSplit/>
        </w:trPr>
        <w:tc>
          <w:tcPr>
            <w:tcW w:w="7926" w:type="dxa"/>
            <w:gridSpan w:val="2"/>
            <w:shd w:val="clear" w:color="auto" w:fill="E7E6E6"/>
            <w:hideMark/>
          </w:tcPr>
          <w:p w14:paraId="67551788"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Portfolio glossary</w:t>
            </w:r>
          </w:p>
        </w:tc>
      </w:tr>
      <w:tr w:rsidR="00B63B6D" w14:paraId="6755178B" w14:textId="77777777" w:rsidTr="00307FC7">
        <w:trPr>
          <w:cantSplit/>
        </w:trPr>
        <w:tc>
          <w:tcPr>
            <w:tcW w:w="7926" w:type="dxa"/>
            <w:gridSpan w:val="2"/>
            <w:hideMark/>
          </w:tcPr>
          <w:p w14:paraId="6755178A" w14:textId="77777777" w:rsidR="00A13159" w:rsidRPr="00A13159" w:rsidRDefault="00370836"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Explains key terms relevant to the Portfolio.</w:t>
            </w:r>
          </w:p>
        </w:tc>
      </w:tr>
    </w:tbl>
    <w:p w14:paraId="6755178C" w14:textId="77777777" w:rsidR="00B63B6D" w:rsidRDefault="00B63B6D">
      <w:pPr>
        <w:sectPr w:rsidR="00B63B6D" w:rsidSect="000E5FD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p>
    <w:p w14:paraId="6755178D" w14:textId="77777777" w:rsidR="00F052F0" w:rsidRPr="00F4761D" w:rsidRDefault="00370836" w:rsidP="007B55EB">
      <w:pPr>
        <w:pStyle w:val="ContentsHeading"/>
        <w:pageBreakBefore/>
        <w:pBdr>
          <w:top w:val="nil"/>
          <w:left w:val="nil"/>
          <w:bottom w:val="nil"/>
          <w:right w:val="nil"/>
          <w:between w:val="nil"/>
          <w:bar w:val="nil"/>
        </w:pBdr>
        <w:jc w:val="left"/>
        <w:rPr>
          <w:smallCaps w:val="0"/>
          <w:sz w:val="36"/>
          <w:bdr w:val="nil"/>
        </w:rPr>
      </w:pPr>
      <w:bookmarkStart w:id="34" w:name="RG_MARKER_18536"/>
      <w:bookmarkStart w:id="35" w:name="RG_MARKER_18572"/>
      <w:r w:rsidRPr="00F4761D">
        <w:rPr>
          <w:smallCaps w:val="0"/>
          <w:sz w:val="36"/>
          <w:bdr w:val="nil"/>
        </w:rPr>
        <w:lastRenderedPageBreak/>
        <w:t>Contents</w:t>
      </w:r>
      <w:bookmarkEnd w:id="34"/>
      <w:bookmarkEnd w:id="35"/>
    </w:p>
    <w:p w14:paraId="6755178E" w14:textId="77777777" w:rsidR="00F052F0" w:rsidRDefault="00370836" w:rsidP="00C11BE9">
      <w:pPr>
        <w:pStyle w:val="TOC1"/>
        <w:pBdr>
          <w:top w:val="nil"/>
          <w:left w:val="nil"/>
          <w:bottom w:val="nil"/>
          <w:right w:val="nil"/>
          <w:between w:val="nil"/>
          <w:bar w:val="nil"/>
        </w:pBdr>
        <w:rPr>
          <w:noProof/>
          <w:bdr w:val="nil"/>
        </w:rPr>
      </w:pPr>
      <w:r>
        <w:rPr>
          <w:noProof/>
          <w:bdr w:val="nil"/>
        </w:rPr>
        <w:t>Portfolio overview</w:t>
      </w:r>
      <w:r>
        <w:rPr>
          <w:noProof/>
          <w:bdr w:val="nil"/>
        </w:rPr>
        <w:tab/>
        <w:t>1</w:t>
      </w:r>
    </w:p>
    <w:p w14:paraId="6755178F" w14:textId="77777777" w:rsidR="0023544B" w:rsidRPr="0023544B" w:rsidRDefault="00370836" w:rsidP="00C11BE9">
      <w:pPr>
        <w:pStyle w:val="TOC1"/>
        <w:pBdr>
          <w:top w:val="nil"/>
          <w:left w:val="nil"/>
          <w:bottom w:val="nil"/>
          <w:right w:val="nil"/>
          <w:between w:val="nil"/>
          <w:bar w:val="nil"/>
        </w:pBdr>
        <w:rPr>
          <w:noProof/>
          <w:bdr w:val="nil"/>
        </w:rPr>
      </w:pPr>
      <w:r>
        <w:rPr>
          <w:noProof/>
          <w:bdr w:val="nil"/>
        </w:rPr>
        <w:t>Entity additional estimates statements</w:t>
      </w:r>
      <w:r>
        <w:rPr>
          <w:noProof/>
          <w:bdr w:val="nil"/>
        </w:rPr>
        <w:tab/>
        <w:t>5</w:t>
      </w:r>
    </w:p>
    <w:p w14:paraId="67551790" w14:textId="77777777" w:rsidR="00BD43D9" w:rsidRPr="00305BE3" w:rsidRDefault="00370836" w:rsidP="00BD43D9">
      <w:pPr>
        <w:pStyle w:val="TOC2"/>
        <w:pBdr>
          <w:top w:val="nil"/>
          <w:left w:val="nil"/>
          <w:bottom w:val="nil"/>
          <w:right w:val="nil"/>
          <w:between w:val="nil"/>
          <w:bar w:val="nil"/>
        </w:pBdr>
        <w:rPr>
          <w:noProof/>
          <w:sz w:val="18"/>
          <w:szCs w:val="18"/>
          <w:bdr w:val="nil"/>
        </w:rPr>
      </w:pPr>
      <w:r w:rsidRPr="00305BE3">
        <w:rPr>
          <w:noProof/>
          <w:sz w:val="18"/>
          <w:szCs w:val="18"/>
          <w:bdr w:val="nil"/>
        </w:rPr>
        <w:t>Department of Veterans' Affairs</w:t>
      </w:r>
      <w:r w:rsidRPr="00305BE3">
        <w:rPr>
          <w:noProof/>
          <w:sz w:val="18"/>
          <w:szCs w:val="18"/>
          <w:bdr w:val="nil"/>
        </w:rPr>
        <w:tab/>
        <w:t>7</w:t>
      </w:r>
    </w:p>
    <w:p w14:paraId="67551791" w14:textId="77777777" w:rsidR="00F41B5E" w:rsidRPr="00305BE3" w:rsidRDefault="00370836" w:rsidP="00F41B5E">
      <w:pPr>
        <w:pStyle w:val="TOC2"/>
        <w:pBdr>
          <w:top w:val="nil"/>
          <w:left w:val="nil"/>
          <w:bottom w:val="nil"/>
          <w:right w:val="nil"/>
          <w:between w:val="nil"/>
          <w:bar w:val="nil"/>
        </w:pBdr>
        <w:rPr>
          <w:noProof/>
          <w:sz w:val="18"/>
          <w:szCs w:val="18"/>
          <w:bdr w:val="nil"/>
        </w:rPr>
      </w:pPr>
      <w:r w:rsidRPr="00305BE3">
        <w:rPr>
          <w:noProof/>
          <w:sz w:val="18"/>
          <w:szCs w:val="18"/>
          <w:bdr w:val="nil"/>
        </w:rPr>
        <w:t>Australian War Memorial</w:t>
      </w:r>
      <w:r w:rsidRPr="00305BE3">
        <w:rPr>
          <w:noProof/>
          <w:sz w:val="18"/>
          <w:szCs w:val="18"/>
          <w:bdr w:val="nil"/>
        </w:rPr>
        <w:tab/>
        <w:t>63</w:t>
      </w:r>
    </w:p>
    <w:p w14:paraId="67551792" w14:textId="77777777" w:rsidR="00F052F0" w:rsidRDefault="00370836" w:rsidP="00C11BE9">
      <w:pPr>
        <w:pStyle w:val="TOC1"/>
        <w:pBdr>
          <w:top w:val="nil"/>
          <w:left w:val="nil"/>
          <w:bottom w:val="nil"/>
          <w:right w:val="nil"/>
          <w:between w:val="nil"/>
          <w:bar w:val="nil"/>
        </w:pBdr>
        <w:rPr>
          <w:noProof/>
          <w:bdr w:val="nil"/>
        </w:rPr>
      </w:pPr>
      <w:r>
        <w:rPr>
          <w:noProof/>
          <w:bdr w:val="nil"/>
        </w:rPr>
        <w:t>Portfolio glossary</w:t>
      </w:r>
      <w:r>
        <w:rPr>
          <w:noProof/>
          <w:bdr w:val="nil"/>
        </w:rPr>
        <w:tab/>
        <w:t>89</w:t>
      </w:r>
    </w:p>
    <w:p w14:paraId="67551793" w14:textId="77777777" w:rsidR="00F41B5E" w:rsidRPr="00F41B5E" w:rsidRDefault="00F41B5E" w:rsidP="00F41B5E">
      <w:pPr>
        <w:keepLines w:val="0"/>
        <w:pBdr>
          <w:top w:val="nil"/>
          <w:left w:val="nil"/>
          <w:bottom w:val="nil"/>
          <w:right w:val="nil"/>
          <w:between w:val="nil"/>
          <w:bar w:val="nil"/>
        </w:pBdr>
        <w:spacing w:after="200" w:line="276" w:lineRule="auto"/>
        <w:jc w:val="left"/>
        <w:rPr>
          <w:rFonts w:ascii="Calibri" w:eastAsia="Calibri" w:hAnsi="Calibri"/>
          <w:bdr w:val="nil"/>
        </w:rPr>
      </w:pPr>
    </w:p>
    <w:p w14:paraId="67551794" w14:textId="77777777" w:rsidR="00371D04" w:rsidRPr="0094725C" w:rsidRDefault="00371D04" w:rsidP="00371D04">
      <w:pPr>
        <w:keepLines w:val="0"/>
        <w:pBdr>
          <w:top w:val="nil"/>
          <w:left w:val="nil"/>
          <w:bottom w:val="nil"/>
          <w:right w:val="nil"/>
          <w:between w:val="nil"/>
          <w:bar w:val="nil"/>
        </w:pBdr>
        <w:spacing w:after="200" w:line="276" w:lineRule="auto"/>
        <w:jc w:val="left"/>
        <w:rPr>
          <w:rFonts w:ascii="Arial" w:eastAsia="Calibri" w:hAnsi="Arial" w:cs="Arial"/>
          <w:bdr w:val="nil"/>
        </w:rPr>
      </w:pPr>
    </w:p>
    <w:p w14:paraId="67551795"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6755179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F10086">
          <w:headerReference w:type="even" r:id="rId27"/>
          <w:headerReference w:type="default" r:id="rId28"/>
          <w:footerReference w:type="even" r:id="rId29"/>
          <w:footerReference w:type="default" r:id="rId30"/>
          <w:headerReference w:type="first" r:id="rId31"/>
          <w:footerReference w:type="first" r:id="rId32"/>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bookmarkStart w:id="36" w:name="RG_MARKER_18573"/>
      <w:bookmarkEnd w:id="36"/>
    </w:p>
    <w:p w14:paraId="67551797" w14:textId="77777777" w:rsidR="00D86095" w:rsidRPr="00000969" w:rsidRDefault="00D86095" w:rsidP="00000969">
      <w:pPr>
        <w:pageBreakBefore/>
        <w:pBdr>
          <w:top w:val="nil"/>
          <w:left w:val="nil"/>
          <w:bottom w:val="nil"/>
          <w:right w:val="nil"/>
          <w:between w:val="nil"/>
          <w:bar w:val="nil"/>
        </w:pBdr>
        <w:rPr>
          <w:bdr w:val="nil"/>
        </w:rPr>
        <w:sectPr w:rsidR="00D86095" w:rsidRPr="00000969" w:rsidSect="00D86095">
          <w:headerReference w:type="even" r:id="rId33"/>
          <w:headerReference w:type="default" r:id="rId34"/>
          <w:footerReference w:type="even" r:id="rId35"/>
          <w:footerReference w:type="default" r:id="rId36"/>
          <w:headerReference w:type="first" r:id="rId37"/>
          <w:footerReference w:type="first" r:id="rId38"/>
          <w:type w:val="continuous"/>
          <w:pgSz w:w="11906" w:h="16838"/>
          <w:pgMar w:top="2466" w:right="2098" w:bottom="2466" w:left="2098" w:header="709" w:footer="709" w:gutter="0"/>
          <w:pgBorders>
            <w:top w:val="nil"/>
            <w:left w:val="nil"/>
            <w:bottom w:val="nil"/>
            <w:right w:val="nil"/>
          </w:pgBorders>
          <w:cols w:space="708"/>
          <w:docGrid w:linePitch="360"/>
        </w:sectPr>
      </w:pPr>
      <w:bookmarkStart w:id="37" w:name="RG_MARKER_18392"/>
      <w:bookmarkStart w:id="38" w:name="RG_MARKER_18535"/>
      <w:bookmarkEnd w:id="37"/>
      <w:bookmarkEnd w:id="38"/>
    </w:p>
    <w:p w14:paraId="67551798" w14:textId="77777777" w:rsidR="00BC368D" w:rsidRPr="009E55EC" w:rsidRDefault="00370836" w:rsidP="00BC368D">
      <w:pPr>
        <w:pStyle w:val="PartHeading"/>
        <w:keepLines/>
        <w:pageBreakBefore/>
        <w:pBdr>
          <w:top w:val="nil"/>
          <w:left w:val="nil"/>
          <w:bottom w:val="nil"/>
          <w:right w:val="nil"/>
          <w:between w:val="nil"/>
          <w:bar w:val="nil"/>
        </w:pBdr>
        <w:spacing w:before="240" w:after="240"/>
        <w:outlineLvl w:val="9"/>
        <w:rPr>
          <w:bCs w:val="0"/>
          <w:color w:val="FFFFFF"/>
          <w:kern w:val="0"/>
          <w:bdr w:val="nil"/>
        </w:rPr>
      </w:pPr>
      <w:bookmarkStart w:id="39" w:name="RG_MARKER_18534"/>
      <w:bookmarkStart w:id="40" w:name="RG_MARKER_18397"/>
      <w:r>
        <w:rPr>
          <w:bCs w:val="0"/>
          <w:color w:val="FFFFFF"/>
          <w:kern w:val="0"/>
          <w:szCs w:val="20"/>
          <w:bdr w:val="nil"/>
        </w:rPr>
        <w:lastRenderedPageBreak/>
        <w:t xml:space="preserve"> </w:t>
      </w:r>
      <w:bookmarkEnd w:id="39"/>
      <w:bookmarkEnd w:id="40"/>
    </w:p>
    <w:p w14:paraId="67551799" w14:textId="77777777" w:rsidR="00BC368D" w:rsidRPr="009E55EC" w:rsidRDefault="00370836"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6755179A" w14:textId="77777777" w:rsidR="00BC368D" w:rsidRPr="009E55EC" w:rsidRDefault="00370836"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6755179B" w14:textId="77777777" w:rsidR="00BC368D" w:rsidRDefault="00370836"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6755179C"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14:paraId="6755179D"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6755179E"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6755179F" w14:textId="77777777" w:rsidR="00B33C18" w:rsidRPr="00141FE8" w:rsidRDefault="00370836" w:rsidP="00B332D7">
      <w:pPr>
        <w:pStyle w:val="PartHeading"/>
        <w:keepLines/>
        <w:pBdr>
          <w:top w:val="nil"/>
          <w:left w:val="nil"/>
          <w:bottom w:val="nil"/>
          <w:right w:val="nil"/>
          <w:between w:val="nil"/>
          <w:bar w:val="nil"/>
        </w:pBdr>
        <w:spacing w:before="240" w:after="240"/>
        <w:outlineLvl w:val="9"/>
        <w:rPr>
          <w:rFonts w:ascii="Arial Bold" w:hAnsi="Arial Bold"/>
          <w:b w:val="0"/>
          <w:bCs w:val="0"/>
          <w:smallCaps w:val="0"/>
          <w:kern w:val="0"/>
          <w:bdr w:val="nil"/>
        </w:rPr>
        <w:sectPr w:rsidR="00B33C18" w:rsidRPr="00141FE8" w:rsidSect="00D86095">
          <w:headerReference w:type="even" r:id="rId39"/>
          <w:headerReference w:type="default" r:id="rId40"/>
          <w:footerReference w:type="even" r:id="rId41"/>
          <w:footerReference w:type="default" r:id="rId42"/>
          <w:headerReference w:type="first" r:id="rId43"/>
          <w:footerReference w:type="first" r:id="rId44"/>
          <w:type w:val="continuous"/>
          <w:pgSz w:w="11906" w:h="16838"/>
          <w:pgMar w:top="2466" w:right="2098" w:bottom="2466" w:left="2098" w:header="709" w:footer="709" w:gutter="0"/>
          <w:pgBorders>
            <w:top w:val="nil"/>
            <w:left w:val="nil"/>
            <w:bottom w:val="nil"/>
            <w:right w:val="nil"/>
          </w:pgBorders>
          <w:pgNumType w:start="1"/>
          <w:cols w:space="708"/>
          <w:docGrid w:linePitch="360"/>
        </w:sectPr>
      </w:pPr>
      <w:r w:rsidRPr="00141FE8">
        <w:rPr>
          <w:rFonts w:ascii="Arial Bold" w:hAnsi="Arial Bold"/>
          <w:b w:val="0"/>
          <w:bCs w:val="0"/>
          <w:smallCaps w:val="0"/>
          <w:kern w:val="0"/>
          <w:szCs w:val="20"/>
          <w:bdr w:val="nil"/>
        </w:rPr>
        <w:t xml:space="preserve">Portfolio </w:t>
      </w:r>
      <w:r>
        <w:rPr>
          <w:rFonts w:ascii="Arial Bold" w:hAnsi="Arial Bold"/>
          <w:b w:val="0"/>
          <w:bCs w:val="0"/>
          <w:smallCaps w:val="0"/>
          <w:kern w:val="0"/>
          <w:szCs w:val="20"/>
          <w:bdr w:val="nil"/>
        </w:rPr>
        <w:t>o</w:t>
      </w:r>
      <w:r w:rsidRPr="00141FE8">
        <w:rPr>
          <w:rFonts w:ascii="Arial Bold" w:hAnsi="Arial Bold"/>
          <w:b w:val="0"/>
          <w:bCs w:val="0"/>
          <w:smallCaps w:val="0"/>
          <w:kern w:val="0"/>
          <w:szCs w:val="20"/>
          <w:bdr w:val="nil"/>
        </w:rPr>
        <w:t>verview</w:t>
      </w:r>
    </w:p>
    <w:p w14:paraId="675517A0" w14:textId="77777777" w:rsidR="00D86095" w:rsidRPr="00000969" w:rsidRDefault="00D86095" w:rsidP="00000969">
      <w:pPr>
        <w:pageBreakBefore/>
        <w:pBdr>
          <w:top w:val="nil"/>
          <w:left w:val="nil"/>
          <w:bottom w:val="nil"/>
          <w:right w:val="nil"/>
          <w:between w:val="nil"/>
          <w:bar w:val="nil"/>
        </w:pBdr>
        <w:rPr>
          <w:bdr w:val="nil"/>
        </w:rPr>
      </w:pPr>
      <w:bookmarkStart w:id="41" w:name="RG_MARKER_18398"/>
      <w:bookmarkStart w:id="42" w:name="RG_MARKER_18399"/>
      <w:bookmarkEnd w:id="41"/>
      <w:bookmarkEnd w:id="42"/>
    </w:p>
    <w:p w14:paraId="675517A1" w14:textId="77777777" w:rsidR="00B63B6D" w:rsidRDefault="00B63B6D">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p w14:paraId="675517A2"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rsidSect="00D86095">
          <w:headerReference w:type="even" r:id="rId45"/>
          <w:headerReference w:type="default" r:id="rId46"/>
          <w:footerReference w:type="even" r:id="rId47"/>
          <w:footerReference w:type="default" r:id="rId48"/>
          <w:headerReference w:type="first" r:id="rId49"/>
          <w:footerReference w:type="first" r:id="rId50"/>
          <w:type w:val="continuous"/>
          <w:pgSz w:w="11906" w:h="16838"/>
          <w:pgMar w:top="2466" w:right="2098" w:bottom="2466" w:left="2098" w:header="709" w:footer="709" w:gutter="0"/>
          <w:pgBorders>
            <w:top w:val="nil"/>
            <w:left w:val="nil"/>
            <w:bottom w:val="nil"/>
            <w:right w:val="nil"/>
          </w:pgBorders>
          <w:cols w:space="708"/>
          <w:docGrid w:linePitch="360"/>
        </w:sectPr>
      </w:pPr>
      <w:bookmarkStart w:id="43" w:name="RG_MARKER_18403"/>
      <w:bookmarkEnd w:id="43"/>
    </w:p>
    <w:p w14:paraId="675517A3" w14:textId="77777777" w:rsidR="00B3639E" w:rsidRPr="00A24217" w:rsidRDefault="00370836" w:rsidP="00220538">
      <w:pPr>
        <w:pStyle w:val="Heading1"/>
        <w:keepLines/>
        <w:pageBreakBefore/>
        <w:pBdr>
          <w:top w:val="nil"/>
          <w:left w:val="nil"/>
          <w:bottom w:val="nil"/>
          <w:right w:val="nil"/>
          <w:between w:val="nil"/>
          <w:bar w:val="nil"/>
        </w:pBdr>
        <w:jc w:val="left"/>
        <w:rPr>
          <w:smallCaps w:val="0"/>
          <w:sz w:val="36"/>
          <w:szCs w:val="36"/>
          <w:bdr w:val="nil"/>
        </w:rPr>
      </w:pPr>
      <w:bookmarkStart w:id="44" w:name="RG_MARKER_18400"/>
      <w:bookmarkStart w:id="45" w:name="RG_MARKER_18401"/>
      <w:r w:rsidRPr="00A24217">
        <w:rPr>
          <w:smallCaps w:val="0"/>
          <w:sz w:val="36"/>
          <w:szCs w:val="36"/>
          <w:bdr w:val="nil"/>
        </w:rPr>
        <w:lastRenderedPageBreak/>
        <w:t xml:space="preserve">Portfolio </w:t>
      </w:r>
      <w:bookmarkStart w:id="46" w:name="_Toc436626775"/>
      <w:bookmarkEnd w:id="44"/>
      <w:bookmarkEnd w:id="45"/>
      <w:r w:rsidRPr="00A24217">
        <w:rPr>
          <w:smallCaps w:val="0"/>
          <w:sz w:val="36"/>
          <w:szCs w:val="36"/>
          <w:bdr w:val="nil"/>
        </w:rPr>
        <w:t>overview</w:t>
      </w:r>
      <w:bookmarkEnd w:id="46"/>
    </w:p>
    <w:p w14:paraId="675517A4" w14:textId="77777777" w:rsidR="00877159" w:rsidRPr="00877159" w:rsidRDefault="00370836" w:rsidP="00877159">
      <w:pPr>
        <w:keepLines w:val="0"/>
        <w:pBdr>
          <w:top w:val="nil"/>
          <w:left w:val="nil"/>
          <w:bottom w:val="nil"/>
          <w:right w:val="nil"/>
          <w:between w:val="nil"/>
          <w:bar w:val="nil"/>
        </w:pBdr>
        <w:spacing w:before="240" w:line="240" w:lineRule="exact"/>
        <w:jc w:val="left"/>
        <w:rPr>
          <w:rFonts w:eastAsia="Book Antiqua" w:cs="Book Antiqua"/>
          <w:sz w:val="19"/>
          <w:bdr w:val="nil"/>
        </w:rPr>
      </w:pPr>
      <w:r w:rsidRPr="00877159">
        <w:rPr>
          <w:rFonts w:eastAsia="Book Antiqua" w:cs="Book Antiqua"/>
          <w:sz w:val="19"/>
          <w:bdr w:val="nil"/>
        </w:rPr>
        <w:t xml:space="preserve">There has been no change in the </w:t>
      </w:r>
      <w:r>
        <w:rPr>
          <w:rFonts w:eastAsia="Book Antiqua" w:cs="Book Antiqua"/>
          <w:sz w:val="19"/>
          <w:bdr w:val="nil"/>
        </w:rPr>
        <w:t>Portfolio’s</w:t>
      </w:r>
      <w:r w:rsidRPr="00877159">
        <w:rPr>
          <w:rFonts w:eastAsia="Book Antiqua" w:cs="Book Antiqua"/>
          <w:sz w:val="19"/>
          <w:bdr w:val="nil"/>
        </w:rPr>
        <w:t xml:space="preserve"> role, planned outcomes or programs structure since the 20</w:t>
      </w:r>
      <w:r>
        <w:rPr>
          <w:rFonts w:eastAsia="Book Antiqua" w:cs="Book Antiqua"/>
          <w:sz w:val="19"/>
          <w:bdr w:val="nil"/>
        </w:rPr>
        <w:t>25</w:t>
      </w:r>
      <w:r w:rsidRPr="00877159">
        <w:rPr>
          <w:rFonts w:eastAsia="Book Antiqua" w:cs="Book Antiqua"/>
          <w:sz w:val="19"/>
          <w:bdr w:val="nil"/>
        </w:rPr>
        <w:t>-2</w:t>
      </w:r>
      <w:r>
        <w:rPr>
          <w:rFonts w:eastAsia="Book Antiqua" w:cs="Book Antiqua"/>
          <w:sz w:val="19"/>
          <w:bdr w:val="nil"/>
        </w:rPr>
        <w:t>6</w:t>
      </w:r>
      <w:r w:rsidRPr="00877159">
        <w:rPr>
          <w:rFonts w:eastAsia="Book Antiqua" w:cs="Book Antiqua"/>
          <w:sz w:val="19"/>
          <w:bdr w:val="nil"/>
        </w:rPr>
        <w:t xml:space="preserve"> Portfolio Budget Statements.</w:t>
      </w:r>
    </w:p>
    <w:p w14:paraId="675517A5" w14:textId="77777777" w:rsidR="006A5860" w:rsidRDefault="00370836" w:rsidP="00053BE3">
      <w:pPr>
        <w:keepLines w:val="0"/>
        <w:pBdr>
          <w:top w:val="nil"/>
          <w:left w:val="nil"/>
          <w:bottom w:val="nil"/>
          <w:right w:val="nil"/>
          <w:between w:val="nil"/>
          <w:bar w:val="nil"/>
        </w:pBdr>
        <w:spacing w:before="240" w:line="240" w:lineRule="exact"/>
        <w:jc w:val="left"/>
        <w:rPr>
          <w:sz w:val="19"/>
          <w:bdr w:val="nil"/>
        </w:rPr>
        <w:sectPr w:rsidR="006A5860" w:rsidSect="007940E0">
          <w:headerReference w:type="even" r:id="rId51"/>
          <w:headerReference w:type="default" r:id="rId52"/>
          <w:footerReference w:type="even" r:id="rId53"/>
          <w:footerReference w:type="default" r:id="rId54"/>
          <w:headerReference w:type="first" r:id="rId55"/>
          <w:footerReference w:type="first" r:id="rId56"/>
          <w:type w:val="continuous"/>
          <w:pgSz w:w="11906" w:h="16838"/>
          <w:pgMar w:top="2466" w:right="2098" w:bottom="2466" w:left="2098" w:header="709" w:footer="709" w:gutter="0"/>
          <w:pgBorders>
            <w:top w:val="nil"/>
            <w:left w:val="nil"/>
            <w:bottom w:val="nil"/>
            <w:right w:val="nil"/>
          </w:pgBorders>
          <w:cols w:space="708"/>
          <w:docGrid w:linePitch="360"/>
        </w:sectPr>
      </w:pPr>
      <w:r w:rsidRPr="00877159">
        <w:rPr>
          <w:sz w:val="19"/>
          <w:bdr w:val="nil"/>
        </w:rPr>
        <w:t>A full outline of the Portfolio Overview can be found in the 202</w:t>
      </w:r>
      <w:r>
        <w:rPr>
          <w:sz w:val="19"/>
          <w:bdr w:val="nil"/>
        </w:rPr>
        <w:t>5</w:t>
      </w:r>
      <w:r w:rsidRPr="00877159">
        <w:rPr>
          <w:sz w:val="19"/>
          <w:bdr w:val="nil"/>
        </w:rPr>
        <w:t>–2</w:t>
      </w:r>
      <w:r>
        <w:rPr>
          <w:sz w:val="19"/>
          <w:bdr w:val="nil"/>
        </w:rPr>
        <w:t>6</w:t>
      </w:r>
      <w:r w:rsidRPr="00877159">
        <w:rPr>
          <w:sz w:val="19"/>
          <w:bdr w:val="nil"/>
        </w:rPr>
        <w:t xml:space="preserve"> Portfolio Budget Statements.</w:t>
      </w:r>
    </w:p>
    <w:p w14:paraId="675517A6" w14:textId="77777777" w:rsidR="00094276" w:rsidRDefault="00370836" w:rsidP="00094276">
      <w:pPr>
        <w:pStyle w:val="TableHeading"/>
        <w:pageBreakBefore/>
        <w:pBdr>
          <w:top w:val="nil"/>
          <w:left w:val="nil"/>
          <w:bottom w:val="nil"/>
          <w:right w:val="nil"/>
          <w:between w:val="nil"/>
          <w:bar w:val="nil"/>
        </w:pBdr>
        <w:rPr>
          <w:bdr w:val="nil"/>
        </w:rPr>
      </w:pPr>
      <w:bookmarkStart w:id="47" w:name="RG_MARKER_18402"/>
      <w:r>
        <w:rPr>
          <w:bdr w:val="nil"/>
        </w:rPr>
        <w:lastRenderedPageBreak/>
        <w:t xml:space="preserve">Figure 1: </w:t>
      </w:r>
      <w:bookmarkEnd w:id="47"/>
      <w:r>
        <w:rPr>
          <w:bdr w:val="nil"/>
        </w:rPr>
        <w:t>Veterans' Affairs</w:t>
      </w:r>
      <w:r w:rsidRPr="001672B7">
        <w:rPr>
          <w:bdr w:val="nil"/>
        </w:rPr>
        <w:t xml:space="preserve"> portfolio structure and outcomes</w:t>
      </w:r>
    </w:p>
    <w:p w14:paraId="675517A7" w14:textId="77777777" w:rsidR="00500D70" w:rsidRDefault="00370836" w:rsidP="00094276">
      <w:pPr>
        <w:keepLines w:val="0"/>
        <w:pBdr>
          <w:top w:val="nil"/>
          <w:left w:val="nil"/>
          <w:bottom w:val="nil"/>
          <w:right w:val="nil"/>
          <w:between w:val="nil"/>
          <w:bar w:val="nil"/>
        </w:pBdr>
        <w:spacing w:after="0" w:line="240" w:lineRule="auto"/>
        <w:jc w:val="center"/>
        <w:rPr>
          <w:bdr w:val="nil"/>
        </w:rPr>
      </w:pPr>
      <w:r>
        <w:rPr>
          <w:noProof/>
          <w:bdr w:val="nil"/>
        </w:rPr>
        <mc:AlternateContent>
          <mc:Choice Requires="wpc">
            <w:drawing>
              <wp:inline distT="0" distB="0" distL="0" distR="0" wp14:anchorId="67553E7C" wp14:editId="67553E7D">
                <wp:extent cx="4800600" cy="6513195"/>
                <wp:effectExtent l="0" t="0" r="1905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1040765"/>
                            <a:ext cx="2238375" cy="4767580"/>
                          </a:xfrm>
                          <a:prstGeom prst="rect">
                            <a:avLst/>
                          </a:prstGeom>
                          <a:solidFill>
                            <a:srgbClr val="FFFFFF"/>
                          </a:solidFill>
                          <a:ln w="9525">
                            <a:solidFill>
                              <a:srgbClr val="000000"/>
                            </a:solidFill>
                            <a:miter lim="800000"/>
                            <a:headEnd/>
                            <a:tailEnd/>
                          </a:ln>
                        </wps:spPr>
                        <wps:txbx>
                          <w:txbxContent>
                            <w:p w14:paraId="67553F54"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5"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Department of Veterans’ Affairs</w:t>
                              </w:r>
                            </w:p>
                            <w:p w14:paraId="67553F56"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Secretary: Alison Frame</w:t>
                              </w:r>
                            </w:p>
                            <w:p w14:paraId="67553F57"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8"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14:paraId="67553F59"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2</w:t>
                              </w:r>
                              <w:r w:rsidRPr="00CA5235">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67553F5A"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3</w:t>
                              </w:r>
                              <w:r w:rsidRPr="00CA5235">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wps:txbx>
                        <wps:bodyPr rot="0" vert="horz" wrap="square" anchor="t" anchorCtr="0" upright="1"/>
                      </wps:wsp>
                      <wps:wsp>
                        <wps:cNvPr id="2" name="Text Box 5"/>
                        <wps:cNvSpPr txBox="1">
                          <a:spLocks noChangeArrowheads="1"/>
                        </wps:cNvSpPr>
                        <wps:spPr bwMode="auto">
                          <a:xfrm>
                            <a:off x="2299970" y="1040765"/>
                            <a:ext cx="2500630" cy="4767580"/>
                          </a:xfrm>
                          <a:prstGeom prst="rect">
                            <a:avLst/>
                          </a:prstGeom>
                          <a:solidFill>
                            <a:srgbClr val="FFFFFF"/>
                          </a:solidFill>
                          <a:ln w="9525">
                            <a:solidFill>
                              <a:srgbClr val="000000"/>
                            </a:solidFill>
                            <a:miter lim="800000"/>
                            <a:headEnd/>
                            <a:tailEnd/>
                          </a:ln>
                        </wps:spPr>
                        <wps:txbx>
                          <w:txbxContent>
                            <w:p w14:paraId="67553F5B"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C"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Australian War Memorial</w:t>
                              </w:r>
                            </w:p>
                            <w:p w14:paraId="67553F5D"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Director: Matt Anderson PSM</w:t>
                              </w:r>
                            </w:p>
                            <w:p w14:paraId="67553F5E"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F" w14:textId="77777777" w:rsidR="00094276" w:rsidRPr="00CA5235" w:rsidRDefault="00370836"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xml:space="preserve">: </w:t>
                              </w:r>
                              <w:bookmarkStart w:id="48" w:name="_Hlk229295777"/>
                              <w:r w:rsidRPr="00CA5235">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48"/>
                            </w:p>
                          </w:txbxContent>
                        </wps:txbx>
                        <wps:bodyPr rot="0" vert="horz" wrap="square" anchor="t" anchorCtr="0" upright="1"/>
                      </wps:wsp>
                      <wps:wsp>
                        <wps:cNvPr id="3" name="Text Box 6"/>
                        <wps:cNvSpPr txBox="1">
                          <a:spLocks noChangeArrowheads="1"/>
                        </wps:cNvSpPr>
                        <wps:spPr bwMode="auto">
                          <a:xfrm>
                            <a:off x="0" y="0"/>
                            <a:ext cx="4800600" cy="925195"/>
                          </a:xfrm>
                          <a:prstGeom prst="rect">
                            <a:avLst/>
                          </a:prstGeom>
                          <a:solidFill>
                            <a:srgbClr val="FFFFFF"/>
                          </a:solidFill>
                          <a:ln w="9525">
                            <a:solidFill>
                              <a:srgbClr val="000000"/>
                            </a:solidFill>
                            <a:miter lim="800000"/>
                            <a:headEnd/>
                            <a:tailEnd/>
                          </a:ln>
                        </wps:spPr>
                        <wps:txbx>
                          <w:txbxContent>
                            <w:p w14:paraId="67553F60" w14:textId="77777777" w:rsidR="00094276" w:rsidRPr="00602CB7" w:rsidRDefault="00370836" w:rsidP="00094276">
                              <w:pPr>
                                <w:keepLines w:val="0"/>
                                <w:pBdr>
                                  <w:top w:val="nil"/>
                                  <w:left w:val="nil"/>
                                  <w:bottom w:val="nil"/>
                                  <w:right w:val="nil"/>
                                  <w:between w:val="nil"/>
                                  <w:bar w:val="nil"/>
                                </w:pBdr>
                                <w:spacing w:before="120" w:after="120" w:line="240" w:lineRule="auto"/>
                                <w:jc w:val="center"/>
                                <w:rPr>
                                  <w:rFonts w:ascii="Arial" w:hAnsi="Arial" w:cs="Arial"/>
                                  <w:sz w:val="22"/>
                                  <w:szCs w:val="22"/>
                                  <w:bdr w:val="nil"/>
                                </w:rPr>
                              </w:pPr>
                              <w:r w:rsidRPr="00602CB7">
                                <w:rPr>
                                  <w:rFonts w:ascii="Arial" w:hAnsi="Arial" w:cs="Arial"/>
                                  <w:sz w:val="22"/>
                                  <w:szCs w:val="22"/>
                                  <w:bdr w:val="nil"/>
                                </w:rPr>
                                <w:t>Minister</w:t>
                              </w:r>
                            </w:p>
                            <w:p w14:paraId="67553F61"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b/>
                                  <w:sz w:val="22"/>
                                  <w:szCs w:val="22"/>
                                  <w:bdr w:val="nil"/>
                                </w:rPr>
                                <w:t>The Hon. Matt Keogh MP</w:t>
                              </w:r>
                            </w:p>
                            <w:p w14:paraId="67553F62"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sz w:val="22"/>
                                  <w:szCs w:val="22"/>
                                  <w:bdr w:val="nil"/>
                                </w:rPr>
                                <w:t>Minister for Veterans’ Affairs</w:t>
                              </w:r>
                            </w:p>
                            <w:p w14:paraId="67553F63"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sz w:val="22"/>
                                  <w:szCs w:val="22"/>
                                  <w:bdr w:val="nil"/>
                                </w:rPr>
                              </w:pPr>
                              <w:r w:rsidRPr="00602CB7">
                                <w:rPr>
                                  <w:rFonts w:ascii="Arial" w:hAnsi="Arial" w:cs="Arial"/>
                                  <w:sz w:val="22"/>
                                  <w:szCs w:val="22"/>
                                  <w:bdr w:val="nil"/>
                                </w:rPr>
                                <w:t>Minister for Defence Personnel</w:t>
                              </w:r>
                            </w:p>
                            <w:p w14:paraId="67553F64"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14:paraId="67553F65"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wps:txbx>
                        <wps:bodyPr rot="0" vert="horz" wrap="square" anchor="t" anchorCtr="0" upright="1"/>
                      </wps:wsp>
                    </wpc:wpc>
                  </a:graphicData>
                </a:graphic>
              </wp:inline>
            </w:drawing>
          </mc:Choice>
          <mc:Fallback>
            <w:pict>
              <v:group w14:anchorId="67553E7C" id="Canvas 5" o:spid="_x0000_s1026" editas="canvas" style="width:378pt;height:512.85pt;mso-position-horizontal-relative:char;mso-position-vertical-relative:line" coordsize="48006,6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651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0407;width:22383;height:4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67553F54"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5"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Department of Veterans’ Affairs</w:t>
                        </w:r>
                      </w:p>
                      <w:p w14:paraId="67553F56"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Secretary: Alison Frame</w:t>
                        </w:r>
                      </w:p>
                      <w:p w14:paraId="67553F57"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8"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14:paraId="67553F59"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2</w:t>
                        </w:r>
                        <w:r w:rsidRPr="00CA5235">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67553F5A" w14:textId="77777777" w:rsidR="00094276" w:rsidRPr="00CA5235" w:rsidRDefault="00370836"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3</w:t>
                        </w:r>
                        <w:r w:rsidRPr="00CA5235">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Text Box 5" o:spid="_x0000_s1029" type="#_x0000_t202" style="position:absolute;left:22999;top:10407;width:25007;height:4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7553F5B"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C"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Australian War Memorial</w:t>
                        </w:r>
                      </w:p>
                      <w:p w14:paraId="67553F5D" w14:textId="77777777" w:rsidR="00094276" w:rsidRPr="00CA5235" w:rsidRDefault="00370836"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Director: Matt Anderson PSM</w:t>
                        </w:r>
                      </w:p>
                      <w:p w14:paraId="67553F5E"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7553F5F" w14:textId="77777777" w:rsidR="00094276" w:rsidRPr="00CA5235" w:rsidRDefault="00370836"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xml:space="preserve">: </w:t>
                        </w:r>
                        <w:bookmarkStart w:id="49" w:name="_Hlk229295777"/>
                        <w:r w:rsidRPr="00CA5235">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49"/>
                      </w:p>
                    </w:txbxContent>
                  </v:textbox>
                </v:shape>
                <v:shape id="Text Box 6" o:spid="_x0000_s1030" type="#_x0000_t202" style="position:absolute;width:48006;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7553F60" w14:textId="77777777" w:rsidR="00094276" w:rsidRPr="00602CB7" w:rsidRDefault="00370836" w:rsidP="00094276">
                        <w:pPr>
                          <w:keepLines w:val="0"/>
                          <w:pBdr>
                            <w:top w:val="nil"/>
                            <w:left w:val="nil"/>
                            <w:bottom w:val="nil"/>
                            <w:right w:val="nil"/>
                            <w:between w:val="nil"/>
                            <w:bar w:val="nil"/>
                          </w:pBdr>
                          <w:spacing w:before="120" w:after="120" w:line="240" w:lineRule="auto"/>
                          <w:jc w:val="center"/>
                          <w:rPr>
                            <w:rFonts w:ascii="Arial" w:hAnsi="Arial" w:cs="Arial"/>
                            <w:sz w:val="22"/>
                            <w:szCs w:val="22"/>
                            <w:bdr w:val="nil"/>
                          </w:rPr>
                        </w:pPr>
                        <w:r w:rsidRPr="00602CB7">
                          <w:rPr>
                            <w:rFonts w:ascii="Arial" w:hAnsi="Arial" w:cs="Arial"/>
                            <w:sz w:val="22"/>
                            <w:szCs w:val="22"/>
                            <w:bdr w:val="nil"/>
                          </w:rPr>
                          <w:t>Minister</w:t>
                        </w:r>
                      </w:p>
                      <w:p w14:paraId="67553F61"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b/>
                            <w:sz w:val="22"/>
                            <w:szCs w:val="22"/>
                            <w:bdr w:val="nil"/>
                          </w:rPr>
                          <w:t>The Hon. Matt Keogh MP</w:t>
                        </w:r>
                      </w:p>
                      <w:p w14:paraId="67553F62"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sz w:val="22"/>
                            <w:szCs w:val="22"/>
                            <w:bdr w:val="nil"/>
                          </w:rPr>
                          <w:t>Minister for Veterans’ Affairs</w:t>
                        </w:r>
                      </w:p>
                      <w:p w14:paraId="67553F63" w14:textId="77777777" w:rsidR="00094276" w:rsidRPr="00602CB7" w:rsidRDefault="00370836" w:rsidP="00941065">
                        <w:pPr>
                          <w:keepLines w:val="0"/>
                          <w:pBdr>
                            <w:top w:val="nil"/>
                            <w:left w:val="nil"/>
                            <w:bottom w:val="nil"/>
                            <w:right w:val="nil"/>
                            <w:between w:val="nil"/>
                            <w:bar w:val="nil"/>
                          </w:pBdr>
                          <w:spacing w:after="0" w:line="276" w:lineRule="auto"/>
                          <w:jc w:val="center"/>
                          <w:rPr>
                            <w:rFonts w:ascii="Arial" w:hAnsi="Arial" w:cs="Arial"/>
                            <w:sz w:val="22"/>
                            <w:szCs w:val="22"/>
                            <w:bdr w:val="nil"/>
                          </w:rPr>
                        </w:pPr>
                        <w:r w:rsidRPr="00602CB7">
                          <w:rPr>
                            <w:rFonts w:ascii="Arial" w:hAnsi="Arial" w:cs="Arial"/>
                            <w:sz w:val="22"/>
                            <w:szCs w:val="22"/>
                            <w:bdr w:val="nil"/>
                          </w:rPr>
                          <w:t>Minister for Defence Personnel</w:t>
                        </w:r>
                      </w:p>
                      <w:p w14:paraId="67553F64"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14:paraId="67553F65"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v:textbox>
                </v:shape>
                <w10:anchorlock/>
              </v:group>
            </w:pict>
          </mc:Fallback>
        </mc:AlternateContent>
      </w:r>
    </w:p>
    <w:p w14:paraId="675517A8" w14:textId="77777777" w:rsidR="00094276" w:rsidRDefault="00094276" w:rsidP="00094276">
      <w:pPr>
        <w:keepLines w:val="0"/>
        <w:pBdr>
          <w:top w:val="nil"/>
          <w:left w:val="nil"/>
          <w:bottom w:val="nil"/>
          <w:right w:val="nil"/>
          <w:between w:val="nil"/>
          <w:bar w:val="nil"/>
        </w:pBdr>
        <w:spacing w:after="0" w:line="240" w:lineRule="auto"/>
        <w:rPr>
          <w:bdr w:val="nil"/>
        </w:rPr>
        <w:sectPr w:rsidR="00094276" w:rsidSect="00484CB3">
          <w:headerReference w:type="even" r:id="rId57"/>
          <w:headerReference w:type="default" r:id="rId58"/>
          <w:footerReference w:type="even" r:id="rId59"/>
          <w:footerReference w:type="default" r:id="rId60"/>
          <w:headerReference w:type="first" r:id="rId61"/>
          <w:footerReference w:type="first" r:id="rId62"/>
          <w:type w:val="continuous"/>
          <w:pgSz w:w="11906" w:h="16838"/>
          <w:pgMar w:top="2466" w:right="2098" w:bottom="2466" w:left="2098" w:header="709" w:footer="709" w:gutter="0"/>
          <w:pgBorders>
            <w:top w:val="nil"/>
            <w:left w:val="nil"/>
            <w:bottom w:val="nil"/>
            <w:right w:val="nil"/>
          </w:pgBorders>
          <w:cols w:space="708"/>
          <w:docGrid w:linePitch="360"/>
        </w:sectPr>
      </w:pPr>
    </w:p>
    <w:p w14:paraId="675517A9" w14:textId="77777777" w:rsidR="00350013" w:rsidRDefault="00350013" w:rsidP="00350013">
      <w:pPr>
        <w:keepLines w:val="0"/>
        <w:pageBreakBefore/>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bookmarkStart w:id="50" w:name="RG_MARKER_18404"/>
      <w:bookmarkStart w:id="51" w:name="RG_MARKER_18528"/>
      <w:bookmarkStart w:id="52" w:name="RG_MARKER_18529"/>
      <w:bookmarkEnd w:id="50"/>
      <w:bookmarkEnd w:id="51"/>
      <w:bookmarkEnd w:id="52"/>
    </w:p>
    <w:p w14:paraId="675517AA"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675517AB"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675517AC"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675517AD" w14:textId="77777777" w:rsidR="00CB0B83" w:rsidRPr="00CB0B83" w:rsidRDefault="00CB0B83" w:rsidP="00CB0B83">
      <w:pPr>
        <w:keepLines w:val="0"/>
        <w:pBdr>
          <w:top w:val="nil"/>
          <w:left w:val="nil"/>
          <w:bottom w:val="nil"/>
          <w:right w:val="nil"/>
          <w:between w:val="nil"/>
          <w:bar w:val="nil"/>
        </w:pBdr>
        <w:jc w:val="center"/>
        <w:rPr>
          <w:bdr w:val="nil"/>
        </w:rPr>
      </w:pPr>
      <w:bookmarkStart w:id="53" w:name="_Toc531095261"/>
      <w:bookmarkStart w:id="54" w:name="_Toc112224373"/>
      <w:bookmarkStart w:id="55" w:name="_Toc97529025"/>
      <w:bookmarkStart w:id="56" w:name="_Toc97528986"/>
      <w:bookmarkStart w:id="57" w:name="_Toc97434209"/>
      <w:bookmarkStart w:id="58" w:name="_Toc97433860"/>
      <w:bookmarkStart w:id="59" w:name="_Toc97433760"/>
      <w:bookmarkStart w:id="60" w:name="_Toc97433671"/>
    </w:p>
    <w:p w14:paraId="675517AE" w14:textId="77777777" w:rsidR="00CB0B83" w:rsidRPr="00CB0B83" w:rsidRDefault="00370836" w:rsidP="00CB0B83">
      <w:pPr>
        <w:keepLines w:val="0"/>
        <w:pBdr>
          <w:top w:val="nil"/>
          <w:left w:val="nil"/>
          <w:bottom w:val="nil"/>
          <w:right w:val="nil"/>
          <w:between w:val="nil"/>
          <w:bar w:val="nil"/>
        </w:pBdr>
        <w:spacing w:after="480" w:line="240" w:lineRule="auto"/>
        <w:jc w:val="center"/>
        <w:rPr>
          <w:rFonts w:ascii="Arial Bold" w:hAnsi="Arial Bold" w:cs="Arial"/>
          <w:b/>
          <w:bCs/>
          <w:kern w:val="28"/>
          <w:sz w:val="52"/>
          <w:szCs w:val="32"/>
          <w:bdr w:val="nil"/>
        </w:rPr>
      </w:pPr>
      <w:r w:rsidRPr="00CB0B83">
        <w:rPr>
          <w:rFonts w:ascii="Arial Bold" w:hAnsi="Arial Bold" w:cs="Arial"/>
          <w:b/>
          <w:bCs/>
          <w:kern w:val="28"/>
          <w:sz w:val="52"/>
          <w:szCs w:val="32"/>
          <w:bdr w:val="nil"/>
        </w:rPr>
        <w:t>Entity additional estimates statements</w:t>
      </w:r>
      <w:bookmarkEnd w:id="53"/>
      <w:bookmarkEnd w:id="54"/>
      <w:bookmarkEnd w:id="55"/>
      <w:bookmarkEnd w:id="56"/>
      <w:bookmarkEnd w:id="57"/>
      <w:bookmarkEnd w:id="58"/>
      <w:bookmarkEnd w:id="59"/>
      <w:bookmarkEnd w:id="60"/>
    </w:p>
    <w:p w14:paraId="675517AF" w14:textId="77777777" w:rsidR="00E3731A" w:rsidRPr="00350013" w:rsidRDefault="00E3731A" w:rsidP="00350013">
      <w:pPr>
        <w:keepLines w:val="0"/>
        <w:pBdr>
          <w:top w:val="nil"/>
          <w:left w:val="nil"/>
          <w:bottom w:val="nil"/>
          <w:right w:val="nil"/>
          <w:between w:val="nil"/>
          <w:bar w:val="nil"/>
        </w:pBdr>
        <w:spacing w:after="160" w:line="259" w:lineRule="auto"/>
        <w:jc w:val="center"/>
        <w:rPr>
          <w:rFonts w:ascii="Arial" w:eastAsia="Calibri" w:hAnsi="Arial" w:cs="Arial"/>
          <w:b/>
          <w:vanish/>
          <w:sz w:val="52"/>
          <w:szCs w:val="52"/>
          <w:bdr w:val="nil"/>
          <w:lang w:val="en-US" w:eastAsia="en-US"/>
        </w:rPr>
        <w:sectPr w:rsidR="00E3731A" w:rsidRPr="00350013">
          <w:headerReference w:type="even" r:id="rId63"/>
          <w:headerReference w:type="default" r:id="rId64"/>
          <w:footerReference w:type="even" r:id="rId65"/>
          <w:footerReference w:type="default" r:id="rId66"/>
          <w:headerReference w:type="first" r:id="rId67"/>
          <w:footerReference w:type="first" r:id="rId68"/>
          <w:type w:val="continuous"/>
          <w:pgSz w:w="11906" w:h="16838"/>
          <w:pgMar w:top="2466" w:right="2098" w:bottom="2466" w:left="2098" w:header="709" w:footer="709" w:gutter="0"/>
          <w:pgBorders>
            <w:top w:val="nil"/>
            <w:left w:val="nil"/>
            <w:bottom w:val="nil"/>
            <w:right w:val="nil"/>
          </w:pgBorders>
          <w:cols w:space="708"/>
          <w:docGrid w:linePitch="360"/>
        </w:sectPr>
      </w:pPr>
    </w:p>
    <w:p w14:paraId="675517B0" w14:textId="77777777" w:rsidR="0091198C" w:rsidRPr="00E25338" w:rsidRDefault="00370836">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69728A">
          <w:headerReference w:type="even" r:id="rId69"/>
          <w:headerReference w:type="default" r:id="rId70"/>
          <w:footerReference w:type="even" r:id="rId71"/>
          <w:footerReference w:type="default" r:id="rId72"/>
          <w:headerReference w:type="first" r:id="rId73"/>
          <w:footerReference w:type="first" r:id="rId74"/>
          <w:type w:val="continuous"/>
          <w:pgSz w:w="11906" w:h="16838"/>
          <w:pgMar w:top="2466" w:right="2098" w:bottom="2466" w:left="2098" w:header="709" w:footer="709" w:gutter="0"/>
          <w:pgBorders>
            <w:top w:val="nil"/>
            <w:left w:val="nil"/>
            <w:bottom w:val="nil"/>
            <w:right w:val="nil"/>
          </w:pgBorders>
          <w:cols w:space="708"/>
          <w:docGrid w:linePitch="360"/>
        </w:sectPr>
      </w:pPr>
      <w:bookmarkStart w:id="61" w:name="RG_MARKER_18526"/>
      <w:bookmarkStart w:id="62" w:name="RG_MARKER_18524"/>
      <w:r>
        <w:rPr>
          <w:rFonts w:ascii="Times New Roman" w:hAnsi="Times New Roman"/>
          <w:color w:val="FFFFFF"/>
          <w:sz w:val="24"/>
          <w:szCs w:val="24"/>
          <w:bdr w:val="nil"/>
        </w:rPr>
        <w:lastRenderedPageBreak/>
        <w:t>DVA</w:t>
      </w:r>
      <w:bookmarkEnd w:id="61"/>
      <w:bookmarkEnd w:id="62"/>
    </w:p>
    <w:p w14:paraId="675517B1" w14:textId="77777777" w:rsidR="00F052F0" w:rsidRPr="00D876E9" w:rsidRDefault="00370836" w:rsidP="00483ABB">
      <w:pPr>
        <w:pStyle w:val="ContentsHeading"/>
        <w:pageBreakBefore/>
        <w:pBdr>
          <w:top w:val="nil"/>
          <w:left w:val="nil"/>
          <w:bottom w:val="nil"/>
          <w:right w:val="nil"/>
          <w:between w:val="nil"/>
          <w:bar w:val="nil"/>
        </w:pBdr>
        <w:spacing w:before="240"/>
        <w:jc w:val="left"/>
        <w:rPr>
          <w:smallCaps w:val="0"/>
          <w:sz w:val="36"/>
          <w:szCs w:val="36"/>
          <w:bdr w:val="nil"/>
        </w:rPr>
      </w:pPr>
      <w:bookmarkStart w:id="63" w:name="RG_MARKER_18523"/>
      <w:bookmarkStart w:id="64" w:name="RG_MARKER_18518"/>
      <w:r w:rsidRPr="00D876E9">
        <w:rPr>
          <w:smallCaps w:val="0"/>
          <w:sz w:val="36"/>
          <w:szCs w:val="36"/>
          <w:bdr w:val="nil"/>
        </w:rPr>
        <w:lastRenderedPageBreak/>
        <w:t>Department of Veterans' Affairs</w:t>
      </w:r>
      <w:bookmarkEnd w:id="63"/>
      <w:bookmarkEnd w:id="64"/>
    </w:p>
    <w:p w14:paraId="675517B2" w14:textId="77777777" w:rsidR="00C603BA" w:rsidRDefault="00370836"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1: Entity overview and resources</w:t>
      </w:r>
      <w:r>
        <w:rPr>
          <w:noProof/>
          <w:bdr w:val="nil"/>
        </w:rPr>
        <w:tab/>
        <w:t>9</w:t>
      </w:r>
    </w:p>
    <w:p w14:paraId="675517B3" w14:textId="77777777" w:rsidR="00C603BA" w:rsidRPr="00D876E9" w:rsidRDefault="00370836" w:rsidP="00377438">
      <w:pPr>
        <w:pStyle w:val="TOC2"/>
        <w:pBdr>
          <w:top w:val="nil"/>
          <w:left w:val="nil"/>
          <w:bottom w:val="nil"/>
          <w:right w:val="nil"/>
          <w:between w:val="nil"/>
          <w:bar w:val="nil"/>
        </w:pBdr>
        <w:spacing w:after="120"/>
        <w:ind w:left="993" w:right="150" w:hanging="993"/>
        <w:rPr>
          <w:rFonts w:ascii="Times New Roman" w:hAnsi="Times New Roman"/>
          <w:noProof/>
          <w:sz w:val="18"/>
          <w:szCs w:val="18"/>
          <w:bdr w:val="nil"/>
        </w:rPr>
      </w:pPr>
      <w:r w:rsidRPr="00D876E9">
        <w:rPr>
          <w:noProof/>
          <w:sz w:val="18"/>
          <w:szCs w:val="18"/>
          <w:bdr w:val="nil"/>
        </w:rPr>
        <w:t>1.1  Strategic direction statement</w:t>
      </w:r>
      <w:r w:rsidRPr="00D876E9">
        <w:rPr>
          <w:noProof/>
          <w:sz w:val="18"/>
          <w:szCs w:val="18"/>
          <w:bdr w:val="nil"/>
        </w:rPr>
        <w:tab/>
        <w:t>9</w:t>
      </w:r>
    </w:p>
    <w:p w14:paraId="675517B4" w14:textId="77777777" w:rsidR="00C603BA" w:rsidRPr="00D876E9" w:rsidRDefault="00370836" w:rsidP="00377438">
      <w:pPr>
        <w:pStyle w:val="TOC2"/>
        <w:pBdr>
          <w:top w:val="nil"/>
          <w:left w:val="nil"/>
          <w:bottom w:val="nil"/>
          <w:right w:val="nil"/>
          <w:between w:val="nil"/>
          <w:bar w:val="nil"/>
        </w:pBdr>
        <w:spacing w:after="120"/>
        <w:ind w:left="993" w:right="150" w:hanging="993"/>
        <w:rPr>
          <w:rFonts w:ascii="Times New Roman" w:hAnsi="Times New Roman"/>
          <w:noProof/>
          <w:sz w:val="18"/>
          <w:szCs w:val="18"/>
          <w:bdr w:val="nil"/>
        </w:rPr>
      </w:pPr>
      <w:r w:rsidRPr="00D876E9">
        <w:rPr>
          <w:noProof/>
          <w:sz w:val="18"/>
          <w:szCs w:val="18"/>
          <w:bdr w:val="nil"/>
        </w:rPr>
        <w:t>1.2  Entity resource statement</w:t>
      </w:r>
      <w:r w:rsidRPr="00D876E9">
        <w:rPr>
          <w:noProof/>
          <w:sz w:val="18"/>
          <w:szCs w:val="18"/>
          <w:bdr w:val="nil"/>
        </w:rPr>
        <w:tab/>
        <w:t>11</w:t>
      </w:r>
    </w:p>
    <w:p w14:paraId="675517B5" w14:textId="77777777" w:rsidR="00C603BA" w:rsidRPr="00D876E9" w:rsidRDefault="00370836" w:rsidP="00377438">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1.3  Entity measures</w:t>
      </w:r>
      <w:r w:rsidRPr="00D876E9">
        <w:rPr>
          <w:noProof/>
          <w:sz w:val="18"/>
          <w:szCs w:val="18"/>
          <w:bdr w:val="nil"/>
        </w:rPr>
        <w:tab/>
        <w:t>16</w:t>
      </w:r>
    </w:p>
    <w:p w14:paraId="675517B6" w14:textId="77777777" w:rsidR="00C603BA" w:rsidRPr="00D876E9" w:rsidRDefault="00370836" w:rsidP="00377438">
      <w:pPr>
        <w:pStyle w:val="TOC2"/>
        <w:pBdr>
          <w:top w:val="nil"/>
          <w:left w:val="nil"/>
          <w:bottom w:val="nil"/>
          <w:right w:val="nil"/>
          <w:between w:val="nil"/>
          <w:bar w:val="nil"/>
        </w:pBdr>
        <w:spacing w:after="120"/>
        <w:ind w:left="993" w:right="150" w:hanging="993"/>
        <w:rPr>
          <w:rFonts w:ascii="Times New Roman" w:hAnsi="Times New Roman"/>
          <w:noProof/>
          <w:sz w:val="18"/>
          <w:szCs w:val="18"/>
          <w:bdr w:val="nil"/>
        </w:rPr>
      </w:pPr>
      <w:r w:rsidRPr="00D876E9">
        <w:rPr>
          <w:noProof/>
          <w:sz w:val="18"/>
          <w:szCs w:val="18"/>
          <w:bdr w:val="nil"/>
        </w:rPr>
        <w:t>1.4  Additional estimates, resourcing and variations to outcomes</w:t>
      </w:r>
      <w:r w:rsidRPr="00D876E9">
        <w:rPr>
          <w:noProof/>
          <w:sz w:val="18"/>
          <w:szCs w:val="18"/>
          <w:bdr w:val="nil"/>
        </w:rPr>
        <w:tab/>
        <w:t>18</w:t>
      </w:r>
    </w:p>
    <w:p w14:paraId="675517B7" w14:textId="77777777" w:rsidR="00C603BA" w:rsidRPr="00D876E9" w:rsidRDefault="00370836" w:rsidP="00377438">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1.5  Breakdown of additional estimates by appropriation bill</w:t>
      </w:r>
      <w:r w:rsidRPr="00D876E9">
        <w:rPr>
          <w:noProof/>
          <w:sz w:val="18"/>
          <w:szCs w:val="18"/>
          <w:bdr w:val="nil"/>
        </w:rPr>
        <w:tab/>
        <w:t>21</w:t>
      </w:r>
    </w:p>
    <w:p w14:paraId="675517B8" w14:textId="77777777" w:rsidR="00C603BA" w:rsidRDefault="00370836"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2: Revisions to outcomes and planned performance</w:t>
      </w:r>
      <w:r>
        <w:rPr>
          <w:noProof/>
          <w:bdr w:val="nil"/>
        </w:rPr>
        <w:tab/>
        <w:t>23</w:t>
      </w:r>
    </w:p>
    <w:p w14:paraId="675517B9" w14:textId="77777777" w:rsidR="00C603BA" w:rsidRPr="00D876E9" w:rsidRDefault="00370836" w:rsidP="00377438">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2.1  Budgeted expenses and performance for Outcome 1</w:t>
      </w:r>
      <w:r w:rsidRPr="00D876E9">
        <w:rPr>
          <w:noProof/>
          <w:sz w:val="18"/>
          <w:szCs w:val="18"/>
          <w:bdr w:val="nil"/>
        </w:rPr>
        <w:tab/>
        <w:t>23</w:t>
      </w:r>
    </w:p>
    <w:p w14:paraId="675517BA" w14:textId="77777777" w:rsidR="009E6222" w:rsidRPr="00D876E9" w:rsidRDefault="00370836" w:rsidP="001827E2">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2.2  Budgeted expenses and performance for Outcome 2</w:t>
      </w:r>
      <w:r w:rsidRPr="00D876E9">
        <w:rPr>
          <w:noProof/>
          <w:sz w:val="18"/>
          <w:szCs w:val="18"/>
          <w:bdr w:val="nil"/>
        </w:rPr>
        <w:tab/>
        <w:t>32</w:t>
      </w:r>
    </w:p>
    <w:p w14:paraId="675517BB" w14:textId="77777777" w:rsidR="009E6222" w:rsidRPr="00D876E9" w:rsidRDefault="00370836" w:rsidP="001827E2">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2.3  Budgeted expenses and performance for Outcome 3</w:t>
      </w:r>
      <w:r w:rsidRPr="00D876E9">
        <w:rPr>
          <w:noProof/>
          <w:sz w:val="18"/>
          <w:szCs w:val="18"/>
          <w:bdr w:val="nil"/>
        </w:rPr>
        <w:tab/>
        <w:t>40</w:t>
      </w:r>
    </w:p>
    <w:p w14:paraId="675517BC" w14:textId="77777777" w:rsidR="00C603BA" w:rsidRDefault="00370836"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3: Special account flows and budgeted financial statements</w:t>
      </w:r>
      <w:r>
        <w:rPr>
          <w:noProof/>
          <w:bdr w:val="nil"/>
        </w:rPr>
        <w:tab/>
      </w:r>
      <w:r w:rsidRPr="00BB68FE">
        <w:rPr>
          <w:noProof/>
          <w:bdr w:val="nil"/>
        </w:rPr>
        <w:t>43</w:t>
      </w:r>
    </w:p>
    <w:p w14:paraId="675517BD" w14:textId="77777777" w:rsidR="00BB68FE" w:rsidRPr="00D876E9" w:rsidRDefault="00370836" w:rsidP="00377438">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3.1   Special account flows and balances</w:t>
      </w:r>
      <w:r w:rsidRPr="00D876E9">
        <w:rPr>
          <w:noProof/>
          <w:sz w:val="18"/>
          <w:szCs w:val="18"/>
          <w:bdr w:val="nil"/>
        </w:rPr>
        <w:tab/>
        <w:t>43</w:t>
      </w:r>
    </w:p>
    <w:p w14:paraId="675517BE" w14:textId="77777777" w:rsidR="00C603BA" w:rsidRPr="00D876E9" w:rsidRDefault="00370836" w:rsidP="00377438">
      <w:pPr>
        <w:pStyle w:val="TOC2"/>
        <w:pBdr>
          <w:top w:val="nil"/>
          <w:left w:val="nil"/>
          <w:bottom w:val="nil"/>
          <w:right w:val="nil"/>
          <w:between w:val="nil"/>
          <w:bar w:val="nil"/>
        </w:pBdr>
        <w:spacing w:after="120"/>
        <w:ind w:left="993" w:right="150" w:hanging="993"/>
        <w:rPr>
          <w:noProof/>
          <w:sz w:val="18"/>
          <w:szCs w:val="18"/>
          <w:bdr w:val="nil"/>
        </w:rPr>
      </w:pPr>
      <w:r w:rsidRPr="00D876E9">
        <w:rPr>
          <w:noProof/>
          <w:sz w:val="18"/>
          <w:szCs w:val="18"/>
          <w:bdr w:val="nil"/>
        </w:rPr>
        <w:t>3.2   Budgeted financial statements</w:t>
      </w:r>
      <w:r w:rsidRPr="00D876E9">
        <w:rPr>
          <w:noProof/>
          <w:sz w:val="18"/>
          <w:szCs w:val="18"/>
          <w:bdr w:val="nil"/>
        </w:rPr>
        <w:tab/>
        <w:t>44</w:t>
      </w:r>
    </w:p>
    <w:p w14:paraId="675517BF" w14:textId="77777777" w:rsidR="002613D3" w:rsidRDefault="002613D3" w:rsidP="00E31885">
      <w:pPr>
        <w:keepLines w:val="0"/>
        <w:pBdr>
          <w:top w:val="nil"/>
          <w:left w:val="nil"/>
          <w:bottom w:val="nil"/>
          <w:right w:val="nil"/>
          <w:between w:val="nil"/>
          <w:bar w:val="nil"/>
        </w:pBdr>
        <w:spacing w:after="200" w:line="276" w:lineRule="auto"/>
        <w:jc w:val="left"/>
        <w:rPr>
          <w:rFonts w:ascii="Calibri" w:eastAsia="Calibri" w:hAnsi="Calibri"/>
          <w:vanish/>
          <w:bdr w:val="nil"/>
        </w:rPr>
        <w:sectPr w:rsidR="002613D3" w:rsidSect="00A533C1">
          <w:headerReference w:type="even" r:id="rId75"/>
          <w:headerReference w:type="default" r:id="rId76"/>
          <w:footerReference w:type="even" r:id="rId77"/>
          <w:footerReference w:type="default" r:id="rId78"/>
          <w:headerReference w:type="first" r:id="rId79"/>
          <w:footerReference w:type="first" r:id="rId80"/>
          <w:type w:val="continuous"/>
          <w:pgSz w:w="11906" w:h="16838"/>
          <w:pgMar w:top="2466" w:right="2098" w:bottom="2466" w:left="2098" w:header="709" w:footer="709" w:gutter="0"/>
          <w:pgBorders>
            <w:top w:val="nil"/>
            <w:left w:val="nil"/>
            <w:bottom w:val="nil"/>
            <w:right w:val="nil"/>
          </w:pgBorders>
          <w:cols w:space="708"/>
          <w:docGrid w:linePitch="360"/>
        </w:sectPr>
      </w:pPr>
    </w:p>
    <w:p w14:paraId="675517C0" w14:textId="77777777" w:rsidR="0091198C" w:rsidRPr="00E25338" w:rsidRDefault="00370836">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526479">
          <w:headerReference w:type="even" r:id="rId81"/>
          <w:headerReference w:type="default" r:id="rId82"/>
          <w:footerReference w:type="even" r:id="rId83"/>
          <w:footerReference w:type="default" r:id="rId84"/>
          <w:headerReference w:type="first" r:id="rId85"/>
          <w:footerReference w:type="first" r:id="rId86"/>
          <w:type w:val="continuous"/>
          <w:pgSz w:w="11906" w:h="16838"/>
          <w:pgMar w:top="2466" w:right="2098" w:bottom="2466" w:left="2098" w:header="709" w:footer="709" w:gutter="0"/>
          <w:pgBorders>
            <w:top w:val="nil"/>
            <w:left w:val="nil"/>
            <w:bottom w:val="nil"/>
            <w:right w:val="nil"/>
          </w:pgBorders>
          <w:cols w:space="708"/>
          <w:docGrid w:linePitch="360"/>
        </w:sectPr>
      </w:pPr>
      <w:bookmarkStart w:id="65" w:name="RG_MARKER_18517"/>
      <w:bookmarkStart w:id="66" w:name="RG_MARKER_18514"/>
      <w:r>
        <w:rPr>
          <w:rFonts w:ascii="Times New Roman" w:hAnsi="Times New Roman"/>
          <w:color w:val="FFFFFF"/>
          <w:sz w:val="24"/>
          <w:szCs w:val="24"/>
          <w:bdr w:val="nil"/>
        </w:rPr>
        <w:lastRenderedPageBreak/>
        <w:t>DVA</w:t>
      </w:r>
      <w:bookmarkEnd w:id="65"/>
      <w:bookmarkEnd w:id="66"/>
    </w:p>
    <w:p w14:paraId="675517C1" w14:textId="77777777" w:rsidR="00A12EB2" w:rsidRPr="00C268F1" w:rsidRDefault="00370836" w:rsidP="002949A0">
      <w:pPr>
        <w:pStyle w:val="Heading1"/>
        <w:pageBreakBefore/>
        <w:pBdr>
          <w:top w:val="nil"/>
          <w:left w:val="nil"/>
          <w:bottom w:val="nil"/>
          <w:right w:val="nil"/>
          <w:between w:val="nil"/>
          <w:bar w:val="nil"/>
        </w:pBdr>
        <w:spacing w:before="240"/>
        <w:jc w:val="left"/>
        <w:rPr>
          <w:rFonts w:ascii="Arial Bold" w:hAnsi="Arial Bold"/>
          <w:smallCaps w:val="0"/>
          <w:sz w:val="36"/>
          <w:bdr w:val="nil"/>
        </w:rPr>
      </w:pPr>
      <w:bookmarkStart w:id="67" w:name="RG_MARKER_18513"/>
      <w:bookmarkStart w:id="68" w:name="RG_MARKER_18512"/>
      <w:bookmarkStart w:id="69" w:name="RG_MARKER_18417"/>
      <w:r w:rsidRPr="00C268F1">
        <w:rPr>
          <w:rFonts w:ascii="Arial Bold" w:hAnsi="Arial Bold"/>
          <w:smallCaps w:val="0"/>
          <w:sz w:val="36"/>
          <w:bdr w:val="nil"/>
        </w:rPr>
        <w:lastRenderedPageBreak/>
        <w:t>Department of Veterans' Affairs</w:t>
      </w:r>
      <w:bookmarkEnd w:id="67"/>
      <w:bookmarkEnd w:id="68"/>
      <w:bookmarkEnd w:id="69"/>
    </w:p>
    <w:p w14:paraId="675517C2" w14:textId="77777777" w:rsidR="00A12EB2" w:rsidRPr="00F51BF3" w:rsidRDefault="00370836" w:rsidP="00F51BF3">
      <w:pPr>
        <w:pStyle w:val="Heading2"/>
        <w:pBdr>
          <w:top w:val="nil"/>
          <w:left w:val="nil"/>
          <w:bottom w:val="nil"/>
          <w:right w:val="nil"/>
          <w:between w:val="nil"/>
          <w:bar w:val="nil"/>
        </w:pBdr>
        <w:rPr>
          <w:b/>
          <w:bdr w:val="nil"/>
        </w:rPr>
      </w:pPr>
      <w:r>
        <w:rPr>
          <w:b/>
          <w:bdr w:val="nil"/>
        </w:rPr>
        <w:t>Section 1: Entity overview and r</w:t>
      </w:r>
      <w:r w:rsidRPr="001F5F8A">
        <w:rPr>
          <w:b/>
          <w:bdr w:val="nil"/>
        </w:rPr>
        <w:t>esources</w:t>
      </w:r>
    </w:p>
    <w:p w14:paraId="675517C3" w14:textId="77777777" w:rsidR="002D347D" w:rsidRPr="00C268F1" w:rsidRDefault="00370836" w:rsidP="002D347D">
      <w:pPr>
        <w:pStyle w:val="Heading3"/>
        <w:pBdr>
          <w:top w:val="nil"/>
          <w:left w:val="nil"/>
          <w:bottom w:val="nil"/>
          <w:right w:val="nil"/>
          <w:between w:val="nil"/>
          <w:bar w:val="nil"/>
        </w:pBdr>
        <w:rPr>
          <w:rFonts w:cs="Arial"/>
          <w:smallCaps w:val="0"/>
          <w:sz w:val="22"/>
          <w:szCs w:val="22"/>
          <w:bdr w:val="nil"/>
        </w:rPr>
      </w:pPr>
      <w:r w:rsidRPr="00C268F1">
        <w:rPr>
          <w:rFonts w:cs="Arial"/>
          <w:sz w:val="22"/>
          <w:szCs w:val="22"/>
          <w:bdr w:val="nil"/>
        </w:rPr>
        <w:t>1.1</w:t>
      </w:r>
      <w:r w:rsidRPr="00C268F1">
        <w:rPr>
          <w:rFonts w:cs="Arial"/>
          <w:sz w:val="22"/>
          <w:szCs w:val="22"/>
          <w:bdr w:val="nil"/>
        </w:rPr>
        <w:tab/>
      </w:r>
      <w:bookmarkStart w:id="70" w:name="_Toc210703209"/>
      <w:bookmarkStart w:id="71" w:name="_Toc58516303"/>
      <w:bookmarkStart w:id="72" w:name="_Toc531095062"/>
      <w:bookmarkStart w:id="73" w:name="_Toc531094583"/>
      <w:r w:rsidRPr="00C268F1">
        <w:rPr>
          <w:rFonts w:cs="Arial"/>
          <w:smallCaps w:val="0"/>
          <w:sz w:val="22"/>
          <w:szCs w:val="22"/>
          <w:bdr w:val="nil"/>
        </w:rPr>
        <w:tab/>
      </w:r>
      <w:bookmarkStart w:id="74" w:name="_Toc210698428"/>
      <w:bookmarkStart w:id="75" w:name="_Toc210646449"/>
      <w:r w:rsidRPr="00C268F1">
        <w:rPr>
          <w:rFonts w:cs="Arial"/>
          <w:smallCaps w:val="0"/>
          <w:sz w:val="22"/>
          <w:szCs w:val="22"/>
          <w:bdr w:val="nil"/>
        </w:rPr>
        <w:t>Strategic direction</w:t>
      </w:r>
      <w:bookmarkEnd w:id="70"/>
      <w:bookmarkEnd w:id="74"/>
      <w:bookmarkEnd w:id="75"/>
      <w:r w:rsidRPr="00C268F1">
        <w:rPr>
          <w:rFonts w:cs="Arial"/>
          <w:smallCaps w:val="0"/>
          <w:sz w:val="22"/>
          <w:szCs w:val="22"/>
          <w:bdr w:val="nil"/>
        </w:rPr>
        <w:t xml:space="preserve"> statement</w:t>
      </w:r>
      <w:bookmarkEnd w:id="71"/>
      <w:bookmarkEnd w:id="72"/>
      <w:bookmarkEnd w:id="73"/>
    </w:p>
    <w:p w14:paraId="675517C4"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 xml:space="preserve">There have been no significant changes in the role, planned outcomes or program structure of the Department of Veterans’ Affairs (DVA) since the 2025–26 Portfolio Budget Statements. A full outline of DVA’s strategic direction can be found in the 2025–26 Portfolio Budget Statements. </w:t>
      </w:r>
    </w:p>
    <w:p w14:paraId="675517C5"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In the 2025–26 Mid-Year Economic and Fiscal Outlook (MYEFO), the Government allocated new funding to strengthen DVA’s integrity capability and progress the implementation of agreed recommendations of the Royal Commission into Defence and Veteran Suicide.</w:t>
      </w:r>
    </w:p>
    <w:p w14:paraId="675517C6"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 xml:space="preserve">Measures include $78.0 million over four years from 2025–26 to establish a new executive agency focused on veteran and family wellbeing within DVA, to be operational from 1 July 2026. </w:t>
      </w:r>
    </w:p>
    <w:p w14:paraId="675517C7"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 xml:space="preserve">The Government has also provided $203.1 million over four years from 2025–26 to strengthen DVA’s provider integrity capability by improving the prevention, detection and response to service provider fraud across veterans’ benefits and services, as well as expand the support of professionalised advocacy services for veterans and the families of veterans. </w:t>
      </w:r>
    </w:p>
    <w:p w14:paraId="675517C8"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By strengthening provider integrity across the Veterans’ Affairs portfolio, the Government will achieve savings of $881.6 million over four years from 2025–26.</w:t>
      </w:r>
    </w:p>
    <w:p w14:paraId="675517C9"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The 2025–26 MYEFO also allocates $408.8 million over four years from 2025–26 to sustain DVA’s staffing levels, secure its ICT, digital, data and cyber capabilities, and maintain core services for veterans and the families of veterans.</w:t>
      </w:r>
    </w:p>
    <w:p w14:paraId="675517CA"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sz w:val="19"/>
          <w:bdr w:val="nil"/>
        </w:rPr>
      </w:pPr>
      <w:r w:rsidRPr="00933DB3">
        <w:rPr>
          <w:rFonts w:eastAsia="Book Antiqua" w:cs="Book Antiqua"/>
          <w:sz w:val="19"/>
          <w:bdr w:val="nil"/>
        </w:rPr>
        <w:t xml:space="preserve">Further, the 2025–26 MYEFO provides $739.2 million over four years from 2025–26 for prevention and rehabilitative treatment services to achieve better long-term health and wellbeing outcomes for veterans. This includes prioritising up-front early intervention and treatment, implementing a streamlined and transparent claims process through </w:t>
      </w:r>
      <w:proofErr w:type="spellStart"/>
      <w:r w:rsidRPr="00933DB3">
        <w:rPr>
          <w:rFonts w:eastAsia="Book Antiqua" w:cs="Book Antiqua"/>
          <w:sz w:val="19"/>
          <w:bdr w:val="nil"/>
        </w:rPr>
        <w:t>MyService</w:t>
      </w:r>
      <w:proofErr w:type="spellEnd"/>
      <w:r w:rsidRPr="00933DB3">
        <w:rPr>
          <w:rFonts w:eastAsia="Book Antiqua" w:cs="Book Antiqua"/>
          <w:sz w:val="19"/>
          <w:bdr w:val="nil"/>
        </w:rPr>
        <w:t>, incentivising provision of Mental Health Care Plans, and a national PTSD treatment study.</w:t>
      </w:r>
    </w:p>
    <w:p w14:paraId="675517CB" w14:textId="77777777" w:rsidR="00933DB3" w:rsidRPr="00933DB3" w:rsidRDefault="00370836" w:rsidP="00933DB3">
      <w:pPr>
        <w:keepLines w:val="0"/>
        <w:pBdr>
          <w:top w:val="nil"/>
          <w:left w:val="nil"/>
          <w:bottom w:val="nil"/>
          <w:right w:val="nil"/>
          <w:between w:val="nil"/>
          <w:bar w:val="nil"/>
        </w:pBdr>
        <w:spacing w:after="160" w:line="256" w:lineRule="auto"/>
        <w:jc w:val="left"/>
        <w:rPr>
          <w:rFonts w:eastAsia="Book Antiqua" w:cs="Book Antiqua"/>
          <w:bCs/>
          <w:sz w:val="19"/>
          <w:bdr w:val="nil"/>
        </w:rPr>
        <w:sectPr w:rsidR="00933DB3" w:rsidRPr="00933DB3" w:rsidSect="006172E9">
          <w:headerReference w:type="even" r:id="rId87"/>
          <w:headerReference w:type="default" r:id="rId88"/>
          <w:footerReference w:type="even" r:id="rId89"/>
          <w:footerReference w:type="default" r:id="rId90"/>
          <w:headerReference w:type="first" r:id="rId91"/>
          <w:footerReference w:type="first" r:id="rId92"/>
          <w:type w:val="continuous"/>
          <w:pgSz w:w="11906" w:h="16838"/>
          <w:pgMar w:top="2466" w:right="2098" w:bottom="2466" w:left="2098" w:header="709" w:footer="709" w:gutter="0"/>
          <w:pgBorders>
            <w:top w:val="nil"/>
            <w:left w:val="nil"/>
            <w:bottom w:val="nil"/>
            <w:right w:val="nil"/>
          </w:pgBorders>
          <w:cols w:space="708"/>
        </w:sectPr>
      </w:pPr>
      <w:r w:rsidRPr="00933DB3">
        <w:rPr>
          <w:rFonts w:eastAsia="Book Antiqua" w:cs="Book Antiqua"/>
          <w:sz w:val="19"/>
          <w:bdr w:val="nil"/>
        </w:rPr>
        <w:t xml:space="preserve">The Government is also investing </w:t>
      </w:r>
      <w:r w:rsidRPr="00933DB3">
        <w:rPr>
          <w:rFonts w:eastAsia="Book Antiqua" w:cs="Book Antiqua"/>
          <w:bCs/>
          <w:sz w:val="19"/>
          <w:bdr w:val="nil"/>
        </w:rPr>
        <w:t>$11.5 million over five years from 2025–26 to deliver on its 2025 federal election commitments relating to DVA.</w:t>
      </w:r>
    </w:p>
    <w:p w14:paraId="675517CC" w14:textId="77777777" w:rsidR="00E92B07" w:rsidRPr="006A38C9" w:rsidRDefault="00370836" w:rsidP="006A38C9">
      <w:pPr>
        <w:keepLines w:val="0"/>
        <w:pageBreakBefore/>
        <w:pBdr>
          <w:top w:val="nil"/>
          <w:left w:val="nil"/>
          <w:bottom w:val="nil"/>
          <w:right w:val="nil"/>
          <w:between w:val="nil"/>
          <w:bar w:val="nil"/>
        </w:pBdr>
        <w:spacing w:after="160" w:line="254" w:lineRule="auto"/>
        <w:jc w:val="left"/>
        <w:rPr>
          <w:rFonts w:eastAsia="Book Antiqua" w:cs="Book Antiqua"/>
          <w:sz w:val="19"/>
          <w:bdr w:val="nil"/>
        </w:rPr>
      </w:pPr>
      <w:bookmarkStart w:id="76" w:name="RG_MARKER_18418"/>
      <w:bookmarkStart w:id="77" w:name="RG_MARKER_14242"/>
      <w:bookmarkStart w:id="78" w:name="RG_MARKER_14066"/>
      <w:bookmarkStart w:id="79" w:name="RG_MARKER_14281"/>
      <w:bookmarkStart w:id="80" w:name="RG_MARKER_14304"/>
      <w:r w:rsidRPr="00CD4322">
        <w:rPr>
          <w:rFonts w:eastAsia="Book Antiqua" w:cs="Book Antiqua"/>
          <w:sz w:val="19"/>
          <w:szCs w:val="19"/>
          <w:bdr w:val="nil"/>
        </w:rPr>
        <w:lastRenderedPageBreak/>
        <w:t>Combined, the measures in the 2025–26 MYEFO reflect the Government’s commitment to implementing the Royal Commission’s recommendations as swiftly as possible and improving DVA’s service delivery to veterans and the families of veterans</w:t>
      </w:r>
      <w:bookmarkEnd w:id="76"/>
      <w:r>
        <w:rPr>
          <w:rFonts w:eastAsia="Book Antiqua" w:cs="Book Antiqua"/>
          <w:sz w:val="19"/>
          <w:szCs w:val="19"/>
          <w:bdr w:val="nil"/>
        </w:rPr>
        <w:t>.</w:t>
      </w:r>
      <w:bookmarkEnd w:id="77"/>
      <w:bookmarkEnd w:id="78"/>
      <w:bookmarkEnd w:id="79"/>
      <w:bookmarkEnd w:id="80"/>
    </w:p>
    <w:p w14:paraId="675517CD" w14:textId="77777777" w:rsidR="00016CF4" w:rsidRPr="007548E1" w:rsidRDefault="00370836" w:rsidP="00EB4CCF">
      <w:pPr>
        <w:pStyle w:val="Heading3"/>
        <w:pageBreakBefore/>
        <w:pBdr>
          <w:top w:val="nil"/>
          <w:left w:val="nil"/>
          <w:bottom w:val="nil"/>
          <w:right w:val="nil"/>
          <w:between w:val="nil"/>
          <w:bar w:val="nil"/>
        </w:pBdr>
        <w:spacing w:before="0"/>
        <w:rPr>
          <w:rFonts w:ascii="Arial Bold" w:hAnsi="Arial Bold"/>
          <w:smallCaps w:val="0"/>
          <w:sz w:val="22"/>
          <w:bdr w:val="nil"/>
        </w:rPr>
      </w:pPr>
      <w:bookmarkStart w:id="81" w:name="RG_MARKER_18509"/>
      <w:bookmarkStart w:id="82" w:name="RG_MARKER_18505"/>
      <w:r w:rsidRPr="007548E1">
        <w:rPr>
          <w:rFonts w:ascii="Arial Bold" w:hAnsi="Arial Bold"/>
          <w:smallCaps w:val="0"/>
          <w:sz w:val="22"/>
          <w:bdr w:val="nil"/>
        </w:rPr>
        <w:lastRenderedPageBreak/>
        <w:t>1.2</w:t>
      </w:r>
      <w:bookmarkEnd w:id="81"/>
      <w:bookmarkEnd w:id="82"/>
      <w:r w:rsidRPr="007548E1">
        <w:rPr>
          <w:rFonts w:ascii="Arial Bold" w:hAnsi="Arial Bold"/>
          <w:smallCaps w:val="0"/>
          <w:sz w:val="22"/>
          <w:bdr w:val="nil"/>
        </w:rPr>
        <w:tab/>
        <w:t xml:space="preserve">Entity resource statement </w:t>
      </w:r>
    </w:p>
    <w:p w14:paraId="675517CE" w14:textId="77777777" w:rsidR="00016CF4" w:rsidRPr="00016CF4" w:rsidRDefault="00370836" w:rsidP="00016CF4">
      <w:pPr>
        <w:pStyle w:val="TableHeadingcontinued"/>
        <w:pBdr>
          <w:top w:val="nil"/>
          <w:left w:val="nil"/>
          <w:bottom w:val="nil"/>
          <w:right w:val="nil"/>
          <w:between w:val="nil"/>
          <w:bar w:val="nil"/>
        </w:pBdr>
        <w:spacing w:before="240"/>
        <w:rPr>
          <w:rFonts w:ascii="Book Antiqua" w:hAnsi="Book Antiqua" w:cs="Arial"/>
          <w:b w:val="0"/>
          <w:bCs/>
          <w:sz w:val="19"/>
          <w:szCs w:val="19"/>
          <w:bdr w:val="nil"/>
        </w:rPr>
      </w:pPr>
      <w:r w:rsidRPr="00016CF4">
        <w:rPr>
          <w:rFonts w:ascii="Book Antiqua" w:hAnsi="Book Antiqua" w:cs="Arial"/>
          <w:b w:val="0"/>
          <w:bCs/>
          <w:sz w:val="19"/>
          <w:szCs w:val="19"/>
          <w:bdr w:val="nil"/>
        </w:rPr>
        <w:t>The Entity Resource Statement details the resourcing for the Department of Veterans' Affairs at Additional Estimates. Table 1.1 outlines the total resourcing available from all sources for the 202</w:t>
      </w:r>
      <w:r>
        <w:rPr>
          <w:rFonts w:ascii="Book Antiqua" w:hAnsi="Book Antiqua" w:cs="Arial"/>
          <w:b w:val="0"/>
          <w:bCs/>
          <w:sz w:val="19"/>
          <w:szCs w:val="19"/>
          <w:bdr w:val="nil"/>
        </w:rPr>
        <w:t>5</w:t>
      </w:r>
      <w:r w:rsidRPr="00016CF4">
        <w:rPr>
          <w:rFonts w:ascii="Times New Roman" w:hAnsi="Times New Roman"/>
          <w:b w:val="0"/>
          <w:bCs/>
          <w:sz w:val="19"/>
          <w:szCs w:val="19"/>
          <w:bdr w:val="nil"/>
        </w:rPr>
        <w:t>‍</w:t>
      </w:r>
      <w:r w:rsidRPr="00016CF4">
        <w:rPr>
          <w:rFonts w:ascii="Book Antiqua" w:hAnsi="Book Antiqua" w:cs="Arial"/>
          <w:b w:val="0"/>
          <w:bCs/>
          <w:sz w:val="19"/>
          <w:szCs w:val="19"/>
          <w:bdr w:val="nil"/>
        </w:rPr>
        <w:t>–</w:t>
      </w:r>
      <w:r w:rsidRPr="00016CF4">
        <w:rPr>
          <w:rFonts w:ascii="Times New Roman" w:hAnsi="Times New Roman"/>
          <w:b w:val="0"/>
          <w:bCs/>
          <w:sz w:val="19"/>
          <w:szCs w:val="19"/>
          <w:bdr w:val="nil"/>
        </w:rPr>
        <w:t>‍</w:t>
      </w:r>
      <w:r w:rsidRPr="00016CF4">
        <w:rPr>
          <w:rFonts w:ascii="Book Antiqua" w:hAnsi="Book Antiqua" w:cs="Arial"/>
          <w:b w:val="0"/>
          <w:bCs/>
          <w:sz w:val="19"/>
          <w:szCs w:val="19"/>
          <w:bdr w:val="nil"/>
        </w:rPr>
        <w:t>2</w:t>
      </w:r>
      <w:r>
        <w:rPr>
          <w:rFonts w:ascii="Book Antiqua" w:hAnsi="Book Antiqua" w:cs="Arial"/>
          <w:b w:val="0"/>
          <w:bCs/>
          <w:sz w:val="19"/>
          <w:szCs w:val="19"/>
          <w:bdr w:val="nil"/>
        </w:rPr>
        <w:t>6</w:t>
      </w:r>
      <w:r w:rsidRPr="00016CF4">
        <w:rPr>
          <w:rFonts w:ascii="Book Antiqua" w:hAnsi="Book Antiqua" w:cs="Arial"/>
          <w:b w:val="0"/>
          <w:bCs/>
          <w:sz w:val="19"/>
          <w:szCs w:val="19"/>
          <w:bdr w:val="nil"/>
        </w:rPr>
        <w:t> Budget year, including variations through Appropriation Bills No. 3 and No. 4</w:t>
      </w:r>
      <w:r w:rsidRPr="00016CF4">
        <w:rPr>
          <w:rFonts w:ascii="Book Antiqua" w:hAnsi="Book Antiqua" w:cs="Arial"/>
          <w:b w:val="0"/>
          <w:bCs/>
          <w:i/>
          <w:iCs/>
          <w:sz w:val="19"/>
          <w:szCs w:val="19"/>
          <w:bdr w:val="nil"/>
        </w:rPr>
        <w:t>,</w:t>
      </w:r>
      <w:r w:rsidRPr="00016CF4">
        <w:rPr>
          <w:rFonts w:ascii="Book Antiqua" w:hAnsi="Book Antiqua" w:cs="Arial"/>
          <w:b w:val="0"/>
          <w:bCs/>
          <w:sz w:val="19"/>
          <w:szCs w:val="19"/>
          <w:bdr w:val="nil"/>
        </w:rPr>
        <w:t xml:space="preserve"> Special Appropriations and Special Accounts. </w:t>
      </w:r>
    </w:p>
    <w:p w14:paraId="675517CF" w14:textId="77777777" w:rsidR="00016CF4" w:rsidRPr="00016CF4" w:rsidRDefault="00370836" w:rsidP="00016CF4">
      <w:pPr>
        <w:pStyle w:val="TableHeadingcontinued"/>
        <w:pBdr>
          <w:top w:val="nil"/>
          <w:left w:val="nil"/>
          <w:bottom w:val="nil"/>
          <w:right w:val="nil"/>
          <w:between w:val="nil"/>
          <w:bar w:val="nil"/>
        </w:pBdr>
        <w:spacing w:before="240"/>
        <w:rPr>
          <w:rFonts w:ascii="Book Antiqua" w:hAnsi="Book Antiqua" w:cs="Arial"/>
          <w:b w:val="0"/>
          <w:bCs/>
          <w:sz w:val="19"/>
          <w:szCs w:val="19"/>
          <w:bdr w:val="nil"/>
        </w:rPr>
      </w:pPr>
      <w:r w:rsidRPr="00016CF4">
        <w:rPr>
          <w:rFonts w:ascii="Book Antiqua" w:hAnsi="Book Antiqua" w:cs="Arial"/>
          <w:b w:val="0"/>
          <w:bCs/>
          <w:sz w:val="19"/>
          <w:szCs w:val="19"/>
          <w:bdr w:val="nil"/>
        </w:rPr>
        <w:t>Amounts presented below are consistent with amounts presented in the</w:t>
      </w:r>
      <w:r w:rsidR="00FF0774">
        <w:rPr>
          <w:rFonts w:ascii="Book Antiqua" w:hAnsi="Book Antiqua" w:cs="Arial"/>
          <w:b w:val="0"/>
          <w:bCs/>
          <w:sz w:val="19"/>
          <w:szCs w:val="19"/>
          <w:bdr w:val="nil"/>
        </w:rPr>
        <w:t xml:space="preserve"> </w:t>
      </w:r>
      <w:r w:rsidRPr="00016CF4">
        <w:rPr>
          <w:rFonts w:ascii="Book Antiqua" w:hAnsi="Book Antiqua" w:cs="Arial"/>
          <w:b w:val="0"/>
          <w:bCs/>
          <w:sz w:val="19"/>
          <w:szCs w:val="19"/>
          <w:bdr w:val="nil"/>
        </w:rPr>
        <w:t>Appropriation Bills themselves, and as published in appropriation notes to the 202</w:t>
      </w:r>
      <w:r>
        <w:rPr>
          <w:rFonts w:ascii="Book Antiqua" w:hAnsi="Book Antiqua" w:cs="Arial"/>
          <w:b w:val="0"/>
          <w:bCs/>
          <w:sz w:val="19"/>
          <w:szCs w:val="19"/>
          <w:bdr w:val="nil"/>
        </w:rPr>
        <w:t>4</w:t>
      </w:r>
      <w:r w:rsidRPr="00016CF4">
        <w:rPr>
          <w:rFonts w:ascii="Book Antiqua" w:hAnsi="Book Antiqua" w:cs="Arial"/>
          <w:b w:val="0"/>
          <w:bCs/>
          <w:sz w:val="19"/>
          <w:szCs w:val="19"/>
          <w:bdr w:val="nil"/>
        </w:rPr>
        <w:t>–2</w:t>
      </w:r>
      <w:r>
        <w:rPr>
          <w:rFonts w:ascii="Book Antiqua" w:hAnsi="Book Antiqua" w:cs="Arial"/>
          <w:b w:val="0"/>
          <w:bCs/>
          <w:sz w:val="19"/>
          <w:szCs w:val="19"/>
          <w:bdr w:val="nil"/>
        </w:rPr>
        <w:t>5</w:t>
      </w:r>
      <w:r w:rsidRPr="00016CF4">
        <w:rPr>
          <w:rFonts w:ascii="Book Antiqua" w:hAnsi="Book Antiqua" w:cs="Arial"/>
          <w:b w:val="0"/>
          <w:bCs/>
          <w:sz w:val="19"/>
          <w:szCs w:val="19"/>
          <w:bdr w:val="nil"/>
        </w:rPr>
        <w:t xml:space="preserve"> financial statements.</w:t>
      </w:r>
    </w:p>
    <w:p w14:paraId="675517D0" w14:textId="77777777" w:rsidR="007339B8" w:rsidRDefault="00370836">
      <w:pPr>
        <w:keepLines w:val="0"/>
        <w:pBdr>
          <w:top w:val="nil"/>
          <w:left w:val="nil"/>
          <w:bottom w:val="nil"/>
          <w:right w:val="nil"/>
          <w:between w:val="nil"/>
          <w:bar w:val="nil"/>
        </w:pBdr>
        <w:spacing w:after="0" w:line="240" w:lineRule="auto"/>
        <w:jc w:val="left"/>
        <w:rPr>
          <w:rFonts w:ascii="Arial" w:eastAsia="Calibri" w:hAnsi="Arial" w:cs="Arial"/>
          <w:b/>
          <w:sz w:val="18"/>
          <w:szCs w:val="18"/>
          <w:bdr w:val="nil"/>
        </w:rPr>
      </w:pPr>
      <w:r>
        <w:rPr>
          <w:rFonts w:ascii="Arial" w:eastAsia="Calibri" w:hAnsi="Arial" w:cs="Arial"/>
          <w:sz w:val="18"/>
          <w:szCs w:val="18"/>
          <w:bdr w:val="nil"/>
          <w:lang w:eastAsia="en-US"/>
        </w:rPr>
        <w:br w:type="page"/>
      </w:r>
    </w:p>
    <w:p w14:paraId="675517D1" w14:textId="77777777" w:rsidR="00F51F37" w:rsidRPr="00241A2F" w:rsidRDefault="00370836" w:rsidP="00F51F37">
      <w:pPr>
        <w:pStyle w:val="TableHeadingcontinued"/>
        <w:pBdr>
          <w:top w:val="nil"/>
          <w:left w:val="nil"/>
          <w:bottom w:val="nil"/>
          <w:right w:val="nil"/>
          <w:between w:val="nil"/>
          <w:bar w:val="nil"/>
        </w:pBdr>
        <w:spacing w:before="240"/>
        <w:rPr>
          <w:rFonts w:ascii="Arial" w:hAnsi="Arial" w:cs="Arial"/>
          <w:bdr w:val="nil"/>
        </w:rPr>
      </w:pPr>
      <w:r w:rsidRPr="00241A2F">
        <w:rPr>
          <w:rFonts w:ascii="Arial" w:hAnsi="Arial" w:cs="Arial"/>
          <w:bdr w:val="nil"/>
        </w:rPr>
        <w:lastRenderedPageBreak/>
        <w:t xml:space="preserve">Table 1.1: Department of Veterans' Affairs resource statement </w:t>
      </w:r>
      <w:r w:rsidRPr="00241A2F">
        <w:rPr>
          <w:rFonts w:ascii="Arial" w:hAnsi="Arial" w:cs="Arial"/>
          <w:bdr w:val="nil"/>
        </w:rPr>
        <w:br/>
        <w:t>Additional Estimates for 2025-26 as at February 2026</w:t>
      </w:r>
    </w:p>
    <w:tbl>
      <w:tblPr>
        <w:tblStyle w:val="CDMRange1"/>
        <w:tblW w:w="7530" w:type="dxa"/>
        <w:tblLayout w:type="fixed"/>
        <w:tblLook w:val="0600" w:firstRow="0" w:lastRow="0" w:firstColumn="0" w:lastColumn="0" w:noHBand="1" w:noVBand="1"/>
      </w:tblPr>
      <w:tblGrid>
        <w:gridCol w:w="3435"/>
        <w:gridCol w:w="1080"/>
        <w:gridCol w:w="1035"/>
        <w:gridCol w:w="975"/>
        <w:gridCol w:w="1005"/>
      </w:tblGrid>
      <w:tr w:rsidR="00B63B6D" w14:paraId="675517E8" w14:textId="77777777">
        <w:trPr>
          <w:trHeight w:val="1215"/>
        </w:trPr>
        <w:tc>
          <w:tcPr>
            <w:tcW w:w="3435" w:type="dxa"/>
            <w:tcBorders>
              <w:top w:val="single" w:sz="4" w:space="0" w:color="000000"/>
              <w:left w:val="nil"/>
              <w:bottom w:val="nil"/>
              <w:right w:val="nil"/>
              <w:tl2br w:val="nil"/>
              <w:tr2bl w:val="nil"/>
            </w:tcBorders>
            <w:noWrap/>
            <w:tcMar>
              <w:left w:w="0" w:type="dxa"/>
              <w:right w:w="0" w:type="dxa"/>
            </w:tcMar>
            <w:vAlign w:val="bottom"/>
          </w:tcPr>
          <w:p w14:paraId="675517D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40" w:type="dxa"/>
              <w:right w:w="40" w:type="dxa"/>
            </w:tcMar>
          </w:tcPr>
          <w:p w14:paraId="675517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Actual </w:t>
            </w:r>
          </w:p>
          <w:p w14:paraId="675517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available </w:t>
            </w:r>
          </w:p>
          <w:p w14:paraId="675517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p w14:paraId="675517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w:t>
            </w:r>
          </w:p>
          <w:p w14:paraId="675517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2024-25</w:t>
            </w:r>
          </w:p>
          <w:p w14:paraId="675517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7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w:t>
            </w:r>
          </w:p>
          <w:p w14:paraId="675517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as at </w:t>
            </w:r>
          </w:p>
          <w:p w14:paraId="675517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Budget </w:t>
            </w:r>
          </w:p>
          <w:p w14:paraId="675517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7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17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Proposed </w:t>
            </w:r>
          </w:p>
          <w:p w14:paraId="675517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7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7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7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7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p w14:paraId="675517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at </w:t>
            </w:r>
          </w:p>
          <w:p w14:paraId="675517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7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7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r>
      <w:tr w:rsidR="00B63B6D" w14:paraId="675517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675517E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Departmental</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7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7E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17E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7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tcMar>
              <w:left w:w="40" w:type="dxa"/>
              <w:right w:w="40" w:type="dxa"/>
            </w:tcMar>
            <w:vAlign w:val="bottom"/>
          </w:tcPr>
          <w:p w14:paraId="675517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 (a)</w:t>
            </w:r>
          </w:p>
        </w:tc>
        <w:tc>
          <w:tcPr>
            <w:tcW w:w="1080" w:type="dxa"/>
            <w:tcBorders>
              <w:top w:val="nil"/>
              <w:left w:val="nil"/>
              <w:bottom w:val="nil"/>
              <w:right w:val="nil"/>
              <w:tl2br w:val="nil"/>
              <w:tr2bl w:val="nil"/>
            </w:tcBorders>
            <w:noWrap/>
            <w:tcMar>
              <w:left w:w="0" w:type="dxa"/>
              <w:right w:w="0" w:type="dxa"/>
            </w:tcMar>
            <w:vAlign w:val="bottom"/>
          </w:tcPr>
          <w:p w14:paraId="675517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7F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7F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7F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7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7F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Prior year appropriations available (b) </w:t>
            </w:r>
          </w:p>
        </w:tc>
        <w:tc>
          <w:tcPr>
            <w:tcW w:w="1080" w:type="dxa"/>
            <w:tcBorders>
              <w:top w:val="nil"/>
              <w:left w:val="nil"/>
              <w:bottom w:val="nil"/>
              <w:right w:val="nil"/>
              <w:tl2br w:val="nil"/>
              <w:tr2bl w:val="nil"/>
            </w:tcBorders>
            <w:noWrap/>
            <w:tcMar>
              <w:left w:w="40" w:type="dxa"/>
              <w:right w:w="100" w:type="dxa"/>
            </w:tcMar>
            <w:vAlign w:val="bottom"/>
          </w:tcPr>
          <w:p w14:paraId="675517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100,300</w:t>
            </w:r>
          </w:p>
        </w:tc>
        <w:tc>
          <w:tcPr>
            <w:tcW w:w="1035" w:type="dxa"/>
            <w:tcBorders>
              <w:top w:val="nil"/>
              <w:left w:val="nil"/>
              <w:bottom w:val="nil"/>
              <w:right w:val="nil"/>
              <w:tl2br w:val="nil"/>
              <w:tr2bl w:val="nil"/>
            </w:tcBorders>
            <w:noWrap/>
            <w:tcMar>
              <w:left w:w="40" w:type="dxa"/>
              <w:right w:w="100" w:type="dxa"/>
            </w:tcMar>
            <w:vAlign w:val="bottom"/>
          </w:tcPr>
          <w:p w14:paraId="675517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84,700</w:t>
            </w:r>
          </w:p>
        </w:tc>
        <w:tc>
          <w:tcPr>
            <w:tcW w:w="975" w:type="dxa"/>
            <w:tcBorders>
              <w:top w:val="nil"/>
              <w:left w:val="nil"/>
              <w:bottom w:val="nil"/>
              <w:right w:val="nil"/>
              <w:tl2br w:val="nil"/>
              <w:tr2bl w:val="nil"/>
            </w:tcBorders>
            <w:noWrap/>
            <w:tcMar>
              <w:left w:w="40" w:type="dxa"/>
              <w:right w:w="100" w:type="dxa"/>
            </w:tcMar>
            <w:vAlign w:val="bottom"/>
          </w:tcPr>
          <w:p w14:paraId="675517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37,844</w:t>
            </w:r>
          </w:p>
        </w:tc>
        <w:tc>
          <w:tcPr>
            <w:tcW w:w="1005" w:type="dxa"/>
            <w:tcBorders>
              <w:top w:val="nil"/>
              <w:left w:val="nil"/>
              <w:bottom w:val="nil"/>
              <w:right w:val="nil"/>
              <w:tl2br w:val="nil"/>
              <w:tr2bl w:val="nil"/>
            </w:tcBorders>
            <w:noWrap/>
            <w:tcMar>
              <w:left w:w="40" w:type="dxa"/>
              <w:right w:w="100" w:type="dxa"/>
            </w:tcMar>
            <w:vAlign w:val="bottom"/>
          </w:tcPr>
          <w:p w14:paraId="675517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122,544</w:t>
            </w:r>
          </w:p>
        </w:tc>
      </w:tr>
      <w:tr w:rsidR="00B63B6D" w14:paraId="67551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35" w:type="dxa"/>
            <w:tcBorders>
              <w:top w:val="nil"/>
              <w:left w:val="nil"/>
              <w:bottom w:val="nil"/>
              <w:right w:val="nil"/>
              <w:tl2br w:val="nil"/>
              <w:tr2bl w:val="nil"/>
            </w:tcBorders>
            <w:noWrap/>
            <w:tcMar>
              <w:left w:w="310" w:type="dxa"/>
              <w:right w:w="40" w:type="dxa"/>
            </w:tcMar>
            <w:vAlign w:val="bottom"/>
          </w:tcPr>
          <w:p w14:paraId="675517F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 (j)</w:t>
            </w:r>
          </w:p>
        </w:tc>
        <w:tc>
          <w:tcPr>
            <w:tcW w:w="1080" w:type="dxa"/>
            <w:tcBorders>
              <w:top w:val="nil"/>
              <w:left w:val="nil"/>
              <w:bottom w:val="nil"/>
              <w:right w:val="nil"/>
              <w:tl2br w:val="nil"/>
              <w:tr2bl w:val="nil"/>
            </w:tcBorders>
            <w:noWrap/>
            <w:tcMar>
              <w:left w:w="40" w:type="dxa"/>
              <w:right w:w="100" w:type="dxa"/>
            </w:tcMar>
            <w:vAlign w:val="bottom"/>
          </w:tcPr>
          <w:p w14:paraId="675517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593,261</w:t>
            </w:r>
          </w:p>
        </w:tc>
        <w:tc>
          <w:tcPr>
            <w:tcW w:w="1035" w:type="dxa"/>
            <w:tcBorders>
              <w:top w:val="nil"/>
              <w:left w:val="nil"/>
              <w:bottom w:val="nil"/>
              <w:right w:val="nil"/>
              <w:tl2br w:val="nil"/>
              <w:tr2bl w:val="nil"/>
            </w:tcBorders>
            <w:noWrap/>
            <w:tcMar>
              <w:left w:w="40" w:type="dxa"/>
              <w:right w:w="100" w:type="dxa"/>
            </w:tcMar>
            <w:vAlign w:val="bottom"/>
          </w:tcPr>
          <w:p w14:paraId="675517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569,885</w:t>
            </w:r>
          </w:p>
        </w:tc>
        <w:tc>
          <w:tcPr>
            <w:tcW w:w="975" w:type="dxa"/>
            <w:tcBorders>
              <w:top w:val="nil"/>
              <w:left w:val="nil"/>
              <w:bottom w:val="nil"/>
              <w:right w:val="nil"/>
              <w:tl2br w:val="nil"/>
              <w:tr2bl w:val="nil"/>
            </w:tcBorders>
            <w:noWrap/>
            <w:tcMar>
              <w:left w:w="40" w:type="dxa"/>
              <w:right w:w="100" w:type="dxa"/>
            </w:tcMar>
            <w:vAlign w:val="bottom"/>
          </w:tcPr>
          <w:p w14:paraId="675517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83,631</w:t>
            </w:r>
          </w:p>
        </w:tc>
        <w:tc>
          <w:tcPr>
            <w:tcW w:w="1005" w:type="dxa"/>
            <w:tcBorders>
              <w:top w:val="nil"/>
              <w:left w:val="nil"/>
              <w:bottom w:val="nil"/>
              <w:right w:val="nil"/>
              <w:tl2br w:val="nil"/>
              <w:tr2bl w:val="nil"/>
            </w:tcBorders>
            <w:noWrap/>
            <w:tcMar>
              <w:left w:w="40" w:type="dxa"/>
              <w:right w:w="100" w:type="dxa"/>
            </w:tcMar>
            <w:vAlign w:val="bottom"/>
          </w:tcPr>
          <w:p w14:paraId="675517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653,516</w:t>
            </w:r>
          </w:p>
        </w:tc>
      </w:tr>
      <w:tr w:rsidR="00B63B6D" w14:paraId="67551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s74 External Revenue (c) </w:t>
            </w:r>
          </w:p>
        </w:tc>
        <w:tc>
          <w:tcPr>
            <w:tcW w:w="1080" w:type="dxa"/>
            <w:tcBorders>
              <w:top w:val="nil"/>
              <w:left w:val="nil"/>
              <w:bottom w:val="nil"/>
              <w:right w:val="nil"/>
              <w:tl2br w:val="nil"/>
              <w:tr2bl w:val="nil"/>
            </w:tcBorders>
            <w:noWrap/>
            <w:tcMar>
              <w:left w:w="40" w:type="dxa"/>
              <w:right w:w="100" w:type="dxa"/>
            </w:tcMar>
            <w:vAlign w:val="bottom"/>
          </w:tcPr>
          <w:p w14:paraId="675518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7,424</w:t>
            </w:r>
          </w:p>
        </w:tc>
        <w:tc>
          <w:tcPr>
            <w:tcW w:w="1035" w:type="dxa"/>
            <w:tcBorders>
              <w:top w:val="nil"/>
              <w:left w:val="nil"/>
              <w:bottom w:val="nil"/>
              <w:right w:val="nil"/>
              <w:tl2br w:val="nil"/>
              <w:tr2bl w:val="nil"/>
            </w:tcBorders>
            <w:noWrap/>
            <w:tcMar>
              <w:left w:w="40" w:type="dxa"/>
              <w:right w:w="100" w:type="dxa"/>
            </w:tcMar>
            <w:vAlign w:val="bottom"/>
          </w:tcPr>
          <w:p w14:paraId="675518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7,555</w:t>
            </w:r>
          </w:p>
        </w:tc>
        <w:tc>
          <w:tcPr>
            <w:tcW w:w="975" w:type="dxa"/>
            <w:tcBorders>
              <w:top w:val="nil"/>
              <w:left w:val="nil"/>
              <w:bottom w:val="nil"/>
              <w:right w:val="nil"/>
              <w:tl2br w:val="nil"/>
              <w:tr2bl w:val="nil"/>
            </w:tcBorders>
            <w:noWrap/>
            <w:tcMar>
              <w:left w:w="40" w:type="dxa"/>
              <w:right w:w="100" w:type="dxa"/>
            </w:tcMar>
            <w:vAlign w:val="bottom"/>
          </w:tcPr>
          <w:p w14:paraId="675518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w:t>
            </w:r>
          </w:p>
        </w:tc>
        <w:tc>
          <w:tcPr>
            <w:tcW w:w="1005" w:type="dxa"/>
            <w:tcBorders>
              <w:top w:val="nil"/>
              <w:left w:val="nil"/>
              <w:bottom w:val="nil"/>
              <w:right w:val="nil"/>
              <w:tl2br w:val="nil"/>
              <w:tr2bl w:val="nil"/>
            </w:tcBorders>
            <w:noWrap/>
            <w:tcMar>
              <w:left w:w="40" w:type="dxa"/>
              <w:right w:w="100" w:type="dxa"/>
            </w:tcMar>
            <w:vAlign w:val="bottom"/>
          </w:tcPr>
          <w:p w14:paraId="675518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7,557</w:t>
            </w:r>
          </w:p>
        </w:tc>
      </w:tr>
      <w:tr w:rsidR="00B63B6D" w14:paraId="67551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0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 (d)</w:t>
            </w:r>
          </w:p>
        </w:tc>
        <w:tc>
          <w:tcPr>
            <w:tcW w:w="1080" w:type="dxa"/>
            <w:tcBorders>
              <w:top w:val="nil"/>
              <w:left w:val="nil"/>
              <w:bottom w:val="nil"/>
              <w:right w:val="nil"/>
              <w:tl2br w:val="nil"/>
              <w:tr2bl w:val="nil"/>
            </w:tcBorders>
            <w:noWrap/>
            <w:tcMar>
              <w:left w:w="40" w:type="dxa"/>
              <w:right w:w="100" w:type="dxa"/>
            </w:tcMar>
            <w:vAlign w:val="bottom"/>
          </w:tcPr>
          <w:p w14:paraId="675518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1035" w:type="dxa"/>
            <w:tcBorders>
              <w:top w:val="nil"/>
              <w:left w:val="nil"/>
              <w:bottom w:val="nil"/>
              <w:right w:val="nil"/>
              <w:tl2br w:val="nil"/>
              <w:tr2bl w:val="nil"/>
            </w:tcBorders>
            <w:noWrap/>
            <w:tcMar>
              <w:left w:w="40" w:type="dxa"/>
              <w:right w:w="100" w:type="dxa"/>
            </w:tcMar>
            <w:vAlign w:val="bottom"/>
          </w:tcPr>
          <w:p w14:paraId="675518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15,880</w:t>
            </w:r>
          </w:p>
        </w:tc>
        <w:tc>
          <w:tcPr>
            <w:tcW w:w="975" w:type="dxa"/>
            <w:tcBorders>
              <w:top w:val="nil"/>
              <w:left w:val="nil"/>
              <w:bottom w:val="nil"/>
              <w:right w:val="nil"/>
              <w:tl2br w:val="nil"/>
              <w:tr2bl w:val="nil"/>
            </w:tcBorders>
            <w:noWrap/>
            <w:tcMar>
              <w:left w:w="40" w:type="dxa"/>
              <w:right w:w="100" w:type="dxa"/>
            </w:tcMar>
            <w:vAlign w:val="bottom"/>
          </w:tcPr>
          <w:p w14:paraId="675518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15,880</w:t>
            </w:r>
          </w:p>
        </w:tc>
      </w:tr>
      <w:tr w:rsidR="00B63B6D" w14:paraId="67551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40" w:type="dxa"/>
              <w:right w:w="40" w:type="dxa"/>
            </w:tcMar>
            <w:vAlign w:val="bottom"/>
          </w:tcPr>
          <w:p w14:paraId="6755180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w:t>
            </w:r>
          </w:p>
          <w:p w14:paraId="675518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non operating (e)</w:t>
            </w:r>
          </w:p>
        </w:tc>
        <w:tc>
          <w:tcPr>
            <w:tcW w:w="1080" w:type="dxa"/>
            <w:tcBorders>
              <w:top w:val="nil"/>
              <w:left w:val="nil"/>
              <w:bottom w:val="nil"/>
              <w:right w:val="nil"/>
              <w:tl2br w:val="nil"/>
              <w:tr2bl w:val="nil"/>
            </w:tcBorders>
            <w:noWrap/>
            <w:tcMar>
              <w:left w:w="0" w:type="dxa"/>
              <w:right w:w="0" w:type="dxa"/>
            </w:tcMar>
            <w:vAlign w:val="bottom"/>
          </w:tcPr>
          <w:p w14:paraId="6755180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81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8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81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1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 (b)</w:t>
            </w:r>
          </w:p>
        </w:tc>
        <w:tc>
          <w:tcPr>
            <w:tcW w:w="1080" w:type="dxa"/>
            <w:tcBorders>
              <w:top w:val="nil"/>
              <w:left w:val="nil"/>
              <w:bottom w:val="nil"/>
              <w:right w:val="nil"/>
              <w:tl2br w:val="nil"/>
              <w:tr2bl w:val="nil"/>
            </w:tcBorders>
            <w:noWrap/>
            <w:tcMar>
              <w:left w:w="40" w:type="dxa"/>
              <w:right w:w="100" w:type="dxa"/>
            </w:tcMar>
            <w:vAlign w:val="bottom"/>
          </w:tcPr>
          <w:p w14:paraId="675518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947</w:t>
            </w:r>
          </w:p>
        </w:tc>
        <w:tc>
          <w:tcPr>
            <w:tcW w:w="1035" w:type="dxa"/>
            <w:tcBorders>
              <w:top w:val="nil"/>
              <w:left w:val="nil"/>
              <w:bottom w:val="nil"/>
              <w:right w:val="nil"/>
              <w:tl2br w:val="nil"/>
              <w:tr2bl w:val="nil"/>
            </w:tcBorders>
            <w:noWrap/>
            <w:tcMar>
              <w:left w:w="40" w:type="dxa"/>
              <w:right w:w="100" w:type="dxa"/>
            </w:tcMar>
            <w:vAlign w:val="bottom"/>
          </w:tcPr>
          <w:p w14:paraId="675518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nil"/>
              <w:right w:val="nil"/>
              <w:tl2br w:val="nil"/>
              <w:tr2bl w:val="nil"/>
            </w:tcBorders>
            <w:noWrap/>
            <w:tcMar>
              <w:left w:w="40" w:type="dxa"/>
              <w:right w:w="100" w:type="dxa"/>
            </w:tcMar>
            <w:vAlign w:val="bottom"/>
          </w:tcPr>
          <w:p w14:paraId="675518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1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1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1080" w:type="dxa"/>
            <w:tcBorders>
              <w:top w:val="nil"/>
              <w:left w:val="nil"/>
              <w:bottom w:val="nil"/>
              <w:right w:val="nil"/>
              <w:tl2br w:val="nil"/>
              <w:tr2bl w:val="nil"/>
            </w:tcBorders>
            <w:noWrap/>
            <w:tcMar>
              <w:left w:w="40" w:type="dxa"/>
              <w:right w:w="100" w:type="dxa"/>
            </w:tcMar>
            <w:vAlign w:val="bottom"/>
          </w:tcPr>
          <w:p w14:paraId="675518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1035" w:type="dxa"/>
            <w:tcBorders>
              <w:top w:val="nil"/>
              <w:left w:val="nil"/>
              <w:bottom w:val="nil"/>
              <w:right w:val="nil"/>
              <w:tl2br w:val="nil"/>
              <w:tr2bl w:val="nil"/>
            </w:tcBorders>
            <w:noWrap/>
            <w:tcMar>
              <w:left w:w="40" w:type="dxa"/>
              <w:right w:w="100" w:type="dxa"/>
            </w:tcMar>
            <w:vAlign w:val="bottom"/>
          </w:tcPr>
          <w:p w14:paraId="675518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nil"/>
              <w:right w:val="nil"/>
              <w:tl2br w:val="nil"/>
              <w:tr2bl w:val="nil"/>
            </w:tcBorders>
            <w:noWrap/>
            <w:tcMar>
              <w:left w:w="40" w:type="dxa"/>
              <w:right w:w="100" w:type="dxa"/>
            </w:tcMar>
            <w:vAlign w:val="bottom"/>
          </w:tcPr>
          <w:p w14:paraId="675518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c>
          <w:tcPr>
            <w:tcW w:w="1005" w:type="dxa"/>
            <w:tcBorders>
              <w:top w:val="nil"/>
              <w:left w:val="nil"/>
              <w:bottom w:val="nil"/>
              <w:right w:val="nil"/>
              <w:tl2br w:val="nil"/>
              <w:tr2bl w:val="nil"/>
            </w:tcBorders>
            <w:noWrap/>
            <w:tcMar>
              <w:left w:w="40" w:type="dxa"/>
              <w:right w:w="100" w:type="dxa"/>
            </w:tcMar>
            <w:vAlign w:val="bottom"/>
          </w:tcPr>
          <w:p w14:paraId="675518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r>
      <w:tr w:rsidR="00B63B6D" w14:paraId="67551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675518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departmental annual appropriations</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716,257</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678,020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123,712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801,732</w:t>
            </w:r>
          </w:p>
        </w:tc>
      </w:tr>
      <w:tr w:rsidR="00B63B6D" w14:paraId="675518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0" w:type="dxa"/>
              <w:right w:w="0" w:type="dxa"/>
            </w:tcMar>
            <w:vAlign w:val="bottom"/>
          </w:tcPr>
          <w:p w14:paraId="6755182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82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82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182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8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3435" w:type="dxa"/>
            <w:tcBorders>
              <w:top w:val="nil"/>
              <w:left w:val="nil"/>
              <w:bottom w:val="nil"/>
              <w:right w:val="nil"/>
              <w:tl2br w:val="nil"/>
              <w:tr2bl w:val="nil"/>
            </w:tcBorders>
            <w:noWrap/>
            <w:tcMar>
              <w:left w:w="40" w:type="dxa"/>
              <w:right w:w="40" w:type="dxa"/>
            </w:tcMar>
            <w:vAlign w:val="bottom"/>
          </w:tcPr>
          <w:p w14:paraId="6755182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 (f)</w:t>
            </w:r>
          </w:p>
        </w:tc>
        <w:tc>
          <w:tcPr>
            <w:tcW w:w="1080" w:type="dxa"/>
            <w:tcBorders>
              <w:top w:val="nil"/>
              <w:left w:val="nil"/>
              <w:bottom w:val="nil"/>
              <w:right w:val="nil"/>
              <w:tl2br w:val="nil"/>
              <w:tr2bl w:val="nil"/>
            </w:tcBorders>
            <w:noWrap/>
            <w:tcMar>
              <w:left w:w="0" w:type="dxa"/>
              <w:right w:w="0" w:type="dxa"/>
            </w:tcMar>
            <w:vAlign w:val="bottom"/>
          </w:tcPr>
          <w:p w14:paraId="675518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8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82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83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8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3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noWrap/>
            <w:tcMar>
              <w:left w:w="40" w:type="dxa"/>
              <w:right w:w="100" w:type="dxa"/>
            </w:tcMar>
            <w:vAlign w:val="bottom"/>
          </w:tcPr>
          <w:p w14:paraId="675518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14,589</w:t>
            </w:r>
          </w:p>
        </w:tc>
        <w:tc>
          <w:tcPr>
            <w:tcW w:w="1035" w:type="dxa"/>
            <w:tcBorders>
              <w:top w:val="nil"/>
              <w:left w:val="nil"/>
              <w:bottom w:val="nil"/>
              <w:right w:val="nil"/>
              <w:tl2br w:val="nil"/>
              <w:tr2bl w:val="nil"/>
            </w:tcBorders>
            <w:noWrap/>
            <w:tcMar>
              <w:left w:w="40" w:type="dxa"/>
              <w:right w:w="100" w:type="dxa"/>
            </w:tcMar>
            <w:vAlign w:val="bottom"/>
          </w:tcPr>
          <w:p w14:paraId="675518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25,197</w:t>
            </w:r>
          </w:p>
        </w:tc>
        <w:tc>
          <w:tcPr>
            <w:tcW w:w="975" w:type="dxa"/>
            <w:tcBorders>
              <w:top w:val="nil"/>
              <w:left w:val="nil"/>
              <w:bottom w:val="nil"/>
              <w:right w:val="nil"/>
              <w:tl2br w:val="nil"/>
              <w:tr2bl w:val="nil"/>
            </w:tcBorders>
            <w:noWrap/>
            <w:tcMar>
              <w:left w:w="40" w:type="dxa"/>
              <w:right w:w="100" w:type="dxa"/>
            </w:tcMar>
            <w:vAlign w:val="bottom"/>
          </w:tcPr>
          <w:p w14:paraId="675518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25,197</w:t>
            </w:r>
          </w:p>
        </w:tc>
      </w:tr>
      <w:tr w:rsidR="00B63B6D" w14:paraId="67551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6755183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Receipts (g)</w:t>
            </w:r>
          </w:p>
        </w:tc>
        <w:tc>
          <w:tcPr>
            <w:tcW w:w="1080" w:type="dxa"/>
            <w:tcBorders>
              <w:top w:val="nil"/>
              <w:left w:val="nil"/>
              <w:bottom w:val="nil"/>
              <w:right w:val="nil"/>
              <w:tl2br w:val="nil"/>
              <w:tr2bl w:val="nil"/>
            </w:tcBorders>
            <w:noWrap/>
            <w:tcMar>
              <w:left w:w="40" w:type="dxa"/>
              <w:right w:w="100" w:type="dxa"/>
            </w:tcMar>
            <w:vAlign w:val="bottom"/>
          </w:tcPr>
          <w:p w14:paraId="675518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nil"/>
              <w:left w:val="nil"/>
              <w:bottom w:val="nil"/>
              <w:right w:val="nil"/>
              <w:tl2br w:val="nil"/>
              <w:tr2bl w:val="nil"/>
            </w:tcBorders>
            <w:noWrap/>
            <w:tcMar>
              <w:left w:w="40" w:type="dxa"/>
              <w:right w:w="100" w:type="dxa"/>
            </w:tcMar>
            <w:vAlign w:val="bottom"/>
          </w:tcPr>
          <w:p w14:paraId="675518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nil"/>
              <w:left w:val="nil"/>
              <w:bottom w:val="nil"/>
              <w:right w:val="nil"/>
              <w:tl2br w:val="nil"/>
              <w:tr2bl w:val="nil"/>
            </w:tcBorders>
            <w:noWrap/>
            <w:tcMar>
              <w:left w:w="40" w:type="dxa"/>
              <w:right w:w="100" w:type="dxa"/>
            </w:tcMar>
            <w:vAlign w:val="bottom"/>
          </w:tcPr>
          <w:p w14:paraId="675518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3B6D" w14:paraId="67551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tcMar>
              <w:left w:w="310" w:type="dxa"/>
              <w:right w:w="40" w:type="dxa"/>
            </w:tcMar>
            <w:vAlign w:val="bottom"/>
          </w:tcPr>
          <w:p w14:paraId="675518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nil"/>
              <w:right w:val="nil"/>
              <w:tl2br w:val="nil"/>
              <w:tr2bl w:val="nil"/>
            </w:tcBorders>
            <w:noWrap/>
            <w:tcMar>
              <w:left w:w="40" w:type="dxa"/>
              <w:right w:w="100" w:type="dxa"/>
            </w:tcMar>
            <w:vAlign w:val="bottom"/>
          </w:tcPr>
          <w:p w14:paraId="675518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128,424</w:t>
            </w:r>
          </w:p>
        </w:tc>
        <w:tc>
          <w:tcPr>
            <w:tcW w:w="1035" w:type="dxa"/>
            <w:tcBorders>
              <w:top w:val="nil"/>
              <w:left w:val="nil"/>
              <w:bottom w:val="nil"/>
              <w:right w:val="nil"/>
              <w:tl2br w:val="nil"/>
              <w:tr2bl w:val="nil"/>
            </w:tcBorders>
            <w:noWrap/>
            <w:tcMar>
              <w:left w:w="40" w:type="dxa"/>
              <w:right w:w="100" w:type="dxa"/>
            </w:tcMar>
            <w:vAlign w:val="bottom"/>
          </w:tcPr>
          <w:p w14:paraId="675518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114,619</w:t>
            </w:r>
          </w:p>
        </w:tc>
        <w:tc>
          <w:tcPr>
            <w:tcW w:w="975" w:type="dxa"/>
            <w:tcBorders>
              <w:top w:val="nil"/>
              <w:left w:val="nil"/>
              <w:bottom w:val="nil"/>
              <w:right w:val="nil"/>
              <w:tl2br w:val="nil"/>
              <w:tr2bl w:val="nil"/>
            </w:tcBorders>
            <w:noWrap/>
            <w:tcMar>
              <w:left w:w="40" w:type="dxa"/>
              <w:right w:w="100" w:type="dxa"/>
            </w:tcMar>
            <w:vAlign w:val="bottom"/>
          </w:tcPr>
          <w:p w14:paraId="675518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114,619</w:t>
            </w:r>
          </w:p>
        </w:tc>
      </w:tr>
      <w:tr w:rsidR="00B63B6D" w14:paraId="675518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6755184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143,133</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139,936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139,936</w:t>
            </w:r>
          </w:p>
        </w:tc>
      </w:tr>
      <w:tr w:rsidR="00B63B6D" w14:paraId="67551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435" w:type="dxa"/>
            <w:tcBorders>
              <w:top w:val="nil"/>
              <w:left w:val="nil"/>
              <w:bottom w:val="nil"/>
              <w:right w:val="nil"/>
              <w:tl2br w:val="nil"/>
              <w:tr2bl w:val="nil"/>
            </w:tcBorders>
            <w:tcMar>
              <w:left w:w="40" w:type="dxa"/>
              <w:right w:w="40" w:type="dxa"/>
            </w:tcMar>
            <w:vAlign w:val="bottom"/>
          </w:tcPr>
          <w:p w14:paraId="6755184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departmental appropriations drawn from annual/special appropriations and credited to special accounts</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3B6D" w14:paraId="67551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675518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departmental resourcing</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859,270</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817,836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123,712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941,548</w:t>
            </w:r>
          </w:p>
        </w:tc>
      </w:tr>
      <w:tr w:rsidR="00B63B6D" w14:paraId="67551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noWrap/>
            <w:tcMar>
              <w:left w:w="0" w:type="dxa"/>
              <w:right w:w="0" w:type="dxa"/>
            </w:tcMar>
            <w:vAlign w:val="bottom"/>
          </w:tcPr>
          <w:p w14:paraId="6755185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85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8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755185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85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8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6755185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Administered</w:t>
            </w:r>
          </w:p>
        </w:tc>
        <w:tc>
          <w:tcPr>
            <w:tcW w:w="1080" w:type="dxa"/>
            <w:tcBorders>
              <w:top w:val="nil"/>
              <w:left w:val="nil"/>
              <w:bottom w:val="nil"/>
              <w:right w:val="nil"/>
              <w:tl2br w:val="nil"/>
              <w:tr2bl w:val="nil"/>
            </w:tcBorders>
            <w:noWrap/>
            <w:tcMar>
              <w:left w:w="0" w:type="dxa"/>
              <w:right w:w="0" w:type="dxa"/>
            </w:tcMar>
            <w:vAlign w:val="bottom"/>
          </w:tcPr>
          <w:p w14:paraId="6755185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85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85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86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tcMar>
              <w:left w:w="40" w:type="dxa"/>
              <w:right w:w="40" w:type="dxa"/>
            </w:tcMar>
            <w:vAlign w:val="bottom"/>
          </w:tcPr>
          <w:p w14:paraId="6755186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 (a)</w:t>
            </w:r>
          </w:p>
        </w:tc>
        <w:tc>
          <w:tcPr>
            <w:tcW w:w="1080" w:type="dxa"/>
            <w:tcBorders>
              <w:top w:val="nil"/>
              <w:left w:val="nil"/>
              <w:bottom w:val="nil"/>
              <w:right w:val="nil"/>
              <w:tl2br w:val="nil"/>
              <w:tr2bl w:val="nil"/>
            </w:tcBorders>
            <w:noWrap/>
            <w:tcMar>
              <w:left w:w="0" w:type="dxa"/>
              <w:right w:w="0" w:type="dxa"/>
            </w:tcMar>
            <w:vAlign w:val="bottom"/>
          </w:tcPr>
          <w:p w14:paraId="6755186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86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86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8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45" w:type="dxa"/>
              <w:right w:w="40" w:type="dxa"/>
            </w:tcMar>
            <w:vAlign w:val="bottom"/>
          </w:tcPr>
          <w:p w14:paraId="675518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1</w:t>
            </w:r>
          </w:p>
        </w:tc>
        <w:tc>
          <w:tcPr>
            <w:tcW w:w="1080" w:type="dxa"/>
            <w:tcBorders>
              <w:top w:val="nil"/>
              <w:left w:val="nil"/>
              <w:bottom w:val="nil"/>
              <w:right w:val="nil"/>
              <w:tl2br w:val="nil"/>
              <w:tr2bl w:val="nil"/>
            </w:tcBorders>
            <w:noWrap/>
            <w:tcMar>
              <w:left w:w="40" w:type="dxa"/>
              <w:right w:w="100" w:type="dxa"/>
            </w:tcMar>
            <w:vAlign w:val="bottom"/>
          </w:tcPr>
          <w:p w14:paraId="675518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78,368</w:t>
            </w:r>
          </w:p>
        </w:tc>
        <w:tc>
          <w:tcPr>
            <w:tcW w:w="1035" w:type="dxa"/>
            <w:tcBorders>
              <w:top w:val="nil"/>
              <w:left w:val="nil"/>
              <w:bottom w:val="nil"/>
              <w:right w:val="nil"/>
              <w:tl2br w:val="nil"/>
              <w:tr2bl w:val="nil"/>
            </w:tcBorders>
            <w:noWrap/>
            <w:tcMar>
              <w:left w:w="40" w:type="dxa"/>
              <w:right w:w="100" w:type="dxa"/>
            </w:tcMar>
            <w:vAlign w:val="bottom"/>
          </w:tcPr>
          <w:p w14:paraId="675518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75,518</w:t>
            </w:r>
          </w:p>
        </w:tc>
        <w:tc>
          <w:tcPr>
            <w:tcW w:w="975" w:type="dxa"/>
            <w:tcBorders>
              <w:top w:val="nil"/>
              <w:left w:val="nil"/>
              <w:bottom w:val="nil"/>
              <w:right w:val="nil"/>
              <w:tl2br w:val="nil"/>
              <w:tr2bl w:val="nil"/>
            </w:tcBorders>
            <w:noWrap/>
            <w:tcMar>
              <w:left w:w="40" w:type="dxa"/>
              <w:right w:w="100" w:type="dxa"/>
            </w:tcMar>
            <w:vAlign w:val="bottom"/>
          </w:tcPr>
          <w:p w14:paraId="675518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414</w:t>
            </w:r>
          </w:p>
        </w:tc>
        <w:tc>
          <w:tcPr>
            <w:tcW w:w="1005" w:type="dxa"/>
            <w:tcBorders>
              <w:top w:val="nil"/>
              <w:left w:val="nil"/>
              <w:bottom w:val="nil"/>
              <w:right w:val="nil"/>
              <w:tl2br w:val="nil"/>
              <w:tr2bl w:val="nil"/>
            </w:tcBorders>
            <w:noWrap/>
            <w:tcMar>
              <w:left w:w="40" w:type="dxa"/>
              <w:right w:w="100" w:type="dxa"/>
            </w:tcMar>
            <w:vAlign w:val="bottom"/>
          </w:tcPr>
          <w:p w14:paraId="675518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75,932</w:t>
            </w:r>
          </w:p>
        </w:tc>
      </w:tr>
      <w:tr w:rsidR="00B63B6D" w14:paraId="67551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45" w:type="dxa"/>
              <w:right w:w="40" w:type="dxa"/>
            </w:tcMar>
            <w:vAlign w:val="bottom"/>
          </w:tcPr>
          <w:p w14:paraId="6755186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2 (j)</w:t>
            </w:r>
          </w:p>
        </w:tc>
        <w:tc>
          <w:tcPr>
            <w:tcW w:w="1080" w:type="dxa"/>
            <w:tcBorders>
              <w:top w:val="nil"/>
              <w:left w:val="nil"/>
              <w:bottom w:val="nil"/>
              <w:right w:val="nil"/>
              <w:tl2br w:val="nil"/>
              <w:tr2bl w:val="nil"/>
            </w:tcBorders>
            <w:noWrap/>
            <w:tcMar>
              <w:left w:w="40" w:type="dxa"/>
              <w:right w:w="100" w:type="dxa"/>
            </w:tcMar>
            <w:vAlign w:val="bottom"/>
          </w:tcPr>
          <w:p w14:paraId="675518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41,109</w:t>
            </w:r>
          </w:p>
        </w:tc>
        <w:tc>
          <w:tcPr>
            <w:tcW w:w="1035" w:type="dxa"/>
            <w:tcBorders>
              <w:top w:val="nil"/>
              <w:left w:val="nil"/>
              <w:bottom w:val="nil"/>
              <w:right w:val="nil"/>
              <w:tl2br w:val="nil"/>
              <w:tr2bl w:val="nil"/>
            </w:tcBorders>
            <w:noWrap/>
            <w:tcMar>
              <w:left w:w="40" w:type="dxa"/>
              <w:right w:w="100" w:type="dxa"/>
            </w:tcMar>
            <w:vAlign w:val="bottom"/>
          </w:tcPr>
          <w:p w14:paraId="675518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32,476</w:t>
            </w:r>
          </w:p>
        </w:tc>
        <w:tc>
          <w:tcPr>
            <w:tcW w:w="975" w:type="dxa"/>
            <w:tcBorders>
              <w:top w:val="nil"/>
              <w:left w:val="nil"/>
              <w:bottom w:val="nil"/>
              <w:right w:val="nil"/>
              <w:tl2br w:val="nil"/>
              <w:tr2bl w:val="nil"/>
            </w:tcBorders>
            <w:noWrap/>
            <w:tcMar>
              <w:left w:w="40" w:type="dxa"/>
              <w:right w:w="100" w:type="dxa"/>
            </w:tcMar>
            <w:vAlign w:val="bottom"/>
          </w:tcPr>
          <w:p w14:paraId="675518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3,371</w:t>
            </w:r>
          </w:p>
        </w:tc>
        <w:tc>
          <w:tcPr>
            <w:tcW w:w="1005" w:type="dxa"/>
            <w:tcBorders>
              <w:top w:val="nil"/>
              <w:left w:val="nil"/>
              <w:bottom w:val="nil"/>
              <w:right w:val="nil"/>
              <w:tl2br w:val="nil"/>
              <w:tr2bl w:val="nil"/>
            </w:tcBorders>
            <w:noWrap/>
            <w:tcMar>
              <w:left w:w="40" w:type="dxa"/>
              <w:right w:w="100" w:type="dxa"/>
            </w:tcMar>
            <w:vAlign w:val="bottom"/>
          </w:tcPr>
          <w:p w14:paraId="675518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35,847</w:t>
            </w:r>
          </w:p>
        </w:tc>
      </w:tr>
      <w:tr w:rsidR="00B63B6D" w14:paraId="67551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45" w:type="dxa"/>
              <w:right w:w="40" w:type="dxa"/>
            </w:tcMar>
            <w:vAlign w:val="bottom"/>
          </w:tcPr>
          <w:p w14:paraId="6755187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3</w:t>
            </w:r>
          </w:p>
        </w:tc>
        <w:tc>
          <w:tcPr>
            <w:tcW w:w="1080" w:type="dxa"/>
            <w:tcBorders>
              <w:top w:val="nil"/>
              <w:left w:val="nil"/>
              <w:bottom w:val="nil"/>
              <w:right w:val="nil"/>
              <w:tl2br w:val="nil"/>
              <w:tr2bl w:val="nil"/>
            </w:tcBorders>
            <w:noWrap/>
            <w:tcMar>
              <w:left w:w="40" w:type="dxa"/>
              <w:right w:w="100" w:type="dxa"/>
            </w:tcMar>
            <w:vAlign w:val="bottom"/>
          </w:tcPr>
          <w:p w14:paraId="675518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43,441</w:t>
            </w:r>
          </w:p>
        </w:tc>
        <w:tc>
          <w:tcPr>
            <w:tcW w:w="1035" w:type="dxa"/>
            <w:tcBorders>
              <w:top w:val="nil"/>
              <w:left w:val="nil"/>
              <w:bottom w:val="nil"/>
              <w:right w:val="nil"/>
              <w:tl2br w:val="nil"/>
              <w:tr2bl w:val="nil"/>
            </w:tcBorders>
            <w:noWrap/>
            <w:tcMar>
              <w:left w:w="40" w:type="dxa"/>
              <w:right w:w="100" w:type="dxa"/>
            </w:tcMar>
            <w:vAlign w:val="bottom"/>
          </w:tcPr>
          <w:p w14:paraId="675518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50,056</w:t>
            </w:r>
          </w:p>
        </w:tc>
        <w:tc>
          <w:tcPr>
            <w:tcW w:w="975" w:type="dxa"/>
            <w:tcBorders>
              <w:top w:val="nil"/>
              <w:left w:val="nil"/>
              <w:bottom w:val="nil"/>
              <w:right w:val="nil"/>
              <w:tl2br w:val="nil"/>
              <w:tr2bl w:val="nil"/>
            </w:tcBorders>
            <w:noWrap/>
            <w:tcMar>
              <w:left w:w="40" w:type="dxa"/>
              <w:right w:w="100" w:type="dxa"/>
            </w:tcMar>
            <w:vAlign w:val="bottom"/>
          </w:tcPr>
          <w:p w14:paraId="675518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50,056</w:t>
            </w:r>
          </w:p>
        </w:tc>
      </w:tr>
      <w:tr w:rsidR="00B63B6D" w14:paraId="67551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45" w:type="dxa"/>
              <w:right w:w="40" w:type="dxa"/>
            </w:tcMar>
            <w:vAlign w:val="bottom"/>
          </w:tcPr>
          <w:p w14:paraId="6755187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capital budget (h)</w:t>
            </w:r>
          </w:p>
        </w:tc>
        <w:tc>
          <w:tcPr>
            <w:tcW w:w="1080" w:type="dxa"/>
            <w:tcBorders>
              <w:top w:val="nil"/>
              <w:left w:val="nil"/>
              <w:bottom w:val="nil"/>
              <w:right w:val="nil"/>
              <w:tl2br w:val="nil"/>
              <w:tr2bl w:val="nil"/>
            </w:tcBorders>
            <w:noWrap/>
            <w:tcMar>
              <w:left w:w="40" w:type="dxa"/>
              <w:right w:w="100" w:type="dxa"/>
            </w:tcMar>
            <w:vAlign w:val="bottom"/>
          </w:tcPr>
          <w:p w14:paraId="675518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2,328</w:t>
            </w:r>
          </w:p>
        </w:tc>
        <w:tc>
          <w:tcPr>
            <w:tcW w:w="1035" w:type="dxa"/>
            <w:tcBorders>
              <w:top w:val="nil"/>
              <w:left w:val="nil"/>
              <w:bottom w:val="nil"/>
              <w:right w:val="nil"/>
              <w:tl2br w:val="nil"/>
              <w:tr2bl w:val="nil"/>
            </w:tcBorders>
            <w:noWrap/>
            <w:tcMar>
              <w:left w:w="40" w:type="dxa"/>
              <w:right w:w="100" w:type="dxa"/>
            </w:tcMar>
            <w:vAlign w:val="bottom"/>
          </w:tcPr>
          <w:p w14:paraId="675518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w:t>
            </w:r>
          </w:p>
        </w:tc>
        <w:tc>
          <w:tcPr>
            <w:tcW w:w="975" w:type="dxa"/>
            <w:tcBorders>
              <w:top w:val="nil"/>
              <w:left w:val="nil"/>
              <w:bottom w:val="nil"/>
              <w:right w:val="nil"/>
              <w:tl2br w:val="nil"/>
              <w:tr2bl w:val="nil"/>
            </w:tcBorders>
            <w:noWrap/>
            <w:tcMar>
              <w:left w:w="40" w:type="dxa"/>
              <w:right w:w="100" w:type="dxa"/>
            </w:tcMar>
            <w:vAlign w:val="bottom"/>
          </w:tcPr>
          <w:p w14:paraId="675518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noWrap/>
            <w:tcMar>
              <w:left w:w="40" w:type="dxa"/>
              <w:right w:w="100" w:type="dxa"/>
            </w:tcMar>
            <w:vAlign w:val="bottom"/>
          </w:tcPr>
          <w:p w14:paraId="675518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w:t>
            </w:r>
          </w:p>
        </w:tc>
      </w:tr>
      <w:tr w:rsidR="00B63B6D" w14:paraId="67551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45" w:type="dxa"/>
              <w:right w:w="40" w:type="dxa"/>
            </w:tcMar>
            <w:vAlign w:val="bottom"/>
          </w:tcPr>
          <w:p w14:paraId="6755188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w:t>
            </w:r>
            <w:proofErr w:type="spellStart"/>
            <w:r>
              <w:rPr>
                <w:rFonts w:ascii="Arial" w:eastAsia="Arial" w:hAnsi="Arial" w:cs="Arial"/>
                <w:color w:val="000000"/>
                <w:sz w:val="16"/>
                <w:szCs w:val="22"/>
                <w:bdr w:val="nil"/>
                <w:lang w:eastAsia="en-US"/>
              </w:rPr>
              <w:t>i</w:t>
            </w:r>
            <w:proofErr w:type="spellEnd"/>
            <w:r>
              <w:rPr>
                <w:rFonts w:ascii="Arial" w:eastAsia="Arial" w:hAnsi="Arial" w:cs="Arial"/>
                <w:color w:val="000000"/>
                <w:sz w:val="16"/>
                <w:szCs w:val="22"/>
                <w:bdr w:val="nil"/>
                <w:lang w:eastAsia="en-US"/>
              </w:rPr>
              <w:t>)</w:t>
            </w:r>
          </w:p>
        </w:tc>
        <w:tc>
          <w:tcPr>
            <w:tcW w:w="1080" w:type="dxa"/>
            <w:tcBorders>
              <w:top w:val="nil"/>
              <w:left w:val="nil"/>
              <w:bottom w:val="nil"/>
              <w:right w:val="nil"/>
              <w:tl2br w:val="nil"/>
              <w:tr2bl w:val="nil"/>
            </w:tcBorders>
            <w:noWrap/>
            <w:tcMar>
              <w:left w:w="40" w:type="dxa"/>
              <w:right w:w="100" w:type="dxa"/>
            </w:tcMar>
            <w:vAlign w:val="bottom"/>
          </w:tcPr>
          <w:p w14:paraId="675518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c>
          <w:tcPr>
            <w:tcW w:w="1035" w:type="dxa"/>
            <w:tcBorders>
              <w:top w:val="nil"/>
              <w:left w:val="nil"/>
              <w:bottom w:val="nil"/>
              <w:right w:val="nil"/>
              <w:tl2br w:val="nil"/>
              <w:tr2bl w:val="nil"/>
            </w:tcBorders>
            <w:noWrap/>
            <w:tcMar>
              <w:left w:w="40" w:type="dxa"/>
              <w:right w:w="100" w:type="dxa"/>
            </w:tcMar>
            <w:vAlign w:val="bottom"/>
          </w:tcPr>
          <w:p w14:paraId="675518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50,371</w:t>
            </w:r>
          </w:p>
        </w:tc>
        <w:tc>
          <w:tcPr>
            <w:tcW w:w="975" w:type="dxa"/>
            <w:tcBorders>
              <w:top w:val="nil"/>
              <w:left w:val="nil"/>
              <w:bottom w:val="nil"/>
              <w:right w:val="nil"/>
              <w:tl2br w:val="nil"/>
              <w:tr2bl w:val="nil"/>
            </w:tcBorders>
            <w:noWrap/>
            <w:tcMar>
              <w:left w:w="40" w:type="dxa"/>
              <w:right w:w="100" w:type="dxa"/>
            </w:tcMar>
            <w:vAlign w:val="bottom"/>
          </w:tcPr>
          <w:p w14:paraId="675518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271</w:t>
            </w:r>
          </w:p>
        </w:tc>
        <w:tc>
          <w:tcPr>
            <w:tcW w:w="1005" w:type="dxa"/>
            <w:tcBorders>
              <w:top w:val="nil"/>
              <w:left w:val="nil"/>
              <w:bottom w:val="nil"/>
              <w:right w:val="nil"/>
              <w:tl2br w:val="nil"/>
              <w:tr2bl w:val="nil"/>
            </w:tcBorders>
            <w:noWrap/>
            <w:tcMar>
              <w:left w:w="40" w:type="dxa"/>
              <w:right w:w="100" w:type="dxa"/>
            </w:tcMar>
            <w:vAlign w:val="bottom"/>
          </w:tcPr>
          <w:p w14:paraId="675518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50,642</w:t>
            </w:r>
          </w:p>
        </w:tc>
      </w:tr>
      <w:tr w:rsidR="00B63B6D" w14:paraId="67551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40" w:type="dxa"/>
              <w:right w:w="40" w:type="dxa"/>
            </w:tcMar>
            <w:vAlign w:val="bottom"/>
          </w:tcPr>
          <w:p w14:paraId="6755188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 - non operating (e)</w:t>
            </w:r>
          </w:p>
        </w:tc>
        <w:tc>
          <w:tcPr>
            <w:tcW w:w="1080" w:type="dxa"/>
            <w:tcBorders>
              <w:top w:val="nil"/>
              <w:left w:val="nil"/>
              <w:bottom w:val="nil"/>
              <w:right w:val="nil"/>
              <w:tl2br w:val="nil"/>
              <w:tr2bl w:val="nil"/>
            </w:tcBorders>
            <w:noWrap/>
            <w:tcMar>
              <w:left w:w="0" w:type="dxa"/>
              <w:right w:w="0" w:type="dxa"/>
            </w:tcMar>
            <w:vAlign w:val="bottom"/>
          </w:tcPr>
          <w:p w14:paraId="675518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6755188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188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88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445" w:type="dxa"/>
              <w:right w:w="40" w:type="dxa"/>
            </w:tcMar>
            <w:vAlign w:val="bottom"/>
          </w:tcPr>
          <w:p w14:paraId="675518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 non-operating (</w:t>
            </w:r>
            <w:proofErr w:type="spellStart"/>
            <w:r>
              <w:rPr>
                <w:rFonts w:ascii="Arial" w:eastAsia="Arial" w:hAnsi="Arial" w:cs="Arial"/>
                <w:color w:val="000000"/>
                <w:sz w:val="16"/>
                <w:szCs w:val="22"/>
                <w:bdr w:val="nil"/>
                <w:lang w:eastAsia="en-US"/>
              </w:rPr>
              <w:t>i</w:t>
            </w:r>
            <w:proofErr w:type="spellEnd"/>
            <w:r>
              <w:rPr>
                <w:rFonts w:ascii="Arial" w:eastAsia="Arial" w:hAnsi="Arial" w:cs="Arial"/>
                <w:color w:val="000000"/>
                <w:sz w:val="16"/>
                <w:szCs w:val="22"/>
                <w:bdr w:val="nil"/>
                <w:lang w:eastAsia="en-US"/>
              </w:rPr>
              <w:t>)</w:t>
            </w:r>
          </w:p>
        </w:tc>
        <w:tc>
          <w:tcPr>
            <w:tcW w:w="1080" w:type="dxa"/>
            <w:tcBorders>
              <w:top w:val="nil"/>
              <w:left w:val="nil"/>
              <w:bottom w:val="nil"/>
              <w:right w:val="nil"/>
              <w:tl2br w:val="nil"/>
              <w:tr2bl w:val="nil"/>
            </w:tcBorders>
            <w:noWrap/>
            <w:tcMar>
              <w:left w:w="40" w:type="dxa"/>
              <w:right w:w="100" w:type="dxa"/>
            </w:tcMar>
            <w:vAlign w:val="bottom"/>
          </w:tcPr>
          <w:p w14:paraId="675518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c>
          <w:tcPr>
            <w:tcW w:w="1035" w:type="dxa"/>
            <w:tcBorders>
              <w:top w:val="nil"/>
              <w:left w:val="nil"/>
              <w:bottom w:val="nil"/>
              <w:right w:val="nil"/>
              <w:tl2br w:val="nil"/>
              <w:tr2bl w:val="nil"/>
            </w:tcBorders>
            <w:noWrap/>
            <w:tcMar>
              <w:left w:w="40" w:type="dxa"/>
              <w:right w:w="100" w:type="dxa"/>
            </w:tcMar>
            <w:vAlign w:val="bottom"/>
          </w:tcPr>
          <w:p w14:paraId="675518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84,666</w:t>
            </w:r>
          </w:p>
        </w:tc>
        <w:tc>
          <w:tcPr>
            <w:tcW w:w="975" w:type="dxa"/>
            <w:tcBorders>
              <w:top w:val="nil"/>
              <w:left w:val="nil"/>
              <w:bottom w:val="nil"/>
              <w:right w:val="nil"/>
              <w:tl2br w:val="nil"/>
              <w:tr2bl w:val="nil"/>
            </w:tcBorders>
            <w:noWrap/>
            <w:tcMar>
              <w:left w:w="40" w:type="dxa"/>
              <w:right w:w="100" w:type="dxa"/>
            </w:tcMar>
            <w:vAlign w:val="bottom"/>
          </w:tcPr>
          <w:p w14:paraId="675518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35,947</w:t>
            </w:r>
          </w:p>
        </w:tc>
        <w:tc>
          <w:tcPr>
            <w:tcW w:w="1005" w:type="dxa"/>
            <w:tcBorders>
              <w:top w:val="nil"/>
              <w:left w:val="nil"/>
              <w:bottom w:val="nil"/>
              <w:right w:val="nil"/>
              <w:tl2br w:val="nil"/>
              <w:tr2bl w:val="nil"/>
            </w:tcBorders>
            <w:noWrap/>
            <w:tcMar>
              <w:left w:w="40" w:type="dxa"/>
              <w:right w:w="100" w:type="dxa"/>
            </w:tcMar>
            <w:vAlign w:val="bottom"/>
          </w:tcPr>
          <w:p w14:paraId="675518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120,613</w:t>
            </w:r>
          </w:p>
        </w:tc>
      </w:tr>
      <w:tr w:rsidR="00B63B6D" w14:paraId="67551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435" w:type="dxa"/>
            <w:tcBorders>
              <w:top w:val="nil"/>
              <w:left w:val="nil"/>
              <w:bottom w:val="single" w:sz="4" w:space="0" w:color="000000"/>
              <w:right w:val="nil"/>
              <w:tl2br w:val="nil"/>
              <w:tr2bl w:val="nil"/>
            </w:tcBorders>
            <w:noWrap/>
            <w:tcMar>
              <w:left w:w="40" w:type="dxa"/>
              <w:right w:w="40" w:type="dxa"/>
            </w:tcMar>
            <w:vAlign w:val="bottom"/>
          </w:tcPr>
          <w:p w14:paraId="6755189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annual appropriations</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322,069</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293,680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40,003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8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333,683</w:t>
            </w:r>
          </w:p>
        </w:tc>
      </w:tr>
      <w:tr w:rsidR="00B63B6D" w14:paraId="67551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single" w:sz="4" w:space="0" w:color="000000"/>
              <w:left w:val="nil"/>
              <w:bottom w:val="nil"/>
              <w:right w:val="nil"/>
              <w:tl2br w:val="nil"/>
              <w:tr2bl w:val="nil"/>
            </w:tcBorders>
            <w:noWrap/>
            <w:tcMar>
              <w:left w:w="0" w:type="dxa"/>
              <w:right w:w="0" w:type="dxa"/>
            </w:tcMar>
            <w:vAlign w:val="bottom"/>
          </w:tcPr>
          <w:p w14:paraId="6755189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89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89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980" w:type="dxa"/>
            <w:gridSpan w:val="2"/>
            <w:tcBorders>
              <w:top w:val="single" w:sz="4" w:space="0" w:color="000000"/>
              <w:left w:val="nil"/>
              <w:bottom w:val="nil"/>
              <w:right w:val="nil"/>
              <w:tl2br w:val="nil"/>
              <w:tr2bl w:val="nil"/>
            </w:tcBorders>
            <w:noWrap/>
            <w:tcMar>
              <w:left w:w="40" w:type="dxa"/>
              <w:right w:w="40" w:type="dxa"/>
            </w:tcMar>
            <w:vAlign w:val="bottom"/>
          </w:tcPr>
          <w:p w14:paraId="675518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6755189D" w14:textId="77777777" w:rsidR="005A7CA0" w:rsidRDefault="00370836" w:rsidP="00540BE2">
      <w:pPr>
        <w:keepLines w:val="0"/>
        <w:pBdr>
          <w:top w:val="nil"/>
          <w:left w:val="nil"/>
          <w:bottom w:val="nil"/>
          <w:right w:val="nil"/>
          <w:between w:val="nil"/>
          <w:bar w:val="nil"/>
        </w:pBdr>
        <w:spacing w:after="0" w:line="240" w:lineRule="auto"/>
        <w:jc w:val="left"/>
        <w:rPr>
          <w:rFonts w:ascii="Arial" w:eastAsia="Calibri" w:hAnsi="Arial" w:cs="Arial"/>
          <w:b/>
          <w:bCs/>
          <w:sz w:val="18"/>
          <w:szCs w:val="18"/>
          <w:bdr w:val="nil"/>
        </w:rPr>
      </w:pPr>
      <w:r>
        <w:rPr>
          <w:rFonts w:ascii="Calibri" w:eastAsia="Calibri" w:hAnsi="Calibri"/>
          <w:sz w:val="22"/>
          <w:szCs w:val="22"/>
          <w:bdr w:val="nil"/>
        </w:rPr>
        <w:br w:type="page"/>
      </w:r>
      <w:r w:rsidRPr="00794474">
        <w:rPr>
          <w:rFonts w:ascii="Arial" w:eastAsia="Calibri" w:hAnsi="Arial" w:cs="Arial"/>
          <w:b/>
          <w:bCs/>
          <w:sz w:val="18"/>
          <w:szCs w:val="18"/>
          <w:bdr w:val="nil"/>
          <w:lang w:eastAsia="en-US"/>
        </w:rPr>
        <w:lastRenderedPageBreak/>
        <w:t xml:space="preserve">Table 1.1: Department of Veterans' Affairs </w:t>
      </w:r>
      <w:r>
        <w:rPr>
          <w:rFonts w:ascii="Arial" w:eastAsia="Calibri" w:hAnsi="Arial" w:cs="Arial"/>
          <w:b/>
          <w:bCs/>
          <w:sz w:val="18"/>
          <w:szCs w:val="18"/>
          <w:bdr w:val="nil"/>
          <w:lang w:eastAsia="en-US"/>
        </w:rPr>
        <w:t>r</w:t>
      </w:r>
      <w:r w:rsidRPr="00794474">
        <w:rPr>
          <w:rFonts w:ascii="Arial" w:eastAsia="Calibri" w:hAnsi="Arial" w:cs="Arial"/>
          <w:b/>
          <w:bCs/>
          <w:sz w:val="18"/>
          <w:szCs w:val="18"/>
          <w:bdr w:val="nil"/>
          <w:lang w:eastAsia="en-US"/>
        </w:rPr>
        <w:t xml:space="preserve">esource </w:t>
      </w:r>
      <w:r>
        <w:rPr>
          <w:rFonts w:ascii="Arial" w:eastAsia="Calibri" w:hAnsi="Arial" w:cs="Arial"/>
          <w:b/>
          <w:bCs/>
          <w:sz w:val="18"/>
          <w:szCs w:val="18"/>
          <w:bdr w:val="nil"/>
          <w:lang w:eastAsia="en-US"/>
        </w:rPr>
        <w:t>s</w:t>
      </w:r>
      <w:r w:rsidRPr="00794474">
        <w:rPr>
          <w:rFonts w:ascii="Arial" w:eastAsia="Calibri" w:hAnsi="Arial" w:cs="Arial"/>
          <w:b/>
          <w:bCs/>
          <w:sz w:val="18"/>
          <w:szCs w:val="18"/>
          <w:bdr w:val="nil"/>
          <w:lang w:eastAsia="en-US"/>
        </w:rPr>
        <w:t>tatement</w:t>
      </w:r>
    </w:p>
    <w:p w14:paraId="6755189E" w14:textId="77777777" w:rsidR="00C45C68" w:rsidRPr="00794474" w:rsidRDefault="00370836" w:rsidP="00540BE2">
      <w:pPr>
        <w:keepLines w:val="0"/>
        <w:pBdr>
          <w:top w:val="nil"/>
          <w:left w:val="nil"/>
          <w:bottom w:val="nil"/>
          <w:right w:val="nil"/>
          <w:between w:val="nil"/>
          <w:bar w:val="nil"/>
        </w:pBdr>
        <w:spacing w:after="0" w:line="240" w:lineRule="auto"/>
        <w:jc w:val="left"/>
        <w:rPr>
          <w:rFonts w:ascii="Arial" w:eastAsia="Calibri" w:hAnsi="Arial" w:cs="Arial"/>
          <w:b/>
          <w:bCs/>
          <w:sz w:val="18"/>
          <w:szCs w:val="18"/>
          <w:bdr w:val="nil"/>
        </w:rPr>
      </w:pPr>
      <w:r w:rsidRPr="00794474">
        <w:rPr>
          <w:rFonts w:ascii="Arial" w:eastAsia="Calibri" w:hAnsi="Arial" w:cs="Arial"/>
          <w:b/>
          <w:bCs/>
          <w:sz w:val="18"/>
          <w:szCs w:val="18"/>
          <w:bdr w:val="nil"/>
          <w:lang w:eastAsia="en-US"/>
        </w:rPr>
        <w:t>Additional Estimates for 2025-26 as at February 2026 (continued)</w:t>
      </w:r>
    </w:p>
    <w:tbl>
      <w:tblPr>
        <w:tblStyle w:val="CDMRange2"/>
        <w:tblW w:w="7530" w:type="dxa"/>
        <w:tblLayout w:type="fixed"/>
        <w:tblLook w:val="0600" w:firstRow="0" w:lastRow="0" w:firstColumn="0" w:lastColumn="0" w:noHBand="1" w:noVBand="1"/>
      </w:tblPr>
      <w:tblGrid>
        <w:gridCol w:w="3435"/>
        <w:gridCol w:w="1080"/>
        <w:gridCol w:w="1035"/>
        <w:gridCol w:w="975"/>
        <w:gridCol w:w="1005"/>
      </w:tblGrid>
      <w:tr w:rsidR="00B63B6D" w14:paraId="675518B5" w14:textId="77777777">
        <w:trPr>
          <w:trHeight w:val="1002"/>
        </w:trPr>
        <w:tc>
          <w:tcPr>
            <w:tcW w:w="3435" w:type="dxa"/>
            <w:tcBorders>
              <w:top w:val="single" w:sz="4" w:space="0" w:color="000000"/>
              <w:left w:val="nil"/>
              <w:bottom w:val="nil"/>
              <w:right w:val="nil"/>
              <w:tl2br w:val="nil"/>
              <w:tr2bl w:val="nil"/>
            </w:tcBorders>
            <w:noWrap/>
            <w:tcMar>
              <w:left w:w="0" w:type="dxa"/>
              <w:right w:w="0" w:type="dxa"/>
            </w:tcMar>
            <w:vAlign w:val="bottom"/>
          </w:tcPr>
          <w:p w14:paraId="675518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40" w:type="dxa"/>
              <w:right w:w="40" w:type="dxa"/>
            </w:tcMar>
          </w:tcPr>
          <w:p w14:paraId="675518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Actual </w:t>
            </w:r>
          </w:p>
          <w:p w14:paraId="675518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available </w:t>
            </w:r>
          </w:p>
          <w:p w14:paraId="675518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p w14:paraId="675518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w:t>
            </w:r>
          </w:p>
          <w:p w14:paraId="675518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2024-25</w:t>
            </w:r>
          </w:p>
          <w:p w14:paraId="675518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8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w:t>
            </w:r>
          </w:p>
          <w:p w14:paraId="675518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as at </w:t>
            </w:r>
          </w:p>
          <w:p w14:paraId="675518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Budget </w:t>
            </w:r>
          </w:p>
          <w:p w14:paraId="675518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8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18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Proposed </w:t>
            </w:r>
          </w:p>
          <w:p w14:paraId="675518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8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8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8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8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p w14:paraId="675518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at </w:t>
            </w:r>
          </w:p>
          <w:p w14:paraId="675518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8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8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r>
      <w:tr w:rsidR="00B63B6D" w14:paraId="67551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noWrap/>
            <w:tcMar>
              <w:left w:w="40" w:type="dxa"/>
              <w:right w:w="40" w:type="dxa"/>
            </w:tcMar>
            <w:vAlign w:val="bottom"/>
          </w:tcPr>
          <w:p w14:paraId="675518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Special appropriations</w:t>
            </w:r>
          </w:p>
        </w:tc>
        <w:tc>
          <w:tcPr>
            <w:tcW w:w="1080" w:type="dxa"/>
            <w:tcBorders>
              <w:top w:val="single" w:sz="4" w:space="0" w:color="000000"/>
              <w:left w:val="nil"/>
              <w:bottom w:val="nil"/>
              <w:right w:val="nil"/>
              <w:tl2br w:val="nil"/>
              <w:tr2bl w:val="nil"/>
            </w:tcBorders>
            <w:tcMar>
              <w:left w:w="0" w:type="dxa"/>
              <w:right w:w="0" w:type="dxa"/>
            </w:tcMar>
            <w:vAlign w:val="bottom"/>
          </w:tcPr>
          <w:p w14:paraId="675518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tcMar>
              <w:left w:w="0" w:type="dxa"/>
              <w:right w:w="0" w:type="dxa"/>
            </w:tcMar>
            <w:vAlign w:val="bottom"/>
          </w:tcPr>
          <w:p w14:paraId="675518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75518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75518B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noWrap/>
            <w:tcMar>
              <w:left w:w="175" w:type="dxa"/>
              <w:right w:w="40" w:type="dxa"/>
            </w:tcMar>
            <w:vAlign w:val="bottom"/>
          </w:tcPr>
          <w:p w14:paraId="675518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80" w:type="dxa"/>
            <w:tcBorders>
              <w:top w:val="nil"/>
              <w:left w:val="nil"/>
              <w:bottom w:val="nil"/>
              <w:right w:val="nil"/>
              <w:tl2br w:val="nil"/>
              <w:tr2bl w:val="nil"/>
            </w:tcBorders>
            <w:tcMar>
              <w:left w:w="0" w:type="dxa"/>
              <w:right w:w="0" w:type="dxa"/>
            </w:tcMar>
            <w:vAlign w:val="bottom"/>
          </w:tcPr>
          <w:p w14:paraId="675518B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tcMar>
              <w:left w:w="0" w:type="dxa"/>
              <w:right w:w="0" w:type="dxa"/>
            </w:tcMar>
            <w:vAlign w:val="bottom"/>
          </w:tcPr>
          <w:p w14:paraId="675518B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675518B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18C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435" w:type="dxa"/>
            <w:tcBorders>
              <w:top w:val="nil"/>
              <w:left w:val="nil"/>
              <w:bottom w:val="nil"/>
              <w:right w:val="nil"/>
              <w:tl2br w:val="nil"/>
              <w:tr2bl w:val="nil"/>
            </w:tcBorders>
            <w:tcMar>
              <w:left w:w="310" w:type="dxa"/>
              <w:right w:w="40" w:type="dxa"/>
            </w:tcMar>
            <w:vAlign w:val="bottom"/>
          </w:tcPr>
          <w:p w14:paraId="675518C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Papua New Guinea (Members of the Forces Benefits) Act 1957</w:t>
            </w:r>
          </w:p>
        </w:tc>
        <w:tc>
          <w:tcPr>
            <w:tcW w:w="1080" w:type="dxa"/>
            <w:tcBorders>
              <w:top w:val="nil"/>
              <w:left w:val="nil"/>
              <w:bottom w:val="nil"/>
              <w:right w:val="nil"/>
              <w:tl2br w:val="nil"/>
              <w:tr2bl w:val="nil"/>
            </w:tcBorders>
            <w:tcMar>
              <w:left w:w="40" w:type="dxa"/>
              <w:right w:w="100" w:type="dxa"/>
            </w:tcMar>
            <w:vAlign w:val="bottom"/>
          </w:tcPr>
          <w:p w14:paraId="675518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w:t>
            </w:r>
          </w:p>
        </w:tc>
        <w:tc>
          <w:tcPr>
            <w:tcW w:w="1035" w:type="dxa"/>
            <w:tcBorders>
              <w:top w:val="nil"/>
              <w:left w:val="nil"/>
              <w:bottom w:val="nil"/>
              <w:right w:val="nil"/>
              <w:tl2br w:val="nil"/>
              <w:tr2bl w:val="nil"/>
            </w:tcBorders>
            <w:tcMar>
              <w:left w:w="40" w:type="dxa"/>
              <w:right w:w="100" w:type="dxa"/>
            </w:tcMar>
            <w:vAlign w:val="bottom"/>
          </w:tcPr>
          <w:p w14:paraId="675518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c>
          <w:tcPr>
            <w:tcW w:w="975" w:type="dxa"/>
            <w:tcBorders>
              <w:top w:val="nil"/>
              <w:left w:val="nil"/>
              <w:bottom w:val="nil"/>
              <w:right w:val="nil"/>
              <w:tl2br w:val="nil"/>
              <w:tr2bl w:val="nil"/>
            </w:tcBorders>
            <w:tcMar>
              <w:left w:w="40" w:type="dxa"/>
              <w:right w:w="100" w:type="dxa"/>
            </w:tcMar>
            <w:vAlign w:val="bottom"/>
          </w:tcPr>
          <w:p w14:paraId="675518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tcMar>
              <w:left w:w="40" w:type="dxa"/>
              <w:right w:w="100" w:type="dxa"/>
            </w:tcMar>
            <w:vAlign w:val="bottom"/>
          </w:tcPr>
          <w:p w14:paraId="675518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r>
      <w:tr w:rsidR="00B63B6D" w14:paraId="67551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35" w:type="dxa"/>
            <w:tcBorders>
              <w:top w:val="nil"/>
              <w:left w:val="nil"/>
              <w:bottom w:val="nil"/>
              <w:right w:val="nil"/>
              <w:tl2br w:val="nil"/>
              <w:tr2bl w:val="nil"/>
            </w:tcBorders>
            <w:tcMar>
              <w:left w:w="310" w:type="dxa"/>
              <w:right w:w="40" w:type="dxa"/>
            </w:tcMar>
            <w:vAlign w:val="bottom"/>
          </w:tcPr>
          <w:p w14:paraId="675518C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 (VEA)</w:t>
            </w:r>
          </w:p>
        </w:tc>
        <w:tc>
          <w:tcPr>
            <w:tcW w:w="1080" w:type="dxa"/>
            <w:tcBorders>
              <w:top w:val="nil"/>
              <w:left w:val="nil"/>
              <w:bottom w:val="nil"/>
              <w:right w:val="nil"/>
              <w:tl2br w:val="nil"/>
              <w:tr2bl w:val="nil"/>
            </w:tcBorders>
            <w:tcMar>
              <w:left w:w="40" w:type="dxa"/>
              <w:right w:w="100" w:type="dxa"/>
            </w:tcMar>
            <w:vAlign w:val="bottom"/>
          </w:tcPr>
          <w:p w14:paraId="675518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4,438,516</w:t>
            </w:r>
          </w:p>
        </w:tc>
        <w:tc>
          <w:tcPr>
            <w:tcW w:w="1035" w:type="dxa"/>
            <w:tcBorders>
              <w:top w:val="nil"/>
              <w:left w:val="nil"/>
              <w:bottom w:val="nil"/>
              <w:right w:val="nil"/>
              <w:tl2br w:val="nil"/>
              <w:tr2bl w:val="nil"/>
            </w:tcBorders>
            <w:tcMar>
              <w:left w:w="40" w:type="dxa"/>
              <w:right w:w="100" w:type="dxa"/>
            </w:tcMar>
            <w:vAlign w:val="bottom"/>
          </w:tcPr>
          <w:p w14:paraId="675518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4,299,078</w:t>
            </w:r>
          </w:p>
        </w:tc>
        <w:tc>
          <w:tcPr>
            <w:tcW w:w="975" w:type="dxa"/>
            <w:tcBorders>
              <w:top w:val="nil"/>
              <w:left w:val="nil"/>
              <w:bottom w:val="nil"/>
              <w:right w:val="nil"/>
              <w:tl2br w:val="nil"/>
              <w:tr2bl w:val="nil"/>
            </w:tcBorders>
            <w:tcMar>
              <w:left w:w="40" w:type="dxa"/>
              <w:right w:w="40" w:type="dxa"/>
            </w:tcMar>
            <w:vAlign w:val="bottom"/>
          </w:tcPr>
          <w:p w14:paraId="675518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(5,876)</w:t>
            </w:r>
          </w:p>
        </w:tc>
        <w:tc>
          <w:tcPr>
            <w:tcW w:w="1005" w:type="dxa"/>
            <w:tcBorders>
              <w:top w:val="nil"/>
              <w:left w:val="nil"/>
              <w:bottom w:val="nil"/>
              <w:right w:val="nil"/>
              <w:tl2br w:val="nil"/>
              <w:tr2bl w:val="nil"/>
            </w:tcBorders>
            <w:tcMar>
              <w:left w:w="40" w:type="dxa"/>
              <w:right w:w="100" w:type="dxa"/>
            </w:tcMar>
            <w:vAlign w:val="bottom"/>
          </w:tcPr>
          <w:p w14:paraId="675518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4,293,202</w:t>
            </w:r>
          </w:p>
        </w:tc>
      </w:tr>
      <w:tr w:rsidR="00B63B6D" w14:paraId="67551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435" w:type="dxa"/>
            <w:tcBorders>
              <w:top w:val="nil"/>
              <w:left w:val="nil"/>
              <w:bottom w:val="nil"/>
              <w:right w:val="nil"/>
              <w:tl2br w:val="nil"/>
              <w:tr2bl w:val="nil"/>
            </w:tcBorders>
            <w:tcMar>
              <w:left w:w="310" w:type="dxa"/>
              <w:right w:w="40" w:type="dxa"/>
            </w:tcMar>
            <w:vAlign w:val="bottom"/>
          </w:tcPr>
          <w:p w14:paraId="675518C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Compensation (Japanese Interment) Act 2001</w:t>
            </w:r>
          </w:p>
        </w:tc>
        <w:tc>
          <w:tcPr>
            <w:tcW w:w="1080" w:type="dxa"/>
            <w:tcBorders>
              <w:top w:val="nil"/>
              <w:left w:val="nil"/>
              <w:bottom w:val="nil"/>
              <w:right w:val="nil"/>
              <w:tl2br w:val="nil"/>
              <w:tr2bl w:val="nil"/>
            </w:tcBorders>
            <w:tcMar>
              <w:left w:w="40" w:type="dxa"/>
              <w:right w:w="100" w:type="dxa"/>
            </w:tcMar>
            <w:vAlign w:val="bottom"/>
          </w:tcPr>
          <w:p w14:paraId="675518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35" w:type="dxa"/>
            <w:tcBorders>
              <w:top w:val="nil"/>
              <w:left w:val="nil"/>
              <w:bottom w:val="nil"/>
              <w:right w:val="nil"/>
              <w:tl2br w:val="nil"/>
              <w:tr2bl w:val="nil"/>
            </w:tcBorders>
            <w:tcMar>
              <w:left w:w="40" w:type="dxa"/>
              <w:right w:w="100" w:type="dxa"/>
            </w:tcMar>
            <w:vAlign w:val="bottom"/>
          </w:tcPr>
          <w:p w14:paraId="675518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c>
          <w:tcPr>
            <w:tcW w:w="975" w:type="dxa"/>
            <w:tcBorders>
              <w:top w:val="nil"/>
              <w:left w:val="nil"/>
              <w:bottom w:val="nil"/>
              <w:right w:val="nil"/>
              <w:tl2br w:val="nil"/>
              <w:tr2bl w:val="nil"/>
            </w:tcBorders>
            <w:tcMar>
              <w:left w:w="40" w:type="dxa"/>
              <w:right w:w="100" w:type="dxa"/>
            </w:tcMar>
            <w:vAlign w:val="bottom"/>
          </w:tcPr>
          <w:p w14:paraId="675518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tcMar>
              <w:left w:w="40" w:type="dxa"/>
              <w:right w:w="100" w:type="dxa"/>
            </w:tcMar>
            <w:vAlign w:val="bottom"/>
          </w:tcPr>
          <w:p w14:paraId="675518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w:t>
            </w:r>
          </w:p>
        </w:tc>
      </w:tr>
      <w:tr w:rsidR="00B63B6D" w14:paraId="675518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435" w:type="dxa"/>
            <w:tcBorders>
              <w:top w:val="nil"/>
              <w:left w:val="nil"/>
              <w:bottom w:val="nil"/>
              <w:right w:val="nil"/>
              <w:tl2br w:val="nil"/>
              <w:tr2bl w:val="nil"/>
            </w:tcBorders>
            <w:tcMar>
              <w:left w:w="310" w:type="dxa"/>
              <w:right w:w="40" w:type="dxa"/>
            </w:tcMar>
            <w:vAlign w:val="bottom"/>
          </w:tcPr>
          <w:p w14:paraId="675518D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080" w:type="dxa"/>
            <w:tcBorders>
              <w:top w:val="nil"/>
              <w:left w:val="nil"/>
              <w:bottom w:val="nil"/>
              <w:right w:val="nil"/>
              <w:tl2br w:val="nil"/>
              <w:tr2bl w:val="nil"/>
            </w:tcBorders>
            <w:tcMar>
              <w:left w:w="40" w:type="dxa"/>
              <w:right w:w="100" w:type="dxa"/>
            </w:tcMar>
            <w:vAlign w:val="bottom"/>
          </w:tcPr>
          <w:p w14:paraId="675518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717,689</w:t>
            </w:r>
          </w:p>
        </w:tc>
        <w:tc>
          <w:tcPr>
            <w:tcW w:w="1035" w:type="dxa"/>
            <w:tcBorders>
              <w:top w:val="nil"/>
              <w:left w:val="nil"/>
              <w:bottom w:val="nil"/>
              <w:right w:val="nil"/>
              <w:tl2br w:val="nil"/>
              <w:tr2bl w:val="nil"/>
            </w:tcBorders>
            <w:tcMar>
              <w:left w:w="40" w:type="dxa"/>
              <w:right w:w="100" w:type="dxa"/>
            </w:tcMar>
            <w:vAlign w:val="bottom"/>
          </w:tcPr>
          <w:p w14:paraId="675518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1,180,100</w:t>
            </w:r>
          </w:p>
        </w:tc>
        <w:tc>
          <w:tcPr>
            <w:tcW w:w="975" w:type="dxa"/>
            <w:tcBorders>
              <w:top w:val="nil"/>
              <w:left w:val="nil"/>
              <w:bottom w:val="nil"/>
              <w:right w:val="nil"/>
              <w:tl2br w:val="nil"/>
              <w:tr2bl w:val="nil"/>
            </w:tcBorders>
            <w:tcMar>
              <w:left w:w="40" w:type="dxa"/>
              <w:right w:w="40" w:type="dxa"/>
            </w:tcMar>
            <w:vAlign w:val="bottom"/>
          </w:tcPr>
          <w:p w14:paraId="675518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(460,202)</w:t>
            </w:r>
          </w:p>
        </w:tc>
        <w:tc>
          <w:tcPr>
            <w:tcW w:w="1005" w:type="dxa"/>
            <w:tcBorders>
              <w:top w:val="nil"/>
              <w:left w:val="nil"/>
              <w:bottom w:val="nil"/>
              <w:right w:val="nil"/>
              <w:tl2br w:val="nil"/>
              <w:tr2bl w:val="nil"/>
            </w:tcBorders>
            <w:tcMar>
              <w:left w:w="40" w:type="dxa"/>
              <w:right w:w="100" w:type="dxa"/>
            </w:tcMar>
            <w:vAlign w:val="bottom"/>
          </w:tcPr>
          <w:p w14:paraId="675518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719,898</w:t>
            </w:r>
          </w:p>
        </w:tc>
      </w:tr>
      <w:tr w:rsidR="00B63B6D" w14:paraId="67551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435" w:type="dxa"/>
            <w:tcBorders>
              <w:top w:val="nil"/>
              <w:left w:val="nil"/>
              <w:bottom w:val="nil"/>
              <w:right w:val="nil"/>
              <w:tl2br w:val="nil"/>
              <w:tr2bl w:val="nil"/>
            </w:tcBorders>
            <w:tcMar>
              <w:left w:w="310" w:type="dxa"/>
              <w:right w:w="40" w:type="dxa"/>
            </w:tcMar>
            <w:vAlign w:val="bottom"/>
          </w:tcPr>
          <w:p w14:paraId="675518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080" w:type="dxa"/>
            <w:tcBorders>
              <w:top w:val="nil"/>
              <w:left w:val="nil"/>
              <w:bottom w:val="nil"/>
              <w:right w:val="nil"/>
              <w:tl2br w:val="nil"/>
              <w:tr2bl w:val="nil"/>
            </w:tcBorders>
            <w:tcMar>
              <w:left w:w="40" w:type="dxa"/>
              <w:right w:w="100" w:type="dxa"/>
            </w:tcMar>
            <w:vAlign w:val="bottom"/>
          </w:tcPr>
          <w:p w14:paraId="675518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4,684,899</w:t>
            </w:r>
          </w:p>
        </w:tc>
        <w:tc>
          <w:tcPr>
            <w:tcW w:w="1035" w:type="dxa"/>
            <w:tcBorders>
              <w:top w:val="nil"/>
              <w:left w:val="nil"/>
              <w:bottom w:val="nil"/>
              <w:right w:val="nil"/>
              <w:tl2br w:val="nil"/>
              <w:tr2bl w:val="nil"/>
            </w:tcBorders>
            <w:tcMar>
              <w:left w:w="40" w:type="dxa"/>
              <w:right w:w="100" w:type="dxa"/>
            </w:tcMar>
            <w:vAlign w:val="bottom"/>
          </w:tcPr>
          <w:p w14:paraId="675518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5,759,478</w:t>
            </w:r>
          </w:p>
        </w:tc>
        <w:tc>
          <w:tcPr>
            <w:tcW w:w="975" w:type="dxa"/>
            <w:tcBorders>
              <w:top w:val="nil"/>
              <w:left w:val="nil"/>
              <w:bottom w:val="nil"/>
              <w:right w:val="nil"/>
              <w:tl2br w:val="nil"/>
              <w:tr2bl w:val="nil"/>
            </w:tcBorders>
            <w:tcMar>
              <w:left w:w="40" w:type="dxa"/>
              <w:right w:w="40" w:type="dxa"/>
            </w:tcMar>
            <w:vAlign w:val="bottom"/>
          </w:tcPr>
          <w:p w14:paraId="675518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(1,782,785)</w:t>
            </w:r>
          </w:p>
        </w:tc>
        <w:tc>
          <w:tcPr>
            <w:tcW w:w="1005" w:type="dxa"/>
            <w:tcBorders>
              <w:top w:val="nil"/>
              <w:left w:val="nil"/>
              <w:bottom w:val="nil"/>
              <w:right w:val="nil"/>
              <w:tl2br w:val="nil"/>
              <w:tr2bl w:val="nil"/>
            </w:tcBorders>
            <w:tcMar>
              <w:left w:w="40" w:type="dxa"/>
              <w:right w:w="100" w:type="dxa"/>
            </w:tcMar>
            <w:vAlign w:val="bottom"/>
          </w:tcPr>
          <w:p w14:paraId="675518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3,976,693</w:t>
            </w:r>
          </w:p>
        </w:tc>
      </w:tr>
      <w:tr w:rsidR="00B63B6D" w14:paraId="67551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35" w:type="dxa"/>
            <w:tcBorders>
              <w:top w:val="nil"/>
              <w:left w:val="nil"/>
              <w:bottom w:val="nil"/>
              <w:right w:val="nil"/>
              <w:tl2br w:val="nil"/>
              <w:tr2bl w:val="nil"/>
            </w:tcBorders>
            <w:tcMar>
              <w:left w:w="310" w:type="dxa"/>
              <w:right w:w="40" w:type="dxa"/>
            </w:tcMar>
            <w:vAlign w:val="bottom"/>
          </w:tcPr>
          <w:p w14:paraId="675518E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Act (Special Access) 2019</w:t>
            </w:r>
          </w:p>
        </w:tc>
        <w:tc>
          <w:tcPr>
            <w:tcW w:w="1080" w:type="dxa"/>
            <w:tcBorders>
              <w:top w:val="nil"/>
              <w:left w:val="nil"/>
              <w:bottom w:val="nil"/>
              <w:right w:val="nil"/>
              <w:tl2br w:val="nil"/>
              <w:tr2bl w:val="nil"/>
            </w:tcBorders>
            <w:tcMar>
              <w:left w:w="40" w:type="dxa"/>
              <w:right w:w="100" w:type="dxa"/>
            </w:tcMar>
            <w:vAlign w:val="bottom"/>
          </w:tcPr>
          <w:p w14:paraId="675518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w:t>
            </w:r>
          </w:p>
        </w:tc>
        <w:tc>
          <w:tcPr>
            <w:tcW w:w="1035" w:type="dxa"/>
            <w:tcBorders>
              <w:top w:val="nil"/>
              <w:left w:val="nil"/>
              <w:bottom w:val="nil"/>
              <w:right w:val="nil"/>
              <w:tl2br w:val="nil"/>
              <w:tr2bl w:val="nil"/>
            </w:tcBorders>
            <w:tcMar>
              <w:left w:w="40" w:type="dxa"/>
              <w:right w:w="100" w:type="dxa"/>
            </w:tcMar>
            <w:vAlign w:val="bottom"/>
          </w:tcPr>
          <w:p w14:paraId="675518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w:t>
            </w:r>
          </w:p>
        </w:tc>
        <w:tc>
          <w:tcPr>
            <w:tcW w:w="975" w:type="dxa"/>
            <w:tcBorders>
              <w:top w:val="nil"/>
              <w:left w:val="nil"/>
              <w:bottom w:val="nil"/>
              <w:right w:val="nil"/>
              <w:tl2br w:val="nil"/>
              <w:tr2bl w:val="nil"/>
            </w:tcBorders>
            <w:tcMar>
              <w:left w:w="40" w:type="dxa"/>
              <w:right w:w="100" w:type="dxa"/>
            </w:tcMar>
            <w:vAlign w:val="bottom"/>
          </w:tcPr>
          <w:p w14:paraId="675518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tcMar>
              <w:left w:w="40" w:type="dxa"/>
              <w:right w:w="100" w:type="dxa"/>
            </w:tcMar>
            <w:vAlign w:val="bottom"/>
          </w:tcPr>
          <w:p w14:paraId="675518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w:t>
            </w:r>
          </w:p>
        </w:tc>
      </w:tr>
      <w:tr w:rsidR="00B63B6D" w14:paraId="675518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35" w:type="dxa"/>
            <w:tcBorders>
              <w:top w:val="nil"/>
              <w:left w:val="nil"/>
              <w:bottom w:val="nil"/>
              <w:right w:val="nil"/>
              <w:tl2br w:val="nil"/>
              <w:tr2bl w:val="nil"/>
            </w:tcBorders>
            <w:noWrap/>
            <w:tcMar>
              <w:left w:w="445" w:type="dxa"/>
              <w:right w:w="40" w:type="dxa"/>
            </w:tcMar>
            <w:vAlign w:val="bottom"/>
          </w:tcPr>
          <w:p w14:paraId="675518E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Outcome 1</w:t>
            </w:r>
          </w:p>
        </w:tc>
        <w:tc>
          <w:tcPr>
            <w:tcW w:w="1080" w:type="dxa"/>
            <w:tcBorders>
              <w:top w:val="nil"/>
              <w:left w:val="nil"/>
              <w:bottom w:val="single" w:sz="4" w:space="0" w:color="000000"/>
              <w:right w:val="nil"/>
              <w:tl2br w:val="nil"/>
              <w:tr2bl w:val="nil"/>
            </w:tcBorders>
            <w:tcMar>
              <w:left w:w="40" w:type="dxa"/>
              <w:right w:w="100" w:type="dxa"/>
            </w:tcMar>
            <w:vAlign w:val="bottom"/>
          </w:tcPr>
          <w:p w14:paraId="675518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9,841,141</w:t>
            </w:r>
          </w:p>
        </w:tc>
        <w:tc>
          <w:tcPr>
            <w:tcW w:w="1035" w:type="dxa"/>
            <w:tcBorders>
              <w:top w:val="nil"/>
              <w:left w:val="nil"/>
              <w:bottom w:val="single" w:sz="4" w:space="0" w:color="000000"/>
              <w:right w:val="nil"/>
              <w:tl2br w:val="nil"/>
              <w:tr2bl w:val="nil"/>
            </w:tcBorders>
            <w:tcMar>
              <w:left w:w="40" w:type="dxa"/>
              <w:right w:w="100" w:type="dxa"/>
            </w:tcMar>
            <w:vAlign w:val="bottom"/>
          </w:tcPr>
          <w:p w14:paraId="675518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11,238,719</w:t>
            </w:r>
          </w:p>
        </w:tc>
        <w:tc>
          <w:tcPr>
            <w:tcW w:w="975" w:type="dxa"/>
            <w:tcBorders>
              <w:top w:val="nil"/>
              <w:left w:val="nil"/>
              <w:bottom w:val="single" w:sz="4" w:space="0" w:color="000000"/>
              <w:right w:val="nil"/>
              <w:tl2br w:val="nil"/>
              <w:tr2bl w:val="nil"/>
            </w:tcBorders>
            <w:tcMar>
              <w:left w:w="40" w:type="dxa"/>
              <w:right w:w="40" w:type="dxa"/>
            </w:tcMar>
            <w:vAlign w:val="bottom"/>
          </w:tcPr>
          <w:p w14:paraId="675518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(2,248,863)</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18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8,989,856</w:t>
            </w:r>
          </w:p>
        </w:tc>
      </w:tr>
      <w:tr w:rsidR="00B63B6D" w14:paraId="67551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nil"/>
              <w:right w:val="nil"/>
              <w:tl2br w:val="nil"/>
              <w:tr2bl w:val="nil"/>
            </w:tcBorders>
            <w:noWrap/>
            <w:tcMar>
              <w:left w:w="175" w:type="dxa"/>
              <w:right w:w="40" w:type="dxa"/>
            </w:tcMar>
            <w:vAlign w:val="bottom"/>
          </w:tcPr>
          <w:p w14:paraId="675518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2</w:t>
            </w:r>
          </w:p>
        </w:tc>
        <w:tc>
          <w:tcPr>
            <w:tcW w:w="1080" w:type="dxa"/>
            <w:tcBorders>
              <w:top w:val="single" w:sz="4" w:space="0" w:color="000000"/>
              <w:left w:val="nil"/>
              <w:bottom w:val="nil"/>
              <w:right w:val="nil"/>
              <w:tl2br w:val="nil"/>
              <w:tr2bl w:val="nil"/>
            </w:tcBorders>
            <w:tcMar>
              <w:left w:w="0" w:type="dxa"/>
              <w:right w:w="0" w:type="dxa"/>
            </w:tcMar>
            <w:vAlign w:val="bottom"/>
          </w:tcPr>
          <w:p w14:paraId="675518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tcMar>
              <w:left w:w="0" w:type="dxa"/>
              <w:right w:w="0" w:type="dxa"/>
            </w:tcMar>
            <w:vAlign w:val="bottom"/>
          </w:tcPr>
          <w:p w14:paraId="675518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75518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75518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435" w:type="dxa"/>
            <w:tcBorders>
              <w:top w:val="nil"/>
              <w:left w:val="nil"/>
              <w:bottom w:val="nil"/>
              <w:right w:val="nil"/>
              <w:tl2br w:val="nil"/>
              <w:tr2bl w:val="nil"/>
            </w:tcBorders>
            <w:tcMar>
              <w:left w:w="310" w:type="dxa"/>
              <w:right w:w="40" w:type="dxa"/>
            </w:tcMar>
            <w:vAlign w:val="bottom"/>
          </w:tcPr>
          <w:p w14:paraId="675518F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 (VEA)</w:t>
            </w:r>
          </w:p>
        </w:tc>
        <w:tc>
          <w:tcPr>
            <w:tcW w:w="1080" w:type="dxa"/>
            <w:tcBorders>
              <w:top w:val="nil"/>
              <w:left w:val="nil"/>
              <w:bottom w:val="nil"/>
              <w:right w:val="nil"/>
              <w:tl2br w:val="nil"/>
              <w:tr2bl w:val="nil"/>
            </w:tcBorders>
            <w:tcMar>
              <w:left w:w="40" w:type="dxa"/>
              <w:right w:w="100" w:type="dxa"/>
            </w:tcMar>
            <w:vAlign w:val="bottom"/>
          </w:tcPr>
          <w:p w14:paraId="675518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4,077,199</w:t>
            </w:r>
          </w:p>
        </w:tc>
        <w:tc>
          <w:tcPr>
            <w:tcW w:w="1035" w:type="dxa"/>
            <w:tcBorders>
              <w:top w:val="nil"/>
              <w:left w:val="nil"/>
              <w:bottom w:val="nil"/>
              <w:right w:val="nil"/>
              <w:tl2br w:val="nil"/>
              <w:tr2bl w:val="nil"/>
            </w:tcBorders>
            <w:tcMar>
              <w:left w:w="40" w:type="dxa"/>
              <w:right w:w="100" w:type="dxa"/>
            </w:tcMar>
            <w:vAlign w:val="bottom"/>
          </w:tcPr>
          <w:p w14:paraId="675518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4,122,263</w:t>
            </w:r>
          </w:p>
        </w:tc>
        <w:tc>
          <w:tcPr>
            <w:tcW w:w="975" w:type="dxa"/>
            <w:tcBorders>
              <w:top w:val="nil"/>
              <w:left w:val="nil"/>
              <w:bottom w:val="nil"/>
              <w:right w:val="nil"/>
              <w:tl2br w:val="nil"/>
              <w:tr2bl w:val="nil"/>
            </w:tcBorders>
            <w:tcMar>
              <w:left w:w="40" w:type="dxa"/>
              <w:right w:w="100" w:type="dxa"/>
            </w:tcMar>
            <w:vAlign w:val="bottom"/>
          </w:tcPr>
          <w:p w14:paraId="675518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94,364</w:t>
            </w:r>
          </w:p>
        </w:tc>
        <w:tc>
          <w:tcPr>
            <w:tcW w:w="1005" w:type="dxa"/>
            <w:tcBorders>
              <w:top w:val="nil"/>
              <w:left w:val="nil"/>
              <w:bottom w:val="nil"/>
              <w:right w:val="nil"/>
              <w:tl2br w:val="nil"/>
              <w:tr2bl w:val="nil"/>
            </w:tcBorders>
            <w:tcMar>
              <w:left w:w="40" w:type="dxa"/>
              <w:right w:w="100" w:type="dxa"/>
            </w:tcMar>
            <w:vAlign w:val="bottom"/>
          </w:tcPr>
          <w:p w14:paraId="675518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4,216,627</w:t>
            </w:r>
          </w:p>
        </w:tc>
      </w:tr>
      <w:tr w:rsidR="00B63B6D" w14:paraId="67551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310" w:type="dxa"/>
              <w:right w:w="40" w:type="dxa"/>
            </w:tcMar>
            <w:vAlign w:val="bottom"/>
          </w:tcPr>
          <w:p w14:paraId="675518F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080" w:type="dxa"/>
            <w:tcBorders>
              <w:top w:val="nil"/>
              <w:left w:val="nil"/>
              <w:bottom w:val="nil"/>
              <w:right w:val="nil"/>
              <w:tl2br w:val="nil"/>
              <w:tr2bl w:val="nil"/>
            </w:tcBorders>
            <w:tcMar>
              <w:left w:w="40" w:type="dxa"/>
              <w:right w:w="100" w:type="dxa"/>
            </w:tcMar>
            <w:vAlign w:val="bottom"/>
          </w:tcPr>
          <w:p w14:paraId="675518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73,160</w:t>
            </w:r>
          </w:p>
        </w:tc>
        <w:tc>
          <w:tcPr>
            <w:tcW w:w="1035" w:type="dxa"/>
            <w:tcBorders>
              <w:top w:val="nil"/>
              <w:left w:val="nil"/>
              <w:bottom w:val="nil"/>
              <w:right w:val="nil"/>
              <w:tl2br w:val="nil"/>
              <w:tr2bl w:val="nil"/>
            </w:tcBorders>
            <w:tcMar>
              <w:left w:w="40" w:type="dxa"/>
              <w:right w:w="100" w:type="dxa"/>
            </w:tcMar>
            <w:vAlign w:val="bottom"/>
          </w:tcPr>
          <w:p w14:paraId="675518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65,665</w:t>
            </w:r>
          </w:p>
        </w:tc>
        <w:tc>
          <w:tcPr>
            <w:tcW w:w="975" w:type="dxa"/>
            <w:tcBorders>
              <w:top w:val="nil"/>
              <w:left w:val="nil"/>
              <w:bottom w:val="nil"/>
              <w:right w:val="nil"/>
              <w:tl2br w:val="nil"/>
              <w:tr2bl w:val="nil"/>
            </w:tcBorders>
            <w:tcMar>
              <w:left w:w="40" w:type="dxa"/>
              <w:right w:w="40" w:type="dxa"/>
            </w:tcMar>
            <w:vAlign w:val="bottom"/>
          </w:tcPr>
          <w:p w14:paraId="675518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(5,369)</w:t>
            </w:r>
          </w:p>
        </w:tc>
        <w:tc>
          <w:tcPr>
            <w:tcW w:w="1005" w:type="dxa"/>
            <w:tcBorders>
              <w:top w:val="nil"/>
              <w:left w:val="nil"/>
              <w:bottom w:val="nil"/>
              <w:right w:val="nil"/>
              <w:tl2br w:val="nil"/>
              <w:tr2bl w:val="nil"/>
            </w:tcBorders>
            <w:tcMar>
              <w:left w:w="40" w:type="dxa"/>
              <w:right w:w="100" w:type="dxa"/>
            </w:tcMar>
            <w:vAlign w:val="bottom"/>
          </w:tcPr>
          <w:p w14:paraId="675518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60,296</w:t>
            </w:r>
          </w:p>
        </w:tc>
      </w:tr>
      <w:tr w:rsidR="00B63B6D" w14:paraId="67551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310" w:type="dxa"/>
              <w:right w:w="40" w:type="dxa"/>
            </w:tcMar>
            <w:vAlign w:val="bottom"/>
          </w:tcPr>
          <w:p w14:paraId="675518F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080" w:type="dxa"/>
            <w:tcBorders>
              <w:top w:val="nil"/>
              <w:left w:val="nil"/>
              <w:bottom w:val="nil"/>
              <w:right w:val="nil"/>
              <w:tl2br w:val="nil"/>
              <w:tr2bl w:val="nil"/>
            </w:tcBorders>
            <w:tcMar>
              <w:left w:w="40" w:type="dxa"/>
              <w:right w:w="100" w:type="dxa"/>
            </w:tcMar>
            <w:vAlign w:val="bottom"/>
          </w:tcPr>
          <w:p w14:paraId="675518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626,679</w:t>
            </w:r>
          </w:p>
        </w:tc>
        <w:tc>
          <w:tcPr>
            <w:tcW w:w="1035" w:type="dxa"/>
            <w:tcBorders>
              <w:top w:val="nil"/>
              <w:left w:val="nil"/>
              <w:bottom w:val="nil"/>
              <w:right w:val="nil"/>
              <w:tl2br w:val="nil"/>
              <w:tr2bl w:val="nil"/>
            </w:tcBorders>
            <w:tcMar>
              <w:left w:w="40" w:type="dxa"/>
              <w:right w:w="100" w:type="dxa"/>
            </w:tcMar>
            <w:vAlign w:val="bottom"/>
          </w:tcPr>
          <w:p w14:paraId="675519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599,859</w:t>
            </w:r>
          </w:p>
        </w:tc>
        <w:tc>
          <w:tcPr>
            <w:tcW w:w="975" w:type="dxa"/>
            <w:tcBorders>
              <w:top w:val="nil"/>
              <w:left w:val="nil"/>
              <w:bottom w:val="nil"/>
              <w:right w:val="nil"/>
              <w:tl2br w:val="nil"/>
              <w:tr2bl w:val="nil"/>
            </w:tcBorders>
            <w:tcMar>
              <w:left w:w="40" w:type="dxa"/>
              <w:right w:w="100" w:type="dxa"/>
            </w:tcMar>
            <w:vAlign w:val="bottom"/>
          </w:tcPr>
          <w:p w14:paraId="675519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76,927</w:t>
            </w:r>
          </w:p>
        </w:tc>
        <w:tc>
          <w:tcPr>
            <w:tcW w:w="1005" w:type="dxa"/>
            <w:tcBorders>
              <w:top w:val="nil"/>
              <w:left w:val="nil"/>
              <w:bottom w:val="nil"/>
              <w:right w:val="nil"/>
              <w:tl2br w:val="nil"/>
              <w:tr2bl w:val="nil"/>
            </w:tcBorders>
            <w:tcMar>
              <w:left w:w="40" w:type="dxa"/>
              <w:right w:w="100" w:type="dxa"/>
            </w:tcMar>
            <w:vAlign w:val="bottom"/>
          </w:tcPr>
          <w:p w14:paraId="675519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676,786</w:t>
            </w:r>
          </w:p>
        </w:tc>
      </w:tr>
      <w:tr w:rsidR="00B63B6D" w14:paraId="67551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35" w:type="dxa"/>
            <w:tcBorders>
              <w:top w:val="nil"/>
              <w:left w:val="nil"/>
              <w:bottom w:val="nil"/>
              <w:right w:val="nil"/>
              <w:tl2br w:val="nil"/>
              <w:tr2bl w:val="nil"/>
            </w:tcBorders>
            <w:tcMar>
              <w:left w:w="310" w:type="dxa"/>
              <w:right w:w="40" w:type="dxa"/>
            </w:tcMar>
            <w:vAlign w:val="bottom"/>
          </w:tcPr>
          <w:p w14:paraId="675519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(Treatment) Act 2006</w:t>
            </w:r>
          </w:p>
        </w:tc>
        <w:tc>
          <w:tcPr>
            <w:tcW w:w="1080" w:type="dxa"/>
            <w:tcBorders>
              <w:top w:val="nil"/>
              <w:left w:val="nil"/>
              <w:bottom w:val="nil"/>
              <w:right w:val="nil"/>
              <w:tl2br w:val="nil"/>
              <w:tr2bl w:val="nil"/>
            </w:tcBorders>
            <w:tcMar>
              <w:left w:w="40" w:type="dxa"/>
              <w:right w:w="100" w:type="dxa"/>
            </w:tcMar>
            <w:vAlign w:val="bottom"/>
          </w:tcPr>
          <w:p w14:paraId="675519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7,946</w:t>
            </w:r>
          </w:p>
        </w:tc>
        <w:tc>
          <w:tcPr>
            <w:tcW w:w="1035" w:type="dxa"/>
            <w:tcBorders>
              <w:top w:val="nil"/>
              <w:left w:val="nil"/>
              <w:bottom w:val="nil"/>
              <w:right w:val="nil"/>
              <w:tl2br w:val="nil"/>
              <w:tr2bl w:val="nil"/>
            </w:tcBorders>
            <w:tcMar>
              <w:left w:w="40" w:type="dxa"/>
              <w:right w:w="100" w:type="dxa"/>
            </w:tcMar>
            <w:vAlign w:val="bottom"/>
          </w:tcPr>
          <w:p w14:paraId="675519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7,075</w:t>
            </w:r>
          </w:p>
        </w:tc>
        <w:tc>
          <w:tcPr>
            <w:tcW w:w="975" w:type="dxa"/>
            <w:tcBorders>
              <w:top w:val="nil"/>
              <w:left w:val="nil"/>
              <w:bottom w:val="nil"/>
              <w:right w:val="nil"/>
              <w:tl2br w:val="nil"/>
              <w:tr2bl w:val="nil"/>
            </w:tcBorders>
            <w:tcMar>
              <w:left w:w="40" w:type="dxa"/>
              <w:right w:w="100" w:type="dxa"/>
            </w:tcMar>
            <w:vAlign w:val="bottom"/>
          </w:tcPr>
          <w:p w14:paraId="675519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tcMar>
              <w:left w:w="40" w:type="dxa"/>
              <w:right w:w="100" w:type="dxa"/>
            </w:tcMar>
            <w:vAlign w:val="bottom"/>
          </w:tcPr>
          <w:p w14:paraId="675519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7,075</w:t>
            </w:r>
          </w:p>
        </w:tc>
      </w:tr>
      <w:tr w:rsidR="00B63B6D" w14:paraId="675519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35" w:type="dxa"/>
            <w:tcBorders>
              <w:top w:val="nil"/>
              <w:left w:val="nil"/>
              <w:bottom w:val="nil"/>
              <w:right w:val="nil"/>
              <w:tl2br w:val="nil"/>
              <w:tr2bl w:val="nil"/>
            </w:tcBorders>
            <w:tcMar>
              <w:left w:w="310" w:type="dxa"/>
              <w:right w:w="40" w:type="dxa"/>
            </w:tcMar>
            <w:vAlign w:val="bottom"/>
          </w:tcPr>
          <w:p w14:paraId="6755190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Act (Special Access) 2019</w:t>
            </w:r>
          </w:p>
        </w:tc>
        <w:tc>
          <w:tcPr>
            <w:tcW w:w="1080" w:type="dxa"/>
            <w:tcBorders>
              <w:top w:val="nil"/>
              <w:left w:val="nil"/>
              <w:bottom w:val="nil"/>
              <w:right w:val="nil"/>
              <w:tl2br w:val="nil"/>
              <w:tr2bl w:val="nil"/>
            </w:tcBorders>
            <w:tcMar>
              <w:left w:w="40" w:type="dxa"/>
              <w:right w:w="100" w:type="dxa"/>
            </w:tcMar>
            <w:vAlign w:val="bottom"/>
          </w:tcPr>
          <w:p w14:paraId="675519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1,533</w:t>
            </w:r>
          </w:p>
        </w:tc>
        <w:tc>
          <w:tcPr>
            <w:tcW w:w="1035" w:type="dxa"/>
            <w:tcBorders>
              <w:top w:val="nil"/>
              <w:left w:val="nil"/>
              <w:bottom w:val="nil"/>
              <w:right w:val="nil"/>
              <w:tl2br w:val="nil"/>
              <w:tr2bl w:val="nil"/>
            </w:tcBorders>
            <w:tcMar>
              <w:left w:w="40" w:type="dxa"/>
              <w:right w:w="100" w:type="dxa"/>
            </w:tcMar>
            <w:vAlign w:val="bottom"/>
          </w:tcPr>
          <w:p w14:paraId="675519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w:t>
            </w:r>
          </w:p>
        </w:tc>
        <w:tc>
          <w:tcPr>
            <w:tcW w:w="975" w:type="dxa"/>
            <w:tcBorders>
              <w:top w:val="nil"/>
              <w:left w:val="nil"/>
              <w:bottom w:val="nil"/>
              <w:right w:val="nil"/>
              <w:tl2br w:val="nil"/>
              <w:tr2bl w:val="nil"/>
            </w:tcBorders>
            <w:tcMar>
              <w:left w:w="40" w:type="dxa"/>
              <w:right w:w="100" w:type="dxa"/>
            </w:tcMar>
            <w:vAlign w:val="bottom"/>
          </w:tcPr>
          <w:p w14:paraId="675519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tcMar>
              <w:left w:w="40" w:type="dxa"/>
              <w:right w:w="100" w:type="dxa"/>
            </w:tcMar>
            <w:vAlign w:val="bottom"/>
          </w:tcPr>
          <w:p w14:paraId="675519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w:t>
            </w:r>
          </w:p>
        </w:tc>
      </w:tr>
      <w:tr w:rsidR="00B63B6D" w14:paraId="67551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35" w:type="dxa"/>
            <w:tcBorders>
              <w:top w:val="nil"/>
              <w:left w:val="nil"/>
              <w:bottom w:val="nil"/>
              <w:right w:val="nil"/>
              <w:tl2br w:val="nil"/>
              <w:tr2bl w:val="nil"/>
            </w:tcBorders>
            <w:noWrap/>
            <w:tcMar>
              <w:left w:w="40" w:type="dxa"/>
              <w:right w:w="40" w:type="dxa"/>
            </w:tcMar>
            <w:vAlign w:val="bottom"/>
          </w:tcPr>
          <w:p w14:paraId="6755191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Outcome 2</w:t>
            </w:r>
          </w:p>
        </w:tc>
        <w:tc>
          <w:tcPr>
            <w:tcW w:w="1080" w:type="dxa"/>
            <w:tcBorders>
              <w:top w:val="nil"/>
              <w:left w:val="nil"/>
              <w:bottom w:val="single" w:sz="4" w:space="0" w:color="000000"/>
              <w:right w:val="nil"/>
              <w:tl2br w:val="nil"/>
              <w:tr2bl w:val="nil"/>
            </w:tcBorders>
            <w:tcMar>
              <w:left w:w="40" w:type="dxa"/>
              <w:right w:w="100" w:type="dxa"/>
            </w:tcMar>
            <w:vAlign w:val="bottom"/>
          </w:tcPr>
          <w:p w14:paraId="675519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4,786,522</w:t>
            </w:r>
          </w:p>
        </w:tc>
        <w:tc>
          <w:tcPr>
            <w:tcW w:w="1035" w:type="dxa"/>
            <w:tcBorders>
              <w:top w:val="nil"/>
              <w:left w:val="nil"/>
              <w:bottom w:val="single" w:sz="4" w:space="0" w:color="000000"/>
              <w:right w:val="nil"/>
              <w:tl2br w:val="nil"/>
              <w:tr2bl w:val="nil"/>
            </w:tcBorders>
            <w:tcMar>
              <w:left w:w="40" w:type="dxa"/>
              <w:right w:w="100" w:type="dxa"/>
            </w:tcMar>
            <w:vAlign w:val="bottom"/>
          </w:tcPr>
          <w:p w14:paraId="675519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4,796,455</w:t>
            </w:r>
          </w:p>
        </w:tc>
        <w:tc>
          <w:tcPr>
            <w:tcW w:w="975" w:type="dxa"/>
            <w:tcBorders>
              <w:top w:val="nil"/>
              <w:left w:val="nil"/>
              <w:bottom w:val="single" w:sz="4" w:space="0" w:color="000000"/>
              <w:right w:val="nil"/>
              <w:tl2br w:val="nil"/>
              <w:tr2bl w:val="nil"/>
            </w:tcBorders>
            <w:tcMar>
              <w:left w:w="40" w:type="dxa"/>
              <w:right w:w="100" w:type="dxa"/>
            </w:tcMar>
            <w:vAlign w:val="bottom"/>
          </w:tcPr>
          <w:p w14:paraId="675519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165,922</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19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4,962,377</w:t>
            </w:r>
          </w:p>
        </w:tc>
      </w:tr>
      <w:tr w:rsidR="00B63B6D" w14:paraId="675519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35" w:type="dxa"/>
            <w:tcBorders>
              <w:top w:val="nil"/>
              <w:left w:val="nil"/>
              <w:bottom w:val="nil"/>
              <w:right w:val="nil"/>
              <w:tl2br w:val="nil"/>
              <w:tr2bl w:val="nil"/>
            </w:tcBorders>
            <w:noWrap/>
            <w:tcMar>
              <w:left w:w="40" w:type="dxa"/>
              <w:right w:w="40" w:type="dxa"/>
            </w:tcMar>
            <w:vAlign w:val="bottom"/>
          </w:tcPr>
          <w:p w14:paraId="675519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special appropriations</w:t>
            </w:r>
          </w:p>
        </w:tc>
        <w:tc>
          <w:tcPr>
            <w:tcW w:w="1080" w:type="dxa"/>
            <w:tcBorders>
              <w:top w:val="single" w:sz="4" w:space="0" w:color="000000"/>
              <w:left w:val="nil"/>
              <w:bottom w:val="single" w:sz="4" w:space="0" w:color="000000"/>
              <w:right w:val="nil"/>
              <w:tl2br w:val="nil"/>
              <w:tr2bl w:val="nil"/>
            </w:tcBorders>
            <w:tcMar>
              <w:left w:w="40" w:type="dxa"/>
              <w:right w:w="100" w:type="dxa"/>
            </w:tcMar>
            <w:vAlign w:val="bottom"/>
          </w:tcPr>
          <w:p w14:paraId="675519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14,627,663</w:t>
            </w:r>
          </w:p>
        </w:tc>
        <w:tc>
          <w:tcPr>
            <w:tcW w:w="1035" w:type="dxa"/>
            <w:tcBorders>
              <w:top w:val="single" w:sz="4" w:space="0" w:color="000000"/>
              <w:left w:val="nil"/>
              <w:bottom w:val="single" w:sz="4" w:space="0" w:color="000000"/>
              <w:right w:val="nil"/>
              <w:tl2br w:val="nil"/>
              <w:tr2bl w:val="nil"/>
            </w:tcBorders>
            <w:tcMar>
              <w:left w:w="40" w:type="dxa"/>
              <w:right w:w="100" w:type="dxa"/>
            </w:tcMar>
            <w:vAlign w:val="bottom"/>
          </w:tcPr>
          <w:p w14:paraId="675519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16,035,174</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675519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(2,082,941)</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19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13,952,233</w:t>
            </w:r>
          </w:p>
        </w:tc>
      </w:tr>
      <w:tr w:rsidR="00B63B6D" w14:paraId="675519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8"/>
        </w:trPr>
        <w:tc>
          <w:tcPr>
            <w:tcW w:w="3435" w:type="dxa"/>
            <w:tcBorders>
              <w:top w:val="nil"/>
              <w:left w:val="nil"/>
              <w:bottom w:val="nil"/>
              <w:right w:val="nil"/>
              <w:tl2br w:val="nil"/>
              <w:tr2bl w:val="nil"/>
            </w:tcBorders>
            <w:noWrap/>
            <w:tcMar>
              <w:left w:w="40" w:type="dxa"/>
              <w:right w:w="40" w:type="dxa"/>
            </w:tcMar>
            <w:vAlign w:val="bottom"/>
          </w:tcPr>
          <w:p w14:paraId="6755191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Accounts(f)</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9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9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191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92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715" w:type="dxa"/>
              <w:right w:w="40" w:type="dxa"/>
            </w:tcMar>
            <w:vAlign w:val="bottom"/>
          </w:tcPr>
          <w:p w14:paraId="675519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noWrap/>
            <w:tcMar>
              <w:left w:w="40" w:type="dxa"/>
              <w:right w:w="100" w:type="dxa"/>
            </w:tcMar>
            <w:vAlign w:val="bottom"/>
          </w:tcPr>
          <w:p w14:paraId="675519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w:t>
            </w:r>
          </w:p>
        </w:tc>
        <w:tc>
          <w:tcPr>
            <w:tcW w:w="1035" w:type="dxa"/>
            <w:tcBorders>
              <w:top w:val="nil"/>
              <w:left w:val="nil"/>
              <w:bottom w:val="nil"/>
              <w:right w:val="nil"/>
              <w:tl2br w:val="nil"/>
              <w:tr2bl w:val="nil"/>
            </w:tcBorders>
            <w:noWrap/>
            <w:tcMar>
              <w:left w:w="40" w:type="dxa"/>
              <w:right w:w="100" w:type="dxa"/>
            </w:tcMar>
            <w:vAlign w:val="bottom"/>
          </w:tcPr>
          <w:p w14:paraId="675519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w:t>
            </w:r>
          </w:p>
        </w:tc>
        <w:tc>
          <w:tcPr>
            <w:tcW w:w="975" w:type="dxa"/>
            <w:tcBorders>
              <w:top w:val="nil"/>
              <w:left w:val="nil"/>
              <w:bottom w:val="nil"/>
              <w:right w:val="nil"/>
              <w:tl2br w:val="nil"/>
              <w:tr2bl w:val="nil"/>
            </w:tcBorders>
            <w:noWrap/>
            <w:tcMar>
              <w:left w:w="40" w:type="dxa"/>
              <w:right w:w="100" w:type="dxa"/>
            </w:tcMar>
            <w:vAlign w:val="bottom"/>
          </w:tcPr>
          <w:p w14:paraId="675519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w:t>
            </w:r>
          </w:p>
        </w:tc>
        <w:tc>
          <w:tcPr>
            <w:tcW w:w="1005" w:type="dxa"/>
            <w:tcBorders>
              <w:top w:val="nil"/>
              <w:left w:val="nil"/>
              <w:bottom w:val="nil"/>
              <w:right w:val="nil"/>
              <w:tl2br w:val="nil"/>
              <w:tr2bl w:val="nil"/>
            </w:tcBorders>
            <w:noWrap/>
            <w:tcMar>
              <w:left w:w="40" w:type="dxa"/>
              <w:right w:w="100" w:type="dxa"/>
            </w:tcMar>
            <w:vAlign w:val="bottom"/>
          </w:tcPr>
          <w:p w14:paraId="675519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319</w:t>
            </w:r>
          </w:p>
        </w:tc>
      </w:tr>
      <w:tr w:rsidR="00B63B6D" w14:paraId="675519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35" w:type="dxa"/>
            <w:tcBorders>
              <w:top w:val="nil"/>
              <w:left w:val="nil"/>
              <w:bottom w:val="nil"/>
              <w:right w:val="nil"/>
              <w:tl2br w:val="nil"/>
              <w:tr2bl w:val="nil"/>
            </w:tcBorders>
            <w:tcMar>
              <w:left w:w="715" w:type="dxa"/>
              <w:right w:w="40" w:type="dxa"/>
            </w:tcMar>
            <w:vAlign w:val="bottom"/>
          </w:tcPr>
          <w:p w14:paraId="675519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single" w:sz="4" w:space="0" w:color="000000"/>
              <w:right w:val="nil"/>
              <w:tl2br w:val="nil"/>
              <w:tr2bl w:val="nil"/>
            </w:tcBorders>
            <w:noWrap/>
            <w:tcMar>
              <w:left w:w="40" w:type="dxa"/>
              <w:right w:w="100" w:type="dxa"/>
            </w:tcMar>
            <w:vAlign w:val="bottom"/>
          </w:tcPr>
          <w:p w14:paraId="675519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139</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9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c>
          <w:tcPr>
            <w:tcW w:w="975" w:type="dxa"/>
            <w:tcBorders>
              <w:top w:val="nil"/>
              <w:left w:val="nil"/>
              <w:bottom w:val="single" w:sz="4" w:space="0" w:color="000000"/>
              <w:right w:val="nil"/>
              <w:tl2br w:val="nil"/>
              <w:tr2bl w:val="nil"/>
            </w:tcBorders>
            <w:tcMar>
              <w:left w:w="40" w:type="dxa"/>
              <w:right w:w="100" w:type="dxa"/>
            </w:tcMar>
            <w:vAlign w:val="bottom"/>
          </w:tcPr>
          <w:p w14:paraId="675519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9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r>
      <w:tr w:rsidR="00B63B6D" w14:paraId="67551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435" w:type="dxa"/>
            <w:tcBorders>
              <w:top w:val="nil"/>
              <w:left w:val="nil"/>
              <w:bottom w:val="nil"/>
              <w:right w:val="nil"/>
              <w:tl2br w:val="nil"/>
              <w:tr2bl w:val="nil"/>
            </w:tcBorders>
            <w:noWrap/>
            <w:tcMar>
              <w:left w:w="40" w:type="dxa"/>
              <w:right w:w="40" w:type="dxa"/>
            </w:tcMar>
            <w:vAlign w:val="bottom"/>
          </w:tcPr>
          <w:p w14:paraId="6755192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9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402</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9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308</w:t>
            </w:r>
          </w:p>
        </w:tc>
        <w:tc>
          <w:tcPr>
            <w:tcW w:w="975" w:type="dxa"/>
            <w:tcBorders>
              <w:top w:val="single" w:sz="4" w:space="0" w:color="000000"/>
              <w:left w:val="nil"/>
              <w:bottom w:val="single" w:sz="4" w:space="0" w:color="000000"/>
              <w:right w:val="nil"/>
              <w:tl2br w:val="nil"/>
              <w:tr2bl w:val="nil"/>
            </w:tcBorders>
            <w:tcMar>
              <w:left w:w="40" w:type="dxa"/>
              <w:right w:w="100" w:type="dxa"/>
            </w:tcMar>
            <w:vAlign w:val="bottom"/>
          </w:tcPr>
          <w:p w14:paraId="675519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9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364</w:t>
            </w:r>
          </w:p>
        </w:tc>
      </w:tr>
      <w:tr w:rsidR="00B63B6D" w14:paraId="67551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435" w:type="dxa"/>
            <w:tcBorders>
              <w:top w:val="nil"/>
              <w:left w:val="nil"/>
              <w:bottom w:val="nil"/>
              <w:right w:val="nil"/>
              <w:tl2br w:val="nil"/>
              <w:tr2bl w:val="nil"/>
            </w:tcBorders>
            <w:tcMar>
              <w:left w:w="40" w:type="dxa"/>
              <w:right w:w="40" w:type="dxa"/>
            </w:tcMar>
            <w:vAlign w:val="bottom"/>
          </w:tcPr>
          <w:p w14:paraId="6755193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payments to corporate entities from annual/special appropriations</w:t>
            </w:r>
          </w:p>
        </w:tc>
        <w:tc>
          <w:tcPr>
            <w:tcW w:w="1080" w:type="dxa"/>
            <w:tcBorders>
              <w:top w:val="single" w:sz="4" w:space="0" w:color="000000"/>
              <w:left w:val="nil"/>
              <w:bottom w:val="single" w:sz="4" w:space="0" w:color="000000"/>
              <w:right w:val="nil"/>
              <w:tl2br w:val="nil"/>
              <w:tr2bl w:val="nil"/>
            </w:tcBorders>
            <w:tcMar>
              <w:left w:w="40" w:type="dxa"/>
              <w:right w:w="100" w:type="dxa"/>
            </w:tcMar>
            <w:vAlign w:val="bottom"/>
          </w:tcPr>
          <w:p w14:paraId="675519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156,823</w:t>
            </w:r>
          </w:p>
        </w:tc>
        <w:tc>
          <w:tcPr>
            <w:tcW w:w="1035" w:type="dxa"/>
            <w:tcBorders>
              <w:top w:val="single" w:sz="4" w:space="0" w:color="000000"/>
              <w:left w:val="nil"/>
              <w:bottom w:val="single" w:sz="4" w:space="0" w:color="000000"/>
              <w:right w:val="nil"/>
              <w:tl2br w:val="nil"/>
              <w:tr2bl w:val="nil"/>
            </w:tcBorders>
            <w:tcMar>
              <w:left w:w="40" w:type="dxa"/>
              <w:right w:w="100" w:type="dxa"/>
            </w:tcMar>
            <w:vAlign w:val="bottom"/>
          </w:tcPr>
          <w:p w14:paraId="675519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135,037</w:t>
            </w:r>
          </w:p>
        </w:tc>
        <w:tc>
          <w:tcPr>
            <w:tcW w:w="975" w:type="dxa"/>
            <w:tcBorders>
              <w:top w:val="single" w:sz="4" w:space="0" w:color="000000"/>
              <w:left w:val="nil"/>
              <w:bottom w:val="single" w:sz="4" w:space="0" w:color="000000"/>
              <w:right w:val="nil"/>
              <w:tl2br w:val="nil"/>
              <w:tr2bl w:val="nil"/>
            </w:tcBorders>
            <w:tcMar>
              <w:left w:w="40" w:type="dxa"/>
              <w:right w:w="100" w:type="dxa"/>
            </w:tcMar>
            <w:vAlign w:val="bottom"/>
          </w:tcPr>
          <w:p w14:paraId="675519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36,218</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19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171,255</w:t>
            </w:r>
          </w:p>
        </w:tc>
      </w:tr>
      <w:tr w:rsidR="00B63B6D" w14:paraId="67551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35" w:type="dxa"/>
            <w:tcBorders>
              <w:top w:val="nil"/>
              <w:left w:val="nil"/>
              <w:bottom w:val="single" w:sz="4" w:space="0" w:color="000000"/>
              <w:right w:val="nil"/>
              <w:tl2br w:val="nil"/>
              <w:tr2bl w:val="nil"/>
            </w:tcBorders>
            <w:noWrap/>
            <w:tcMar>
              <w:left w:w="40" w:type="dxa"/>
              <w:right w:w="40" w:type="dxa"/>
            </w:tcMar>
            <w:vAlign w:val="bottom"/>
          </w:tcPr>
          <w:p w14:paraId="6755193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administered resourcing</w:t>
            </w:r>
          </w:p>
        </w:tc>
        <w:tc>
          <w:tcPr>
            <w:tcW w:w="1080" w:type="dxa"/>
            <w:tcBorders>
              <w:top w:val="single" w:sz="4" w:space="0" w:color="000000"/>
              <w:left w:val="nil"/>
              <w:bottom w:val="single" w:sz="4" w:space="0" w:color="000000"/>
              <w:right w:val="nil"/>
              <w:tl2br w:val="nil"/>
              <w:tr2bl w:val="nil"/>
            </w:tcBorders>
            <w:tcMar>
              <w:left w:w="40" w:type="dxa"/>
              <w:right w:w="100" w:type="dxa"/>
            </w:tcMar>
            <w:vAlign w:val="bottom"/>
          </w:tcPr>
          <w:p w14:paraId="675519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14,793,311</w:t>
            </w:r>
          </w:p>
        </w:tc>
        <w:tc>
          <w:tcPr>
            <w:tcW w:w="1035" w:type="dxa"/>
            <w:tcBorders>
              <w:top w:val="single" w:sz="4" w:space="0" w:color="000000"/>
              <w:left w:val="nil"/>
              <w:bottom w:val="single" w:sz="4" w:space="0" w:color="000000"/>
              <w:right w:val="nil"/>
              <w:tl2br w:val="nil"/>
              <w:tr2bl w:val="nil"/>
            </w:tcBorders>
            <w:tcMar>
              <w:left w:w="40" w:type="dxa"/>
              <w:right w:w="100" w:type="dxa"/>
            </w:tcMar>
            <w:vAlign w:val="bottom"/>
          </w:tcPr>
          <w:p w14:paraId="675519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16,194,125</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675519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(2,079,100)</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19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14,115,025</w:t>
            </w:r>
          </w:p>
        </w:tc>
      </w:tr>
      <w:tr w:rsidR="00B63B6D" w14:paraId="67551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3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9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resourcing for DVA portfolio</w:t>
            </w:r>
          </w:p>
        </w:tc>
        <w:tc>
          <w:tcPr>
            <w:tcW w:w="1080" w:type="dxa"/>
            <w:tcBorders>
              <w:top w:val="single" w:sz="4" w:space="0" w:color="000000"/>
              <w:left w:val="nil"/>
              <w:bottom w:val="single" w:sz="4" w:space="0" w:color="000000"/>
              <w:right w:val="nil"/>
              <w:tl2br w:val="nil"/>
              <w:tr2bl w:val="nil"/>
            </w:tcBorders>
            <w:tcMar>
              <w:left w:w="40" w:type="dxa"/>
              <w:right w:w="100" w:type="dxa"/>
            </w:tcMar>
            <w:vAlign w:val="bottom"/>
          </w:tcPr>
          <w:p w14:paraId="675519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15,652,581</w:t>
            </w:r>
          </w:p>
        </w:tc>
        <w:tc>
          <w:tcPr>
            <w:tcW w:w="1035" w:type="dxa"/>
            <w:tcBorders>
              <w:top w:val="single" w:sz="4" w:space="0" w:color="000000"/>
              <w:left w:val="nil"/>
              <w:bottom w:val="single" w:sz="4" w:space="0" w:color="000000"/>
              <w:right w:val="nil"/>
              <w:tl2br w:val="nil"/>
              <w:tr2bl w:val="nil"/>
            </w:tcBorders>
            <w:tcMar>
              <w:left w:w="40" w:type="dxa"/>
              <w:right w:w="100" w:type="dxa"/>
            </w:tcMar>
            <w:vAlign w:val="bottom"/>
          </w:tcPr>
          <w:p w14:paraId="675519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17,011,961</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675519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(1,955,388)</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19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15,056,573</w:t>
            </w:r>
          </w:p>
        </w:tc>
      </w:tr>
      <w:tr w:rsidR="00B63B6D" w14:paraId="675519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1946"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1947"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1948"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980" w:type="dxa"/>
            <w:gridSpan w:val="2"/>
            <w:tcBorders>
              <w:top w:val="single" w:sz="4" w:space="0" w:color="000000"/>
              <w:left w:val="nil"/>
              <w:bottom w:val="single" w:sz="4" w:space="0" w:color="000000"/>
              <w:right w:val="nil"/>
              <w:tl2br w:val="nil"/>
              <w:tr2bl w:val="nil"/>
            </w:tcBorders>
            <w:noWrap/>
            <w:tcMar>
              <w:left w:w="0" w:type="dxa"/>
              <w:right w:w="0" w:type="dxa"/>
            </w:tcMar>
            <w:vAlign w:val="bottom"/>
          </w:tcPr>
          <w:p w14:paraId="67551949"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r>
      <w:tr w:rsidR="00B63B6D" w14:paraId="675519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35" w:type="dxa"/>
            <w:tcBorders>
              <w:top w:val="single" w:sz="4" w:space="0" w:color="000000"/>
              <w:left w:val="nil"/>
              <w:bottom w:val="nil"/>
              <w:right w:val="nil"/>
              <w:tl2br w:val="nil"/>
              <w:tr2bl w:val="nil"/>
            </w:tcBorders>
            <w:noWrap/>
            <w:tcMar>
              <w:left w:w="0" w:type="dxa"/>
              <w:right w:w="0" w:type="dxa"/>
            </w:tcMar>
            <w:vAlign w:val="bottom"/>
          </w:tcPr>
          <w:p w14:paraId="6755194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755194C"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94D"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675519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2024-25</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675519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r>
      <w:tr w:rsidR="00B63B6D" w14:paraId="675519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435" w:type="dxa"/>
            <w:tcBorders>
              <w:top w:val="nil"/>
              <w:left w:val="nil"/>
              <w:bottom w:val="single" w:sz="4" w:space="0" w:color="000000"/>
              <w:right w:val="nil"/>
              <w:tl2br w:val="nil"/>
              <w:tr2bl w:val="nil"/>
            </w:tcBorders>
            <w:noWrap/>
            <w:tcMar>
              <w:left w:w="40" w:type="dxa"/>
              <w:right w:w="40" w:type="dxa"/>
            </w:tcMar>
            <w:vAlign w:val="bottom"/>
          </w:tcPr>
          <w:p w14:paraId="6755195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w:t>
            </w:r>
          </w:p>
        </w:tc>
        <w:tc>
          <w:tcPr>
            <w:tcW w:w="1080" w:type="dxa"/>
            <w:tcBorders>
              <w:top w:val="nil"/>
              <w:left w:val="nil"/>
              <w:bottom w:val="single" w:sz="4" w:space="0" w:color="000000"/>
              <w:right w:val="nil"/>
              <w:tl2br w:val="nil"/>
              <w:tr2bl w:val="nil"/>
            </w:tcBorders>
            <w:noWrap/>
            <w:tcMar>
              <w:left w:w="0" w:type="dxa"/>
              <w:right w:w="0" w:type="dxa"/>
            </w:tcMar>
            <w:vAlign w:val="bottom"/>
          </w:tcPr>
          <w:p w14:paraId="67551952"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nil"/>
              <w:left w:val="nil"/>
              <w:bottom w:val="single" w:sz="4" w:space="0" w:color="000000"/>
              <w:right w:val="nil"/>
              <w:tl2br w:val="nil"/>
              <w:tr2bl w:val="nil"/>
            </w:tcBorders>
            <w:noWrap/>
            <w:tcMar>
              <w:left w:w="0" w:type="dxa"/>
              <w:right w:w="0" w:type="dxa"/>
            </w:tcMar>
            <w:vAlign w:val="bottom"/>
          </w:tcPr>
          <w:p w14:paraId="67551953"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tcMar>
              <w:left w:w="40" w:type="dxa"/>
              <w:right w:w="100" w:type="dxa"/>
            </w:tcMar>
            <w:vAlign w:val="bottom"/>
          </w:tcPr>
          <w:p w14:paraId="675519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3,720</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19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3,623</w:t>
            </w:r>
          </w:p>
        </w:tc>
      </w:tr>
    </w:tbl>
    <w:p w14:paraId="67551957" w14:textId="77777777" w:rsidR="00E12970" w:rsidRDefault="00370836" w:rsidP="00E12970">
      <w:pPr>
        <w:pStyle w:val="Source"/>
        <w:pBdr>
          <w:top w:val="nil"/>
          <w:left w:val="nil"/>
          <w:bottom w:val="nil"/>
          <w:right w:val="nil"/>
          <w:between w:val="nil"/>
          <w:bar w:val="nil"/>
        </w:pBdr>
        <w:rPr>
          <w:bdr w:val="nil"/>
        </w:rPr>
      </w:pPr>
      <w:r>
        <w:rPr>
          <w:bdr w:val="nil"/>
        </w:rPr>
        <w:t xml:space="preserve">Prepared on a resourcing (i.e. appropriations available) basis. </w:t>
      </w:r>
    </w:p>
    <w:p w14:paraId="67551958" w14:textId="77777777" w:rsidR="00002D10" w:rsidRPr="00A108D9" w:rsidRDefault="00370836" w:rsidP="00A108D9">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p>
    <w:p w14:paraId="67551959" w14:textId="77777777" w:rsidR="00002D10" w:rsidRDefault="00002D10" w:rsidP="00E12970">
      <w:pPr>
        <w:pStyle w:val="Source"/>
        <w:pBdr>
          <w:top w:val="nil"/>
          <w:left w:val="nil"/>
          <w:bottom w:val="nil"/>
          <w:right w:val="nil"/>
          <w:between w:val="nil"/>
          <w:bar w:val="nil"/>
        </w:pBdr>
        <w:rPr>
          <w:bdr w:val="nil"/>
        </w:rPr>
      </w:pPr>
    </w:p>
    <w:p w14:paraId="6755195A"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eastAsia="Calibri" w:hAnsi="Arial"/>
          <w:i/>
          <w:sz w:val="16"/>
          <w:bdr w:val="nil"/>
        </w:rPr>
      </w:pPr>
      <w:r w:rsidRPr="00B8520E">
        <w:rPr>
          <w:rFonts w:ascii="Arial" w:eastAsia="Calibri" w:hAnsi="Arial"/>
          <w:i/>
          <w:sz w:val="16"/>
          <w:szCs w:val="22"/>
          <w:bdr w:val="nil"/>
          <w:lang w:eastAsia="en-US"/>
        </w:rPr>
        <w:lastRenderedPageBreak/>
        <w:t xml:space="preserve">Appropriation Act (No. 1) </w:t>
      </w:r>
      <w:r w:rsidRPr="00D5676A">
        <w:rPr>
          <w:rFonts w:ascii="Arial" w:eastAsia="Calibri" w:hAnsi="Arial"/>
          <w:i/>
          <w:sz w:val="16"/>
          <w:szCs w:val="22"/>
          <w:bdr w:val="nil"/>
          <w:lang w:eastAsia="en-US"/>
        </w:rPr>
        <w:t xml:space="preserve">2025–2026 </w:t>
      </w:r>
      <w:r w:rsidRPr="00B8520E">
        <w:rPr>
          <w:rFonts w:ascii="Arial" w:eastAsia="Calibri" w:hAnsi="Arial"/>
          <w:sz w:val="16"/>
          <w:szCs w:val="22"/>
          <w:bdr w:val="nil"/>
          <w:lang w:eastAsia="en-US"/>
        </w:rPr>
        <w:t xml:space="preserve">and </w:t>
      </w:r>
      <w:r w:rsidRPr="00B8520E">
        <w:rPr>
          <w:rFonts w:ascii="Arial" w:eastAsia="Calibri" w:hAnsi="Arial"/>
          <w:i/>
          <w:sz w:val="16"/>
          <w:szCs w:val="22"/>
          <w:bdr w:val="nil"/>
          <w:lang w:eastAsia="en-US"/>
        </w:rPr>
        <w:t xml:space="preserve">Appropriation Bill (No. 3) </w:t>
      </w:r>
      <w:r w:rsidRPr="00D5676A">
        <w:rPr>
          <w:rFonts w:ascii="Arial" w:eastAsia="Calibri" w:hAnsi="Arial"/>
          <w:i/>
          <w:sz w:val="16"/>
          <w:szCs w:val="22"/>
          <w:bdr w:val="nil"/>
          <w:lang w:eastAsia="en-US"/>
        </w:rPr>
        <w:t>2025–2026</w:t>
      </w:r>
      <w:r w:rsidRPr="00B8520E">
        <w:rPr>
          <w:rFonts w:ascii="Arial" w:eastAsia="Calibri" w:hAnsi="Arial"/>
          <w:sz w:val="16"/>
          <w:szCs w:val="22"/>
          <w:bdr w:val="nil"/>
          <w:lang w:eastAsia="en-US"/>
        </w:rPr>
        <w:t>. Actual Available Appropriation column reflects the closing unspent appropriation balance from the DVA’s 202</w:t>
      </w:r>
      <w:r>
        <w:rPr>
          <w:rFonts w:ascii="Arial" w:eastAsia="Calibri" w:hAnsi="Arial"/>
          <w:sz w:val="16"/>
          <w:szCs w:val="22"/>
          <w:bdr w:val="nil"/>
          <w:lang w:eastAsia="en-US"/>
        </w:rPr>
        <w:t>4</w:t>
      </w:r>
      <w:r w:rsidRPr="00B8520E">
        <w:rPr>
          <w:rFonts w:ascii="Arial" w:eastAsia="Calibri" w:hAnsi="Arial"/>
          <w:sz w:val="16"/>
          <w:szCs w:val="22"/>
          <w:bdr w:val="nil"/>
          <w:lang w:eastAsia="en-US"/>
        </w:rPr>
        <w:t>-2</w:t>
      </w:r>
      <w:r>
        <w:rPr>
          <w:rFonts w:ascii="Arial" w:eastAsia="Calibri" w:hAnsi="Arial"/>
          <w:sz w:val="16"/>
          <w:szCs w:val="22"/>
          <w:bdr w:val="nil"/>
          <w:lang w:eastAsia="en-US"/>
        </w:rPr>
        <w:t>5</w:t>
      </w:r>
      <w:r w:rsidRPr="00B8520E">
        <w:rPr>
          <w:rFonts w:ascii="Arial" w:eastAsia="Calibri" w:hAnsi="Arial"/>
          <w:sz w:val="16"/>
          <w:szCs w:val="22"/>
          <w:bdr w:val="nil"/>
          <w:lang w:eastAsia="en-US"/>
        </w:rPr>
        <w:t xml:space="preserve"> annual report and encompasses </w:t>
      </w:r>
      <w:r w:rsidRPr="00B8520E">
        <w:rPr>
          <w:rFonts w:ascii="Arial" w:eastAsia="Calibri" w:hAnsi="Arial"/>
          <w:i/>
          <w:sz w:val="16"/>
          <w:szCs w:val="22"/>
          <w:bdr w:val="nil"/>
          <w:lang w:eastAsia="en-US"/>
        </w:rPr>
        <w:t>Appropriation Act (No. 1) 202</w:t>
      </w:r>
      <w:r>
        <w:rPr>
          <w:rFonts w:ascii="Arial" w:eastAsia="Calibri" w:hAnsi="Arial"/>
          <w:i/>
          <w:sz w:val="16"/>
          <w:szCs w:val="22"/>
          <w:bdr w:val="nil"/>
          <w:lang w:eastAsia="en-US"/>
        </w:rPr>
        <w:t>4</w:t>
      </w:r>
      <w:r w:rsidRPr="00B8520E">
        <w:rPr>
          <w:rFonts w:ascii="Arial" w:eastAsia="Calibri" w:hAnsi="Arial"/>
          <w:i/>
          <w:sz w:val="16"/>
          <w:szCs w:val="22"/>
          <w:bdr w:val="nil"/>
          <w:lang w:eastAsia="en-US"/>
        </w:rPr>
        <w:t>-202</w:t>
      </w:r>
      <w:r>
        <w:rPr>
          <w:rFonts w:ascii="Arial" w:eastAsia="Calibri" w:hAnsi="Arial"/>
          <w:i/>
          <w:sz w:val="16"/>
          <w:szCs w:val="22"/>
          <w:bdr w:val="nil"/>
          <w:lang w:eastAsia="en-US"/>
        </w:rPr>
        <w:t>5</w:t>
      </w:r>
      <w:r>
        <w:rPr>
          <w:rFonts w:ascii="Arial" w:eastAsia="Calibri" w:hAnsi="Arial"/>
          <w:sz w:val="16"/>
          <w:szCs w:val="22"/>
          <w:bdr w:val="nil"/>
          <w:lang w:eastAsia="en-US"/>
        </w:rPr>
        <w:t xml:space="preserve"> and </w:t>
      </w:r>
      <w:r w:rsidRPr="00B8520E">
        <w:rPr>
          <w:rFonts w:ascii="Arial" w:eastAsia="Calibri" w:hAnsi="Arial"/>
          <w:i/>
          <w:sz w:val="16"/>
          <w:szCs w:val="22"/>
          <w:bdr w:val="nil"/>
          <w:lang w:eastAsia="en-US"/>
        </w:rPr>
        <w:t xml:space="preserve">Appropriation Act (No. </w:t>
      </w:r>
      <w:r>
        <w:rPr>
          <w:rFonts w:ascii="Arial" w:eastAsia="Calibri" w:hAnsi="Arial"/>
          <w:i/>
          <w:sz w:val="16"/>
          <w:szCs w:val="22"/>
          <w:bdr w:val="nil"/>
          <w:lang w:eastAsia="en-US"/>
        </w:rPr>
        <w:t>3</w:t>
      </w:r>
      <w:r w:rsidRPr="00B8520E">
        <w:rPr>
          <w:rFonts w:ascii="Arial" w:eastAsia="Calibri" w:hAnsi="Arial"/>
          <w:i/>
          <w:sz w:val="16"/>
          <w:szCs w:val="22"/>
          <w:bdr w:val="nil"/>
          <w:lang w:eastAsia="en-US"/>
        </w:rPr>
        <w:t>) 202</w:t>
      </w:r>
      <w:r>
        <w:rPr>
          <w:rFonts w:ascii="Arial" w:eastAsia="Calibri" w:hAnsi="Arial"/>
          <w:i/>
          <w:sz w:val="16"/>
          <w:szCs w:val="22"/>
          <w:bdr w:val="nil"/>
          <w:lang w:eastAsia="en-US"/>
        </w:rPr>
        <w:t>4</w:t>
      </w:r>
      <w:r w:rsidRPr="00B8520E">
        <w:rPr>
          <w:rFonts w:ascii="Arial" w:eastAsia="Calibri" w:hAnsi="Arial"/>
          <w:i/>
          <w:sz w:val="16"/>
          <w:szCs w:val="22"/>
          <w:bdr w:val="nil"/>
          <w:lang w:eastAsia="en-US"/>
        </w:rPr>
        <w:t>-202</w:t>
      </w:r>
      <w:r>
        <w:rPr>
          <w:rFonts w:ascii="Arial" w:eastAsia="Calibri" w:hAnsi="Arial"/>
          <w:i/>
          <w:sz w:val="16"/>
          <w:szCs w:val="22"/>
          <w:bdr w:val="nil"/>
          <w:lang w:eastAsia="en-US"/>
        </w:rPr>
        <w:t>5.</w:t>
      </w:r>
    </w:p>
    <w:p w14:paraId="6755195B" w14:textId="77777777" w:rsidR="00E12970" w:rsidRPr="00B8520E" w:rsidRDefault="00370836" w:rsidP="00196BB9">
      <w:pPr>
        <w:pStyle w:val="ChartandTableFootnoteAlpha"/>
        <w:numPr>
          <w:ilvl w:val="0"/>
          <w:numId w:val="1"/>
        </w:numPr>
        <w:pBdr>
          <w:top w:val="nil"/>
          <w:left w:val="nil"/>
          <w:bottom w:val="nil"/>
          <w:right w:val="nil"/>
          <w:between w:val="nil"/>
          <w:bar w:val="nil"/>
        </w:pBdr>
        <w:tabs>
          <w:tab w:val="left" w:pos="284"/>
          <w:tab w:val="left" w:pos="397"/>
        </w:tabs>
        <w:spacing w:line="240" w:lineRule="auto"/>
        <w:ind w:left="284" w:hanging="284"/>
        <w:rPr>
          <w:bdr w:val="nil"/>
        </w:rPr>
      </w:pPr>
      <w:r w:rsidRPr="00B8520E">
        <w:rPr>
          <w:rFonts w:cs="Arial"/>
          <w:szCs w:val="16"/>
          <w:bdr w:val="nil"/>
        </w:rPr>
        <w:t>Excludes $</w:t>
      </w:r>
      <w:r>
        <w:rPr>
          <w:rFonts w:cs="Arial"/>
          <w:szCs w:val="16"/>
          <w:bdr w:val="nil"/>
        </w:rPr>
        <w:t>5.879</w:t>
      </w:r>
      <w:r w:rsidRPr="00B8520E">
        <w:rPr>
          <w:rFonts w:cs="Arial"/>
          <w:szCs w:val="16"/>
          <w:bdr w:val="nil"/>
        </w:rPr>
        <w:t xml:space="preserve">m subject to administrative quarantine by Finance or withheld under section 51 of the </w:t>
      </w:r>
      <w:r w:rsidRPr="00B8520E">
        <w:rPr>
          <w:rFonts w:cs="Arial"/>
          <w:i/>
          <w:iCs/>
          <w:szCs w:val="16"/>
          <w:bdr w:val="nil"/>
        </w:rPr>
        <w:t>Public Governance, Performance and Accountability Act 2013</w:t>
      </w:r>
      <w:r w:rsidRPr="00B8520E">
        <w:rPr>
          <w:rFonts w:cs="Arial"/>
          <w:szCs w:val="16"/>
          <w:bdr w:val="nil"/>
        </w:rPr>
        <w:t xml:space="preserve"> (PGPA Act).</w:t>
      </w:r>
    </w:p>
    <w:p w14:paraId="6755195C"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eastAsia="Calibri" w:hAnsi="Arial" w:cs="Arial"/>
          <w:color w:val="000000"/>
          <w:sz w:val="16"/>
          <w:szCs w:val="16"/>
          <w:bdr w:val="nil"/>
        </w:rPr>
      </w:pPr>
      <w:r w:rsidRPr="00B8520E">
        <w:rPr>
          <w:rFonts w:ascii="Arial" w:eastAsia="Calibri" w:hAnsi="Arial" w:cs="Arial"/>
          <w:sz w:val="16"/>
          <w:szCs w:val="16"/>
          <w:bdr w:val="nil"/>
          <w:lang w:eastAsia="en-US"/>
        </w:rPr>
        <w:t>Estimated external revenue receipts under section 74 of the PGPA Act.</w:t>
      </w:r>
    </w:p>
    <w:p w14:paraId="6755195D"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hAnsi="Arial"/>
          <w:sz w:val="16"/>
          <w:bdr w:val="nil"/>
        </w:rPr>
      </w:pPr>
      <w:r w:rsidRPr="00B8520E">
        <w:rPr>
          <w:rFonts w:ascii="Arial" w:eastAsia="Calibri" w:hAnsi="Arial" w:cs="Arial"/>
          <w:sz w:val="16"/>
          <w:szCs w:val="16"/>
          <w:bdr w:val="nil"/>
          <w:lang w:eastAsia="en-US"/>
        </w:rPr>
        <w:t>Departmental capital budgets are not separately identified in Appropriation Act (No.1) and form part of ordinary annual services items. Refer to Table 3.6 for further details. For accounting purposes, this amount has been designated as a 'contribution by owner'.</w:t>
      </w:r>
    </w:p>
    <w:p w14:paraId="6755195E"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eastAsia="Calibri" w:hAnsi="Arial"/>
          <w:sz w:val="16"/>
          <w:bdr w:val="nil"/>
        </w:rPr>
      </w:pPr>
      <w:r w:rsidRPr="00B8520E">
        <w:rPr>
          <w:rFonts w:ascii="Arial" w:eastAsia="Calibri" w:hAnsi="Arial" w:cs="Arial"/>
          <w:i/>
          <w:iCs/>
          <w:sz w:val="16"/>
          <w:szCs w:val="16"/>
          <w:bdr w:val="nil"/>
          <w:lang w:eastAsia="en-US"/>
        </w:rPr>
        <w:t xml:space="preserve">Appropriation Act (No. 2) </w:t>
      </w:r>
      <w:r w:rsidR="00CC53C2" w:rsidRPr="00D5676A">
        <w:rPr>
          <w:rFonts w:ascii="Arial" w:eastAsia="Calibri" w:hAnsi="Arial"/>
          <w:i/>
          <w:sz w:val="16"/>
          <w:szCs w:val="22"/>
          <w:bdr w:val="nil"/>
          <w:lang w:eastAsia="en-US"/>
        </w:rPr>
        <w:t>2025–2026</w:t>
      </w:r>
      <w:r w:rsidR="00CC53C2">
        <w:rPr>
          <w:rFonts w:ascii="Arial" w:eastAsia="Calibri" w:hAnsi="Arial"/>
          <w:i/>
          <w:sz w:val="16"/>
          <w:szCs w:val="22"/>
          <w:bdr w:val="nil"/>
          <w:lang w:eastAsia="en-US"/>
        </w:rPr>
        <w:t xml:space="preserve"> </w:t>
      </w:r>
      <w:r w:rsidRPr="00B8520E">
        <w:rPr>
          <w:rFonts w:ascii="Arial" w:eastAsia="Calibri" w:hAnsi="Arial" w:cs="Arial"/>
          <w:sz w:val="16"/>
          <w:szCs w:val="16"/>
          <w:bdr w:val="nil"/>
          <w:lang w:eastAsia="en-US"/>
        </w:rPr>
        <w:t>and</w:t>
      </w:r>
      <w:r w:rsidRPr="00B8520E">
        <w:rPr>
          <w:rFonts w:ascii="Arial" w:eastAsia="Calibri" w:hAnsi="Arial" w:cs="Arial"/>
          <w:i/>
          <w:iCs/>
          <w:sz w:val="16"/>
          <w:szCs w:val="16"/>
          <w:bdr w:val="nil"/>
          <w:lang w:eastAsia="en-US"/>
        </w:rPr>
        <w:t xml:space="preserve"> </w:t>
      </w:r>
      <w:r w:rsidRPr="00B8520E">
        <w:rPr>
          <w:rFonts w:ascii="Arial" w:eastAsia="Calibri" w:hAnsi="Arial" w:cs="Arial"/>
          <w:i/>
          <w:sz w:val="16"/>
          <w:szCs w:val="16"/>
          <w:bdr w:val="nil"/>
          <w:lang w:eastAsia="en-US"/>
        </w:rPr>
        <w:t xml:space="preserve">Appropriation Bill (No. 4) </w:t>
      </w:r>
      <w:r w:rsidR="00CC53C2" w:rsidRPr="00D5676A">
        <w:rPr>
          <w:rFonts w:ascii="Arial" w:eastAsia="Calibri" w:hAnsi="Arial"/>
          <w:i/>
          <w:sz w:val="16"/>
          <w:szCs w:val="22"/>
          <w:bdr w:val="nil"/>
          <w:lang w:eastAsia="en-US"/>
        </w:rPr>
        <w:t>2025–2026</w:t>
      </w:r>
      <w:r w:rsidRPr="00B8520E">
        <w:rPr>
          <w:rFonts w:ascii="Arial" w:eastAsia="Calibri" w:hAnsi="Arial" w:cs="Arial"/>
          <w:i/>
          <w:iCs/>
          <w:sz w:val="16"/>
          <w:szCs w:val="16"/>
          <w:bdr w:val="nil"/>
          <w:lang w:eastAsia="en-US"/>
        </w:rPr>
        <w:t>.</w:t>
      </w:r>
      <w:r w:rsidRPr="00B8520E">
        <w:rPr>
          <w:rFonts w:ascii="Arial" w:eastAsia="Calibri" w:hAnsi="Arial" w:cs="Arial"/>
          <w:sz w:val="16"/>
          <w:szCs w:val="16"/>
          <w:bdr w:val="nil"/>
          <w:lang w:eastAsia="en-US"/>
        </w:rPr>
        <w:t xml:space="preserve"> Actual Available Appropriation column reflects the closing unspent appropriation balance from the DVA’s </w:t>
      </w:r>
      <w:r w:rsidR="00CC53C2" w:rsidRPr="00B8520E">
        <w:rPr>
          <w:rFonts w:ascii="Arial" w:eastAsia="Calibri" w:hAnsi="Arial"/>
          <w:sz w:val="16"/>
          <w:szCs w:val="22"/>
          <w:bdr w:val="nil"/>
          <w:lang w:eastAsia="en-US"/>
        </w:rPr>
        <w:t>202</w:t>
      </w:r>
      <w:r w:rsidR="00CC53C2">
        <w:rPr>
          <w:rFonts w:ascii="Arial" w:eastAsia="Calibri" w:hAnsi="Arial"/>
          <w:sz w:val="16"/>
          <w:szCs w:val="22"/>
          <w:bdr w:val="nil"/>
          <w:lang w:eastAsia="en-US"/>
        </w:rPr>
        <w:t>4</w:t>
      </w:r>
      <w:r w:rsidR="00CC53C2" w:rsidRPr="00B8520E">
        <w:rPr>
          <w:rFonts w:ascii="Arial" w:eastAsia="Calibri" w:hAnsi="Arial"/>
          <w:sz w:val="16"/>
          <w:szCs w:val="22"/>
          <w:bdr w:val="nil"/>
          <w:lang w:eastAsia="en-US"/>
        </w:rPr>
        <w:t>-2</w:t>
      </w:r>
      <w:r w:rsidR="00CC53C2">
        <w:rPr>
          <w:rFonts w:ascii="Arial" w:eastAsia="Calibri" w:hAnsi="Arial"/>
          <w:sz w:val="16"/>
          <w:szCs w:val="22"/>
          <w:bdr w:val="nil"/>
          <w:lang w:eastAsia="en-US"/>
        </w:rPr>
        <w:t>5</w:t>
      </w:r>
      <w:r w:rsidR="00CC53C2" w:rsidRPr="00B8520E">
        <w:rPr>
          <w:rFonts w:ascii="Arial" w:eastAsia="Calibri" w:hAnsi="Arial"/>
          <w:sz w:val="16"/>
          <w:szCs w:val="22"/>
          <w:bdr w:val="nil"/>
          <w:lang w:eastAsia="en-US"/>
        </w:rPr>
        <w:t xml:space="preserve"> </w:t>
      </w:r>
      <w:r w:rsidRPr="00B8520E">
        <w:rPr>
          <w:rFonts w:ascii="Arial" w:eastAsia="Calibri" w:hAnsi="Arial" w:cs="Arial"/>
          <w:sz w:val="16"/>
          <w:szCs w:val="16"/>
          <w:bdr w:val="nil"/>
          <w:lang w:eastAsia="en-US"/>
        </w:rPr>
        <w:t xml:space="preserve">annual report and encompasses </w:t>
      </w:r>
      <w:r w:rsidRPr="00B8520E">
        <w:rPr>
          <w:rFonts w:ascii="Arial" w:eastAsia="Calibri" w:hAnsi="Arial" w:cs="Arial"/>
          <w:i/>
          <w:iCs/>
          <w:sz w:val="16"/>
          <w:szCs w:val="16"/>
          <w:bdr w:val="nil"/>
          <w:lang w:eastAsia="en-US"/>
        </w:rPr>
        <w:t xml:space="preserve">Appropriation Act (No. 2) </w:t>
      </w:r>
      <w:r w:rsidR="00CC53C2" w:rsidRPr="00B8520E">
        <w:rPr>
          <w:rFonts w:ascii="Arial" w:eastAsia="Calibri" w:hAnsi="Arial"/>
          <w:i/>
          <w:sz w:val="16"/>
          <w:szCs w:val="22"/>
          <w:bdr w:val="nil"/>
          <w:lang w:eastAsia="en-US"/>
        </w:rPr>
        <w:t>202</w:t>
      </w:r>
      <w:r w:rsidR="00CC53C2">
        <w:rPr>
          <w:rFonts w:ascii="Arial" w:eastAsia="Calibri" w:hAnsi="Arial"/>
          <w:i/>
          <w:sz w:val="16"/>
          <w:szCs w:val="22"/>
          <w:bdr w:val="nil"/>
          <w:lang w:eastAsia="en-US"/>
        </w:rPr>
        <w:t>4</w:t>
      </w:r>
      <w:r w:rsidR="00CC53C2" w:rsidRPr="00B8520E">
        <w:rPr>
          <w:rFonts w:ascii="Arial" w:eastAsia="Calibri" w:hAnsi="Arial"/>
          <w:i/>
          <w:sz w:val="16"/>
          <w:szCs w:val="22"/>
          <w:bdr w:val="nil"/>
          <w:lang w:eastAsia="en-US"/>
        </w:rPr>
        <w:t>-202</w:t>
      </w:r>
      <w:r w:rsidR="00CC53C2">
        <w:rPr>
          <w:rFonts w:ascii="Arial" w:eastAsia="Calibri" w:hAnsi="Arial"/>
          <w:i/>
          <w:sz w:val="16"/>
          <w:szCs w:val="22"/>
          <w:bdr w:val="nil"/>
          <w:lang w:eastAsia="en-US"/>
        </w:rPr>
        <w:t>5</w:t>
      </w:r>
      <w:r w:rsidR="00CC53C2">
        <w:rPr>
          <w:rFonts w:ascii="Arial" w:eastAsia="Calibri" w:hAnsi="Arial"/>
          <w:sz w:val="16"/>
          <w:szCs w:val="22"/>
          <w:bdr w:val="nil"/>
          <w:lang w:eastAsia="en-US"/>
        </w:rPr>
        <w:t xml:space="preserve"> </w:t>
      </w:r>
      <w:r>
        <w:rPr>
          <w:rFonts w:ascii="Arial" w:eastAsia="Calibri" w:hAnsi="Arial" w:cs="Arial"/>
          <w:sz w:val="16"/>
          <w:szCs w:val="16"/>
          <w:bdr w:val="nil"/>
          <w:lang w:eastAsia="en-US"/>
        </w:rPr>
        <w:t xml:space="preserve">and </w:t>
      </w:r>
      <w:r w:rsidRPr="00B8520E">
        <w:rPr>
          <w:rFonts w:ascii="Arial" w:eastAsia="Calibri" w:hAnsi="Arial" w:cs="Arial"/>
          <w:i/>
          <w:iCs/>
          <w:sz w:val="16"/>
          <w:szCs w:val="16"/>
          <w:bdr w:val="nil"/>
          <w:lang w:eastAsia="en-US"/>
        </w:rPr>
        <w:t xml:space="preserve">Appropriation Act (No. </w:t>
      </w:r>
      <w:r>
        <w:rPr>
          <w:rFonts w:ascii="Arial" w:eastAsia="Calibri" w:hAnsi="Arial" w:cs="Arial"/>
          <w:i/>
          <w:iCs/>
          <w:sz w:val="16"/>
          <w:szCs w:val="16"/>
          <w:bdr w:val="nil"/>
          <w:lang w:eastAsia="en-US"/>
        </w:rPr>
        <w:t>4</w:t>
      </w:r>
      <w:r w:rsidRPr="00B8520E">
        <w:rPr>
          <w:rFonts w:ascii="Arial" w:eastAsia="Calibri" w:hAnsi="Arial" w:cs="Arial"/>
          <w:i/>
          <w:iCs/>
          <w:sz w:val="16"/>
          <w:szCs w:val="16"/>
          <w:bdr w:val="nil"/>
          <w:lang w:eastAsia="en-US"/>
        </w:rPr>
        <w:t xml:space="preserve">) </w:t>
      </w:r>
      <w:r w:rsidR="00CC53C2" w:rsidRPr="00B8520E">
        <w:rPr>
          <w:rFonts w:ascii="Arial" w:eastAsia="Calibri" w:hAnsi="Arial"/>
          <w:i/>
          <w:sz w:val="16"/>
          <w:szCs w:val="22"/>
          <w:bdr w:val="nil"/>
          <w:lang w:eastAsia="en-US"/>
        </w:rPr>
        <w:t>202</w:t>
      </w:r>
      <w:r w:rsidR="00CC53C2">
        <w:rPr>
          <w:rFonts w:ascii="Arial" w:eastAsia="Calibri" w:hAnsi="Arial"/>
          <w:i/>
          <w:sz w:val="16"/>
          <w:szCs w:val="22"/>
          <w:bdr w:val="nil"/>
          <w:lang w:eastAsia="en-US"/>
        </w:rPr>
        <w:t>4</w:t>
      </w:r>
      <w:r w:rsidR="00CC53C2" w:rsidRPr="00B8520E">
        <w:rPr>
          <w:rFonts w:ascii="Arial" w:eastAsia="Calibri" w:hAnsi="Arial"/>
          <w:i/>
          <w:sz w:val="16"/>
          <w:szCs w:val="22"/>
          <w:bdr w:val="nil"/>
          <w:lang w:eastAsia="en-US"/>
        </w:rPr>
        <w:t>-202</w:t>
      </w:r>
      <w:r w:rsidR="00CC53C2">
        <w:rPr>
          <w:rFonts w:ascii="Arial" w:eastAsia="Calibri" w:hAnsi="Arial"/>
          <w:i/>
          <w:sz w:val="16"/>
          <w:szCs w:val="22"/>
          <w:bdr w:val="nil"/>
          <w:lang w:eastAsia="en-US"/>
        </w:rPr>
        <w:t>5</w:t>
      </w:r>
      <w:r>
        <w:rPr>
          <w:rFonts w:ascii="Arial" w:eastAsia="Calibri" w:hAnsi="Arial" w:cs="Arial"/>
          <w:i/>
          <w:iCs/>
          <w:sz w:val="16"/>
          <w:szCs w:val="16"/>
          <w:bdr w:val="nil"/>
          <w:lang w:eastAsia="en-US"/>
        </w:rPr>
        <w:t>.</w:t>
      </w:r>
    </w:p>
    <w:p w14:paraId="6755195F"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eastAsia="Calibri" w:hAnsi="Arial"/>
          <w:sz w:val="16"/>
          <w:bdr w:val="nil"/>
        </w:rPr>
      </w:pPr>
      <w:r w:rsidRPr="00B8520E">
        <w:rPr>
          <w:rFonts w:ascii="Arial" w:eastAsia="Calibri" w:hAnsi="Arial" w:cs="Arial"/>
          <w:sz w:val="16"/>
          <w:szCs w:val="16"/>
          <w:bdr w:val="nil"/>
          <w:lang w:eastAsia="en-US"/>
        </w:rPr>
        <w:t>Excludes trust moneys held in Services for Other Entities and Trust Moneys (SOETM) and other special accounts. For further information on special accounts (excluding amounts held on trust), refer to Table 3.1.</w:t>
      </w:r>
    </w:p>
    <w:p w14:paraId="67551960" w14:textId="77777777" w:rsidR="00E12970" w:rsidRPr="00B8520E" w:rsidRDefault="00370836" w:rsidP="00196BB9">
      <w:pPr>
        <w:keepNext/>
        <w:keepLines w:val="0"/>
        <w:numPr>
          <w:ilvl w:val="0"/>
          <w:numId w:val="1"/>
        </w:numPr>
        <w:pBdr>
          <w:top w:val="nil"/>
          <w:left w:val="nil"/>
          <w:bottom w:val="nil"/>
          <w:right w:val="nil"/>
          <w:between w:val="nil"/>
          <w:bar w:val="nil"/>
        </w:pBdr>
        <w:tabs>
          <w:tab w:val="left" w:pos="284"/>
        </w:tabs>
        <w:spacing w:after="0" w:line="240" w:lineRule="auto"/>
        <w:ind w:left="284" w:hanging="284"/>
        <w:rPr>
          <w:rFonts w:ascii="Arial" w:eastAsia="Calibri" w:hAnsi="Arial"/>
          <w:sz w:val="16"/>
          <w:bdr w:val="nil"/>
        </w:rPr>
      </w:pPr>
      <w:r w:rsidRPr="00B8520E">
        <w:rPr>
          <w:rFonts w:ascii="Arial" w:eastAsia="Calibri" w:hAnsi="Arial" w:cs="Arial"/>
          <w:sz w:val="16"/>
          <w:szCs w:val="16"/>
          <w:bdr w:val="nil"/>
          <w:lang w:eastAsia="en-US"/>
        </w:rPr>
        <w:t xml:space="preserve">Amounts credited to the special account(s) from DVA's annual appropriations. </w:t>
      </w:r>
    </w:p>
    <w:p w14:paraId="67551961" w14:textId="77777777" w:rsidR="00E12970" w:rsidRPr="00B8520E" w:rsidRDefault="00370836" w:rsidP="00196BB9">
      <w:pPr>
        <w:pStyle w:val="Normal1"/>
        <w:keepNext/>
        <w:numPr>
          <w:ilvl w:val="0"/>
          <w:numId w:val="1"/>
        </w:numPr>
        <w:pBdr>
          <w:top w:val="nil"/>
          <w:left w:val="nil"/>
          <w:bottom w:val="nil"/>
          <w:right w:val="nil"/>
          <w:between w:val="nil"/>
          <w:bar w:val="nil"/>
        </w:pBdr>
        <w:tabs>
          <w:tab w:val="left" w:pos="284"/>
        </w:tabs>
        <w:spacing w:after="0" w:line="240" w:lineRule="auto"/>
        <w:ind w:left="284" w:hanging="284"/>
        <w:jc w:val="both"/>
        <w:rPr>
          <w:rFonts w:ascii="Arial" w:eastAsia="Times New Roman" w:hAnsi="Arial"/>
          <w:sz w:val="16"/>
          <w:szCs w:val="20"/>
          <w:bdr w:val="nil"/>
          <w:lang w:eastAsia="en-AU"/>
        </w:rPr>
      </w:pPr>
      <w:r w:rsidRPr="00B8520E">
        <w:rPr>
          <w:rFonts w:ascii="Arial" w:eastAsia="Times New Roman" w:hAnsi="Arial" w:cs="Arial"/>
          <w:sz w:val="16"/>
          <w:szCs w:val="16"/>
          <w:bdr w:val="nil"/>
          <w:lang w:eastAsia="en-AU"/>
        </w:rPr>
        <w:t>Administered capital budgets are not separately identified in Appropriation Act (No. 1) and form part of ordinary annual services items. Refer to Table 3.11 for further details. For accounting purposes, this amount is designated as a 'contribution by owner'.</w:t>
      </w:r>
    </w:p>
    <w:p w14:paraId="67551962" w14:textId="77777777" w:rsidR="00E12970" w:rsidRPr="00CC53C2" w:rsidRDefault="00370836" w:rsidP="00196BB9">
      <w:pPr>
        <w:pStyle w:val="Normal1"/>
        <w:keepNext/>
        <w:numPr>
          <w:ilvl w:val="0"/>
          <w:numId w:val="1"/>
        </w:numPr>
        <w:pBdr>
          <w:top w:val="nil"/>
          <w:left w:val="nil"/>
          <w:bottom w:val="nil"/>
          <w:right w:val="nil"/>
          <w:between w:val="nil"/>
          <w:bar w:val="nil"/>
        </w:pBdr>
        <w:tabs>
          <w:tab w:val="left" w:pos="284"/>
        </w:tabs>
        <w:spacing w:after="0" w:line="240" w:lineRule="auto"/>
        <w:ind w:left="284" w:hanging="284"/>
        <w:jc w:val="both"/>
        <w:rPr>
          <w:rFonts w:ascii="Arial" w:eastAsia="Times New Roman" w:hAnsi="Arial"/>
          <w:sz w:val="16"/>
          <w:szCs w:val="20"/>
          <w:bdr w:val="nil"/>
          <w:lang w:eastAsia="en-AU"/>
        </w:rPr>
      </w:pPr>
      <w:r w:rsidRPr="00B8520E">
        <w:rPr>
          <w:rFonts w:ascii="Arial" w:eastAsia="Times New Roman" w:hAnsi="Arial" w:cs="Arial"/>
          <w:sz w:val="16"/>
          <w:szCs w:val="16"/>
          <w:bdr w:val="nil"/>
          <w:lang w:eastAsia="en-AU"/>
        </w:rPr>
        <w:t>'Corporate entities' are corporate Commonwealth entities and Commonwealth companies as defined under the PGPA Act.</w:t>
      </w:r>
    </w:p>
    <w:p w14:paraId="67551963" w14:textId="77777777" w:rsidR="00CC53C2" w:rsidRPr="00CC53C2" w:rsidRDefault="00370836" w:rsidP="00196BB9">
      <w:pPr>
        <w:pStyle w:val="Normal1"/>
        <w:keepNext/>
        <w:numPr>
          <w:ilvl w:val="0"/>
          <w:numId w:val="1"/>
        </w:numPr>
        <w:pBdr>
          <w:top w:val="nil"/>
          <w:left w:val="nil"/>
          <w:bottom w:val="nil"/>
          <w:right w:val="nil"/>
          <w:between w:val="nil"/>
          <w:bar w:val="nil"/>
        </w:pBdr>
        <w:tabs>
          <w:tab w:val="left" w:pos="284"/>
        </w:tabs>
        <w:spacing w:after="0" w:line="240" w:lineRule="auto"/>
        <w:ind w:left="284" w:hanging="284"/>
        <w:jc w:val="both"/>
        <w:rPr>
          <w:rFonts w:ascii="Arial" w:eastAsia="Times New Roman" w:hAnsi="Arial"/>
          <w:sz w:val="16"/>
          <w:szCs w:val="20"/>
          <w:bdr w:val="nil"/>
          <w:lang w:eastAsia="en-AU"/>
        </w:rPr>
      </w:pPr>
      <w:r>
        <w:rPr>
          <w:rFonts w:ascii="Arial" w:eastAsia="Times New Roman" w:hAnsi="Arial" w:cs="Arial"/>
          <w:sz w:val="16"/>
          <w:szCs w:val="16"/>
          <w:bdr w:val="nil"/>
          <w:lang w:eastAsia="en-AU"/>
        </w:rPr>
        <w:t>The 2025-26 Budget figures i</w:t>
      </w:r>
      <w:r w:rsidRPr="00A111FB">
        <w:rPr>
          <w:rFonts w:ascii="Arial" w:eastAsia="Times New Roman" w:hAnsi="Arial" w:cs="Arial"/>
          <w:sz w:val="16"/>
          <w:szCs w:val="16"/>
          <w:bdr w:val="nil"/>
          <w:lang w:eastAsia="en-AU"/>
        </w:rPr>
        <w:t xml:space="preserve">nclude measures published in the 2025 Pre-Election Economic and Fiscal Outlook </w:t>
      </w:r>
      <w:proofErr w:type="gramStart"/>
      <w:r w:rsidRPr="00A111FB">
        <w:rPr>
          <w:rFonts w:ascii="Arial" w:eastAsia="Times New Roman" w:hAnsi="Arial" w:cs="Arial"/>
          <w:sz w:val="16"/>
          <w:szCs w:val="16"/>
          <w:bdr w:val="nil"/>
          <w:lang w:eastAsia="en-AU"/>
        </w:rPr>
        <w:t>and also</w:t>
      </w:r>
      <w:proofErr w:type="gramEnd"/>
      <w:r w:rsidRPr="00A111FB">
        <w:rPr>
          <w:rFonts w:ascii="Arial" w:eastAsia="Times New Roman" w:hAnsi="Arial" w:cs="Arial"/>
          <w:sz w:val="16"/>
          <w:szCs w:val="16"/>
          <w:bdr w:val="nil"/>
          <w:lang w:eastAsia="en-AU"/>
        </w:rPr>
        <w:t xml:space="preserve"> in the </w:t>
      </w:r>
      <w:r w:rsidRPr="007A45D4">
        <w:rPr>
          <w:rFonts w:ascii="Arial" w:eastAsia="Times New Roman" w:hAnsi="Arial" w:cs="Arial"/>
          <w:i/>
          <w:iCs/>
          <w:sz w:val="16"/>
          <w:szCs w:val="16"/>
          <w:bdr w:val="nil"/>
          <w:lang w:eastAsia="en-AU"/>
        </w:rPr>
        <w:t>Explanatory Memorandum</w:t>
      </w:r>
      <w:r w:rsidRPr="00A111FB">
        <w:rPr>
          <w:rFonts w:ascii="Arial" w:eastAsia="Times New Roman" w:hAnsi="Arial" w:cs="Arial"/>
          <w:sz w:val="16"/>
          <w:szCs w:val="16"/>
          <w:bdr w:val="nil"/>
          <w:lang w:eastAsia="en-AU"/>
        </w:rPr>
        <w:t xml:space="preserve"> to the </w:t>
      </w:r>
      <w:r w:rsidRPr="007A45D4">
        <w:rPr>
          <w:rFonts w:ascii="Arial" w:eastAsia="Times New Roman" w:hAnsi="Arial" w:cs="Arial"/>
          <w:i/>
          <w:iCs/>
          <w:sz w:val="16"/>
          <w:szCs w:val="16"/>
          <w:bdr w:val="nil"/>
          <w:lang w:eastAsia="en-AU"/>
        </w:rPr>
        <w:t>Appropriation Bill (No. 1) 2025–2026</w:t>
      </w:r>
      <w:r w:rsidRPr="00A111FB">
        <w:rPr>
          <w:rFonts w:ascii="Arial" w:eastAsia="Times New Roman" w:hAnsi="Arial" w:cs="Arial"/>
          <w:sz w:val="16"/>
          <w:szCs w:val="16"/>
          <w:bdr w:val="nil"/>
          <w:lang w:eastAsia="en-AU"/>
        </w:rPr>
        <w:t xml:space="preserve"> and </w:t>
      </w:r>
      <w:r w:rsidRPr="007A45D4">
        <w:rPr>
          <w:rFonts w:ascii="Arial" w:eastAsia="Times New Roman" w:hAnsi="Arial" w:cs="Arial"/>
          <w:i/>
          <w:iCs/>
          <w:sz w:val="16"/>
          <w:szCs w:val="16"/>
          <w:bdr w:val="nil"/>
          <w:lang w:eastAsia="en-AU"/>
        </w:rPr>
        <w:t>Appropriation Bill (No. 2) 2025–2026</w:t>
      </w:r>
      <w:r>
        <w:rPr>
          <w:rFonts w:ascii="Arial" w:eastAsia="Times New Roman" w:hAnsi="Arial" w:cs="Arial"/>
          <w:sz w:val="16"/>
          <w:szCs w:val="16"/>
          <w:bdr w:val="nil"/>
          <w:lang w:eastAsia="en-AU"/>
        </w:rPr>
        <w:t>.</w:t>
      </w:r>
    </w:p>
    <w:p w14:paraId="67551964" w14:textId="77777777" w:rsidR="0047702C" w:rsidRPr="003579C9" w:rsidRDefault="00370836" w:rsidP="00FE04C4">
      <w:pPr>
        <w:pStyle w:val="TableHeading"/>
        <w:pageBreakBefore/>
        <w:pBdr>
          <w:top w:val="nil"/>
          <w:left w:val="nil"/>
          <w:bottom w:val="nil"/>
          <w:right w:val="nil"/>
          <w:between w:val="nil"/>
          <w:bar w:val="nil"/>
        </w:pBdr>
        <w:rPr>
          <w:rFonts w:eastAsia="Calibri"/>
          <w:bdr w:val="nil"/>
          <w:lang w:eastAsia="en-US"/>
        </w:rPr>
      </w:pPr>
      <w:bookmarkStart w:id="83" w:name="RG_MARKER_18504"/>
      <w:r w:rsidRPr="003579C9">
        <w:rPr>
          <w:rFonts w:eastAsia="Calibri" w:cs="Arial"/>
          <w:bdr w:val="nil"/>
          <w:lang w:eastAsia="en-US"/>
        </w:rPr>
        <w:lastRenderedPageBreak/>
        <w:t xml:space="preserve">Table 1.1: </w:t>
      </w:r>
      <w:bookmarkEnd w:id="83"/>
      <w:r w:rsidRPr="003579C9">
        <w:rPr>
          <w:rFonts w:eastAsia="Calibri" w:cs="Arial"/>
          <w:bdr w:val="nil"/>
          <w:lang w:eastAsia="en-US"/>
        </w:rPr>
        <w:t>Department of Veterans' Affairs resource statement</w:t>
      </w:r>
    </w:p>
    <w:p w14:paraId="67551965" w14:textId="77777777" w:rsidR="00AE4AB7" w:rsidRPr="003579C9" w:rsidRDefault="00370836" w:rsidP="00FE04C4">
      <w:pPr>
        <w:pStyle w:val="TableHeading"/>
        <w:pBdr>
          <w:top w:val="nil"/>
          <w:left w:val="nil"/>
          <w:bottom w:val="nil"/>
          <w:right w:val="nil"/>
          <w:between w:val="nil"/>
          <w:bar w:val="nil"/>
        </w:pBdr>
        <w:rPr>
          <w:rFonts w:eastAsia="Calibri"/>
          <w:bdr w:val="nil"/>
          <w:lang w:eastAsia="en-US"/>
        </w:rPr>
      </w:pPr>
      <w:r w:rsidRPr="003579C9">
        <w:rPr>
          <w:rFonts w:eastAsia="Calibri" w:cs="Arial"/>
          <w:bdr w:val="nil"/>
          <w:lang w:eastAsia="en-US"/>
        </w:rPr>
        <w:t>Additional Estimates for 2025-26 as at February 2026 (continued)</w:t>
      </w:r>
      <w:r w:rsidRPr="003579C9">
        <w:rPr>
          <w:rFonts w:eastAsia="Calibri" w:cs="Arial"/>
          <w:bdr w:val="nil"/>
          <w:lang w:eastAsia="en-US"/>
        </w:rPr>
        <w:br/>
        <w:t>Third party payments from and on behalf of other entities</w:t>
      </w:r>
    </w:p>
    <w:tbl>
      <w:tblPr>
        <w:tblStyle w:val="CDMRange1"/>
        <w:tblW w:w="8160" w:type="dxa"/>
        <w:tblLayout w:type="fixed"/>
        <w:tblLook w:val="0600" w:firstRow="0" w:lastRow="0" w:firstColumn="0" w:lastColumn="0" w:noHBand="1" w:noVBand="1"/>
      </w:tblPr>
      <w:tblGrid>
        <w:gridCol w:w="4005"/>
        <w:gridCol w:w="1140"/>
        <w:gridCol w:w="1005"/>
        <w:gridCol w:w="1005"/>
        <w:gridCol w:w="1005"/>
      </w:tblGrid>
      <w:tr w:rsidR="00B63B6D" w14:paraId="6755197C" w14:textId="77777777">
        <w:trPr>
          <w:trHeight w:val="1350"/>
        </w:trPr>
        <w:tc>
          <w:tcPr>
            <w:tcW w:w="4005" w:type="dxa"/>
            <w:tcBorders>
              <w:top w:val="single" w:sz="4" w:space="0" w:color="000000"/>
              <w:left w:val="nil"/>
              <w:bottom w:val="nil"/>
              <w:right w:val="nil"/>
              <w:tl2br w:val="nil"/>
              <w:tr2bl w:val="nil"/>
            </w:tcBorders>
            <w:noWrap/>
            <w:tcMar>
              <w:left w:w="0" w:type="dxa"/>
              <w:right w:w="0" w:type="dxa"/>
            </w:tcMar>
            <w:vAlign w:val="bottom"/>
          </w:tcPr>
          <w:p w14:paraId="675519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single" w:sz="4" w:space="0" w:color="000000"/>
              <w:right w:val="nil"/>
              <w:tl2br w:val="nil"/>
              <w:tr2bl w:val="nil"/>
            </w:tcBorders>
            <w:tcMar>
              <w:left w:w="101" w:type="dxa"/>
              <w:right w:w="101" w:type="dxa"/>
            </w:tcMar>
          </w:tcPr>
          <w:p w14:paraId="675519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Actual </w:t>
            </w:r>
          </w:p>
          <w:p w14:paraId="675519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available </w:t>
            </w:r>
          </w:p>
          <w:p w14:paraId="675519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p w14:paraId="675519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 xml:space="preserve"> </w:t>
            </w:r>
          </w:p>
          <w:p w14:paraId="675519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2024-25</w:t>
            </w:r>
          </w:p>
          <w:p w14:paraId="675519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101" w:type="dxa"/>
              <w:right w:w="101" w:type="dxa"/>
            </w:tcMar>
          </w:tcPr>
          <w:p w14:paraId="675519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w:t>
            </w:r>
          </w:p>
          <w:p w14:paraId="675519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as at </w:t>
            </w:r>
          </w:p>
          <w:p w14:paraId="675519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Budget </w:t>
            </w:r>
          </w:p>
          <w:p w14:paraId="675519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9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1005" w:type="dxa"/>
            <w:tcBorders>
              <w:top w:val="single" w:sz="4" w:space="0" w:color="000000"/>
              <w:left w:val="nil"/>
              <w:bottom w:val="single" w:sz="4" w:space="0" w:color="000000"/>
              <w:right w:val="nil"/>
              <w:tl2br w:val="nil"/>
              <w:tr2bl w:val="nil"/>
            </w:tcBorders>
            <w:tcMar>
              <w:left w:w="101" w:type="dxa"/>
              <w:right w:w="101" w:type="dxa"/>
            </w:tcMar>
          </w:tcPr>
          <w:p w14:paraId="675519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Proposed </w:t>
            </w:r>
          </w:p>
          <w:p w14:paraId="675519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9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9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p w14:paraId="675519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1005"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19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p w14:paraId="675519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 at </w:t>
            </w:r>
          </w:p>
          <w:p w14:paraId="675519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Additional </w:t>
            </w:r>
          </w:p>
          <w:p w14:paraId="675519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Estimates </w:t>
            </w:r>
          </w:p>
          <w:p w14:paraId="675519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r>
      <w:tr w:rsidR="00B63B6D" w14:paraId="67551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
        </w:trPr>
        <w:tc>
          <w:tcPr>
            <w:tcW w:w="4005" w:type="dxa"/>
            <w:tcBorders>
              <w:top w:val="nil"/>
              <w:left w:val="nil"/>
              <w:bottom w:val="nil"/>
              <w:right w:val="nil"/>
              <w:tl2br w:val="nil"/>
              <w:tr2bl w:val="nil"/>
            </w:tcBorders>
            <w:noWrap/>
            <w:tcMar>
              <w:left w:w="0" w:type="dxa"/>
              <w:right w:w="0" w:type="dxa"/>
            </w:tcMar>
            <w:vAlign w:val="bottom"/>
          </w:tcPr>
          <w:p w14:paraId="6755197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197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9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98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98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101" w:type="dxa"/>
              <w:right w:w="101" w:type="dxa"/>
            </w:tcMar>
            <w:vAlign w:val="bottom"/>
          </w:tcPr>
          <w:p w14:paraId="6755198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on behalf of Department of Social Services</w:t>
            </w:r>
          </w:p>
        </w:tc>
        <w:tc>
          <w:tcPr>
            <w:tcW w:w="1140" w:type="dxa"/>
            <w:tcBorders>
              <w:top w:val="nil"/>
              <w:left w:val="nil"/>
              <w:bottom w:val="nil"/>
              <w:right w:val="nil"/>
              <w:tl2br w:val="nil"/>
              <w:tr2bl w:val="nil"/>
            </w:tcBorders>
            <w:noWrap/>
            <w:tcMar>
              <w:left w:w="0" w:type="dxa"/>
              <w:right w:w="0" w:type="dxa"/>
            </w:tcMar>
            <w:vAlign w:val="bottom"/>
          </w:tcPr>
          <w:p w14:paraId="6755198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98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9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19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nil"/>
              <w:right w:val="nil"/>
              <w:tl2br w:val="nil"/>
              <w:tr2bl w:val="nil"/>
            </w:tcBorders>
            <w:tcMar>
              <w:left w:w="371" w:type="dxa"/>
              <w:right w:w="101" w:type="dxa"/>
            </w:tcMar>
            <w:vAlign w:val="bottom"/>
          </w:tcPr>
          <w:p w14:paraId="675519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Social Security (Administration) Act 1999</w:t>
            </w:r>
          </w:p>
        </w:tc>
        <w:tc>
          <w:tcPr>
            <w:tcW w:w="1140" w:type="dxa"/>
            <w:tcBorders>
              <w:top w:val="nil"/>
              <w:left w:val="nil"/>
              <w:bottom w:val="nil"/>
              <w:right w:val="nil"/>
              <w:tl2br w:val="nil"/>
              <w:tr2bl w:val="nil"/>
            </w:tcBorders>
            <w:noWrap/>
            <w:tcMar>
              <w:left w:w="101" w:type="dxa"/>
              <w:right w:w="101" w:type="dxa"/>
            </w:tcMar>
            <w:vAlign w:val="bottom"/>
          </w:tcPr>
          <w:p w14:paraId="675519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72,921</w:t>
            </w:r>
          </w:p>
        </w:tc>
        <w:tc>
          <w:tcPr>
            <w:tcW w:w="1005" w:type="dxa"/>
            <w:tcBorders>
              <w:top w:val="nil"/>
              <w:left w:val="nil"/>
              <w:bottom w:val="nil"/>
              <w:right w:val="nil"/>
              <w:tl2br w:val="nil"/>
              <w:tr2bl w:val="nil"/>
            </w:tcBorders>
            <w:noWrap/>
            <w:tcMar>
              <w:left w:w="101" w:type="dxa"/>
              <w:right w:w="101" w:type="dxa"/>
            </w:tcMar>
            <w:vAlign w:val="bottom"/>
          </w:tcPr>
          <w:p w14:paraId="675519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75,596</w:t>
            </w:r>
          </w:p>
        </w:tc>
        <w:tc>
          <w:tcPr>
            <w:tcW w:w="1005" w:type="dxa"/>
            <w:tcBorders>
              <w:top w:val="nil"/>
              <w:left w:val="nil"/>
              <w:bottom w:val="nil"/>
              <w:right w:val="nil"/>
              <w:tl2br w:val="nil"/>
              <w:tr2bl w:val="nil"/>
            </w:tcBorders>
            <w:noWrap/>
            <w:tcMar>
              <w:left w:w="101" w:type="dxa"/>
              <w:right w:w="161" w:type="dxa"/>
            </w:tcMar>
            <w:vAlign w:val="bottom"/>
          </w:tcPr>
          <w:p w14:paraId="675519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75,596</w:t>
            </w:r>
          </w:p>
        </w:tc>
      </w:tr>
      <w:tr w:rsidR="00B63B6D" w14:paraId="67551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4005" w:type="dxa"/>
            <w:tcBorders>
              <w:top w:val="nil"/>
              <w:left w:val="nil"/>
              <w:bottom w:val="nil"/>
              <w:right w:val="nil"/>
              <w:tl2br w:val="nil"/>
              <w:tr2bl w:val="nil"/>
            </w:tcBorders>
            <w:tcMar>
              <w:left w:w="101" w:type="dxa"/>
              <w:right w:w="101" w:type="dxa"/>
            </w:tcMar>
            <w:vAlign w:val="bottom"/>
          </w:tcPr>
          <w:p w14:paraId="6755198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by Services Australia on behalf of DVA </w:t>
            </w:r>
          </w:p>
        </w:tc>
        <w:tc>
          <w:tcPr>
            <w:tcW w:w="1140" w:type="dxa"/>
            <w:tcBorders>
              <w:top w:val="nil"/>
              <w:left w:val="nil"/>
              <w:bottom w:val="nil"/>
              <w:right w:val="nil"/>
              <w:tl2br w:val="nil"/>
              <w:tr2bl w:val="nil"/>
            </w:tcBorders>
            <w:tcMar>
              <w:left w:w="0" w:type="dxa"/>
              <w:right w:w="0" w:type="dxa"/>
            </w:tcMar>
            <w:vAlign w:val="bottom"/>
          </w:tcPr>
          <w:p w14:paraId="6755199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199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199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199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4005" w:type="dxa"/>
            <w:tcBorders>
              <w:top w:val="nil"/>
              <w:left w:val="nil"/>
              <w:bottom w:val="nil"/>
              <w:right w:val="nil"/>
              <w:tl2br w:val="nil"/>
              <w:tr2bl w:val="nil"/>
            </w:tcBorders>
            <w:tcMar>
              <w:left w:w="371" w:type="dxa"/>
              <w:right w:w="101" w:type="dxa"/>
            </w:tcMar>
            <w:vAlign w:val="bottom"/>
          </w:tcPr>
          <w:p w14:paraId="6755199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1140" w:type="dxa"/>
            <w:tcBorders>
              <w:top w:val="nil"/>
              <w:left w:val="nil"/>
              <w:bottom w:val="nil"/>
              <w:right w:val="nil"/>
              <w:tl2br w:val="nil"/>
              <w:tr2bl w:val="nil"/>
            </w:tcBorders>
            <w:noWrap/>
            <w:tcMar>
              <w:left w:w="101" w:type="dxa"/>
              <w:right w:w="101" w:type="dxa"/>
            </w:tcMar>
            <w:vAlign w:val="bottom"/>
          </w:tcPr>
          <w:p w14:paraId="675519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2,998,929</w:t>
            </w:r>
          </w:p>
        </w:tc>
        <w:tc>
          <w:tcPr>
            <w:tcW w:w="1005" w:type="dxa"/>
            <w:tcBorders>
              <w:top w:val="nil"/>
              <w:left w:val="nil"/>
              <w:bottom w:val="nil"/>
              <w:right w:val="nil"/>
              <w:tl2br w:val="nil"/>
              <w:tr2bl w:val="nil"/>
            </w:tcBorders>
            <w:noWrap/>
            <w:tcMar>
              <w:left w:w="101" w:type="dxa"/>
              <w:right w:w="101" w:type="dxa"/>
            </w:tcMar>
            <w:vAlign w:val="bottom"/>
          </w:tcPr>
          <w:p w14:paraId="675519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2,964,285</w:t>
            </w:r>
          </w:p>
        </w:tc>
        <w:tc>
          <w:tcPr>
            <w:tcW w:w="1005" w:type="dxa"/>
            <w:tcBorders>
              <w:top w:val="nil"/>
              <w:left w:val="nil"/>
              <w:bottom w:val="nil"/>
              <w:right w:val="nil"/>
              <w:tl2br w:val="nil"/>
              <w:tr2bl w:val="nil"/>
            </w:tcBorders>
            <w:noWrap/>
            <w:tcMar>
              <w:left w:w="101" w:type="dxa"/>
              <w:right w:w="161" w:type="dxa"/>
            </w:tcMar>
            <w:vAlign w:val="bottom"/>
          </w:tcPr>
          <w:p w14:paraId="675519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178,728</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14:paraId="675519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3,143,013</w:t>
            </w:r>
          </w:p>
        </w:tc>
      </w:tr>
      <w:tr w:rsidR="00B63B6D" w14:paraId="67551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371" w:type="dxa"/>
              <w:right w:w="101" w:type="dxa"/>
            </w:tcMar>
            <w:vAlign w:val="bottom"/>
          </w:tcPr>
          <w:p w14:paraId="6755199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140" w:type="dxa"/>
            <w:tcBorders>
              <w:top w:val="nil"/>
              <w:left w:val="nil"/>
              <w:bottom w:val="nil"/>
              <w:right w:val="nil"/>
              <w:tl2br w:val="nil"/>
              <w:tr2bl w:val="nil"/>
            </w:tcBorders>
            <w:noWrap/>
            <w:tcMar>
              <w:left w:w="101" w:type="dxa"/>
              <w:right w:w="101" w:type="dxa"/>
            </w:tcMar>
            <w:vAlign w:val="bottom"/>
          </w:tcPr>
          <w:p w14:paraId="675519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337,893</w:t>
            </w:r>
          </w:p>
        </w:tc>
        <w:tc>
          <w:tcPr>
            <w:tcW w:w="1005" w:type="dxa"/>
            <w:tcBorders>
              <w:top w:val="nil"/>
              <w:left w:val="nil"/>
              <w:bottom w:val="nil"/>
              <w:right w:val="nil"/>
              <w:tl2br w:val="nil"/>
              <w:tr2bl w:val="nil"/>
            </w:tcBorders>
            <w:noWrap/>
            <w:tcMar>
              <w:left w:w="101" w:type="dxa"/>
              <w:right w:w="101" w:type="dxa"/>
            </w:tcMar>
            <w:vAlign w:val="bottom"/>
          </w:tcPr>
          <w:p w14:paraId="675519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418,710</w:t>
            </w:r>
          </w:p>
        </w:tc>
        <w:tc>
          <w:tcPr>
            <w:tcW w:w="1005" w:type="dxa"/>
            <w:tcBorders>
              <w:top w:val="nil"/>
              <w:left w:val="nil"/>
              <w:bottom w:val="nil"/>
              <w:right w:val="nil"/>
              <w:tl2br w:val="nil"/>
              <w:tr2bl w:val="nil"/>
            </w:tcBorders>
            <w:noWrap/>
            <w:tcMar>
              <w:left w:w="101" w:type="dxa"/>
              <w:right w:w="101" w:type="dxa"/>
            </w:tcMar>
            <w:vAlign w:val="bottom"/>
          </w:tcPr>
          <w:p w14:paraId="675519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(18,760)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399,950</w:t>
            </w:r>
          </w:p>
        </w:tc>
      </w:tr>
      <w:tr w:rsidR="00B63B6D" w14:paraId="67551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371" w:type="dxa"/>
              <w:right w:w="101" w:type="dxa"/>
            </w:tcMar>
            <w:vAlign w:val="bottom"/>
          </w:tcPr>
          <w:p w14:paraId="675519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140" w:type="dxa"/>
            <w:tcBorders>
              <w:top w:val="nil"/>
              <w:left w:val="nil"/>
              <w:bottom w:val="nil"/>
              <w:right w:val="nil"/>
              <w:tl2br w:val="nil"/>
              <w:tr2bl w:val="nil"/>
            </w:tcBorders>
            <w:noWrap/>
            <w:tcMar>
              <w:left w:w="101" w:type="dxa"/>
              <w:right w:w="101" w:type="dxa"/>
            </w:tcMar>
            <w:vAlign w:val="bottom"/>
          </w:tcPr>
          <w:p w14:paraId="675519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6,517</w:t>
            </w:r>
          </w:p>
        </w:tc>
        <w:tc>
          <w:tcPr>
            <w:tcW w:w="1005" w:type="dxa"/>
            <w:tcBorders>
              <w:top w:val="nil"/>
              <w:left w:val="nil"/>
              <w:bottom w:val="nil"/>
              <w:right w:val="nil"/>
              <w:tl2br w:val="nil"/>
              <w:tr2bl w:val="nil"/>
            </w:tcBorders>
            <w:noWrap/>
            <w:tcMar>
              <w:left w:w="101" w:type="dxa"/>
              <w:right w:w="101" w:type="dxa"/>
            </w:tcMar>
            <w:vAlign w:val="bottom"/>
          </w:tcPr>
          <w:p w14:paraId="675519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8,207</w:t>
            </w:r>
          </w:p>
        </w:tc>
        <w:tc>
          <w:tcPr>
            <w:tcW w:w="1005" w:type="dxa"/>
            <w:tcBorders>
              <w:top w:val="nil"/>
              <w:left w:val="nil"/>
              <w:bottom w:val="nil"/>
              <w:right w:val="nil"/>
              <w:tl2br w:val="nil"/>
              <w:tr2bl w:val="nil"/>
            </w:tcBorders>
            <w:noWrap/>
            <w:tcMar>
              <w:left w:w="101" w:type="dxa"/>
              <w:right w:w="101" w:type="dxa"/>
            </w:tcMar>
            <w:vAlign w:val="bottom"/>
          </w:tcPr>
          <w:p w14:paraId="675519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(1,381)</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6,826</w:t>
            </w:r>
          </w:p>
        </w:tc>
      </w:tr>
      <w:tr w:rsidR="00B63B6D" w14:paraId="675519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371" w:type="dxa"/>
              <w:right w:w="101" w:type="dxa"/>
            </w:tcMar>
            <w:vAlign w:val="bottom"/>
          </w:tcPr>
          <w:p w14:paraId="675519A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(Treatment) Act 2006</w:t>
            </w:r>
          </w:p>
        </w:tc>
        <w:tc>
          <w:tcPr>
            <w:tcW w:w="1140" w:type="dxa"/>
            <w:tcBorders>
              <w:top w:val="nil"/>
              <w:left w:val="nil"/>
              <w:bottom w:val="nil"/>
              <w:right w:val="nil"/>
              <w:tl2br w:val="nil"/>
              <w:tr2bl w:val="nil"/>
            </w:tcBorders>
            <w:tcMar>
              <w:left w:w="101" w:type="dxa"/>
              <w:right w:w="101" w:type="dxa"/>
            </w:tcMar>
            <w:vAlign w:val="bottom"/>
          </w:tcPr>
          <w:p w14:paraId="675519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7,679</w:t>
            </w:r>
          </w:p>
        </w:tc>
        <w:tc>
          <w:tcPr>
            <w:tcW w:w="1005" w:type="dxa"/>
            <w:tcBorders>
              <w:top w:val="nil"/>
              <w:left w:val="nil"/>
              <w:bottom w:val="nil"/>
              <w:right w:val="nil"/>
              <w:tl2br w:val="nil"/>
              <w:tr2bl w:val="nil"/>
            </w:tcBorders>
            <w:tcMar>
              <w:left w:w="101" w:type="dxa"/>
              <w:right w:w="101" w:type="dxa"/>
            </w:tcMar>
            <w:vAlign w:val="bottom"/>
          </w:tcPr>
          <w:p w14:paraId="675519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7,090</w:t>
            </w:r>
          </w:p>
        </w:tc>
        <w:tc>
          <w:tcPr>
            <w:tcW w:w="1005" w:type="dxa"/>
            <w:tcBorders>
              <w:top w:val="nil"/>
              <w:left w:val="nil"/>
              <w:bottom w:val="nil"/>
              <w:right w:val="nil"/>
              <w:tl2br w:val="nil"/>
              <w:tr2bl w:val="nil"/>
            </w:tcBorders>
            <w:noWrap/>
            <w:tcMar>
              <w:left w:w="101" w:type="dxa"/>
              <w:right w:w="101" w:type="dxa"/>
            </w:tcMar>
            <w:vAlign w:val="bottom"/>
          </w:tcPr>
          <w:p w14:paraId="675519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(935)</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6,155</w:t>
            </w:r>
          </w:p>
        </w:tc>
      </w:tr>
      <w:tr w:rsidR="00B63B6D" w14:paraId="67551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4005" w:type="dxa"/>
            <w:tcBorders>
              <w:top w:val="nil"/>
              <w:left w:val="nil"/>
              <w:bottom w:val="nil"/>
              <w:right w:val="nil"/>
              <w:tl2br w:val="nil"/>
              <w:tr2bl w:val="nil"/>
            </w:tcBorders>
            <w:tcMar>
              <w:left w:w="371" w:type="dxa"/>
              <w:right w:w="101" w:type="dxa"/>
            </w:tcMar>
            <w:vAlign w:val="bottom"/>
          </w:tcPr>
          <w:p w14:paraId="675519A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1140" w:type="dxa"/>
            <w:tcBorders>
              <w:top w:val="nil"/>
              <w:left w:val="nil"/>
              <w:bottom w:val="nil"/>
              <w:right w:val="nil"/>
              <w:tl2br w:val="nil"/>
              <w:tr2bl w:val="nil"/>
            </w:tcBorders>
            <w:tcMar>
              <w:left w:w="101" w:type="dxa"/>
              <w:right w:w="101" w:type="dxa"/>
            </w:tcMar>
            <w:vAlign w:val="bottom"/>
          </w:tcPr>
          <w:p w14:paraId="675519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1,495</w:t>
            </w:r>
          </w:p>
        </w:tc>
        <w:tc>
          <w:tcPr>
            <w:tcW w:w="1005" w:type="dxa"/>
            <w:tcBorders>
              <w:top w:val="nil"/>
              <w:left w:val="nil"/>
              <w:bottom w:val="nil"/>
              <w:right w:val="nil"/>
              <w:tl2br w:val="nil"/>
              <w:tr2bl w:val="nil"/>
            </w:tcBorders>
            <w:tcMar>
              <w:left w:w="101" w:type="dxa"/>
              <w:right w:w="101" w:type="dxa"/>
            </w:tcMar>
            <w:vAlign w:val="bottom"/>
          </w:tcPr>
          <w:p w14:paraId="675519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1,507</w:t>
            </w:r>
          </w:p>
        </w:tc>
        <w:tc>
          <w:tcPr>
            <w:tcW w:w="1005" w:type="dxa"/>
            <w:tcBorders>
              <w:top w:val="nil"/>
              <w:left w:val="nil"/>
              <w:bottom w:val="nil"/>
              <w:right w:val="nil"/>
              <w:tl2br w:val="nil"/>
              <w:tr2bl w:val="nil"/>
            </w:tcBorders>
            <w:noWrap/>
            <w:tcMar>
              <w:left w:w="101" w:type="dxa"/>
              <w:right w:w="101" w:type="dxa"/>
            </w:tcMar>
            <w:vAlign w:val="bottom"/>
          </w:tcPr>
          <w:p w14:paraId="675519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1,355</w:t>
            </w:r>
          </w:p>
        </w:tc>
      </w:tr>
      <w:tr w:rsidR="00B63B6D" w14:paraId="67551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4005" w:type="dxa"/>
            <w:tcBorders>
              <w:top w:val="nil"/>
              <w:left w:val="nil"/>
              <w:bottom w:val="nil"/>
              <w:right w:val="nil"/>
              <w:tl2br w:val="nil"/>
              <w:tr2bl w:val="nil"/>
            </w:tcBorders>
            <w:tcMar>
              <w:left w:w="101" w:type="dxa"/>
              <w:right w:w="101" w:type="dxa"/>
            </w:tcMar>
            <w:vAlign w:val="bottom"/>
          </w:tcPr>
          <w:p w14:paraId="675519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Services Australia for processing payment of health care provider treatment accounts and the provision of IT services</w:t>
            </w:r>
          </w:p>
        </w:tc>
        <w:tc>
          <w:tcPr>
            <w:tcW w:w="1140" w:type="dxa"/>
            <w:tcBorders>
              <w:top w:val="nil"/>
              <w:left w:val="nil"/>
              <w:bottom w:val="nil"/>
              <w:right w:val="nil"/>
              <w:tl2br w:val="nil"/>
              <w:tr2bl w:val="nil"/>
            </w:tcBorders>
            <w:noWrap/>
            <w:tcMar>
              <w:left w:w="101" w:type="dxa"/>
              <w:right w:w="101" w:type="dxa"/>
            </w:tcMar>
            <w:vAlign w:val="bottom"/>
          </w:tcPr>
          <w:p w14:paraId="675519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94,261</w:t>
            </w:r>
          </w:p>
        </w:tc>
        <w:tc>
          <w:tcPr>
            <w:tcW w:w="1005" w:type="dxa"/>
            <w:tcBorders>
              <w:top w:val="nil"/>
              <w:left w:val="nil"/>
              <w:bottom w:val="nil"/>
              <w:right w:val="nil"/>
              <w:tl2br w:val="nil"/>
              <w:tr2bl w:val="nil"/>
            </w:tcBorders>
            <w:noWrap/>
            <w:tcMar>
              <w:left w:w="101" w:type="dxa"/>
              <w:right w:w="101" w:type="dxa"/>
            </w:tcMar>
            <w:vAlign w:val="bottom"/>
          </w:tcPr>
          <w:p w14:paraId="675519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86,073</w:t>
            </w:r>
          </w:p>
        </w:tc>
        <w:tc>
          <w:tcPr>
            <w:tcW w:w="1005" w:type="dxa"/>
            <w:tcBorders>
              <w:top w:val="nil"/>
              <w:left w:val="nil"/>
              <w:bottom w:val="nil"/>
              <w:right w:val="nil"/>
              <w:tl2br w:val="nil"/>
              <w:tr2bl w:val="nil"/>
            </w:tcBorders>
            <w:noWrap/>
            <w:tcMar>
              <w:left w:w="101" w:type="dxa"/>
              <w:right w:w="161" w:type="dxa"/>
            </w:tcMar>
            <w:vAlign w:val="bottom"/>
          </w:tcPr>
          <w:p w14:paraId="675519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20,950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107,023</w:t>
            </w:r>
          </w:p>
        </w:tc>
      </w:tr>
      <w:tr w:rsidR="00B63B6D" w14:paraId="67551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101" w:type="dxa"/>
              <w:right w:w="101" w:type="dxa"/>
            </w:tcMar>
            <w:vAlign w:val="bottom"/>
          </w:tcPr>
          <w:p w14:paraId="675519B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Department of Social Services for the Community Grants Hub services</w:t>
            </w:r>
          </w:p>
        </w:tc>
        <w:tc>
          <w:tcPr>
            <w:tcW w:w="1140" w:type="dxa"/>
            <w:tcBorders>
              <w:top w:val="nil"/>
              <w:left w:val="nil"/>
              <w:bottom w:val="nil"/>
              <w:right w:val="nil"/>
              <w:tl2br w:val="nil"/>
              <w:tr2bl w:val="nil"/>
            </w:tcBorders>
            <w:noWrap/>
            <w:tcMar>
              <w:left w:w="101" w:type="dxa"/>
              <w:right w:w="101" w:type="dxa"/>
            </w:tcMar>
            <w:vAlign w:val="bottom"/>
          </w:tcPr>
          <w:p w14:paraId="675519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1,042</w:t>
            </w:r>
          </w:p>
        </w:tc>
        <w:tc>
          <w:tcPr>
            <w:tcW w:w="1005" w:type="dxa"/>
            <w:tcBorders>
              <w:top w:val="nil"/>
              <w:left w:val="nil"/>
              <w:bottom w:val="nil"/>
              <w:right w:val="nil"/>
              <w:tl2br w:val="nil"/>
              <w:tr2bl w:val="nil"/>
            </w:tcBorders>
            <w:noWrap/>
            <w:tcMar>
              <w:left w:w="101" w:type="dxa"/>
              <w:right w:w="101" w:type="dxa"/>
            </w:tcMar>
            <w:vAlign w:val="bottom"/>
          </w:tcPr>
          <w:p w14:paraId="675519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3,320</w:t>
            </w:r>
          </w:p>
        </w:tc>
        <w:tc>
          <w:tcPr>
            <w:tcW w:w="1005" w:type="dxa"/>
            <w:tcBorders>
              <w:top w:val="nil"/>
              <w:left w:val="nil"/>
              <w:bottom w:val="nil"/>
              <w:right w:val="nil"/>
              <w:tl2br w:val="nil"/>
              <w:tr2bl w:val="nil"/>
            </w:tcBorders>
            <w:noWrap/>
            <w:tcMar>
              <w:left w:w="101" w:type="dxa"/>
              <w:right w:w="101" w:type="dxa"/>
            </w:tcMar>
            <w:vAlign w:val="bottom"/>
          </w:tcPr>
          <w:p w14:paraId="675519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3,221</w:t>
            </w:r>
          </w:p>
        </w:tc>
      </w:tr>
      <w:tr w:rsidR="00B63B6D" w14:paraId="675519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101" w:type="dxa"/>
              <w:right w:w="101" w:type="dxa"/>
            </w:tcMar>
            <w:vAlign w:val="bottom"/>
          </w:tcPr>
          <w:p w14:paraId="675519B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Receipts received from the Department of Social Services for the provision of services</w:t>
            </w:r>
          </w:p>
        </w:tc>
        <w:tc>
          <w:tcPr>
            <w:tcW w:w="1140" w:type="dxa"/>
            <w:tcBorders>
              <w:top w:val="nil"/>
              <w:left w:val="nil"/>
              <w:bottom w:val="nil"/>
              <w:right w:val="nil"/>
              <w:tl2br w:val="nil"/>
              <w:tr2bl w:val="nil"/>
            </w:tcBorders>
            <w:tcMar>
              <w:left w:w="101" w:type="dxa"/>
              <w:right w:w="101" w:type="dxa"/>
            </w:tcMar>
            <w:vAlign w:val="bottom"/>
          </w:tcPr>
          <w:p w14:paraId="675519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213</w:t>
            </w:r>
          </w:p>
        </w:tc>
        <w:tc>
          <w:tcPr>
            <w:tcW w:w="1005" w:type="dxa"/>
            <w:tcBorders>
              <w:top w:val="nil"/>
              <w:left w:val="nil"/>
              <w:bottom w:val="nil"/>
              <w:right w:val="nil"/>
              <w:tl2br w:val="nil"/>
              <w:tr2bl w:val="nil"/>
            </w:tcBorders>
            <w:tcMar>
              <w:left w:w="101" w:type="dxa"/>
              <w:right w:w="101" w:type="dxa"/>
            </w:tcMar>
            <w:vAlign w:val="bottom"/>
          </w:tcPr>
          <w:p w14:paraId="675519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222</w:t>
            </w:r>
          </w:p>
        </w:tc>
        <w:tc>
          <w:tcPr>
            <w:tcW w:w="1005" w:type="dxa"/>
            <w:tcBorders>
              <w:top w:val="nil"/>
              <w:left w:val="nil"/>
              <w:bottom w:val="nil"/>
              <w:right w:val="nil"/>
              <w:tl2br w:val="nil"/>
              <w:tr2bl w:val="nil"/>
            </w:tcBorders>
            <w:noWrap/>
            <w:tcMar>
              <w:left w:w="101" w:type="dxa"/>
              <w:right w:w="161" w:type="dxa"/>
            </w:tcMar>
            <w:vAlign w:val="bottom"/>
          </w:tcPr>
          <w:p w14:paraId="675519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14:paraId="675519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222</w:t>
            </w:r>
          </w:p>
        </w:tc>
      </w:tr>
      <w:tr w:rsidR="00B63B6D" w14:paraId="67551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tcMar>
              <w:left w:w="101" w:type="dxa"/>
              <w:right w:w="101" w:type="dxa"/>
            </w:tcMar>
            <w:vAlign w:val="bottom"/>
          </w:tcPr>
          <w:p w14:paraId="675519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corporate entities within the Portfolio</w:t>
            </w:r>
          </w:p>
        </w:tc>
        <w:tc>
          <w:tcPr>
            <w:tcW w:w="1140" w:type="dxa"/>
            <w:tcBorders>
              <w:top w:val="nil"/>
              <w:left w:val="nil"/>
              <w:bottom w:val="nil"/>
              <w:right w:val="nil"/>
              <w:tl2br w:val="nil"/>
              <w:tr2bl w:val="nil"/>
            </w:tcBorders>
            <w:noWrap/>
            <w:tcMar>
              <w:left w:w="0" w:type="dxa"/>
              <w:right w:w="0" w:type="dxa"/>
            </w:tcMar>
            <w:vAlign w:val="bottom"/>
          </w:tcPr>
          <w:p w14:paraId="675519C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9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19C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19C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noWrap/>
            <w:tcMar>
              <w:left w:w="371" w:type="dxa"/>
              <w:right w:w="101" w:type="dxa"/>
            </w:tcMar>
            <w:vAlign w:val="bottom"/>
          </w:tcPr>
          <w:p w14:paraId="675519C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1</w:t>
            </w:r>
          </w:p>
        </w:tc>
        <w:tc>
          <w:tcPr>
            <w:tcW w:w="1140" w:type="dxa"/>
            <w:tcBorders>
              <w:top w:val="nil"/>
              <w:left w:val="nil"/>
              <w:bottom w:val="nil"/>
              <w:right w:val="nil"/>
              <w:tl2br w:val="nil"/>
              <w:tr2bl w:val="nil"/>
            </w:tcBorders>
            <w:noWrap/>
            <w:tcMar>
              <w:left w:w="101" w:type="dxa"/>
              <w:right w:w="101" w:type="dxa"/>
            </w:tcMar>
            <w:vAlign w:val="bottom"/>
          </w:tcPr>
          <w:p w14:paraId="675519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c>
          <w:tcPr>
            <w:tcW w:w="1005" w:type="dxa"/>
            <w:tcBorders>
              <w:top w:val="nil"/>
              <w:left w:val="nil"/>
              <w:bottom w:val="nil"/>
              <w:right w:val="nil"/>
              <w:tl2br w:val="nil"/>
              <w:tr2bl w:val="nil"/>
            </w:tcBorders>
            <w:noWrap/>
            <w:tcMar>
              <w:left w:w="101" w:type="dxa"/>
              <w:right w:w="101" w:type="dxa"/>
            </w:tcMar>
            <w:vAlign w:val="bottom"/>
          </w:tcPr>
          <w:p w14:paraId="675519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50,371</w:t>
            </w:r>
          </w:p>
        </w:tc>
        <w:tc>
          <w:tcPr>
            <w:tcW w:w="1005" w:type="dxa"/>
            <w:tcBorders>
              <w:top w:val="nil"/>
              <w:left w:val="nil"/>
              <w:bottom w:val="nil"/>
              <w:right w:val="nil"/>
              <w:tl2br w:val="nil"/>
              <w:tr2bl w:val="nil"/>
            </w:tcBorders>
            <w:noWrap/>
            <w:tcMar>
              <w:left w:w="101" w:type="dxa"/>
              <w:right w:w="161" w:type="dxa"/>
            </w:tcMar>
            <w:vAlign w:val="bottom"/>
          </w:tcPr>
          <w:p w14:paraId="675519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271</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675519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50,642</w:t>
            </w:r>
          </w:p>
        </w:tc>
      </w:tr>
      <w:tr w:rsidR="00B63B6D" w14:paraId="67551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single" w:sz="4" w:space="0" w:color="000000"/>
              <w:right w:val="nil"/>
              <w:tl2br w:val="nil"/>
              <w:tr2bl w:val="nil"/>
            </w:tcBorders>
            <w:noWrap/>
            <w:tcMar>
              <w:left w:w="371" w:type="dxa"/>
              <w:right w:w="101" w:type="dxa"/>
            </w:tcMar>
            <w:vAlign w:val="bottom"/>
          </w:tcPr>
          <w:p w14:paraId="675519D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2</w:t>
            </w:r>
          </w:p>
        </w:tc>
        <w:tc>
          <w:tcPr>
            <w:tcW w:w="1140" w:type="dxa"/>
            <w:tcBorders>
              <w:top w:val="nil"/>
              <w:left w:val="nil"/>
              <w:bottom w:val="single" w:sz="4" w:space="0" w:color="000000"/>
              <w:right w:val="nil"/>
              <w:tl2br w:val="nil"/>
              <w:tr2bl w:val="nil"/>
            </w:tcBorders>
            <w:tcMar>
              <w:left w:w="101" w:type="dxa"/>
              <w:right w:w="101" w:type="dxa"/>
            </w:tcMar>
            <w:vAlign w:val="bottom"/>
          </w:tcPr>
          <w:p w14:paraId="675519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c>
          <w:tcPr>
            <w:tcW w:w="1005" w:type="dxa"/>
            <w:tcBorders>
              <w:top w:val="nil"/>
              <w:left w:val="nil"/>
              <w:bottom w:val="single" w:sz="4" w:space="0" w:color="000000"/>
              <w:right w:val="nil"/>
              <w:tl2br w:val="nil"/>
              <w:tr2bl w:val="nil"/>
            </w:tcBorders>
            <w:tcMar>
              <w:left w:w="101" w:type="dxa"/>
              <w:right w:w="101" w:type="dxa"/>
            </w:tcMar>
            <w:vAlign w:val="bottom"/>
          </w:tcPr>
          <w:p w14:paraId="675519D3" w14:textId="4E6671A0"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84,6</w:t>
            </w:r>
            <w:r w:rsidR="00502383">
              <w:rPr>
                <w:rFonts w:ascii="Arial" w:eastAsia="Arial" w:hAnsi="Arial" w:cs="Arial"/>
                <w:color w:val="000000"/>
                <w:sz w:val="16"/>
                <w:szCs w:val="22"/>
                <w:bdr w:val="nil"/>
                <w:lang w:eastAsia="en-US"/>
              </w:rPr>
              <w:t>66</w:t>
            </w:r>
          </w:p>
        </w:tc>
        <w:tc>
          <w:tcPr>
            <w:tcW w:w="1005" w:type="dxa"/>
            <w:tcBorders>
              <w:top w:val="nil"/>
              <w:left w:val="nil"/>
              <w:bottom w:val="single" w:sz="4" w:space="0" w:color="000000"/>
              <w:right w:val="nil"/>
              <w:tl2br w:val="nil"/>
              <w:tr2bl w:val="nil"/>
            </w:tcBorders>
            <w:noWrap/>
            <w:tcMar>
              <w:left w:w="101" w:type="dxa"/>
              <w:right w:w="161" w:type="dxa"/>
            </w:tcMar>
            <w:vAlign w:val="bottom"/>
          </w:tcPr>
          <w:p w14:paraId="675519D4" w14:textId="31459FF2"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w:t>
            </w:r>
            <w:r w:rsidR="00502383">
              <w:rPr>
                <w:rFonts w:ascii="Arial" w:eastAsia="Arial" w:hAnsi="Arial" w:cs="Arial"/>
                <w:color w:val="000000"/>
                <w:sz w:val="16"/>
                <w:szCs w:val="22"/>
                <w:bdr w:val="nil"/>
                <w:lang w:eastAsia="en-US"/>
              </w:rPr>
              <w:t>47</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675519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120,613</w:t>
            </w:r>
          </w:p>
        </w:tc>
      </w:tr>
    </w:tbl>
    <w:p w14:paraId="675519D7" w14:textId="77777777" w:rsidR="00DB771E" w:rsidRDefault="00370836" w:rsidP="00DB771E">
      <w:pPr>
        <w:pStyle w:val="Source"/>
        <w:pBdr>
          <w:top w:val="nil"/>
          <w:left w:val="nil"/>
          <w:bottom w:val="nil"/>
          <w:right w:val="nil"/>
          <w:between w:val="nil"/>
          <w:bar w:val="nil"/>
        </w:pBdr>
        <w:rPr>
          <w:bdr w:val="nil"/>
        </w:rPr>
      </w:pPr>
      <w:r>
        <w:rPr>
          <w:bdr w:val="nil"/>
        </w:rPr>
        <w:t xml:space="preserve">Prepared on a resourcing (i.e. appropriations available) basis. </w:t>
      </w:r>
    </w:p>
    <w:p w14:paraId="675519D8" w14:textId="77777777" w:rsidR="00DB771E" w:rsidRDefault="00370836" w:rsidP="00DB771E">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p>
    <w:p w14:paraId="675519D9" w14:textId="77777777" w:rsidR="00173B64" w:rsidRPr="00173B64" w:rsidRDefault="00173B64" w:rsidP="00D30A68">
      <w:pPr>
        <w:pStyle w:val="Normal1"/>
        <w:keepNext/>
        <w:pBdr>
          <w:top w:val="nil"/>
          <w:left w:val="nil"/>
          <w:bottom w:val="nil"/>
          <w:right w:val="nil"/>
          <w:between w:val="nil"/>
          <w:bar w:val="nil"/>
        </w:pBdr>
        <w:spacing w:after="0" w:line="240" w:lineRule="auto"/>
        <w:ind w:left="720"/>
        <w:jc w:val="both"/>
        <w:rPr>
          <w:rFonts w:ascii="Arial" w:eastAsia="Times New Roman" w:hAnsi="Arial"/>
          <w:sz w:val="16"/>
          <w:szCs w:val="20"/>
          <w:bdr w:val="nil"/>
          <w:lang w:eastAsia="en-AU"/>
        </w:rPr>
      </w:pPr>
    </w:p>
    <w:p w14:paraId="675519DA" w14:textId="77777777" w:rsidR="00173B64" w:rsidRDefault="00173B64" w:rsidP="00173B64">
      <w:pPr>
        <w:keepNext/>
        <w:keepLines w:val="0"/>
        <w:pBdr>
          <w:top w:val="nil"/>
          <w:left w:val="nil"/>
          <w:bottom w:val="nil"/>
          <w:right w:val="nil"/>
          <w:between w:val="nil"/>
          <w:bar w:val="nil"/>
        </w:pBdr>
        <w:spacing w:after="0" w:line="240" w:lineRule="auto"/>
        <w:rPr>
          <w:rFonts w:ascii="Arial" w:hAnsi="Arial"/>
          <w:sz w:val="16"/>
          <w:bdr w:val="nil"/>
        </w:rPr>
      </w:pPr>
    </w:p>
    <w:p w14:paraId="675519DB" w14:textId="77777777" w:rsidR="0059275E" w:rsidRPr="00497416" w:rsidRDefault="00370836" w:rsidP="00DD27C6">
      <w:pPr>
        <w:pStyle w:val="Heading3"/>
        <w:pageBreakBefore/>
        <w:pBdr>
          <w:top w:val="nil"/>
          <w:left w:val="nil"/>
          <w:bottom w:val="nil"/>
          <w:right w:val="nil"/>
          <w:between w:val="nil"/>
          <w:bar w:val="nil"/>
        </w:pBdr>
        <w:spacing w:before="0"/>
        <w:rPr>
          <w:rFonts w:cs="Arial"/>
          <w:sz w:val="22"/>
          <w:szCs w:val="22"/>
          <w:bdr w:val="nil"/>
        </w:rPr>
      </w:pPr>
      <w:bookmarkStart w:id="84" w:name="RG_MARKER_18503"/>
      <w:bookmarkStart w:id="85" w:name="RG_MARKER_18502"/>
      <w:r w:rsidRPr="00497416">
        <w:rPr>
          <w:rFonts w:cs="Arial"/>
          <w:sz w:val="22"/>
          <w:szCs w:val="22"/>
          <w:bdr w:val="nil"/>
        </w:rPr>
        <w:lastRenderedPageBreak/>
        <w:t>1.3</w:t>
      </w:r>
      <w:bookmarkEnd w:id="84"/>
      <w:bookmarkEnd w:id="85"/>
      <w:r w:rsidRPr="00497416">
        <w:rPr>
          <w:rFonts w:cs="Arial"/>
          <w:sz w:val="22"/>
          <w:szCs w:val="22"/>
          <w:bdr w:val="nil"/>
        </w:rPr>
        <w:tab/>
      </w:r>
      <w:r w:rsidRPr="00497416">
        <w:rPr>
          <w:rFonts w:cs="Arial"/>
          <w:smallCaps w:val="0"/>
          <w:sz w:val="22"/>
          <w:szCs w:val="22"/>
          <w:bdr w:val="nil"/>
        </w:rPr>
        <w:t>Entity Measures</w:t>
      </w:r>
    </w:p>
    <w:p w14:paraId="675519DC" w14:textId="77777777" w:rsidR="0059275E" w:rsidRPr="00497416" w:rsidRDefault="00370836" w:rsidP="000F4F16">
      <w:pPr>
        <w:keepLines w:val="0"/>
        <w:pBdr>
          <w:top w:val="nil"/>
          <w:left w:val="nil"/>
          <w:bottom w:val="nil"/>
          <w:right w:val="nil"/>
          <w:between w:val="nil"/>
          <w:bar w:val="nil"/>
        </w:pBdr>
        <w:spacing w:after="0" w:line="240" w:lineRule="auto"/>
        <w:ind w:right="566"/>
        <w:jc w:val="left"/>
        <w:rPr>
          <w:rFonts w:eastAsia="Calibri"/>
          <w:sz w:val="19"/>
          <w:szCs w:val="19"/>
          <w:bdr w:val="nil"/>
        </w:rPr>
      </w:pPr>
      <w:r w:rsidRPr="00497416">
        <w:rPr>
          <w:rFonts w:eastAsia="Calibri"/>
          <w:sz w:val="19"/>
          <w:szCs w:val="19"/>
          <w:bdr w:val="nil"/>
          <w:lang w:eastAsia="en-US"/>
        </w:rPr>
        <w:t>Table 1.2 summarises new Government measures taken since the 2025-26 Budget. The table is split into receipt and payment measures, with the affected program identified.</w:t>
      </w:r>
    </w:p>
    <w:p w14:paraId="675519DD" w14:textId="77777777" w:rsidR="0059275E" w:rsidRDefault="0059275E" w:rsidP="0059275E">
      <w:pPr>
        <w:keepLines w:val="0"/>
        <w:pBdr>
          <w:top w:val="nil"/>
          <w:left w:val="nil"/>
          <w:bottom w:val="nil"/>
          <w:right w:val="nil"/>
          <w:between w:val="nil"/>
          <w:bar w:val="nil"/>
        </w:pBdr>
        <w:spacing w:after="0" w:line="240" w:lineRule="auto"/>
        <w:jc w:val="left"/>
        <w:rPr>
          <w:rFonts w:ascii="Calibri" w:eastAsia="Calibri" w:hAnsi="Calibri"/>
          <w:bdr w:val="nil"/>
        </w:rPr>
      </w:pPr>
    </w:p>
    <w:p w14:paraId="675519DE" w14:textId="77777777" w:rsidR="00B518C0" w:rsidRPr="00497416" w:rsidRDefault="00370836" w:rsidP="002258CA">
      <w:pPr>
        <w:pStyle w:val="TableHeadingcontinued"/>
        <w:pBdr>
          <w:top w:val="nil"/>
          <w:left w:val="nil"/>
          <w:bottom w:val="nil"/>
          <w:right w:val="nil"/>
          <w:between w:val="nil"/>
          <w:bar w:val="nil"/>
        </w:pBdr>
        <w:spacing w:before="0" w:after="0"/>
        <w:rPr>
          <w:rFonts w:ascii="Arial" w:hAnsi="Arial" w:cs="Arial"/>
          <w:bdr w:val="nil"/>
        </w:rPr>
      </w:pPr>
      <w:r w:rsidRPr="00497416">
        <w:rPr>
          <w:rFonts w:ascii="Arial" w:hAnsi="Arial" w:cs="Arial"/>
          <w:bdr w:val="nil"/>
        </w:rPr>
        <w:t>Table 1.2: Entity 2025-26 measures since the Budget</w:t>
      </w:r>
    </w:p>
    <w:tbl>
      <w:tblPr>
        <w:tblStyle w:val="CDMRange1"/>
        <w:tblW w:w="8340" w:type="dxa"/>
        <w:tblLayout w:type="fixed"/>
        <w:tblLook w:val="0600" w:firstRow="0" w:lastRow="0" w:firstColumn="0" w:lastColumn="0" w:noHBand="1" w:noVBand="1"/>
      </w:tblPr>
      <w:tblGrid>
        <w:gridCol w:w="3210"/>
        <w:gridCol w:w="930"/>
        <w:gridCol w:w="1050"/>
        <w:gridCol w:w="1050"/>
        <w:gridCol w:w="1050"/>
        <w:gridCol w:w="1050"/>
      </w:tblGrid>
      <w:tr w:rsidR="00B63B6D" w14:paraId="675519E9" w14:textId="77777777">
        <w:trPr>
          <w:trHeight w:val="409"/>
        </w:trPr>
        <w:tc>
          <w:tcPr>
            <w:tcW w:w="3210" w:type="dxa"/>
            <w:tcBorders>
              <w:top w:val="single" w:sz="4" w:space="0" w:color="000000"/>
              <w:left w:val="nil"/>
              <w:bottom w:val="nil"/>
              <w:right w:val="nil"/>
              <w:tl2br w:val="nil"/>
              <w:tr2bl w:val="nil"/>
            </w:tcBorders>
            <w:noWrap/>
            <w:tcMar>
              <w:left w:w="0" w:type="dxa"/>
              <w:right w:w="0" w:type="dxa"/>
            </w:tcMar>
            <w:vAlign w:val="bottom"/>
          </w:tcPr>
          <w:p w14:paraId="675519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noWrap/>
            <w:tcMar>
              <w:left w:w="40" w:type="dxa"/>
              <w:right w:w="40" w:type="dxa"/>
            </w:tcMar>
          </w:tcPr>
          <w:p w14:paraId="675519E0"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105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9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w:t>
            </w:r>
          </w:p>
          <w:p w14:paraId="675519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75519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2026-27 </w:t>
            </w:r>
          </w:p>
          <w:p w14:paraId="675519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9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2027-28 </w:t>
            </w:r>
          </w:p>
          <w:p w14:paraId="675519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75519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2028-29 </w:t>
            </w:r>
          </w:p>
          <w:p w14:paraId="675519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1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40" w:type="dxa"/>
              <w:right w:w="40" w:type="dxa"/>
            </w:tcMar>
            <w:vAlign w:val="bottom"/>
          </w:tcPr>
          <w:p w14:paraId="675519E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9EB"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9E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75519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9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75519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210" w:type="dxa"/>
            <w:tcBorders>
              <w:top w:val="nil"/>
              <w:left w:val="nil"/>
              <w:bottom w:val="nil"/>
              <w:right w:val="nil"/>
              <w:tl2br w:val="nil"/>
              <w:tr2bl w:val="nil"/>
            </w:tcBorders>
            <w:noWrap/>
            <w:tcMar>
              <w:left w:w="0" w:type="dxa"/>
              <w:right w:w="0" w:type="dxa"/>
            </w:tcMar>
            <w:vAlign w:val="bottom"/>
          </w:tcPr>
          <w:p w14:paraId="675519F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19F2"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9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9F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9F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9F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40" w:type="dxa"/>
              <w:right w:w="40" w:type="dxa"/>
            </w:tcMar>
            <w:vAlign w:val="bottom"/>
          </w:tcPr>
          <w:p w14:paraId="675519F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 Fairer More Efficient Social Security System (a)</w:t>
            </w:r>
          </w:p>
        </w:tc>
        <w:tc>
          <w:tcPr>
            <w:tcW w:w="930" w:type="dxa"/>
            <w:tcBorders>
              <w:top w:val="nil"/>
              <w:left w:val="nil"/>
              <w:bottom w:val="nil"/>
              <w:right w:val="nil"/>
              <w:tl2br w:val="nil"/>
              <w:tr2bl w:val="nil"/>
            </w:tcBorders>
            <w:tcMar>
              <w:left w:w="40" w:type="dxa"/>
              <w:right w:w="40" w:type="dxa"/>
            </w:tcMar>
            <w:vAlign w:val="bottom"/>
          </w:tcPr>
          <w:p w14:paraId="675519F9"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9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9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9F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9F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9F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0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w:t>
            </w:r>
          </w:p>
        </w:tc>
        <w:tc>
          <w:tcPr>
            <w:tcW w:w="1050" w:type="dxa"/>
            <w:tcBorders>
              <w:top w:val="nil"/>
              <w:left w:val="nil"/>
              <w:bottom w:val="nil"/>
              <w:right w:val="nil"/>
              <w:tl2br w:val="nil"/>
              <w:tr2bl w:val="nil"/>
            </w:tcBorders>
            <w:noWrap/>
            <w:tcMar>
              <w:left w:w="40" w:type="dxa"/>
              <w:right w:w="40" w:type="dxa"/>
            </w:tcMar>
            <w:vAlign w:val="bottom"/>
          </w:tcPr>
          <w:p w14:paraId="67551A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w:t>
            </w:r>
          </w:p>
        </w:tc>
        <w:tc>
          <w:tcPr>
            <w:tcW w:w="1050" w:type="dxa"/>
            <w:tcBorders>
              <w:top w:val="nil"/>
              <w:left w:val="nil"/>
              <w:bottom w:val="nil"/>
              <w:right w:val="nil"/>
              <w:tl2br w:val="nil"/>
              <w:tr2bl w:val="nil"/>
            </w:tcBorders>
            <w:noWrap/>
            <w:tcMar>
              <w:left w:w="40" w:type="dxa"/>
              <w:right w:w="40" w:type="dxa"/>
            </w:tcMar>
            <w:vAlign w:val="bottom"/>
          </w:tcPr>
          <w:p w14:paraId="67551A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w:t>
            </w:r>
          </w:p>
        </w:tc>
      </w:tr>
      <w:tr w:rsidR="00B63B6D" w14:paraId="67551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A0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07"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w:t>
            </w:r>
          </w:p>
        </w:tc>
        <w:tc>
          <w:tcPr>
            <w:tcW w:w="1050" w:type="dxa"/>
            <w:tcBorders>
              <w:top w:val="nil"/>
              <w:left w:val="nil"/>
              <w:bottom w:val="nil"/>
              <w:right w:val="nil"/>
              <w:tl2br w:val="nil"/>
              <w:tr2bl w:val="nil"/>
            </w:tcBorders>
            <w:noWrap/>
            <w:tcMar>
              <w:left w:w="40" w:type="dxa"/>
              <w:right w:w="40" w:type="dxa"/>
            </w:tcMar>
            <w:vAlign w:val="bottom"/>
          </w:tcPr>
          <w:p w14:paraId="67551A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w:t>
            </w:r>
          </w:p>
        </w:tc>
        <w:tc>
          <w:tcPr>
            <w:tcW w:w="1050" w:type="dxa"/>
            <w:tcBorders>
              <w:top w:val="nil"/>
              <w:left w:val="nil"/>
              <w:bottom w:val="nil"/>
              <w:right w:val="nil"/>
              <w:tl2br w:val="nil"/>
              <w:tr2bl w:val="nil"/>
            </w:tcBorders>
            <w:noWrap/>
            <w:tcMar>
              <w:left w:w="40" w:type="dxa"/>
              <w:right w:w="40" w:type="dxa"/>
            </w:tcMar>
            <w:vAlign w:val="bottom"/>
          </w:tcPr>
          <w:p w14:paraId="67551A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w:t>
            </w:r>
          </w:p>
        </w:tc>
      </w:tr>
      <w:tr w:rsidR="00B63B6D" w14:paraId="67551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0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0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615</w:t>
            </w:r>
          </w:p>
        </w:tc>
        <w:tc>
          <w:tcPr>
            <w:tcW w:w="1050" w:type="dxa"/>
            <w:tcBorders>
              <w:top w:val="nil"/>
              <w:left w:val="nil"/>
              <w:bottom w:val="nil"/>
              <w:right w:val="nil"/>
              <w:tl2br w:val="nil"/>
              <w:tr2bl w:val="nil"/>
            </w:tcBorders>
            <w:noWrap/>
            <w:tcMar>
              <w:left w:w="40" w:type="dxa"/>
              <w:right w:w="40" w:type="dxa"/>
            </w:tcMar>
            <w:vAlign w:val="bottom"/>
          </w:tcPr>
          <w:p w14:paraId="67551A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269</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w:t>
            </w:r>
          </w:p>
        </w:tc>
        <w:tc>
          <w:tcPr>
            <w:tcW w:w="1050" w:type="dxa"/>
            <w:tcBorders>
              <w:top w:val="nil"/>
              <w:left w:val="nil"/>
              <w:bottom w:val="nil"/>
              <w:right w:val="nil"/>
              <w:tl2br w:val="nil"/>
              <w:tr2bl w:val="nil"/>
            </w:tcBorders>
            <w:noWrap/>
            <w:tcMar>
              <w:left w:w="40" w:type="dxa"/>
              <w:right w:w="40" w:type="dxa"/>
            </w:tcMar>
            <w:vAlign w:val="bottom"/>
          </w:tcPr>
          <w:p w14:paraId="67551A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254</w:t>
            </w:r>
          </w:p>
        </w:tc>
      </w:tr>
      <w:tr w:rsidR="00B63B6D" w14:paraId="67551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1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An Effective and Clinically Appropriate Medicare Benefits Schedule (b) </w:t>
            </w:r>
          </w:p>
        </w:tc>
        <w:tc>
          <w:tcPr>
            <w:tcW w:w="930" w:type="dxa"/>
            <w:tcBorders>
              <w:top w:val="nil"/>
              <w:left w:val="nil"/>
              <w:bottom w:val="nil"/>
              <w:right w:val="nil"/>
              <w:tl2br w:val="nil"/>
              <w:tr2bl w:val="nil"/>
            </w:tcBorders>
            <w:tcMar>
              <w:left w:w="40" w:type="dxa"/>
              <w:right w:w="40" w:type="dxa"/>
            </w:tcMar>
            <w:vAlign w:val="bottom"/>
          </w:tcPr>
          <w:p w14:paraId="67551A15"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1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1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1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w:t>
            </w:r>
          </w:p>
        </w:tc>
        <w:tc>
          <w:tcPr>
            <w:tcW w:w="1050" w:type="dxa"/>
            <w:tcBorders>
              <w:top w:val="nil"/>
              <w:left w:val="nil"/>
              <w:bottom w:val="nil"/>
              <w:right w:val="nil"/>
              <w:tl2br w:val="nil"/>
              <w:tr2bl w:val="nil"/>
            </w:tcBorders>
            <w:noWrap/>
            <w:tcMar>
              <w:left w:w="40" w:type="dxa"/>
              <w:right w:w="40" w:type="dxa"/>
            </w:tcMar>
            <w:vAlign w:val="bottom"/>
          </w:tcPr>
          <w:p w14:paraId="67551A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305</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w:t>
            </w:r>
          </w:p>
        </w:tc>
        <w:tc>
          <w:tcPr>
            <w:tcW w:w="1050" w:type="dxa"/>
            <w:tcBorders>
              <w:top w:val="nil"/>
              <w:left w:val="nil"/>
              <w:bottom w:val="nil"/>
              <w:right w:val="nil"/>
              <w:tl2br w:val="nil"/>
              <w:tr2bl w:val="nil"/>
            </w:tcBorders>
            <w:noWrap/>
            <w:tcMar>
              <w:left w:w="40" w:type="dxa"/>
              <w:right w:w="40" w:type="dxa"/>
            </w:tcMar>
            <w:vAlign w:val="bottom"/>
          </w:tcPr>
          <w:p w14:paraId="67551A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712</w:t>
            </w:r>
          </w:p>
        </w:tc>
      </w:tr>
      <w:tr w:rsidR="00B63B6D" w14:paraId="67551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40" w:type="dxa"/>
              <w:right w:w="40" w:type="dxa"/>
            </w:tcMar>
            <w:vAlign w:val="bottom"/>
          </w:tcPr>
          <w:p w14:paraId="67551A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30" w:type="dxa"/>
            <w:tcBorders>
              <w:top w:val="nil"/>
              <w:left w:val="nil"/>
              <w:bottom w:val="nil"/>
              <w:right w:val="nil"/>
              <w:tl2br w:val="nil"/>
              <w:tr2bl w:val="nil"/>
            </w:tcBorders>
            <w:tcMar>
              <w:left w:w="0" w:type="dxa"/>
              <w:right w:w="0" w:type="dxa"/>
            </w:tcMar>
            <w:vAlign w:val="bottom"/>
          </w:tcPr>
          <w:p w14:paraId="67551A2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w:t>
            </w:r>
          </w:p>
        </w:tc>
        <w:tc>
          <w:tcPr>
            <w:tcW w:w="1050" w:type="dxa"/>
            <w:tcBorders>
              <w:top w:val="nil"/>
              <w:left w:val="nil"/>
              <w:bottom w:val="nil"/>
              <w:right w:val="nil"/>
              <w:tl2br w:val="nil"/>
              <w:tr2bl w:val="nil"/>
            </w:tcBorders>
            <w:noWrap/>
            <w:tcMar>
              <w:left w:w="40" w:type="dxa"/>
              <w:right w:w="40" w:type="dxa"/>
            </w:tcMar>
            <w:vAlign w:val="bottom"/>
          </w:tcPr>
          <w:p w14:paraId="67551A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305</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516</w:t>
            </w:r>
          </w:p>
        </w:tc>
        <w:tc>
          <w:tcPr>
            <w:tcW w:w="1050" w:type="dxa"/>
            <w:tcBorders>
              <w:top w:val="nil"/>
              <w:left w:val="nil"/>
              <w:bottom w:val="nil"/>
              <w:right w:val="nil"/>
              <w:tl2br w:val="nil"/>
              <w:tr2bl w:val="nil"/>
            </w:tcBorders>
            <w:noWrap/>
            <w:tcMar>
              <w:left w:w="40" w:type="dxa"/>
              <w:right w:w="40" w:type="dxa"/>
            </w:tcMar>
            <w:vAlign w:val="bottom"/>
          </w:tcPr>
          <w:p w14:paraId="67551A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712</w:t>
            </w:r>
          </w:p>
        </w:tc>
      </w:tr>
      <w:tr w:rsidR="00B63B6D" w14:paraId="67551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2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Continuing to Support Veterans and their Families (c)</w:t>
            </w:r>
          </w:p>
        </w:tc>
        <w:tc>
          <w:tcPr>
            <w:tcW w:w="930" w:type="dxa"/>
            <w:tcBorders>
              <w:top w:val="nil"/>
              <w:left w:val="nil"/>
              <w:bottom w:val="nil"/>
              <w:right w:val="nil"/>
              <w:tl2br w:val="nil"/>
              <w:tr2bl w:val="nil"/>
            </w:tcBorders>
            <w:tcMar>
              <w:left w:w="40" w:type="dxa"/>
              <w:right w:w="40" w:type="dxa"/>
            </w:tcMar>
            <w:vAlign w:val="bottom"/>
          </w:tcPr>
          <w:p w14:paraId="67551A2A"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2.3-2.5</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2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2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3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850</w:t>
            </w:r>
          </w:p>
        </w:tc>
        <w:tc>
          <w:tcPr>
            <w:tcW w:w="1050" w:type="dxa"/>
            <w:tcBorders>
              <w:top w:val="nil"/>
              <w:left w:val="nil"/>
              <w:bottom w:val="nil"/>
              <w:right w:val="nil"/>
              <w:tl2br w:val="nil"/>
              <w:tr2bl w:val="nil"/>
            </w:tcBorders>
            <w:noWrap/>
            <w:tcMar>
              <w:left w:w="40" w:type="dxa"/>
              <w:right w:w="40" w:type="dxa"/>
            </w:tcMar>
            <w:vAlign w:val="bottom"/>
          </w:tcPr>
          <w:p w14:paraId="67551A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36,342</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36,038</w:t>
            </w:r>
          </w:p>
        </w:tc>
        <w:tc>
          <w:tcPr>
            <w:tcW w:w="1050" w:type="dxa"/>
            <w:tcBorders>
              <w:top w:val="nil"/>
              <w:left w:val="nil"/>
              <w:bottom w:val="nil"/>
              <w:right w:val="nil"/>
              <w:tl2br w:val="nil"/>
              <w:tr2bl w:val="nil"/>
            </w:tcBorders>
            <w:noWrap/>
            <w:tcMar>
              <w:left w:w="40" w:type="dxa"/>
              <w:right w:w="40" w:type="dxa"/>
            </w:tcMar>
            <w:vAlign w:val="bottom"/>
          </w:tcPr>
          <w:p w14:paraId="67551A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343</w:t>
            </w:r>
          </w:p>
        </w:tc>
      </w:tr>
      <w:tr w:rsidR="00B63B6D" w14:paraId="67551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38"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A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1,809</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1,830</w:t>
            </w:r>
          </w:p>
        </w:tc>
        <w:tc>
          <w:tcPr>
            <w:tcW w:w="1050" w:type="dxa"/>
            <w:tcBorders>
              <w:top w:val="nil"/>
              <w:left w:val="nil"/>
              <w:bottom w:val="nil"/>
              <w:right w:val="nil"/>
              <w:tl2br w:val="nil"/>
              <w:tr2bl w:val="nil"/>
            </w:tcBorders>
            <w:noWrap/>
            <w:tcMar>
              <w:left w:w="40" w:type="dxa"/>
              <w:right w:w="40" w:type="dxa"/>
            </w:tcMar>
            <w:vAlign w:val="bottom"/>
          </w:tcPr>
          <w:p w14:paraId="67551A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1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3F"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850</w:t>
            </w:r>
          </w:p>
        </w:tc>
        <w:tc>
          <w:tcPr>
            <w:tcW w:w="1050" w:type="dxa"/>
            <w:tcBorders>
              <w:top w:val="nil"/>
              <w:left w:val="nil"/>
              <w:bottom w:val="nil"/>
              <w:right w:val="nil"/>
              <w:tl2br w:val="nil"/>
              <w:tr2bl w:val="nil"/>
            </w:tcBorders>
            <w:noWrap/>
            <w:tcMar>
              <w:left w:w="40" w:type="dxa"/>
              <w:right w:w="40" w:type="dxa"/>
            </w:tcMar>
            <w:vAlign w:val="bottom"/>
          </w:tcPr>
          <w:p w14:paraId="67551A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38,151</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37,868</w:t>
            </w:r>
          </w:p>
        </w:tc>
        <w:tc>
          <w:tcPr>
            <w:tcW w:w="1050" w:type="dxa"/>
            <w:tcBorders>
              <w:top w:val="nil"/>
              <w:left w:val="nil"/>
              <w:bottom w:val="nil"/>
              <w:right w:val="nil"/>
              <w:tl2br w:val="nil"/>
              <w:tr2bl w:val="nil"/>
            </w:tcBorders>
            <w:noWrap/>
            <w:tcMar>
              <w:left w:w="40" w:type="dxa"/>
              <w:right w:w="40" w:type="dxa"/>
            </w:tcMar>
            <w:vAlign w:val="bottom"/>
          </w:tcPr>
          <w:p w14:paraId="67551A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343</w:t>
            </w:r>
          </w:p>
        </w:tc>
      </w:tr>
      <w:tr w:rsidR="00B63B6D" w14:paraId="67551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4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Delivering Veterans' Affairs Election Commitments</w:t>
            </w:r>
          </w:p>
        </w:tc>
        <w:tc>
          <w:tcPr>
            <w:tcW w:w="930" w:type="dxa"/>
            <w:tcBorders>
              <w:top w:val="nil"/>
              <w:left w:val="nil"/>
              <w:bottom w:val="nil"/>
              <w:right w:val="nil"/>
              <w:tl2br w:val="nil"/>
              <w:tr2bl w:val="nil"/>
            </w:tcBorders>
            <w:tcMar>
              <w:left w:w="40" w:type="dxa"/>
              <w:right w:w="40" w:type="dxa"/>
            </w:tcMar>
            <w:vAlign w:val="bottom"/>
          </w:tcPr>
          <w:p w14:paraId="67551A46"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2.4, 3.2</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A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4D"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2,521</w:t>
            </w:r>
          </w:p>
        </w:tc>
        <w:tc>
          <w:tcPr>
            <w:tcW w:w="1050" w:type="dxa"/>
            <w:tcBorders>
              <w:top w:val="nil"/>
              <w:left w:val="nil"/>
              <w:bottom w:val="nil"/>
              <w:right w:val="nil"/>
              <w:tl2br w:val="nil"/>
              <w:tr2bl w:val="nil"/>
            </w:tcBorders>
            <w:noWrap/>
            <w:tcMar>
              <w:left w:w="40" w:type="dxa"/>
              <w:right w:w="40" w:type="dxa"/>
            </w:tcMar>
            <w:vAlign w:val="bottom"/>
          </w:tcPr>
          <w:p w14:paraId="67551A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5,523</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1050" w:type="dxa"/>
            <w:tcBorders>
              <w:top w:val="nil"/>
              <w:left w:val="nil"/>
              <w:bottom w:val="nil"/>
              <w:right w:val="nil"/>
              <w:tl2br w:val="nil"/>
              <w:tr2bl w:val="nil"/>
            </w:tcBorders>
            <w:noWrap/>
            <w:tcMar>
              <w:left w:w="40" w:type="dxa"/>
              <w:right w:w="40" w:type="dxa"/>
            </w:tcMar>
            <w:vAlign w:val="bottom"/>
          </w:tcPr>
          <w:p w14:paraId="67551A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1,022</w:t>
            </w:r>
          </w:p>
        </w:tc>
      </w:tr>
      <w:tr w:rsidR="00B63B6D" w14:paraId="67551A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A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54"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w:t>
            </w:r>
          </w:p>
        </w:tc>
        <w:tc>
          <w:tcPr>
            <w:tcW w:w="1050" w:type="dxa"/>
            <w:tcBorders>
              <w:top w:val="nil"/>
              <w:left w:val="nil"/>
              <w:bottom w:val="nil"/>
              <w:right w:val="nil"/>
              <w:tl2br w:val="nil"/>
              <w:tr2bl w:val="nil"/>
            </w:tcBorders>
            <w:noWrap/>
            <w:tcMar>
              <w:left w:w="40" w:type="dxa"/>
              <w:right w:w="40" w:type="dxa"/>
            </w:tcMar>
            <w:vAlign w:val="bottom"/>
          </w:tcPr>
          <w:p w14:paraId="67551A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w:t>
            </w:r>
          </w:p>
        </w:tc>
        <w:tc>
          <w:tcPr>
            <w:tcW w:w="1050" w:type="dxa"/>
            <w:tcBorders>
              <w:top w:val="nil"/>
              <w:left w:val="nil"/>
              <w:bottom w:val="nil"/>
              <w:right w:val="nil"/>
              <w:tl2br w:val="nil"/>
              <w:tr2bl w:val="nil"/>
            </w:tcBorders>
            <w:noWrap/>
            <w:tcMar>
              <w:left w:w="40" w:type="dxa"/>
              <w:right w:w="40" w:type="dxa"/>
            </w:tcMar>
            <w:vAlign w:val="bottom"/>
          </w:tcPr>
          <w:p w14:paraId="67551A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w:t>
            </w:r>
          </w:p>
        </w:tc>
      </w:tr>
      <w:tr w:rsidR="00B63B6D" w14:paraId="67551A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5B"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2,562</w:t>
            </w:r>
          </w:p>
        </w:tc>
        <w:tc>
          <w:tcPr>
            <w:tcW w:w="1050" w:type="dxa"/>
            <w:tcBorders>
              <w:top w:val="nil"/>
              <w:left w:val="nil"/>
              <w:bottom w:val="nil"/>
              <w:right w:val="nil"/>
              <w:tl2br w:val="nil"/>
              <w:tr2bl w:val="nil"/>
            </w:tcBorders>
            <w:noWrap/>
            <w:tcMar>
              <w:left w:w="40" w:type="dxa"/>
              <w:right w:w="40" w:type="dxa"/>
            </w:tcMar>
            <w:vAlign w:val="bottom"/>
          </w:tcPr>
          <w:p w14:paraId="67551A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5,564</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2,168</w:t>
            </w:r>
          </w:p>
        </w:tc>
        <w:tc>
          <w:tcPr>
            <w:tcW w:w="1050" w:type="dxa"/>
            <w:tcBorders>
              <w:top w:val="nil"/>
              <w:left w:val="nil"/>
              <w:bottom w:val="nil"/>
              <w:right w:val="nil"/>
              <w:tl2br w:val="nil"/>
              <w:tr2bl w:val="nil"/>
            </w:tcBorders>
            <w:noWrap/>
            <w:tcMar>
              <w:left w:w="40" w:type="dxa"/>
              <w:right w:w="40" w:type="dxa"/>
            </w:tcMar>
            <w:vAlign w:val="bottom"/>
          </w:tcPr>
          <w:p w14:paraId="67551A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1,064</w:t>
            </w:r>
          </w:p>
        </w:tc>
      </w:tr>
      <w:tr w:rsidR="00B63B6D" w14:paraId="67551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additional resourcing to support service delivery (c)(d)</w:t>
            </w:r>
          </w:p>
        </w:tc>
        <w:tc>
          <w:tcPr>
            <w:tcW w:w="930" w:type="dxa"/>
            <w:tcBorders>
              <w:top w:val="nil"/>
              <w:left w:val="nil"/>
              <w:bottom w:val="nil"/>
              <w:right w:val="nil"/>
              <w:tl2br w:val="nil"/>
              <w:tr2bl w:val="nil"/>
            </w:tcBorders>
            <w:tcMar>
              <w:left w:w="40" w:type="dxa"/>
              <w:right w:w="40" w:type="dxa"/>
            </w:tcMar>
            <w:vAlign w:val="bottom"/>
          </w:tcPr>
          <w:p w14:paraId="67551A62"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All</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6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6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6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A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69"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32,714</w:t>
            </w:r>
          </w:p>
        </w:tc>
        <w:tc>
          <w:tcPr>
            <w:tcW w:w="1050" w:type="dxa"/>
            <w:tcBorders>
              <w:top w:val="nil"/>
              <w:left w:val="nil"/>
              <w:bottom w:val="nil"/>
              <w:right w:val="nil"/>
              <w:tl2br w:val="nil"/>
              <w:tr2bl w:val="nil"/>
            </w:tcBorders>
            <w:noWrap/>
            <w:tcMar>
              <w:left w:w="40" w:type="dxa"/>
              <w:right w:w="40" w:type="dxa"/>
            </w:tcMar>
            <w:vAlign w:val="bottom"/>
          </w:tcPr>
          <w:p w14:paraId="67551A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137,187</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135,355</w:t>
            </w:r>
          </w:p>
        </w:tc>
        <w:tc>
          <w:tcPr>
            <w:tcW w:w="1050" w:type="dxa"/>
            <w:tcBorders>
              <w:top w:val="nil"/>
              <w:left w:val="nil"/>
              <w:bottom w:val="nil"/>
              <w:right w:val="nil"/>
              <w:tl2br w:val="nil"/>
              <w:tr2bl w:val="nil"/>
            </w:tcBorders>
            <w:noWrap/>
            <w:tcMar>
              <w:left w:w="40" w:type="dxa"/>
              <w:right w:w="40" w:type="dxa"/>
            </w:tcMar>
            <w:vAlign w:val="bottom"/>
          </w:tcPr>
          <w:p w14:paraId="67551A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92,976</w:t>
            </w:r>
          </w:p>
        </w:tc>
      </w:tr>
      <w:tr w:rsidR="00B63B6D" w14:paraId="67551A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40" w:type="dxa"/>
              <w:right w:w="40" w:type="dxa"/>
            </w:tcMar>
            <w:vAlign w:val="bottom"/>
          </w:tcPr>
          <w:p w14:paraId="67551A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7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32,714</w:t>
            </w:r>
          </w:p>
        </w:tc>
        <w:tc>
          <w:tcPr>
            <w:tcW w:w="1050" w:type="dxa"/>
            <w:tcBorders>
              <w:top w:val="nil"/>
              <w:left w:val="nil"/>
              <w:bottom w:val="nil"/>
              <w:right w:val="nil"/>
              <w:tl2br w:val="nil"/>
              <w:tr2bl w:val="nil"/>
            </w:tcBorders>
            <w:noWrap/>
            <w:tcMar>
              <w:left w:w="40" w:type="dxa"/>
              <w:right w:w="40" w:type="dxa"/>
            </w:tcMar>
            <w:vAlign w:val="bottom"/>
          </w:tcPr>
          <w:p w14:paraId="67551A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137,187</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135,355</w:t>
            </w:r>
          </w:p>
        </w:tc>
        <w:tc>
          <w:tcPr>
            <w:tcW w:w="1050" w:type="dxa"/>
            <w:tcBorders>
              <w:top w:val="nil"/>
              <w:left w:val="nil"/>
              <w:bottom w:val="nil"/>
              <w:right w:val="nil"/>
              <w:tl2br w:val="nil"/>
              <w:tr2bl w:val="nil"/>
            </w:tcBorders>
            <w:noWrap/>
            <w:tcMar>
              <w:left w:w="40" w:type="dxa"/>
              <w:right w:w="40" w:type="dxa"/>
            </w:tcMar>
            <w:vAlign w:val="bottom"/>
          </w:tcPr>
          <w:p w14:paraId="67551A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92,976</w:t>
            </w:r>
          </w:p>
        </w:tc>
      </w:tr>
      <w:tr w:rsidR="00B63B6D" w14:paraId="67551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3210" w:type="dxa"/>
            <w:tcBorders>
              <w:top w:val="nil"/>
              <w:left w:val="nil"/>
              <w:bottom w:val="nil"/>
              <w:right w:val="nil"/>
              <w:tl2br w:val="nil"/>
              <w:tr2bl w:val="nil"/>
            </w:tcBorders>
            <w:tcMar>
              <w:left w:w="40" w:type="dxa"/>
              <w:right w:w="40" w:type="dxa"/>
            </w:tcMar>
            <w:vAlign w:val="bottom"/>
          </w:tcPr>
          <w:p w14:paraId="67551A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enhancing the health and wellbeing of veterans and serving members</w:t>
            </w:r>
          </w:p>
        </w:tc>
        <w:tc>
          <w:tcPr>
            <w:tcW w:w="930" w:type="dxa"/>
            <w:tcBorders>
              <w:top w:val="nil"/>
              <w:left w:val="nil"/>
              <w:bottom w:val="nil"/>
              <w:right w:val="nil"/>
              <w:tl2br w:val="nil"/>
              <w:tr2bl w:val="nil"/>
            </w:tcBorders>
            <w:tcMar>
              <w:left w:w="40" w:type="dxa"/>
              <w:right w:w="40" w:type="dxa"/>
            </w:tcMar>
            <w:vAlign w:val="bottom"/>
          </w:tcPr>
          <w:p w14:paraId="67551A77"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1.6, 2.1, 2.5-2.6</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7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7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7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175" w:type="dxa"/>
              <w:right w:w="40" w:type="dxa"/>
            </w:tcMar>
            <w:vAlign w:val="bottom"/>
          </w:tcPr>
          <w:p w14:paraId="67551A7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noWrap/>
            <w:tcMar>
              <w:left w:w="0" w:type="dxa"/>
              <w:right w:w="0" w:type="dxa"/>
            </w:tcMar>
            <w:vAlign w:val="bottom"/>
          </w:tcPr>
          <w:p w14:paraId="67551A7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A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245,438</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227,802</w:t>
            </w:r>
          </w:p>
        </w:tc>
        <w:tc>
          <w:tcPr>
            <w:tcW w:w="1050" w:type="dxa"/>
            <w:tcBorders>
              <w:top w:val="nil"/>
              <w:left w:val="nil"/>
              <w:bottom w:val="nil"/>
              <w:right w:val="nil"/>
              <w:tl2br w:val="nil"/>
              <w:tr2bl w:val="nil"/>
            </w:tcBorders>
            <w:noWrap/>
            <w:tcMar>
              <w:left w:w="40" w:type="dxa"/>
              <w:right w:w="40" w:type="dxa"/>
            </w:tcMar>
            <w:vAlign w:val="bottom"/>
          </w:tcPr>
          <w:p w14:paraId="67551A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198,982</w:t>
            </w:r>
          </w:p>
        </w:tc>
      </w:tr>
      <w:tr w:rsidR="00B63B6D" w14:paraId="67551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175" w:type="dxa"/>
              <w:right w:w="40" w:type="dxa"/>
            </w:tcMar>
            <w:vAlign w:val="bottom"/>
          </w:tcPr>
          <w:p w14:paraId="67551A8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noWrap/>
            <w:tcMar>
              <w:left w:w="0" w:type="dxa"/>
              <w:right w:w="0" w:type="dxa"/>
            </w:tcMar>
            <w:vAlign w:val="bottom"/>
          </w:tcPr>
          <w:p w14:paraId="67551A8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23,759</w:t>
            </w:r>
          </w:p>
        </w:tc>
        <w:tc>
          <w:tcPr>
            <w:tcW w:w="1050" w:type="dxa"/>
            <w:tcBorders>
              <w:top w:val="nil"/>
              <w:left w:val="nil"/>
              <w:bottom w:val="nil"/>
              <w:right w:val="nil"/>
              <w:tl2br w:val="nil"/>
              <w:tr2bl w:val="nil"/>
            </w:tcBorders>
            <w:noWrap/>
            <w:tcMar>
              <w:left w:w="40" w:type="dxa"/>
              <w:right w:w="40" w:type="dxa"/>
            </w:tcMar>
            <w:vAlign w:val="bottom"/>
          </w:tcPr>
          <w:p w14:paraId="67551A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27,108</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7,803</w:t>
            </w:r>
          </w:p>
        </w:tc>
        <w:tc>
          <w:tcPr>
            <w:tcW w:w="1050" w:type="dxa"/>
            <w:tcBorders>
              <w:top w:val="nil"/>
              <w:left w:val="nil"/>
              <w:bottom w:val="nil"/>
              <w:right w:val="nil"/>
              <w:tl2br w:val="nil"/>
              <w:tr2bl w:val="nil"/>
            </w:tcBorders>
            <w:noWrap/>
            <w:tcMar>
              <w:left w:w="40" w:type="dxa"/>
              <w:right w:w="40" w:type="dxa"/>
            </w:tcMar>
            <w:vAlign w:val="bottom"/>
          </w:tcPr>
          <w:p w14:paraId="67551A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3,390</w:t>
            </w:r>
          </w:p>
        </w:tc>
      </w:tr>
      <w:tr w:rsidR="00B63B6D" w14:paraId="67551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8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8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23,759</w:t>
            </w:r>
          </w:p>
        </w:tc>
        <w:tc>
          <w:tcPr>
            <w:tcW w:w="1050" w:type="dxa"/>
            <w:tcBorders>
              <w:top w:val="nil"/>
              <w:left w:val="nil"/>
              <w:bottom w:val="nil"/>
              <w:right w:val="nil"/>
              <w:tl2br w:val="nil"/>
              <w:tr2bl w:val="nil"/>
            </w:tcBorders>
            <w:noWrap/>
            <w:tcMar>
              <w:left w:w="40" w:type="dxa"/>
              <w:right w:w="40" w:type="dxa"/>
            </w:tcMar>
            <w:vAlign w:val="bottom"/>
          </w:tcPr>
          <w:p w14:paraId="67551A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272,546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235,605</w:t>
            </w:r>
          </w:p>
        </w:tc>
        <w:tc>
          <w:tcPr>
            <w:tcW w:w="1050" w:type="dxa"/>
            <w:tcBorders>
              <w:top w:val="nil"/>
              <w:left w:val="nil"/>
              <w:bottom w:val="nil"/>
              <w:right w:val="nil"/>
              <w:tl2br w:val="nil"/>
              <w:tr2bl w:val="nil"/>
            </w:tcBorders>
            <w:noWrap/>
            <w:tcMar>
              <w:left w:w="40" w:type="dxa"/>
              <w:right w:w="40" w:type="dxa"/>
            </w:tcMar>
            <w:vAlign w:val="bottom"/>
          </w:tcPr>
          <w:p w14:paraId="67551A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202,372</w:t>
            </w:r>
          </w:p>
        </w:tc>
      </w:tr>
      <w:tr w:rsidR="00B63B6D" w14:paraId="67551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9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establishing the Agency for Veteran and Family Wellbeing (e)</w:t>
            </w:r>
          </w:p>
        </w:tc>
        <w:tc>
          <w:tcPr>
            <w:tcW w:w="930" w:type="dxa"/>
            <w:tcBorders>
              <w:top w:val="nil"/>
              <w:left w:val="nil"/>
              <w:bottom w:val="nil"/>
              <w:right w:val="nil"/>
              <w:tl2br w:val="nil"/>
              <w:tr2bl w:val="nil"/>
            </w:tcBorders>
            <w:tcMar>
              <w:left w:w="40" w:type="dxa"/>
              <w:right w:w="40" w:type="dxa"/>
            </w:tcMar>
            <w:vAlign w:val="bottom"/>
          </w:tcPr>
          <w:p w14:paraId="67551A93"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9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9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9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10,749</w:t>
            </w:r>
          </w:p>
        </w:tc>
        <w:tc>
          <w:tcPr>
            <w:tcW w:w="1050" w:type="dxa"/>
            <w:tcBorders>
              <w:top w:val="nil"/>
              <w:left w:val="nil"/>
              <w:bottom w:val="nil"/>
              <w:right w:val="nil"/>
              <w:tl2br w:val="nil"/>
              <w:tr2bl w:val="nil"/>
            </w:tcBorders>
            <w:noWrap/>
            <w:tcMar>
              <w:left w:w="40" w:type="dxa"/>
              <w:right w:w="40" w:type="dxa"/>
            </w:tcMar>
            <w:vAlign w:val="bottom"/>
          </w:tcPr>
          <w:p w14:paraId="67551A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23,783</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22,871</w:t>
            </w:r>
          </w:p>
        </w:tc>
        <w:tc>
          <w:tcPr>
            <w:tcW w:w="1050" w:type="dxa"/>
            <w:tcBorders>
              <w:top w:val="nil"/>
              <w:left w:val="nil"/>
              <w:bottom w:val="nil"/>
              <w:right w:val="nil"/>
              <w:tl2br w:val="nil"/>
              <w:tr2bl w:val="nil"/>
            </w:tcBorders>
            <w:noWrap/>
            <w:tcMar>
              <w:left w:w="40" w:type="dxa"/>
              <w:right w:w="40" w:type="dxa"/>
            </w:tcMar>
            <w:vAlign w:val="bottom"/>
          </w:tcPr>
          <w:p w14:paraId="67551A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20,582</w:t>
            </w:r>
          </w:p>
        </w:tc>
      </w:tr>
      <w:tr w:rsidR="00B63B6D" w14:paraId="67551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A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A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10,749</w:t>
            </w:r>
          </w:p>
        </w:tc>
        <w:tc>
          <w:tcPr>
            <w:tcW w:w="1050" w:type="dxa"/>
            <w:tcBorders>
              <w:top w:val="nil"/>
              <w:left w:val="nil"/>
              <w:bottom w:val="nil"/>
              <w:right w:val="nil"/>
              <w:tl2br w:val="nil"/>
              <w:tr2bl w:val="nil"/>
            </w:tcBorders>
            <w:noWrap/>
            <w:tcMar>
              <w:left w:w="40" w:type="dxa"/>
              <w:right w:w="40" w:type="dxa"/>
            </w:tcMar>
            <w:vAlign w:val="bottom"/>
          </w:tcPr>
          <w:p w14:paraId="67551A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23,783</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22,871</w:t>
            </w:r>
          </w:p>
        </w:tc>
        <w:tc>
          <w:tcPr>
            <w:tcW w:w="1050" w:type="dxa"/>
            <w:tcBorders>
              <w:top w:val="nil"/>
              <w:left w:val="nil"/>
              <w:bottom w:val="nil"/>
              <w:right w:val="nil"/>
              <w:tl2br w:val="nil"/>
              <w:tr2bl w:val="nil"/>
            </w:tcBorders>
            <w:noWrap/>
            <w:tcMar>
              <w:left w:w="40" w:type="dxa"/>
              <w:right w:w="40" w:type="dxa"/>
            </w:tcMar>
            <w:vAlign w:val="bottom"/>
          </w:tcPr>
          <w:p w14:paraId="67551A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20,582</w:t>
            </w:r>
          </w:p>
        </w:tc>
      </w:tr>
      <w:tr w:rsidR="00B63B6D" w14:paraId="67551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AA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strengthening program integrity and veterans' advocacy (f)</w:t>
            </w:r>
          </w:p>
        </w:tc>
        <w:tc>
          <w:tcPr>
            <w:tcW w:w="930" w:type="dxa"/>
            <w:tcBorders>
              <w:top w:val="nil"/>
              <w:left w:val="nil"/>
              <w:bottom w:val="nil"/>
              <w:right w:val="nil"/>
              <w:tl2br w:val="nil"/>
              <w:tr2bl w:val="nil"/>
            </w:tcBorders>
            <w:tcMar>
              <w:left w:w="40" w:type="dxa"/>
              <w:right w:w="40" w:type="dxa"/>
            </w:tcMar>
            <w:vAlign w:val="bottom"/>
          </w:tcPr>
          <w:p w14:paraId="67551AA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1.4, 1.6, 2.1, 2.3-2.6</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A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AA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AF"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(43,521)</w:t>
            </w:r>
          </w:p>
        </w:tc>
        <w:tc>
          <w:tcPr>
            <w:tcW w:w="1050" w:type="dxa"/>
            <w:tcBorders>
              <w:top w:val="nil"/>
              <w:left w:val="nil"/>
              <w:bottom w:val="nil"/>
              <w:right w:val="nil"/>
              <w:tl2br w:val="nil"/>
              <w:tr2bl w:val="nil"/>
            </w:tcBorders>
            <w:noWrap/>
            <w:tcMar>
              <w:left w:w="40" w:type="dxa"/>
              <w:right w:w="40" w:type="dxa"/>
            </w:tcMar>
            <w:vAlign w:val="bottom"/>
          </w:tcPr>
          <w:p w14:paraId="67551A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(216,076)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(253,462)</w:t>
            </w:r>
          </w:p>
        </w:tc>
        <w:tc>
          <w:tcPr>
            <w:tcW w:w="1050" w:type="dxa"/>
            <w:tcBorders>
              <w:top w:val="nil"/>
              <w:left w:val="nil"/>
              <w:bottom w:val="nil"/>
              <w:right w:val="nil"/>
              <w:tl2br w:val="nil"/>
              <w:tr2bl w:val="nil"/>
            </w:tcBorders>
            <w:noWrap/>
            <w:tcMar>
              <w:left w:w="40" w:type="dxa"/>
              <w:right w:w="40" w:type="dxa"/>
            </w:tcMar>
            <w:vAlign w:val="bottom"/>
          </w:tcPr>
          <w:p w14:paraId="67551A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(322,046)</w:t>
            </w:r>
          </w:p>
        </w:tc>
      </w:tr>
      <w:tr w:rsidR="00B63B6D" w14:paraId="67551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B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B6"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17,873</w:t>
            </w:r>
          </w:p>
        </w:tc>
        <w:tc>
          <w:tcPr>
            <w:tcW w:w="1050" w:type="dxa"/>
            <w:tcBorders>
              <w:top w:val="nil"/>
              <w:left w:val="nil"/>
              <w:bottom w:val="nil"/>
              <w:right w:val="nil"/>
              <w:tl2br w:val="nil"/>
              <w:tr2bl w:val="nil"/>
            </w:tcBorders>
            <w:noWrap/>
            <w:tcMar>
              <w:left w:w="40" w:type="dxa"/>
              <w:right w:w="40" w:type="dxa"/>
            </w:tcMar>
            <w:vAlign w:val="bottom"/>
          </w:tcPr>
          <w:p w14:paraId="67551A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37,438</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46,931</w:t>
            </w:r>
          </w:p>
        </w:tc>
        <w:tc>
          <w:tcPr>
            <w:tcW w:w="1050" w:type="dxa"/>
            <w:tcBorders>
              <w:top w:val="nil"/>
              <w:left w:val="nil"/>
              <w:bottom w:val="nil"/>
              <w:right w:val="nil"/>
              <w:tl2br w:val="nil"/>
              <w:tr2bl w:val="nil"/>
            </w:tcBorders>
            <w:noWrap/>
            <w:tcMar>
              <w:left w:w="40" w:type="dxa"/>
              <w:right w:w="40" w:type="dxa"/>
            </w:tcMar>
            <w:vAlign w:val="bottom"/>
          </w:tcPr>
          <w:p w14:paraId="67551A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49,973</w:t>
            </w:r>
          </w:p>
        </w:tc>
      </w:tr>
      <w:tr w:rsidR="00B63B6D" w14:paraId="67551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BD"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(25,648)</w:t>
            </w:r>
          </w:p>
        </w:tc>
        <w:tc>
          <w:tcPr>
            <w:tcW w:w="1050" w:type="dxa"/>
            <w:tcBorders>
              <w:top w:val="nil"/>
              <w:left w:val="nil"/>
              <w:bottom w:val="nil"/>
              <w:right w:val="nil"/>
              <w:tl2br w:val="nil"/>
              <w:tr2bl w:val="nil"/>
            </w:tcBorders>
            <w:noWrap/>
            <w:tcMar>
              <w:left w:w="40" w:type="dxa"/>
              <w:right w:w="40" w:type="dxa"/>
            </w:tcMar>
            <w:vAlign w:val="bottom"/>
          </w:tcPr>
          <w:p w14:paraId="67551A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(178,638)</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(206,531)</w:t>
            </w:r>
          </w:p>
        </w:tc>
        <w:tc>
          <w:tcPr>
            <w:tcW w:w="1050" w:type="dxa"/>
            <w:tcBorders>
              <w:top w:val="nil"/>
              <w:left w:val="nil"/>
              <w:bottom w:val="nil"/>
              <w:right w:val="nil"/>
              <w:tl2br w:val="nil"/>
              <w:tr2bl w:val="nil"/>
            </w:tcBorders>
            <w:noWrap/>
            <w:tcMar>
              <w:left w:w="40" w:type="dxa"/>
              <w:right w:w="40" w:type="dxa"/>
            </w:tcMar>
            <w:vAlign w:val="bottom"/>
          </w:tcPr>
          <w:p w14:paraId="67551A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(272,073)</w:t>
            </w:r>
          </w:p>
        </w:tc>
      </w:tr>
      <w:tr w:rsidR="00B63B6D" w14:paraId="67551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8340" w:type="dxa"/>
            <w:gridSpan w:val="6"/>
            <w:tcBorders>
              <w:top w:val="single" w:sz="4" w:space="0" w:color="000000"/>
              <w:left w:val="nil"/>
              <w:bottom w:val="nil"/>
              <w:right w:val="nil"/>
              <w:tl2br w:val="nil"/>
              <w:tr2bl w:val="nil"/>
            </w:tcBorders>
            <w:noWrap/>
            <w:tcMar>
              <w:left w:w="40" w:type="dxa"/>
              <w:right w:w="40" w:type="dxa"/>
            </w:tcMar>
            <w:vAlign w:val="bottom"/>
          </w:tcPr>
          <w:p w14:paraId="67551A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67551AC5" w14:textId="77777777" w:rsidR="00497B65"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14:paraId="67551AC6" w14:textId="77777777" w:rsidR="00497B65" w:rsidRPr="00802781" w:rsidRDefault="00370836" w:rsidP="00497B65">
      <w:pPr>
        <w:pStyle w:val="TableHeadingcontinued"/>
        <w:pBdr>
          <w:top w:val="nil"/>
          <w:left w:val="nil"/>
          <w:bottom w:val="nil"/>
          <w:right w:val="nil"/>
          <w:between w:val="nil"/>
          <w:bar w:val="nil"/>
        </w:pBdr>
        <w:spacing w:after="0"/>
        <w:rPr>
          <w:rFonts w:ascii="Arial" w:hAnsi="Arial" w:cs="Arial"/>
          <w:bdr w:val="nil"/>
        </w:rPr>
      </w:pPr>
      <w:r w:rsidRPr="00802781">
        <w:rPr>
          <w:rFonts w:ascii="Arial" w:hAnsi="Arial" w:cs="Arial"/>
          <w:bdr w:val="nil"/>
        </w:rPr>
        <w:lastRenderedPageBreak/>
        <w:t>Table 1.2: Entity 2025-26 measures since Budget (continued)</w:t>
      </w:r>
    </w:p>
    <w:tbl>
      <w:tblPr>
        <w:tblStyle w:val="CDMRange2"/>
        <w:tblW w:w="8340" w:type="dxa"/>
        <w:tblLayout w:type="fixed"/>
        <w:tblLook w:val="0600" w:firstRow="0" w:lastRow="0" w:firstColumn="0" w:lastColumn="0" w:noHBand="1" w:noVBand="1"/>
      </w:tblPr>
      <w:tblGrid>
        <w:gridCol w:w="3210"/>
        <w:gridCol w:w="930"/>
        <w:gridCol w:w="1050"/>
        <w:gridCol w:w="1050"/>
        <w:gridCol w:w="1050"/>
        <w:gridCol w:w="1050"/>
      </w:tblGrid>
      <w:tr w:rsidR="00B63B6D" w14:paraId="67551AD1" w14:textId="77777777">
        <w:trPr>
          <w:trHeight w:val="409"/>
        </w:trPr>
        <w:tc>
          <w:tcPr>
            <w:tcW w:w="3210" w:type="dxa"/>
            <w:tcBorders>
              <w:top w:val="single" w:sz="4" w:space="0" w:color="000000"/>
              <w:left w:val="nil"/>
              <w:bottom w:val="nil"/>
              <w:right w:val="nil"/>
              <w:tl2br w:val="nil"/>
              <w:tr2bl w:val="nil"/>
            </w:tcBorders>
            <w:noWrap/>
            <w:tcMar>
              <w:left w:w="0" w:type="dxa"/>
              <w:right w:w="0" w:type="dxa"/>
            </w:tcMar>
            <w:vAlign w:val="bottom"/>
          </w:tcPr>
          <w:p w14:paraId="67551A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noWrap/>
            <w:tcMar>
              <w:left w:w="40" w:type="dxa"/>
              <w:right w:w="40" w:type="dxa"/>
            </w:tcMar>
          </w:tcPr>
          <w:p w14:paraId="67551AC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105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A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w:t>
            </w:r>
          </w:p>
          <w:p w14:paraId="67551A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7551A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2026-27 </w:t>
            </w:r>
          </w:p>
          <w:p w14:paraId="67551A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A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2027-28 </w:t>
            </w:r>
          </w:p>
          <w:p w14:paraId="67551A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7551A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2028-29 </w:t>
            </w:r>
          </w:p>
          <w:p w14:paraId="67551A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1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40" w:type="dxa"/>
              <w:right w:w="40" w:type="dxa"/>
            </w:tcMar>
            <w:vAlign w:val="bottom"/>
          </w:tcPr>
          <w:p w14:paraId="67551AD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 (continued)</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AD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AD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7551AD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A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7551A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210" w:type="dxa"/>
            <w:tcBorders>
              <w:top w:val="nil"/>
              <w:left w:val="nil"/>
              <w:bottom w:val="nil"/>
              <w:right w:val="nil"/>
              <w:tl2br w:val="nil"/>
              <w:tr2bl w:val="nil"/>
            </w:tcBorders>
            <w:noWrap/>
            <w:tcMar>
              <w:left w:w="0" w:type="dxa"/>
              <w:right w:w="0" w:type="dxa"/>
            </w:tcMar>
            <w:vAlign w:val="bottom"/>
          </w:tcPr>
          <w:p w14:paraId="67551AD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1AD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D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210" w:type="dxa"/>
            <w:tcBorders>
              <w:top w:val="nil"/>
              <w:left w:val="nil"/>
              <w:bottom w:val="nil"/>
              <w:right w:val="nil"/>
              <w:tl2br w:val="nil"/>
              <w:tr2bl w:val="nil"/>
            </w:tcBorders>
            <w:tcMar>
              <w:left w:w="40" w:type="dxa"/>
              <w:right w:w="40" w:type="dxa"/>
            </w:tcMar>
            <w:vAlign w:val="bottom"/>
          </w:tcPr>
          <w:p w14:paraId="67551AE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Further Reducing Spending on Consultants, Contractors and Labour Hire, and </w:t>
            </w:r>
          </w:p>
          <w:p w14:paraId="67551A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Non-wage Expenses (g)</w:t>
            </w:r>
          </w:p>
        </w:tc>
        <w:tc>
          <w:tcPr>
            <w:tcW w:w="930" w:type="dxa"/>
            <w:tcBorders>
              <w:top w:val="nil"/>
              <w:left w:val="nil"/>
              <w:bottom w:val="nil"/>
              <w:right w:val="nil"/>
              <w:tl2br w:val="nil"/>
              <w:tr2bl w:val="nil"/>
            </w:tcBorders>
            <w:tcMar>
              <w:left w:w="40" w:type="dxa"/>
              <w:right w:w="40" w:type="dxa"/>
            </w:tcMar>
            <w:vAlign w:val="bottom"/>
          </w:tcPr>
          <w:p w14:paraId="67551AE2"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1.1-1.6</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E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E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930" w:type="dxa"/>
            <w:tcBorders>
              <w:top w:val="nil"/>
              <w:left w:val="nil"/>
              <w:bottom w:val="nil"/>
              <w:right w:val="nil"/>
              <w:tl2br w:val="nil"/>
              <w:tr2bl w:val="nil"/>
            </w:tcBorders>
            <w:tcMar>
              <w:left w:w="0" w:type="dxa"/>
              <w:right w:w="0" w:type="dxa"/>
            </w:tcMar>
            <w:vAlign w:val="bottom"/>
          </w:tcPr>
          <w:p w14:paraId="67551AE9"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(6,625)</w:t>
            </w:r>
          </w:p>
        </w:tc>
        <w:tc>
          <w:tcPr>
            <w:tcW w:w="1050" w:type="dxa"/>
            <w:tcBorders>
              <w:top w:val="nil"/>
              <w:left w:val="nil"/>
              <w:bottom w:val="nil"/>
              <w:right w:val="nil"/>
              <w:tl2br w:val="nil"/>
              <w:tr2bl w:val="nil"/>
            </w:tcBorders>
            <w:noWrap/>
            <w:tcMar>
              <w:left w:w="40" w:type="dxa"/>
              <w:right w:w="40" w:type="dxa"/>
            </w:tcMar>
            <w:vAlign w:val="bottom"/>
          </w:tcPr>
          <w:p w14:paraId="67551A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(8,946)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(8,212)</w:t>
            </w:r>
          </w:p>
        </w:tc>
        <w:tc>
          <w:tcPr>
            <w:tcW w:w="1050" w:type="dxa"/>
            <w:tcBorders>
              <w:top w:val="nil"/>
              <w:left w:val="nil"/>
              <w:bottom w:val="nil"/>
              <w:right w:val="nil"/>
              <w:tl2br w:val="nil"/>
              <w:tr2bl w:val="nil"/>
            </w:tcBorders>
            <w:noWrap/>
            <w:tcMar>
              <w:left w:w="40" w:type="dxa"/>
              <w:right w:w="40" w:type="dxa"/>
            </w:tcMar>
            <w:vAlign w:val="bottom"/>
          </w:tcPr>
          <w:p w14:paraId="67551A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(8,239)</w:t>
            </w:r>
          </w:p>
        </w:tc>
      </w:tr>
      <w:tr w:rsidR="00B63B6D" w14:paraId="67551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AF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(6,625)</w:t>
            </w:r>
          </w:p>
        </w:tc>
        <w:tc>
          <w:tcPr>
            <w:tcW w:w="1050" w:type="dxa"/>
            <w:tcBorders>
              <w:top w:val="nil"/>
              <w:left w:val="nil"/>
              <w:bottom w:val="nil"/>
              <w:right w:val="nil"/>
              <w:tl2br w:val="nil"/>
              <w:tr2bl w:val="nil"/>
            </w:tcBorders>
            <w:noWrap/>
            <w:tcMar>
              <w:left w:w="40" w:type="dxa"/>
              <w:right w:w="40" w:type="dxa"/>
            </w:tcMar>
            <w:vAlign w:val="bottom"/>
          </w:tcPr>
          <w:p w14:paraId="67551A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(8,946)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(8,212)</w:t>
            </w:r>
          </w:p>
        </w:tc>
        <w:tc>
          <w:tcPr>
            <w:tcW w:w="1050" w:type="dxa"/>
            <w:tcBorders>
              <w:top w:val="nil"/>
              <w:left w:val="nil"/>
              <w:bottom w:val="nil"/>
              <w:right w:val="nil"/>
              <w:tl2br w:val="nil"/>
              <w:tr2bl w:val="nil"/>
            </w:tcBorders>
            <w:noWrap/>
            <w:tcMar>
              <w:left w:w="40" w:type="dxa"/>
              <w:right w:w="40" w:type="dxa"/>
            </w:tcMar>
            <w:vAlign w:val="bottom"/>
          </w:tcPr>
          <w:p w14:paraId="67551A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(8,239)</w:t>
            </w:r>
          </w:p>
        </w:tc>
      </w:tr>
      <w:tr w:rsidR="00B63B6D" w14:paraId="67551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A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Health Workforce (b)</w:t>
            </w:r>
          </w:p>
        </w:tc>
        <w:tc>
          <w:tcPr>
            <w:tcW w:w="930" w:type="dxa"/>
            <w:tcBorders>
              <w:top w:val="nil"/>
              <w:left w:val="nil"/>
              <w:bottom w:val="nil"/>
              <w:right w:val="nil"/>
              <w:tl2br w:val="nil"/>
              <w:tr2bl w:val="nil"/>
            </w:tcBorders>
            <w:tcMar>
              <w:left w:w="40" w:type="dxa"/>
              <w:right w:w="40" w:type="dxa"/>
            </w:tcMar>
            <w:vAlign w:val="bottom"/>
          </w:tcPr>
          <w:p w14:paraId="67551AF7"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F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A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A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A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AF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A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B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w:t>
            </w:r>
          </w:p>
        </w:tc>
        <w:tc>
          <w:tcPr>
            <w:tcW w:w="1050" w:type="dxa"/>
            <w:tcBorders>
              <w:top w:val="nil"/>
              <w:left w:val="nil"/>
              <w:bottom w:val="nil"/>
              <w:right w:val="nil"/>
              <w:tl2br w:val="nil"/>
              <w:tr2bl w:val="nil"/>
            </w:tcBorders>
            <w:noWrap/>
            <w:tcMar>
              <w:left w:w="40" w:type="dxa"/>
              <w:right w:w="40" w:type="dxa"/>
            </w:tcMar>
            <w:vAlign w:val="bottom"/>
          </w:tcPr>
          <w:p w14:paraId="67551B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w:t>
            </w:r>
          </w:p>
        </w:tc>
      </w:tr>
      <w:tr w:rsidR="00B63B6D" w14:paraId="67551B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B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B0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B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w:t>
            </w:r>
          </w:p>
        </w:tc>
        <w:tc>
          <w:tcPr>
            <w:tcW w:w="1050" w:type="dxa"/>
            <w:tcBorders>
              <w:top w:val="nil"/>
              <w:left w:val="nil"/>
              <w:bottom w:val="nil"/>
              <w:right w:val="nil"/>
              <w:tl2br w:val="nil"/>
              <w:tr2bl w:val="nil"/>
            </w:tcBorders>
            <w:noWrap/>
            <w:tcMar>
              <w:left w:w="40" w:type="dxa"/>
              <w:right w:w="40" w:type="dxa"/>
            </w:tcMar>
            <w:vAlign w:val="bottom"/>
          </w:tcPr>
          <w:p w14:paraId="67551B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w:t>
            </w:r>
          </w:p>
        </w:tc>
      </w:tr>
      <w:tr w:rsidR="00B63B6D" w14:paraId="67551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40" w:type="dxa"/>
              <w:right w:w="40" w:type="dxa"/>
            </w:tcMar>
            <w:vAlign w:val="bottom"/>
          </w:tcPr>
          <w:p w14:paraId="67551B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More Free Mental Health Services (b)</w:t>
            </w:r>
          </w:p>
        </w:tc>
        <w:tc>
          <w:tcPr>
            <w:tcW w:w="930" w:type="dxa"/>
            <w:tcBorders>
              <w:top w:val="nil"/>
              <w:left w:val="nil"/>
              <w:bottom w:val="nil"/>
              <w:right w:val="nil"/>
              <w:tl2br w:val="nil"/>
              <w:tr2bl w:val="nil"/>
            </w:tcBorders>
            <w:noWrap/>
            <w:tcMar>
              <w:left w:w="40" w:type="dxa"/>
              <w:right w:w="40" w:type="dxa"/>
            </w:tcMar>
            <w:vAlign w:val="bottom"/>
          </w:tcPr>
          <w:p w14:paraId="67551B0C"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0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tcMar>
              <w:left w:w="175" w:type="dxa"/>
              <w:right w:w="40" w:type="dxa"/>
            </w:tcMar>
            <w:vAlign w:val="bottom"/>
          </w:tcPr>
          <w:p w14:paraId="67551B1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B1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B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w:t>
            </w:r>
          </w:p>
        </w:tc>
        <w:tc>
          <w:tcPr>
            <w:tcW w:w="1050" w:type="dxa"/>
            <w:tcBorders>
              <w:top w:val="nil"/>
              <w:left w:val="nil"/>
              <w:bottom w:val="nil"/>
              <w:right w:val="nil"/>
              <w:tl2br w:val="nil"/>
              <w:tr2bl w:val="nil"/>
            </w:tcBorders>
            <w:noWrap/>
            <w:tcMar>
              <w:left w:w="40" w:type="dxa"/>
              <w:right w:w="40" w:type="dxa"/>
            </w:tcMar>
            <w:vAlign w:val="bottom"/>
          </w:tcPr>
          <w:p w14:paraId="67551B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w:t>
            </w:r>
          </w:p>
        </w:tc>
      </w:tr>
      <w:tr w:rsidR="00B63B6D" w14:paraId="67551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B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B1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050" w:type="dxa"/>
            <w:tcBorders>
              <w:top w:val="nil"/>
              <w:left w:val="nil"/>
              <w:bottom w:val="nil"/>
              <w:right w:val="nil"/>
              <w:tl2br w:val="nil"/>
              <w:tr2bl w:val="nil"/>
            </w:tcBorders>
            <w:noWrap/>
            <w:tcMar>
              <w:left w:w="40" w:type="dxa"/>
              <w:right w:w="40" w:type="dxa"/>
            </w:tcMar>
            <w:vAlign w:val="bottom"/>
          </w:tcPr>
          <w:p w14:paraId="67551B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w:t>
            </w:r>
          </w:p>
        </w:tc>
        <w:tc>
          <w:tcPr>
            <w:tcW w:w="1050" w:type="dxa"/>
            <w:tcBorders>
              <w:top w:val="nil"/>
              <w:left w:val="nil"/>
              <w:bottom w:val="nil"/>
              <w:right w:val="nil"/>
              <w:tl2br w:val="nil"/>
              <w:tr2bl w:val="nil"/>
            </w:tcBorders>
            <w:noWrap/>
            <w:tcMar>
              <w:left w:w="40" w:type="dxa"/>
              <w:right w:w="40" w:type="dxa"/>
            </w:tcMar>
            <w:vAlign w:val="bottom"/>
          </w:tcPr>
          <w:p w14:paraId="67551B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w:t>
            </w:r>
          </w:p>
        </w:tc>
      </w:tr>
      <w:tr w:rsidR="00B63B6D" w14:paraId="67551B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B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Pharmaceutical Benefits Scheme New and Amended Listings (b)(h)</w:t>
            </w:r>
          </w:p>
        </w:tc>
        <w:tc>
          <w:tcPr>
            <w:tcW w:w="930" w:type="dxa"/>
            <w:tcBorders>
              <w:top w:val="nil"/>
              <w:left w:val="nil"/>
              <w:bottom w:val="nil"/>
              <w:right w:val="nil"/>
              <w:tl2br w:val="nil"/>
              <w:tr2bl w:val="nil"/>
            </w:tcBorders>
            <w:tcMar>
              <w:left w:w="40" w:type="dxa"/>
              <w:right w:w="40" w:type="dxa"/>
            </w:tcMar>
            <w:vAlign w:val="bottom"/>
          </w:tcPr>
          <w:p w14:paraId="67551B21"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2.1, 2.3</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B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B28"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8,487</w:t>
            </w:r>
          </w:p>
        </w:tc>
        <w:tc>
          <w:tcPr>
            <w:tcW w:w="1050" w:type="dxa"/>
            <w:tcBorders>
              <w:top w:val="nil"/>
              <w:left w:val="nil"/>
              <w:bottom w:val="nil"/>
              <w:right w:val="nil"/>
              <w:tl2br w:val="nil"/>
              <w:tr2bl w:val="nil"/>
            </w:tcBorders>
            <w:noWrap/>
            <w:tcMar>
              <w:left w:w="40" w:type="dxa"/>
              <w:right w:w="40" w:type="dxa"/>
            </w:tcMar>
            <w:vAlign w:val="bottom"/>
          </w:tcPr>
          <w:p w14:paraId="67551B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18,403</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17,693</w:t>
            </w:r>
          </w:p>
        </w:tc>
        <w:tc>
          <w:tcPr>
            <w:tcW w:w="1050" w:type="dxa"/>
            <w:tcBorders>
              <w:top w:val="nil"/>
              <w:left w:val="nil"/>
              <w:bottom w:val="nil"/>
              <w:right w:val="nil"/>
              <w:tl2br w:val="nil"/>
              <w:tr2bl w:val="nil"/>
            </w:tcBorders>
            <w:noWrap/>
            <w:tcMar>
              <w:left w:w="40" w:type="dxa"/>
              <w:right w:w="40" w:type="dxa"/>
            </w:tcMar>
            <w:vAlign w:val="bottom"/>
          </w:tcPr>
          <w:p w14:paraId="67551B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16,459</w:t>
            </w:r>
          </w:p>
        </w:tc>
      </w:tr>
      <w:tr w:rsidR="00B63B6D" w14:paraId="67551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B2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B2F"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8,487</w:t>
            </w:r>
          </w:p>
        </w:tc>
        <w:tc>
          <w:tcPr>
            <w:tcW w:w="1050" w:type="dxa"/>
            <w:tcBorders>
              <w:top w:val="nil"/>
              <w:left w:val="nil"/>
              <w:bottom w:val="nil"/>
              <w:right w:val="nil"/>
              <w:tl2br w:val="nil"/>
              <w:tr2bl w:val="nil"/>
            </w:tcBorders>
            <w:noWrap/>
            <w:tcMar>
              <w:left w:w="40" w:type="dxa"/>
              <w:right w:w="40" w:type="dxa"/>
            </w:tcMar>
            <w:vAlign w:val="bottom"/>
          </w:tcPr>
          <w:p w14:paraId="67551B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18,403</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17,693</w:t>
            </w:r>
          </w:p>
        </w:tc>
        <w:tc>
          <w:tcPr>
            <w:tcW w:w="1050" w:type="dxa"/>
            <w:tcBorders>
              <w:top w:val="nil"/>
              <w:left w:val="nil"/>
              <w:bottom w:val="nil"/>
              <w:right w:val="nil"/>
              <w:tl2br w:val="nil"/>
              <w:tr2bl w:val="nil"/>
            </w:tcBorders>
            <w:noWrap/>
            <w:tcMar>
              <w:left w:w="40" w:type="dxa"/>
              <w:right w:w="40" w:type="dxa"/>
            </w:tcMar>
            <w:vAlign w:val="bottom"/>
          </w:tcPr>
          <w:p w14:paraId="67551B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16,459</w:t>
            </w:r>
          </w:p>
        </w:tc>
      </w:tr>
      <w:tr w:rsidR="00B63B6D" w14:paraId="67551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10" w:type="dxa"/>
            <w:tcBorders>
              <w:top w:val="nil"/>
              <w:left w:val="nil"/>
              <w:bottom w:val="nil"/>
              <w:right w:val="nil"/>
              <w:tl2br w:val="nil"/>
              <w:tr2bl w:val="nil"/>
            </w:tcBorders>
            <w:tcMar>
              <w:left w:w="40" w:type="dxa"/>
              <w:right w:w="40" w:type="dxa"/>
            </w:tcMar>
            <w:vAlign w:val="bottom"/>
          </w:tcPr>
          <w:p w14:paraId="67551B3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Resetting Social Security Deeming</w:t>
            </w:r>
          </w:p>
          <w:p w14:paraId="67551B3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Rates (a)</w:t>
            </w:r>
          </w:p>
        </w:tc>
        <w:tc>
          <w:tcPr>
            <w:tcW w:w="930" w:type="dxa"/>
            <w:tcBorders>
              <w:top w:val="nil"/>
              <w:left w:val="nil"/>
              <w:bottom w:val="nil"/>
              <w:right w:val="nil"/>
              <w:tl2br w:val="nil"/>
              <w:tr2bl w:val="nil"/>
            </w:tcBorders>
            <w:tcMar>
              <w:left w:w="40" w:type="dxa"/>
              <w:right w:w="40" w:type="dxa"/>
            </w:tcMar>
            <w:vAlign w:val="bottom"/>
          </w:tcPr>
          <w:p w14:paraId="67551B37"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1.1, 2.4</w:t>
            </w: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175" w:type="dxa"/>
              <w:right w:w="40" w:type="dxa"/>
            </w:tcMar>
            <w:vAlign w:val="bottom"/>
          </w:tcPr>
          <w:p w14:paraId="67551B3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930" w:type="dxa"/>
            <w:tcBorders>
              <w:top w:val="nil"/>
              <w:left w:val="nil"/>
              <w:bottom w:val="nil"/>
              <w:right w:val="nil"/>
              <w:tl2br w:val="nil"/>
              <w:tr2bl w:val="nil"/>
            </w:tcBorders>
            <w:tcMar>
              <w:left w:w="0" w:type="dxa"/>
              <w:right w:w="0" w:type="dxa"/>
            </w:tcMar>
            <w:vAlign w:val="bottom"/>
          </w:tcPr>
          <w:p w14:paraId="67551B3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(6,502)</w:t>
            </w:r>
          </w:p>
        </w:tc>
        <w:tc>
          <w:tcPr>
            <w:tcW w:w="1050" w:type="dxa"/>
            <w:tcBorders>
              <w:top w:val="nil"/>
              <w:left w:val="nil"/>
              <w:bottom w:val="nil"/>
              <w:right w:val="nil"/>
              <w:tl2br w:val="nil"/>
              <w:tr2bl w:val="nil"/>
            </w:tcBorders>
            <w:noWrap/>
            <w:tcMar>
              <w:left w:w="40" w:type="dxa"/>
              <w:right w:w="40" w:type="dxa"/>
            </w:tcMar>
            <w:vAlign w:val="bottom"/>
          </w:tcPr>
          <w:p w14:paraId="67551B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(12,259)</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(11,859)</w:t>
            </w:r>
          </w:p>
        </w:tc>
        <w:tc>
          <w:tcPr>
            <w:tcW w:w="1050" w:type="dxa"/>
            <w:tcBorders>
              <w:top w:val="nil"/>
              <w:left w:val="nil"/>
              <w:bottom w:val="nil"/>
              <w:right w:val="nil"/>
              <w:tl2br w:val="nil"/>
              <w:tr2bl w:val="nil"/>
            </w:tcBorders>
            <w:noWrap/>
            <w:tcMar>
              <w:left w:w="40" w:type="dxa"/>
              <w:right w:w="40" w:type="dxa"/>
            </w:tcMar>
            <w:vAlign w:val="bottom"/>
          </w:tcPr>
          <w:p w14:paraId="67551B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(11,455)</w:t>
            </w:r>
          </w:p>
        </w:tc>
      </w:tr>
      <w:tr w:rsidR="00B63B6D" w14:paraId="67551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nil"/>
              <w:right w:val="nil"/>
              <w:tl2br w:val="nil"/>
              <w:tr2bl w:val="nil"/>
            </w:tcBorders>
            <w:noWrap/>
            <w:tcMar>
              <w:left w:w="40" w:type="dxa"/>
              <w:right w:w="40" w:type="dxa"/>
            </w:tcMar>
            <w:vAlign w:val="bottom"/>
          </w:tcPr>
          <w:p w14:paraId="67551B4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930" w:type="dxa"/>
            <w:tcBorders>
              <w:top w:val="nil"/>
              <w:left w:val="nil"/>
              <w:bottom w:val="nil"/>
              <w:right w:val="nil"/>
              <w:tl2br w:val="nil"/>
              <w:tr2bl w:val="nil"/>
            </w:tcBorders>
            <w:tcMar>
              <w:left w:w="0" w:type="dxa"/>
              <w:right w:w="0" w:type="dxa"/>
            </w:tcMar>
            <w:vAlign w:val="bottom"/>
          </w:tcPr>
          <w:p w14:paraId="67551B4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(6,502)</w:t>
            </w:r>
          </w:p>
        </w:tc>
        <w:tc>
          <w:tcPr>
            <w:tcW w:w="1050" w:type="dxa"/>
            <w:tcBorders>
              <w:top w:val="nil"/>
              <w:left w:val="nil"/>
              <w:bottom w:val="nil"/>
              <w:right w:val="nil"/>
              <w:tl2br w:val="nil"/>
              <w:tr2bl w:val="nil"/>
            </w:tcBorders>
            <w:noWrap/>
            <w:tcMar>
              <w:left w:w="40" w:type="dxa"/>
              <w:right w:w="40" w:type="dxa"/>
            </w:tcMar>
            <w:vAlign w:val="bottom"/>
          </w:tcPr>
          <w:p w14:paraId="67551B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(12,259)</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(11,859)</w:t>
            </w:r>
          </w:p>
        </w:tc>
        <w:tc>
          <w:tcPr>
            <w:tcW w:w="1050" w:type="dxa"/>
            <w:tcBorders>
              <w:top w:val="nil"/>
              <w:left w:val="nil"/>
              <w:bottom w:val="nil"/>
              <w:right w:val="nil"/>
              <w:tl2br w:val="nil"/>
              <w:tr2bl w:val="nil"/>
            </w:tcBorders>
            <w:noWrap/>
            <w:tcMar>
              <w:left w:w="40" w:type="dxa"/>
              <w:right w:w="40" w:type="dxa"/>
            </w:tcMar>
            <w:vAlign w:val="bottom"/>
          </w:tcPr>
          <w:p w14:paraId="67551B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(11,455)</w:t>
            </w:r>
          </w:p>
        </w:tc>
      </w:tr>
      <w:tr w:rsidR="00B63B6D" w14:paraId="67551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40" w:type="dxa"/>
              <w:right w:w="40" w:type="dxa"/>
            </w:tcMar>
            <w:vAlign w:val="bottom"/>
          </w:tcPr>
          <w:p w14:paraId="67551B4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payment measures</w:t>
            </w:r>
          </w:p>
        </w:tc>
        <w:tc>
          <w:tcPr>
            <w:tcW w:w="930" w:type="dxa"/>
            <w:tcBorders>
              <w:top w:val="nil"/>
              <w:left w:val="nil"/>
              <w:bottom w:val="nil"/>
              <w:right w:val="nil"/>
              <w:tl2br w:val="nil"/>
              <w:tr2bl w:val="nil"/>
            </w:tcBorders>
            <w:noWrap/>
            <w:tcMar>
              <w:left w:w="0" w:type="dxa"/>
              <w:right w:w="0" w:type="dxa"/>
            </w:tcMar>
            <w:vAlign w:val="bottom"/>
          </w:tcPr>
          <w:p w14:paraId="67551B4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4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4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FFFFFF" w:fill="EBEBEB"/>
            <w:noWrap/>
            <w:tcMar>
              <w:left w:w="0" w:type="dxa"/>
              <w:right w:w="0" w:type="dxa"/>
            </w:tcMar>
            <w:vAlign w:val="bottom"/>
          </w:tcPr>
          <w:p w14:paraId="67551B4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7551B5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175" w:type="dxa"/>
              <w:right w:w="40" w:type="dxa"/>
            </w:tcMar>
            <w:vAlign w:val="bottom"/>
          </w:tcPr>
          <w:p w14:paraId="67551B5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w:t>
            </w:r>
          </w:p>
        </w:tc>
        <w:tc>
          <w:tcPr>
            <w:tcW w:w="930" w:type="dxa"/>
            <w:tcBorders>
              <w:top w:val="nil"/>
              <w:left w:val="nil"/>
              <w:bottom w:val="nil"/>
              <w:right w:val="nil"/>
              <w:tl2br w:val="nil"/>
              <w:tr2bl w:val="nil"/>
            </w:tcBorders>
            <w:noWrap/>
            <w:tcMar>
              <w:left w:w="0" w:type="dxa"/>
              <w:right w:w="0" w:type="dxa"/>
            </w:tcMar>
            <w:vAlign w:val="bottom"/>
          </w:tcPr>
          <w:p w14:paraId="67551B5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(38,051)</w:t>
            </w:r>
          </w:p>
        </w:tc>
        <w:tc>
          <w:tcPr>
            <w:tcW w:w="1050" w:type="dxa"/>
            <w:tcBorders>
              <w:top w:val="nil"/>
              <w:left w:val="nil"/>
              <w:bottom w:val="nil"/>
              <w:right w:val="nil"/>
              <w:tl2br w:val="nil"/>
              <w:tr2bl w:val="nil"/>
            </w:tcBorders>
            <w:noWrap/>
            <w:tcMar>
              <w:left w:w="40" w:type="dxa"/>
              <w:right w:w="40" w:type="dxa"/>
            </w:tcMar>
            <w:vAlign w:val="bottom"/>
          </w:tcPr>
          <w:p w14:paraId="67551B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77,969</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19,148</w:t>
            </w:r>
          </w:p>
        </w:tc>
        <w:tc>
          <w:tcPr>
            <w:tcW w:w="1050" w:type="dxa"/>
            <w:tcBorders>
              <w:top w:val="nil"/>
              <w:left w:val="nil"/>
              <w:bottom w:val="nil"/>
              <w:right w:val="nil"/>
              <w:tl2br w:val="nil"/>
              <w:tr2bl w:val="nil"/>
            </w:tcBorders>
            <w:noWrap/>
            <w:tcMar>
              <w:left w:w="40" w:type="dxa"/>
              <w:right w:w="40" w:type="dxa"/>
            </w:tcMar>
            <w:vAlign w:val="bottom"/>
          </w:tcPr>
          <w:p w14:paraId="67551B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(115,688)</w:t>
            </w:r>
          </w:p>
        </w:tc>
      </w:tr>
      <w:tr w:rsidR="00B63B6D" w14:paraId="67551B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210" w:type="dxa"/>
            <w:tcBorders>
              <w:top w:val="nil"/>
              <w:left w:val="nil"/>
              <w:bottom w:val="nil"/>
              <w:right w:val="nil"/>
              <w:tl2br w:val="nil"/>
              <w:tr2bl w:val="nil"/>
            </w:tcBorders>
            <w:noWrap/>
            <w:tcMar>
              <w:left w:w="175" w:type="dxa"/>
              <w:right w:w="40" w:type="dxa"/>
            </w:tcMar>
            <w:vAlign w:val="bottom"/>
          </w:tcPr>
          <w:p w14:paraId="67551B5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w:t>
            </w:r>
          </w:p>
        </w:tc>
        <w:tc>
          <w:tcPr>
            <w:tcW w:w="930" w:type="dxa"/>
            <w:tcBorders>
              <w:top w:val="nil"/>
              <w:left w:val="nil"/>
              <w:bottom w:val="nil"/>
              <w:right w:val="nil"/>
              <w:tl2br w:val="nil"/>
              <w:tr2bl w:val="nil"/>
            </w:tcBorders>
            <w:noWrap/>
            <w:tcMar>
              <w:left w:w="0" w:type="dxa"/>
              <w:right w:w="0" w:type="dxa"/>
            </w:tcMar>
            <w:vAlign w:val="bottom"/>
          </w:tcPr>
          <w:p w14:paraId="67551B5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79,055</w:t>
            </w:r>
          </w:p>
        </w:tc>
        <w:tc>
          <w:tcPr>
            <w:tcW w:w="1050" w:type="dxa"/>
            <w:tcBorders>
              <w:top w:val="nil"/>
              <w:left w:val="nil"/>
              <w:bottom w:val="nil"/>
              <w:right w:val="nil"/>
              <w:tl2br w:val="nil"/>
              <w:tr2bl w:val="nil"/>
            </w:tcBorders>
            <w:noWrap/>
            <w:tcMar>
              <w:left w:w="40" w:type="dxa"/>
              <w:right w:w="40" w:type="dxa"/>
            </w:tcMar>
            <w:vAlign w:val="bottom"/>
          </w:tcPr>
          <w:p w14:paraId="67551B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218,447</w:t>
            </w:r>
          </w:p>
        </w:tc>
        <w:tc>
          <w:tcPr>
            <w:tcW w:w="1050" w:type="dxa"/>
            <w:tcBorders>
              <w:top w:val="nil"/>
              <w:left w:val="nil"/>
              <w:bottom w:val="nil"/>
              <w:right w:val="nil"/>
              <w:tl2br w:val="nil"/>
              <w:tr2bl w:val="nil"/>
            </w:tcBorders>
            <w:shd w:val="clear" w:color="FFFFFF" w:fill="EBEBEB"/>
            <w:noWrap/>
            <w:tcMar>
              <w:left w:w="40" w:type="dxa"/>
              <w:right w:w="40" w:type="dxa"/>
            </w:tcMar>
            <w:vAlign w:val="bottom"/>
          </w:tcPr>
          <w:p w14:paraId="67551B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206,647</w:t>
            </w:r>
          </w:p>
        </w:tc>
        <w:tc>
          <w:tcPr>
            <w:tcW w:w="1050" w:type="dxa"/>
            <w:tcBorders>
              <w:top w:val="nil"/>
              <w:left w:val="nil"/>
              <w:bottom w:val="nil"/>
              <w:right w:val="nil"/>
              <w:tl2br w:val="nil"/>
              <w:tr2bl w:val="nil"/>
            </w:tcBorders>
            <w:noWrap/>
            <w:tcMar>
              <w:left w:w="40" w:type="dxa"/>
              <w:right w:w="40" w:type="dxa"/>
            </w:tcMar>
            <w:vAlign w:val="bottom"/>
          </w:tcPr>
          <w:p w14:paraId="67551B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158,752</w:t>
            </w:r>
          </w:p>
        </w:tc>
      </w:tr>
      <w:tr w:rsidR="00B63B6D" w14:paraId="67551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10" w:type="dxa"/>
            <w:tcBorders>
              <w:top w:val="nil"/>
              <w:left w:val="nil"/>
              <w:bottom w:val="single" w:sz="4" w:space="0" w:color="000000"/>
              <w:right w:val="nil"/>
              <w:tl2br w:val="nil"/>
              <w:tr2bl w:val="nil"/>
            </w:tcBorders>
            <w:tcMar>
              <w:left w:w="40" w:type="dxa"/>
              <w:right w:w="40" w:type="dxa"/>
            </w:tcMar>
            <w:vAlign w:val="bottom"/>
          </w:tcPr>
          <w:p w14:paraId="67551B6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30" w:type="dxa"/>
            <w:tcBorders>
              <w:top w:val="nil"/>
              <w:left w:val="nil"/>
              <w:bottom w:val="single" w:sz="4" w:space="0" w:color="000000"/>
              <w:right w:val="nil"/>
              <w:tl2br w:val="nil"/>
              <w:tr2bl w:val="nil"/>
            </w:tcBorders>
            <w:tcMar>
              <w:left w:w="0" w:type="dxa"/>
              <w:right w:w="0" w:type="dxa"/>
            </w:tcMar>
            <w:vAlign w:val="bottom"/>
          </w:tcPr>
          <w:p w14:paraId="67551B6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1B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41,004</w:t>
            </w:r>
          </w:p>
        </w:tc>
        <w:tc>
          <w:tcPr>
            <w:tcW w:w="1050" w:type="dxa"/>
            <w:tcBorders>
              <w:top w:val="nil"/>
              <w:left w:val="nil"/>
              <w:bottom w:val="single" w:sz="4" w:space="0" w:color="000000"/>
              <w:right w:val="nil"/>
              <w:tl2br w:val="nil"/>
              <w:tr2bl w:val="nil"/>
            </w:tcBorders>
            <w:noWrap/>
            <w:tcMar>
              <w:left w:w="40" w:type="dxa"/>
              <w:right w:w="40" w:type="dxa"/>
            </w:tcMar>
            <w:vAlign w:val="bottom"/>
          </w:tcPr>
          <w:p w14:paraId="67551B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296,416</w:t>
            </w:r>
          </w:p>
        </w:tc>
        <w:tc>
          <w:tcPr>
            <w:tcW w:w="105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1B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225,795</w:t>
            </w:r>
          </w:p>
        </w:tc>
        <w:tc>
          <w:tcPr>
            <w:tcW w:w="1050" w:type="dxa"/>
            <w:tcBorders>
              <w:top w:val="nil"/>
              <w:left w:val="nil"/>
              <w:bottom w:val="single" w:sz="4" w:space="0" w:color="000000"/>
              <w:right w:val="nil"/>
              <w:tl2br w:val="nil"/>
              <w:tr2bl w:val="nil"/>
            </w:tcBorders>
            <w:noWrap/>
            <w:tcMar>
              <w:left w:w="40" w:type="dxa"/>
              <w:right w:w="40" w:type="dxa"/>
            </w:tcMar>
            <w:vAlign w:val="bottom"/>
          </w:tcPr>
          <w:p w14:paraId="67551B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43,064</w:t>
            </w:r>
          </w:p>
        </w:tc>
      </w:tr>
      <w:tr w:rsidR="00B63B6D" w14:paraId="67551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
        </w:trPr>
        <w:tc>
          <w:tcPr>
            <w:tcW w:w="8340" w:type="dxa"/>
            <w:gridSpan w:val="6"/>
            <w:tcBorders>
              <w:top w:val="single" w:sz="4" w:space="0" w:color="000000"/>
              <w:left w:val="nil"/>
              <w:bottom w:val="nil"/>
              <w:right w:val="nil"/>
              <w:tl2br w:val="nil"/>
              <w:tr2bl w:val="nil"/>
            </w:tcBorders>
            <w:noWrap/>
            <w:tcMar>
              <w:left w:w="0" w:type="dxa"/>
              <w:right w:w="0" w:type="dxa"/>
            </w:tcMar>
            <w:vAlign w:val="bottom"/>
          </w:tcPr>
          <w:p w14:paraId="67551B6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551B69" w14:textId="77777777" w:rsidR="00497B65" w:rsidRPr="004B6ACB" w:rsidRDefault="00370836" w:rsidP="004B6ACB">
      <w:pPr>
        <w:keepLines w:val="0"/>
        <w:pBdr>
          <w:top w:val="nil"/>
          <w:left w:val="nil"/>
          <w:bottom w:val="nil"/>
          <w:right w:val="nil"/>
          <w:between w:val="nil"/>
          <w:bar w:val="nil"/>
        </w:pBdr>
        <w:spacing w:after="0" w:line="240" w:lineRule="auto"/>
        <w:jc w:val="left"/>
        <w:rPr>
          <w:rFonts w:ascii="Calibri" w:eastAsia="Calibri" w:hAnsi="Calibri"/>
          <w:bdr w:val="nil"/>
        </w:rPr>
      </w:pPr>
      <w:bookmarkStart w:id="86" w:name="RG_MARKER_13183"/>
      <w:bookmarkStart w:id="87" w:name="RG_MARKER_13121"/>
      <w:bookmarkStart w:id="88" w:name="RG_MARKER_13646"/>
      <w:r>
        <w:rPr>
          <w:rFonts w:ascii="Arial" w:eastAsia="Calibri" w:hAnsi="Arial" w:cs="Arial"/>
          <w:sz w:val="16"/>
          <w:szCs w:val="16"/>
          <w:bdr w:val="nil"/>
          <w:lang w:eastAsia="en-US"/>
        </w:rPr>
        <w:t xml:space="preserve">Prepared on a Government Financial Statistics (Underlying Cash) basis. Figures displayed as a negative (-) represent a decrease in funds and a positive (+) represent an increase in funds. </w:t>
      </w:r>
      <w:bookmarkEnd w:id="86"/>
      <w:bookmarkEnd w:id="87"/>
      <w:bookmarkEnd w:id="88"/>
    </w:p>
    <w:p w14:paraId="67551B6A" w14:textId="77777777" w:rsidR="00497B65" w:rsidRDefault="00497B65" w:rsidP="00497B65">
      <w:pPr>
        <w:keepLines w:val="0"/>
        <w:pBdr>
          <w:top w:val="nil"/>
          <w:left w:val="nil"/>
          <w:bottom w:val="nil"/>
          <w:right w:val="nil"/>
          <w:between w:val="nil"/>
          <w:bar w:val="nil"/>
        </w:pBdr>
        <w:spacing w:after="0" w:line="240" w:lineRule="auto"/>
        <w:ind w:right="566"/>
        <w:rPr>
          <w:rFonts w:ascii="Arial" w:eastAsia="Calibri" w:hAnsi="Arial" w:cs="Arial"/>
          <w:sz w:val="16"/>
          <w:szCs w:val="16"/>
          <w:bdr w:val="nil"/>
        </w:rPr>
      </w:pPr>
    </w:p>
    <w:tbl>
      <w:tblPr>
        <w:tblW w:w="8188" w:type="dxa"/>
        <w:tblCellMar>
          <w:left w:w="0" w:type="dxa"/>
          <w:right w:w="0" w:type="dxa"/>
        </w:tblCellMar>
        <w:tblLook w:val="04A0" w:firstRow="1" w:lastRow="0" w:firstColumn="1" w:lastColumn="0" w:noHBand="0" w:noVBand="1"/>
      </w:tblPr>
      <w:tblGrid>
        <w:gridCol w:w="8188"/>
      </w:tblGrid>
      <w:tr w:rsidR="00B63B6D" w14:paraId="67551B73" w14:textId="77777777" w:rsidTr="006C4DAC">
        <w:trPr>
          <w:trHeight w:val="720"/>
        </w:trPr>
        <w:tc>
          <w:tcPr>
            <w:tcW w:w="8188" w:type="dxa"/>
            <w:tcMar>
              <w:top w:w="0" w:type="dxa"/>
              <w:left w:w="108" w:type="dxa"/>
              <w:bottom w:w="0" w:type="dxa"/>
              <w:right w:w="108" w:type="dxa"/>
            </w:tcMar>
            <w:vAlign w:val="bottom"/>
            <w:hideMark/>
          </w:tcPr>
          <w:p w14:paraId="67551B6B" w14:textId="77777777" w:rsidR="009213B1"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sidRPr="009213B1">
              <w:rPr>
                <w:rFonts w:ascii="Arial" w:hAnsi="Arial" w:cs="Arial"/>
                <w:sz w:val="16"/>
                <w:szCs w:val="16"/>
                <w:bdr w:val="nil"/>
                <w:lang w:eastAsia="en-AU"/>
              </w:rPr>
              <w:t xml:space="preserve">The lead entity for this measure is the Department of </w:t>
            </w:r>
            <w:r>
              <w:rPr>
                <w:rFonts w:ascii="Arial" w:hAnsi="Arial" w:cs="Arial"/>
                <w:sz w:val="16"/>
                <w:szCs w:val="16"/>
                <w:bdr w:val="nil"/>
                <w:lang w:eastAsia="en-AU"/>
              </w:rPr>
              <w:t>Social Services</w:t>
            </w:r>
            <w:r w:rsidRPr="009213B1">
              <w:rPr>
                <w:rFonts w:ascii="Arial" w:hAnsi="Arial" w:cs="Arial"/>
                <w:sz w:val="16"/>
                <w:szCs w:val="16"/>
                <w:bdr w:val="nil"/>
                <w:lang w:eastAsia="en-AU"/>
              </w:rPr>
              <w:t>. The full measure description and package details appear in the 202</w:t>
            </w:r>
            <w:r>
              <w:rPr>
                <w:rFonts w:ascii="Arial" w:hAnsi="Arial" w:cs="Arial"/>
                <w:sz w:val="16"/>
                <w:szCs w:val="16"/>
                <w:bdr w:val="nil"/>
                <w:lang w:eastAsia="en-AU"/>
              </w:rPr>
              <w:t>5</w:t>
            </w:r>
            <w:r w:rsidRPr="009213B1">
              <w:rPr>
                <w:rFonts w:ascii="Arial" w:hAnsi="Arial" w:cs="Arial"/>
                <w:sz w:val="16"/>
                <w:szCs w:val="16"/>
                <w:bdr w:val="nil"/>
                <w:lang w:eastAsia="en-AU"/>
              </w:rPr>
              <w:t>-2</w:t>
            </w:r>
            <w:r>
              <w:rPr>
                <w:rFonts w:ascii="Arial" w:hAnsi="Arial" w:cs="Arial"/>
                <w:sz w:val="16"/>
                <w:szCs w:val="16"/>
                <w:bdr w:val="nil"/>
                <w:lang w:eastAsia="en-AU"/>
              </w:rPr>
              <w:t>6</w:t>
            </w:r>
            <w:r w:rsidRPr="009213B1">
              <w:rPr>
                <w:rFonts w:ascii="Arial" w:hAnsi="Arial" w:cs="Arial"/>
                <w:sz w:val="16"/>
                <w:szCs w:val="16"/>
                <w:bdr w:val="nil"/>
                <w:lang w:eastAsia="en-AU"/>
              </w:rPr>
              <w:t xml:space="preserve"> MYEFO under the </w:t>
            </w:r>
            <w:r>
              <w:rPr>
                <w:rFonts w:ascii="Arial" w:hAnsi="Arial" w:cs="Arial"/>
                <w:sz w:val="16"/>
                <w:szCs w:val="16"/>
                <w:bdr w:val="nil"/>
                <w:lang w:eastAsia="en-AU"/>
              </w:rPr>
              <w:t>Social Services</w:t>
            </w:r>
            <w:r w:rsidRPr="009213B1">
              <w:rPr>
                <w:rFonts w:ascii="Arial" w:hAnsi="Arial" w:cs="Arial"/>
                <w:sz w:val="16"/>
                <w:szCs w:val="16"/>
                <w:bdr w:val="nil"/>
                <w:lang w:eastAsia="en-AU"/>
              </w:rPr>
              <w:t xml:space="preserve"> </w:t>
            </w:r>
            <w:r>
              <w:rPr>
                <w:rFonts w:ascii="Arial" w:hAnsi="Arial" w:cs="Arial"/>
                <w:sz w:val="16"/>
                <w:szCs w:val="16"/>
                <w:bdr w:val="nil"/>
                <w:lang w:eastAsia="en-AU"/>
              </w:rPr>
              <w:t>p</w:t>
            </w:r>
            <w:r w:rsidRPr="009213B1">
              <w:rPr>
                <w:rFonts w:ascii="Arial" w:hAnsi="Arial" w:cs="Arial"/>
                <w:sz w:val="16"/>
                <w:szCs w:val="16"/>
                <w:bdr w:val="nil"/>
                <w:lang w:eastAsia="en-AU"/>
              </w:rPr>
              <w:t>ortfolio.</w:t>
            </w:r>
            <w:r>
              <w:rPr>
                <w:rFonts w:ascii="Arial" w:hAnsi="Arial" w:cs="Arial"/>
                <w:sz w:val="16"/>
                <w:szCs w:val="16"/>
                <w:bdr w:val="nil"/>
                <w:lang w:eastAsia="en-AU"/>
              </w:rPr>
              <w:t xml:space="preserve"> </w:t>
            </w:r>
          </w:p>
          <w:p w14:paraId="67551B6C" w14:textId="77777777" w:rsidR="0055409D" w:rsidRPr="0055409D"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sidRPr="0055409D">
              <w:rPr>
                <w:rFonts w:ascii="Arial" w:hAnsi="Arial" w:cs="Arial"/>
                <w:sz w:val="16"/>
                <w:szCs w:val="16"/>
                <w:bdr w:val="nil"/>
                <w:lang w:eastAsia="en-AU"/>
              </w:rPr>
              <w:t xml:space="preserve">The lead entity for this measure is the Department of </w:t>
            </w:r>
            <w:r>
              <w:rPr>
                <w:rFonts w:ascii="Arial" w:hAnsi="Arial" w:cs="Arial"/>
                <w:sz w:val="16"/>
                <w:szCs w:val="16"/>
                <w:bdr w:val="nil"/>
                <w:lang w:eastAsia="en-AU"/>
              </w:rPr>
              <w:t>Health, Disability and Ageing</w:t>
            </w:r>
            <w:r w:rsidRPr="0055409D">
              <w:rPr>
                <w:rFonts w:ascii="Arial" w:hAnsi="Arial" w:cs="Arial"/>
                <w:sz w:val="16"/>
                <w:szCs w:val="16"/>
                <w:bdr w:val="nil"/>
                <w:lang w:eastAsia="en-AU"/>
              </w:rPr>
              <w:t>. The full measure description and package details appear in the 202</w:t>
            </w:r>
            <w:r>
              <w:rPr>
                <w:rFonts w:ascii="Arial" w:hAnsi="Arial" w:cs="Arial"/>
                <w:sz w:val="16"/>
                <w:szCs w:val="16"/>
                <w:bdr w:val="nil"/>
                <w:lang w:eastAsia="en-AU"/>
              </w:rPr>
              <w:t>5</w:t>
            </w:r>
            <w:r w:rsidRPr="0055409D">
              <w:rPr>
                <w:rFonts w:ascii="Arial" w:hAnsi="Arial" w:cs="Arial"/>
                <w:sz w:val="16"/>
                <w:szCs w:val="16"/>
                <w:bdr w:val="nil"/>
                <w:lang w:eastAsia="en-AU"/>
              </w:rPr>
              <w:t>-2</w:t>
            </w:r>
            <w:r>
              <w:rPr>
                <w:rFonts w:ascii="Arial" w:hAnsi="Arial" w:cs="Arial"/>
                <w:sz w:val="16"/>
                <w:szCs w:val="16"/>
                <w:bdr w:val="nil"/>
                <w:lang w:eastAsia="en-AU"/>
              </w:rPr>
              <w:t>6</w:t>
            </w:r>
            <w:r w:rsidRPr="0055409D">
              <w:rPr>
                <w:rFonts w:ascii="Arial" w:hAnsi="Arial" w:cs="Arial"/>
                <w:sz w:val="16"/>
                <w:szCs w:val="16"/>
                <w:bdr w:val="nil"/>
                <w:lang w:eastAsia="en-AU"/>
              </w:rPr>
              <w:t xml:space="preserve"> MYEFO under the </w:t>
            </w:r>
            <w:r>
              <w:rPr>
                <w:rFonts w:ascii="Arial" w:hAnsi="Arial" w:cs="Arial"/>
                <w:sz w:val="16"/>
                <w:szCs w:val="16"/>
                <w:bdr w:val="nil"/>
                <w:lang w:eastAsia="en-AU"/>
              </w:rPr>
              <w:t>Health, Disability and Ageing</w:t>
            </w:r>
            <w:r w:rsidRPr="0055409D">
              <w:rPr>
                <w:rFonts w:ascii="Arial" w:hAnsi="Arial" w:cs="Arial"/>
                <w:sz w:val="16"/>
                <w:szCs w:val="16"/>
                <w:bdr w:val="nil"/>
                <w:lang w:eastAsia="en-AU"/>
              </w:rPr>
              <w:t xml:space="preserve"> portfolio.</w:t>
            </w:r>
          </w:p>
          <w:p w14:paraId="67551B6D" w14:textId="77777777" w:rsidR="0055409D"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sidRPr="006C6722">
              <w:rPr>
                <w:rFonts w:ascii="Arial" w:hAnsi="Arial" w:cs="Arial"/>
                <w:sz w:val="16"/>
                <w:szCs w:val="16"/>
                <w:bdr w:val="nil"/>
                <w:lang w:eastAsia="en-AU"/>
              </w:rPr>
              <w:t xml:space="preserve">The cost of this measure will be </w:t>
            </w:r>
            <w:r>
              <w:rPr>
                <w:rFonts w:ascii="Arial" w:hAnsi="Arial" w:cs="Arial"/>
                <w:sz w:val="16"/>
                <w:szCs w:val="16"/>
                <w:bdr w:val="nil"/>
                <w:lang w:eastAsia="en-AU"/>
              </w:rPr>
              <w:t xml:space="preserve">partially </w:t>
            </w:r>
            <w:r w:rsidRPr="006C6722">
              <w:rPr>
                <w:rFonts w:ascii="Arial" w:hAnsi="Arial" w:cs="Arial"/>
                <w:sz w:val="16"/>
                <w:szCs w:val="16"/>
                <w:bdr w:val="nil"/>
                <w:lang w:eastAsia="en-AU"/>
              </w:rPr>
              <w:t xml:space="preserve">met from </w:t>
            </w:r>
            <w:r>
              <w:rPr>
                <w:rFonts w:ascii="Arial" w:hAnsi="Arial" w:cs="Arial"/>
                <w:sz w:val="16"/>
                <w:szCs w:val="16"/>
                <w:bdr w:val="nil"/>
                <w:lang w:eastAsia="en-AU"/>
              </w:rPr>
              <w:t>savings identified in the Veterans’ Affairs portfolio.</w:t>
            </w:r>
          </w:p>
          <w:p w14:paraId="67551B6E" w14:textId="77777777" w:rsidR="0055409D"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Pr>
                <w:rFonts w:ascii="Arial" w:hAnsi="Arial" w:cs="Arial"/>
                <w:sz w:val="16"/>
                <w:szCs w:val="16"/>
                <w:bdr w:val="nil"/>
                <w:lang w:eastAsia="en-AU"/>
              </w:rPr>
              <w:t>The cost of this measure will be partially met from within existing resourcing of the Department of Veterans’ Affairs.</w:t>
            </w:r>
          </w:p>
          <w:p w14:paraId="67551B6F" w14:textId="77777777" w:rsidR="006C6722"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sidRPr="006C6722">
              <w:rPr>
                <w:rFonts w:ascii="Arial" w:hAnsi="Arial" w:cs="Arial"/>
                <w:sz w:val="16"/>
                <w:szCs w:val="16"/>
                <w:bdr w:val="nil"/>
                <w:lang w:eastAsia="en-AU"/>
              </w:rPr>
              <w:t xml:space="preserve">The cost of this measure will be met from </w:t>
            </w:r>
            <w:r>
              <w:rPr>
                <w:rFonts w:ascii="Arial" w:hAnsi="Arial" w:cs="Arial"/>
                <w:sz w:val="16"/>
                <w:szCs w:val="16"/>
                <w:bdr w:val="nil"/>
                <w:lang w:eastAsia="en-AU"/>
              </w:rPr>
              <w:t>savings identified in the Defence portfolio.</w:t>
            </w:r>
          </w:p>
          <w:p w14:paraId="67551B70" w14:textId="77777777" w:rsidR="0055409D"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Pr>
                <w:rFonts w:ascii="Arial" w:hAnsi="Arial" w:cs="Arial"/>
                <w:sz w:val="16"/>
                <w:szCs w:val="16"/>
                <w:bdr w:val="nil"/>
                <w:lang w:eastAsia="en-AU"/>
              </w:rPr>
              <w:t>The savings from this measure will partially fund other Government policy priorities in the Veterans’ Affairs portfolio.</w:t>
            </w:r>
          </w:p>
          <w:p w14:paraId="67551B71" w14:textId="77777777" w:rsidR="0055409D"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Pr>
                <w:rFonts w:ascii="Arial" w:hAnsi="Arial" w:cs="Arial"/>
                <w:sz w:val="16"/>
                <w:szCs w:val="16"/>
                <w:bdr w:val="nil"/>
                <w:lang w:eastAsia="en-AU"/>
              </w:rPr>
              <w:t>This m</w:t>
            </w:r>
            <w:r w:rsidR="00B87C3C" w:rsidRPr="00C75C1C">
              <w:rPr>
                <w:rFonts w:ascii="Arial" w:hAnsi="Arial" w:cs="Arial"/>
                <w:sz w:val="16"/>
                <w:szCs w:val="16"/>
                <w:bdr w:val="nil"/>
                <w:lang w:eastAsia="en-AU"/>
              </w:rPr>
              <w:t xml:space="preserve">easure relates to an election commitment/savings </w:t>
            </w:r>
            <w:r>
              <w:rPr>
                <w:rFonts w:ascii="Arial" w:hAnsi="Arial" w:cs="Arial"/>
                <w:sz w:val="16"/>
                <w:szCs w:val="16"/>
                <w:bdr w:val="nil"/>
                <w:lang w:eastAsia="en-AU"/>
              </w:rPr>
              <w:t>included</w:t>
            </w:r>
            <w:r w:rsidR="00B87C3C" w:rsidRPr="00C75C1C">
              <w:rPr>
                <w:rFonts w:ascii="Arial" w:hAnsi="Arial" w:cs="Arial"/>
                <w:sz w:val="16"/>
                <w:szCs w:val="16"/>
                <w:bdr w:val="nil"/>
                <w:lang w:eastAsia="en-AU"/>
              </w:rPr>
              <w:t xml:space="preserve"> in </w:t>
            </w:r>
            <w:r>
              <w:rPr>
                <w:rFonts w:ascii="Arial" w:hAnsi="Arial" w:cs="Arial"/>
                <w:sz w:val="16"/>
                <w:szCs w:val="16"/>
                <w:bdr w:val="nil"/>
                <w:lang w:eastAsia="en-AU"/>
              </w:rPr>
              <w:t>t</w:t>
            </w:r>
            <w:r w:rsidR="00B87C3C" w:rsidRPr="00C75C1C">
              <w:rPr>
                <w:rFonts w:ascii="Arial" w:hAnsi="Arial" w:cs="Arial"/>
                <w:sz w:val="16"/>
                <w:szCs w:val="16"/>
                <w:bdr w:val="nil"/>
                <w:lang w:eastAsia="en-AU"/>
              </w:rPr>
              <w:t>he</w:t>
            </w:r>
            <w:r w:rsidR="00B87C3C" w:rsidRPr="00C75C1C">
              <w:rPr>
                <w:rFonts w:ascii="Arial" w:hAnsi="Arial" w:cs="Arial"/>
                <w:i/>
                <w:iCs/>
                <w:sz w:val="16"/>
                <w:szCs w:val="16"/>
                <w:bdr w:val="nil"/>
                <w:lang w:eastAsia="en-AU"/>
              </w:rPr>
              <w:t xml:space="preserve"> Explanatory Memorandum </w:t>
            </w:r>
            <w:r w:rsidR="00B87C3C" w:rsidRPr="00C75C1C">
              <w:rPr>
                <w:rFonts w:ascii="Arial" w:hAnsi="Arial" w:cs="Arial"/>
                <w:sz w:val="16"/>
                <w:szCs w:val="16"/>
                <w:bdr w:val="nil"/>
                <w:lang w:eastAsia="en-AU"/>
              </w:rPr>
              <w:t>to the</w:t>
            </w:r>
            <w:r w:rsidR="00B87C3C" w:rsidRPr="00C75C1C">
              <w:rPr>
                <w:rFonts w:ascii="Arial" w:hAnsi="Arial" w:cs="Arial"/>
                <w:i/>
                <w:iCs/>
                <w:sz w:val="16"/>
                <w:szCs w:val="16"/>
                <w:bdr w:val="nil"/>
                <w:lang w:eastAsia="en-AU"/>
              </w:rPr>
              <w:t xml:space="preserve"> Appropriation </w:t>
            </w:r>
            <w:r>
              <w:rPr>
                <w:rFonts w:ascii="Arial" w:hAnsi="Arial" w:cs="Arial"/>
                <w:i/>
                <w:iCs/>
                <w:sz w:val="16"/>
                <w:szCs w:val="16"/>
                <w:bdr w:val="nil"/>
                <w:lang w:eastAsia="en-AU"/>
              </w:rPr>
              <w:t>Bill</w:t>
            </w:r>
            <w:r w:rsidR="00B87C3C" w:rsidRPr="00C75C1C">
              <w:rPr>
                <w:rFonts w:ascii="Arial" w:hAnsi="Arial" w:cs="Arial"/>
                <w:i/>
                <w:iCs/>
                <w:sz w:val="16"/>
                <w:szCs w:val="16"/>
                <w:bdr w:val="nil"/>
                <w:lang w:eastAsia="en-AU"/>
              </w:rPr>
              <w:t xml:space="preserve"> (No. 1) 2025–26</w:t>
            </w:r>
            <w:r w:rsidR="00F617A0">
              <w:rPr>
                <w:rFonts w:ascii="Arial" w:hAnsi="Arial" w:cs="Arial"/>
                <w:i/>
                <w:iCs/>
                <w:sz w:val="16"/>
                <w:szCs w:val="16"/>
                <w:bdr w:val="nil"/>
                <w:lang w:eastAsia="en-AU"/>
              </w:rPr>
              <w:t xml:space="preserve"> </w:t>
            </w:r>
            <w:r w:rsidR="00F617A0" w:rsidRPr="00F617A0">
              <w:rPr>
                <w:rFonts w:ascii="Arial" w:hAnsi="Arial" w:cs="Arial"/>
                <w:sz w:val="16"/>
                <w:szCs w:val="16"/>
                <w:bdr w:val="nil"/>
                <w:lang w:eastAsia="en-AU"/>
              </w:rPr>
              <w:t>and</w:t>
            </w:r>
            <w:r w:rsidR="00F617A0">
              <w:rPr>
                <w:rFonts w:ascii="Arial" w:hAnsi="Arial" w:cs="Arial"/>
                <w:i/>
                <w:iCs/>
                <w:sz w:val="16"/>
                <w:szCs w:val="16"/>
                <w:bdr w:val="nil"/>
                <w:lang w:eastAsia="en-AU"/>
              </w:rPr>
              <w:t xml:space="preserve"> Appropriation </w:t>
            </w:r>
            <w:r>
              <w:rPr>
                <w:rFonts w:ascii="Arial" w:hAnsi="Arial" w:cs="Arial"/>
                <w:i/>
                <w:iCs/>
                <w:sz w:val="16"/>
                <w:szCs w:val="16"/>
                <w:bdr w:val="nil"/>
                <w:lang w:eastAsia="en-AU"/>
              </w:rPr>
              <w:t>Bill</w:t>
            </w:r>
            <w:r w:rsidR="00F617A0">
              <w:rPr>
                <w:rFonts w:ascii="Arial" w:hAnsi="Arial" w:cs="Arial"/>
                <w:i/>
                <w:iCs/>
                <w:sz w:val="16"/>
                <w:szCs w:val="16"/>
                <w:bdr w:val="nil"/>
                <w:lang w:eastAsia="en-AU"/>
              </w:rPr>
              <w:t xml:space="preserve"> (No. 2) 2025-26</w:t>
            </w:r>
            <w:r>
              <w:rPr>
                <w:rFonts w:ascii="Arial" w:hAnsi="Arial" w:cs="Arial"/>
                <w:i/>
                <w:iCs/>
                <w:sz w:val="16"/>
                <w:szCs w:val="16"/>
                <w:bdr w:val="nil"/>
                <w:lang w:eastAsia="en-AU"/>
              </w:rPr>
              <w:t>.</w:t>
            </w:r>
            <w:r w:rsidR="00B87C3C">
              <w:rPr>
                <w:rFonts w:ascii="Arial" w:hAnsi="Arial" w:cs="Arial"/>
                <w:i/>
                <w:iCs/>
                <w:sz w:val="16"/>
                <w:szCs w:val="16"/>
                <w:bdr w:val="nil"/>
                <w:lang w:eastAsia="en-AU"/>
              </w:rPr>
              <w:t xml:space="preserve"> </w:t>
            </w:r>
            <w:r w:rsidR="00B87C3C" w:rsidRPr="00167EF0">
              <w:rPr>
                <w:rFonts w:ascii="Arial" w:hAnsi="Arial" w:cs="Arial"/>
                <w:sz w:val="16"/>
                <w:szCs w:val="16"/>
                <w:bdr w:val="nil"/>
                <w:lang w:eastAsia="en-AU"/>
              </w:rPr>
              <w:t>The full measure description and package details appear in the 2025-26 MYEFO under Cross Portfolio.</w:t>
            </w:r>
          </w:p>
          <w:p w14:paraId="67551B72" w14:textId="77777777" w:rsidR="00030FEE" w:rsidRPr="00167EF0" w:rsidRDefault="00370836" w:rsidP="00972E5F">
            <w:pPr>
              <w:pStyle w:val="ListParagraph"/>
              <w:numPr>
                <w:ilvl w:val="0"/>
                <w:numId w:val="2"/>
              </w:numPr>
              <w:pBdr>
                <w:top w:val="nil"/>
                <w:left w:val="nil"/>
                <w:bottom w:val="nil"/>
                <w:right w:val="nil"/>
                <w:between w:val="nil"/>
                <w:bar w:val="nil"/>
              </w:pBdr>
              <w:ind w:left="426" w:hanging="426"/>
              <w:jc w:val="both"/>
              <w:rPr>
                <w:rFonts w:ascii="Arial" w:hAnsi="Arial" w:cs="Arial"/>
                <w:sz w:val="16"/>
                <w:szCs w:val="16"/>
                <w:bdr w:val="nil"/>
                <w:lang w:eastAsia="en-AU"/>
              </w:rPr>
            </w:pPr>
            <w:r>
              <w:rPr>
                <w:rFonts w:ascii="Arial" w:hAnsi="Arial" w:cs="Arial"/>
                <w:sz w:val="16"/>
                <w:szCs w:val="16"/>
                <w:bdr w:val="nil"/>
                <w:lang w:eastAsia="en-AU"/>
              </w:rPr>
              <w:t>Part of this measure has been announced since the 2025-26 MYEFO. The full measure description and package details will be included in the 2026-27 Budget Paper No. 2 under the Health, Disability and Ageing portfolio.</w:t>
            </w:r>
          </w:p>
        </w:tc>
      </w:tr>
      <w:tr w:rsidR="00B63B6D" w14:paraId="67551B75" w14:textId="77777777" w:rsidTr="006C4DAC">
        <w:trPr>
          <w:trHeight w:val="495"/>
        </w:trPr>
        <w:tc>
          <w:tcPr>
            <w:tcW w:w="8188" w:type="dxa"/>
            <w:tcMar>
              <w:top w:w="0" w:type="dxa"/>
              <w:left w:w="108" w:type="dxa"/>
              <w:bottom w:w="0" w:type="dxa"/>
              <w:right w:w="108" w:type="dxa"/>
            </w:tcMar>
            <w:vAlign w:val="bottom"/>
            <w:hideMark/>
          </w:tcPr>
          <w:p w14:paraId="67551B74" w14:textId="77777777" w:rsidR="009F1F91" w:rsidRDefault="009F1F91">
            <w:pPr>
              <w:rPr>
                <w:rFonts w:ascii="Arial" w:eastAsia="Calibri" w:hAnsi="Arial" w:cs="Arial"/>
                <w:sz w:val="16"/>
                <w:szCs w:val="16"/>
                <w:bdr w:val="nil"/>
              </w:rPr>
            </w:pPr>
          </w:p>
        </w:tc>
      </w:tr>
    </w:tbl>
    <w:p w14:paraId="67551B76" w14:textId="77777777" w:rsidR="00012059" w:rsidRDefault="00012059" w:rsidP="009F1F91">
      <w:pPr>
        <w:pStyle w:val="ListParagraph"/>
        <w:pBdr>
          <w:top w:val="nil"/>
          <w:left w:val="nil"/>
          <w:bottom w:val="nil"/>
          <w:right w:val="nil"/>
          <w:between w:val="nil"/>
          <w:bar w:val="nil"/>
        </w:pBdr>
        <w:spacing w:after="0" w:line="240" w:lineRule="auto"/>
        <w:ind w:left="360" w:right="566"/>
        <w:jc w:val="both"/>
        <w:rPr>
          <w:rFonts w:ascii="Arial" w:hAnsi="Arial" w:cs="Arial"/>
          <w:vanish/>
          <w:sz w:val="16"/>
          <w:szCs w:val="16"/>
          <w:bdr w:val="nil"/>
        </w:rPr>
      </w:pPr>
    </w:p>
    <w:p w14:paraId="67551B77" w14:textId="77777777" w:rsidR="004D137C" w:rsidRPr="003C3BF9" w:rsidRDefault="00370836" w:rsidP="003539FE">
      <w:pPr>
        <w:pStyle w:val="Heading3"/>
        <w:pageBreakBefore/>
        <w:pBdr>
          <w:top w:val="nil"/>
          <w:left w:val="nil"/>
          <w:bottom w:val="nil"/>
          <w:right w:val="nil"/>
          <w:between w:val="nil"/>
          <w:bar w:val="nil"/>
        </w:pBdr>
        <w:spacing w:before="0"/>
        <w:rPr>
          <w:sz w:val="22"/>
          <w:szCs w:val="22"/>
          <w:bdr w:val="nil"/>
        </w:rPr>
      </w:pPr>
      <w:bookmarkStart w:id="89" w:name="RG_MARKER_18501"/>
      <w:bookmarkStart w:id="90" w:name="RG_MARKER_18500"/>
      <w:r w:rsidRPr="003C3BF9">
        <w:rPr>
          <w:sz w:val="22"/>
          <w:szCs w:val="22"/>
          <w:bdr w:val="nil"/>
        </w:rPr>
        <w:lastRenderedPageBreak/>
        <w:t>1.4</w:t>
      </w:r>
      <w:bookmarkEnd w:id="89"/>
      <w:bookmarkEnd w:id="90"/>
      <w:r w:rsidRPr="003C3BF9">
        <w:rPr>
          <w:sz w:val="22"/>
          <w:szCs w:val="22"/>
          <w:bdr w:val="nil"/>
        </w:rPr>
        <w:tab/>
      </w:r>
      <w:r w:rsidRPr="003C3BF9">
        <w:rPr>
          <w:rFonts w:ascii="Arial Bold" w:hAnsi="Arial Bold"/>
          <w:b w:val="0"/>
          <w:smallCaps w:val="0"/>
          <w:sz w:val="22"/>
          <w:szCs w:val="22"/>
          <w:bdr w:val="nil"/>
        </w:rPr>
        <w:t>Additional estimates, resourcing and variations to outcomes</w:t>
      </w:r>
    </w:p>
    <w:p w14:paraId="67551B78" w14:textId="77777777" w:rsidR="004D137C" w:rsidRPr="003C3BF9" w:rsidRDefault="00370836" w:rsidP="0054708E">
      <w:pPr>
        <w:keepLines w:val="0"/>
        <w:pBdr>
          <w:top w:val="nil"/>
          <w:left w:val="nil"/>
          <w:bottom w:val="nil"/>
          <w:right w:val="nil"/>
          <w:between w:val="nil"/>
          <w:bar w:val="nil"/>
        </w:pBdr>
        <w:spacing w:line="240" w:lineRule="auto"/>
        <w:ind w:right="566"/>
        <w:rPr>
          <w:sz w:val="19"/>
          <w:szCs w:val="19"/>
          <w:bdr w:val="nil"/>
        </w:rPr>
      </w:pPr>
      <w:r w:rsidRPr="003C3BF9">
        <w:rPr>
          <w:sz w:val="19"/>
          <w:szCs w:val="19"/>
          <w:bdr w:val="nil"/>
        </w:rPr>
        <w:t xml:space="preserve">The following tables detail the changes to the resourcing for Department of Veterans' Affairs at Additional Estimates, by outcome. Table 1.3 details the Additional Estimates resulting from new measures and other variations since the 2025-26 Budget in </w:t>
      </w:r>
      <w:r w:rsidRPr="005B3BDF">
        <w:rPr>
          <w:iCs/>
          <w:sz w:val="19"/>
          <w:szCs w:val="19"/>
          <w:bdr w:val="nil"/>
        </w:rPr>
        <w:t>Appropriation Bills Nos. 3 and 4.</w:t>
      </w:r>
      <w:r w:rsidRPr="003C3BF9">
        <w:rPr>
          <w:sz w:val="19"/>
          <w:szCs w:val="19"/>
          <w:bdr w:val="nil"/>
        </w:rPr>
        <w:t xml:space="preserve"> </w:t>
      </w:r>
    </w:p>
    <w:p w14:paraId="67551B79" w14:textId="77777777" w:rsidR="00151045" w:rsidRPr="003C3BF9" w:rsidRDefault="00370836" w:rsidP="007D2D08">
      <w:pPr>
        <w:keepLines w:val="0"/>
        <w:pBdr>
          <w:top w:val="nil"/>
          <w:left w:val="nil"/>
          <w:bottom w:val="nil"/>
          <w:right w:val="nil"/>
          <w:between w:val="nil"/>
          <w:bar w:val="nil"/>
        </w:pBdr>
        <w:spacing w:after="0" w:line="240" w:lineRule="auto"/>
        <w:jc w:val="left"/>
        <w:rPr>
          <w:rFonts w:ascii="Arial" w:hAnsi="Arial" w:cs="Arial"/>
          <w:b/>
          <w:bdr w:val="nil"/>
        </w:rPr>
      </w:pPr>
      <w:r w:rsidRPr="003C3BF9">
        <w:rPr>
          <w:rFonts w:ascii="Arial" w:hAnsi="Arial" w:cs="Arial"/>
          <w:b/>
          <w:bdr w:val="nil"/>
        </w:rPr>
        <w:t>Table 1.3: Additional Estimates and other variations to outcomes since 2025-26 Budget</w:t>
      </w:r>
    </w:p>
    <w:tbl>
      <w:tblPr>
        <w:tblStyle w:val="CDMRange1"/>
        <w:tblW w:w="8160" w:type="dxa"/>
        <w:tblLayout w:type="fixed"/>
        <w:tblLook w:val="0600" w:firstRow="0" w:lastRow="0" w:firstColumn="0" w:lastColumn="0" w:noHBand="1" w:noVBand="1"/>
      </w:tblPr>
      <w:tblGrid>
        <w:gridCol w:w="3585"/>
        <w:gridCol w:w="930"/>
        <w:gridCol w:w="990"/>
        <w:gridCol w:w="885"/>
        <w:gridCol w:w="885"/>
        <w:gridCol w:w="885"/>
      </w:tblGrid>
      <w:tr w:rsidR="00B63B6D" w14:paraId="67551B81" w14:textId="77777777">
        <w:trPr>
          <w:trHeight w:val="405"/>
        </w:trPr>
        <w:tc>
          <w:tcPr>
            <w:tcW w:w="3585" w:type="dxa"/>
            <w:tcBorders>
              <w:top w:val="single" w:sz="4" w:space="0" w:color="000000"/>
              <w:left w:val="nil"/>
              <w:bottom w:val="nil"/>
              <w:right w:val="nil"/>
              <w:tl2br w:val="nil"/>
              <w:tr2bl w:val="nil"/>
            </w:tcBorders>
            <w:tcMar>
              <w:left w:w="0" w:type="dxa"/>
              <w:right w:w="0" w:type="dxa"/>
            </w:tcMar>
            <w:vAlign w:val="center"/>
          </w:tcPr>
          <w:p w14:paraId="67551B7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551B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p w14:paraId="67551B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B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B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88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B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B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B63B6D" w14:paraId="67551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585" w:type="dxa"/>
            <w:tcBorders>
              <w:top w:val="nil"/>
              <w:left w:val="nil"/>
              <w:bottom w:val="nil"/>
              <w:right w:val="nil"/>
              <w:tl2br w:val="nil"/>
              <w:tr2bl w:val="nil"/>
            </w:tcBorders>
            <w:noWrap/>
            <w:tcMar>
              <w:left w:w="40" w:type="dxa"/>
              <w:right w:w="40" w:type="dxa"/>
            </w:tcMar>
            <w:vAlign w:val="bottom"/>
          </w:tcPr>
          <w:p w14:paraId="67551B8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B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B8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B8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B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B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B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930" w:type="dxa"/>
            <w:tcBorders>
              <w:top w:val="nil"/>
              <w:left w:val="nil"/>
              <w:bottom w:val="nil"/>
              <w:right w:val="nil"/>
              <w:tl2br w:val="nil"/>
              <w:tr2bl w:val="nil"/>
            </w:tcBorders>
            <w:noWrap/>
            <w:tcMar>
              <w:left w:w="0" w:type="dxa"/>
              <w:right w:w="0" w:type="dxa"/>
            </w:tcMar>
            <w:vAlign w:val="bottom"/>
          </w:tcPr>
          <w:p w14:paraId="67551B8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8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B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930" w:type="dxa"/>
            <w:tcBorders>
              <w:top w:val="nil"/>
              <w:left w:val="nil"/>
              <w:bottom w:val="nil"/>
              <w:right w:val="nil"/>
              <w:tl2br w:val="nil"/>
              <w:tr2bl w:val="nil"/>
            </w:tcBorders>
            <w:noWrap/>
            <w:tcMar>
              <w:left w:w="0" w:type="dxa"/>
              <w:right w:w="0" w:type="dxa"/>
            </w:tcMar>
            <w:vAlign w:val="bottom"/>
          </w:tcPr>
          <w:p w14:paraId="67551B9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B9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strengthening program integrity and veterans' advocacy</w:t>
            </w:r>
          </w:p>
        </w:tc>
        <w:tc>
          <w:tcPr>
            <w:tcW w:w="930" w:type="dxa"/>
            <w:tcBorders>
              <w:top w:val="nil"/>
              <w:left w:val="nil"/>
              <w:bottom w:val="nil"/>
              <w:right w:val="nil"/>
              <w:tl2br w:val="nil"/>
              <w:tr2bl w:val="nil"/>
            </w:tcBorders>
            <w:noWrap/>
            <w:tcMar>
              <w:left w:w="40" w:type="dxa"/>
              <w:right w:w="40" w:type="dxa"/>
            </w:tcMar>
            <w:vAlign w:val="bottom"/>
          </w:tcPr>
          <w:p w14:paraId="67551B9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w:t>
            </w:r>
          </w:p>
        </w:tc>
        <w:tc>
          <w:tcPr>
            <w:tcW w:w="885" w:type="dxa"/>
            <w:tcBorders>
              <w:top w:val="nil"/>
              <w:left w:val="nil"/>
              <w:bottom w:val="nil"/>
              <w:right w:val="nil"/>
              <w:tl2br w:val="nil"/>
              <w:tr2bl w:val="nil"/>
            </w:tcBorders>
            <w:noWrap/>
            <w:tcMar>
              <w:left w:w="40" w:type="dxa"/>
              <w:right w:w="40" w:type="dxa"/>
            </w:tcMar>
            <w:vAlign w:val="bottom"/>
          </w:tcPr>
          <w:p w14:paraId="67551B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12,775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15,240</w:t>
            </w:r>
          </w:p>
        </w:tc>
        <w:tc>
          <w:tcPr>
            <w:tcW w:w="885" w:type="dxa"/>
            <w:tcBorders>
              <w:top w:val="nil"/>
              <w:left w:val="nil"/>
              <w:bottom w:val="nil"/>
              <w:right w:val="nil"/>
              <w:tl2br w:val="nil"/>
              <w:tr2bl w:val="nil"/>
            </w:tcBorders>
            <w:noWrap/>
            <w:tcMar>
              <w:left w:w="40" w:type="dxa"/>
              <w:right w:w="40" w:type="dxa"/>
            </w:tcMar>
            <w:vAlign w:val="bottom"/>
          </w:tcPr>
          <w:p w14:paraId="67551B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18,058</w:t>
            </w:r>
          </w:p>
        </w:tc>
      </w:tr>
      <w:tr w:rsidR="00B63B6D" w14:paraId="67551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B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B9F"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B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w:t>
            </w:r>
          </w:p>
        </w:tc>
        <w:tc>
          <w:tcPr>
            <w:tcW w:w="885" w:type="dxa"/>
            <w:tcBorders>
              <w:top w:val="nil"/>
              <w:left w:val="nil"/>
              <w:bottom w:val="nil"/>
              <w:right w:val="nil"/>
              <w:tl2br w:val="nil"/>
              <w:tr2bl w:val="nil"/>
            </w:tcBorders>
            <w:noWrap/>
            <w:tcMar>
              <w:left w:w="40" w:type="dxa"/>
              <w:right w:w="40" w:type="dxa"/>
            </w:tcMar>
            <w:vAlign w:val="bottom"/>
          </w:tcPr>
          <w:p w14:paraId="67551B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w:t>
            </w:r>
          </w:p>
        </w:tc>
      </w:tr>
      <w:tr w:rsidR="00B63B6D" w14:paraId="67551B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BA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930" w:type="dxa"/>
            <w:tcBorders>
              <w:top w:val="nil"/>
              <w:left w:val="nil"/>
              <w:bottom w:val="nil"/>
              <w:right w:val="nil"/>
              <w:tl2br w:val="nil"/>
              <w:tr2bl w:val="nil"/>
            </w:tcBorders>
            <w:noWrap/>
            <w:tcMar>
              <w:left w:w="0" w:type="dxa"/>
              <w:right w:w="0" w:type="dxa"/>
            </w:tcMar>
            <w:vAlign w:val="bottom"/>
          </w:tcPr>
          <w:p w14:paraId="67551BA6"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A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A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A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BA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 Fairer More Efficient Social Security System</w:t>
            </w:r>
          </w:p>
        </w:tc>
        <w:tc>
          <w:tcPr>
            <w:tcW w:w="930" w:type="dxa"/>
            <w:tcBorders>
              <w:top w:val="nil"/>
              <w:left w:val="nil"/>
              <w:bottom w:val="nil"/>
              <w:right w:val="nil"/>
              <w:tl2br w:val="nil"/>
              <w:tr2bl w:val="nil"/>
            </w:tcBorders>
            <w:noWrap/>
            <w:tcMar>
              <w:left w:w="40" w:type="dxa"/>
              <w:right w:w="40" w:type="dxa"/>
            </w:tcMar>
            <w:vAlign w:val="bottom"/>
          </w:tcPr>
          <w:p w14:paraId="67551BAD"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w:t>
            </w:r>
          </w:p>
        </w:tc>
        <w:tc>
          <w:tcPr>
            <w:tcW w:w="885" w:type="dxa"/>
            <w:tcBorders>
              <w:top w:val="nil"/>
              <w:left w:val="nil"/>
              <w:bottom w:val="nil"/>
              <w:right w:val="nil"/>
              <w:tl2br w:val="nil"/>
              <w:tr2bl w:val="nil"/>
            </w:tcBorders>
            <w:noWrap/>
            <w:tcMar>
              <w:left w:w="40" w:type="dxa"/>
              <w:right w:w="40" w:type="dxa"/>
            </w:tcMar>
            <w:vAlign w:val="bottom"/>
          </w:tcPr>
          <w:p w14:paraId="67551B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234</w:t>
            </w:r>
          </w:p>
        </w:tc>
        <w:tc>
          <w:tcPr>
            <w:tcW w:w="885" w:type="dxa"/>
            <w:tcBorders>
              <w:top w:val="nil"/>
              <w:left w:val="nil"/>
              <w:bottom w:val="nil"/>
              <w:right w:val="nil"/>
              <w:tl2br w:val="nil"/>
              <w:tr2bl w:val="nil"/>
            </w:tcBorders>
            <w:noWrap/>
            <w:tcMar>
              <w:left w:w="40" w:type="dxa"/>
              <w:right w:w="40" w:type="dxa"/>
            </w:tcMar>
            <w:vAlign w:val="bottom"/>
          </w:tcPr>
          <w:p w14:paraId="67551B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226</w:t>
            </w:r>
          </w:p>
        </w:tc>
      </w:tr>
      <w:tr w:rsidR="00B63B6D" w14:paraId="67551B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B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enhancing the health and wellbeing of veterans and serving members</w:t>
            </w:r>
          </w:p>
        </w:tc>
        <w:tc>
          <w:tcPr>
            <w:tcW w:w="930" w:type="dxa"/>
            <w:tcBorders>
              <w:top w:val="nil"/>
              <w:left w:val="nil"/>
              <w:bottom w:val="nil"/>
              <w:right w:val="nil"/>
              <w:tl2br w:val="nil"/>
              <w:tr2bl w:val="nil"/>
            </w:tcBorders>
            <w:noWrap/>
            <w:tcMar>
              <w:left w:w="40" w:type="dxa"/>
              <w:right w:w="40" w:type="dxa"/>
            </w:tcMar>
            <w:vAlign w:val="bottom"/>
          </w:tcPr>
          <w:p w14:paraId="67551BB4"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B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5,303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7,109</w:t>
            </w:r>
          </w:p>
        </w:tc>
        <w:tc>
          <w:tcPr>
            <w:tcW w:w="885" w:type="dxa"/>
            <w:tcBorders>
              <w:top w:val="nil"/>
              <w:left w:val="nil"/>
              <w:bottom w:val="nil"/>
              <w:right w:val="nil"/>
              <w:tl2br w:val="nil"/>
              <w:tr2bl w:val="nil"/>
            </w:tcBorders>
            <w:noWrap/>
            <w:tcMar>
              <w:left w:w="40" w:type="dxa"/>
              <w:right w:w="40" w:type="dxa"/>
            </w:tcMar>
            <w:vAlign w:val="bottom"/>
          </w:tcPr>
          <w:p w14:paraId="67551B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7,544</w:t>
            </w:r>
          </w:p>
        </w:tc>
      </w:tr>
      <w:tr w:rsidR="00B63B6D" w14:paraId="67551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BB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strengthening program integrity and veterans' advocacy</w:t>
            </w:r>
          </w:p>
        </w:tc>
        <w:tc>
          <w:tcPr>
            <w:tcW w:w="930" w:type="dxa"/>
            <w:tcBorders>
              <w:top w:val="nil"/>
              <w:left w:val="nil"/>
              <w:bottom w:val="nil"/>
              <w:right w:val="nil"/>
              <w:tl2br w:val="nil"/>
              <w:tr2bl w:val="nil"/>
            </w:tcBorders>
            <w:noWrap/>
            <w:tcMar>
              <w:left w:w="40" w:type="dxa"/>
              <w:right w:w="40" w:type="dxa"/>
            </w:tcMar>
            <w:vAlign w:val="bottom"/>
          </w:tcPr>
          <w:p w14:paraId="67551BBB"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(32,356)</w:t>
            </w:r>
          </w:p>
        </w:tc>
        <w:tc>
          <w:tcPr>
            <w:tcW w:w="885" w:type="dxa"/>
            <w:tcBorders>
              <w:top w:val="nil"/>
              <w:left w:val="nil"/>
              <w:bottom w:val="nil"/>
              <w:right w:val="nil"/>
              <w:tl2br w:val="nil"/>
              <w:tr2bl w:val="nil"/>
            </w:tcBorders>
            <w:noWrap/>
            <w:tcMar>
              <w:left w:w="40" w:type="dxa"/>
              <w:right w:w="40" w:type="dxa"/>
            </w:tcMar>
            <w:vAlign w:val="bottom"/>
          </w:tcPr>
          <w:p w14:paraId="67551B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(137,457)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(143,554)</w:t>
            </w:r>
          </w:p>
        </w:tc>
        <w:tc>
          <w:tcPr>
            <w:tcW w:w="885" w:type="dxa"/>
            <w:tcBorders>
              <w:top w:val="nil"/>
              <w:left w:val="nil"/>
              <w:bottom w:val="nil"/>
              <w:right w:val="nil"/>
              <w:tl2br w:val="nil"/>
              <w:tr2bl w:val="nil"/>
            </w:tcBorders>
            <w:noWrap/>
            <w:tcMar>
              <w:left w:w="40" w:type="dxa"/>
              <w:right w:w="40" w:type="dxa"/>
            </w:tcMar>
            <w:vAlign w:val="bottom"/>
          </w:tcPr>
          <w:p w14:paraId="67551B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(164,498)</w:t>
            </w:r>
          </w:p>
        </w:tc>
      </w:tr>
      <w:tr w:rsidR="00B63B6D" w14:paraId="67551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BC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Resetting Social Security Deeming Rates</w:t>
            </w:r>
          </w:p>
        </w:tc>
        <w:tc>
          <w:tcPr>
            <w:tcW w:w="930" w:type="dxa"/>
            <w:tcBorders>
              <w:top w:val="nil"/>
              <w:left w:val="nil"/>
              <w:bottom w:val="nil"/>
              <w:right w:val="nil"/>
              <w:tl2br w:val="nil"/>
              <w:tr2bl w:val="nil"/>
            </w:tcBorders>
            <w:noWrap/>
            <w:tcMar>
              <w:left w:w="40" w:type="dxa"/>
              <w:right w:w="40" w:type="dxa"/>
            </w:tcMar>
            <w:vAlign w:val="bottom"/>
          </w:tcPr>
          <w:p w14:paraId="67551BC2"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(5,947)</w:t>
            </w:r>
          </w:p>
        </w:tc>
        <w:tc>
          <w:tcPr>
            <w:tcW w:w="885" w:type="dxa"/>
            <w:tcBorders>
              <w:top w:val="nil"/>
              <w:left w:val="nil"/>
              <w:bottom w:val="nil"/>
              <w:right w:val="nil"/>
              <w:tl2br w:val="nil"/>
              <w:tr2bl w:val="nil"/>
            </w:tcBorders>
            <w:noWrap/>
            <w:tcMar>
              <w:left w:w="40" w:type="dxa"/>
              <w:right w:w="40" w:type="dxa"/>
            </w:tcMar>
            <w:vAlign w:val="bottom"/>
          </w:tcPr>
          <w:p w14:paraId="67551B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(11,204)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(10,801)</w:t>
            </w:r>
          </w:p>
        </w:tc>
        <w:tc>
          <w:tcPr>
            <w:tcW w:w="885" w:type="dxa"/>
            <w:tcBorders>
              <w:top w:val="nil"/>
              <w:left w:val="nil"/>
              <w:bottom w:val="nil"/>
              <w:right w:val="nil"/>
              <w:tl2br w:val="nil"/>
              <w:tr2bl w:val="nil"/>
            </w:tcBorders>
            <w:noWrap/>
            <w:tcMar>
              <w:left w:w="40" w:type="dxa"/>
              <w:right w:w="40" w:type="dxa"/>
            </w:tcMar>
            <w:vAlign w:val="bottom"/>
          </w:tcPr>
          <w:p w14:paraId="67551B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(10,405)</w:t>
            </w:r>
          </w:p>
        </w:tc>
      </w:tr>
      <w:tr w:rsidR="00B63B6D" w14:paraId="67551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BC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930" w:type="dxa"/>
            <w:tcBorders>
              <w:top w:val="nil"/>
              <w:left w:val="nil"/>
              <w:bottom w:val="nil"/>
              <w:right w:val="nil"/>
              <w:tl2br w:val="nil"/>
              <w:tr2bl w:val="nil"/>
            </w:tcBorders>
            <w:noWrap/>
            <w:tcMar>
              <w:left w:w="40" w:type="dxa"/>
              <w:right w:w="40" w:type="dxa"/>
            </w:tcMar>
            <w:vAlign w:val="bottom"/>
          </w:tcPr>
          <w:p w14:paraId="67551BC9"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(2,210,631)</w:t>
            </w:r>
          </w:p>
        </w:tc>
        <w:tc>
          <w:tcPr>
            <w:tcW w:w="885" w:type="dxa"/>
            <w:tcBorders>
              <w:top w:val="nil"/>
              <w:left w:val="nil"/>
              <w:bottom w:val="nil"/>
              <w:right w:val="nil"/>
              <w:tl2br w:val="nil"/>
              <w:tr2bl w:val="nil"/>
            </w:tcBorders>
            <w:noWrap/>
            <w:tcMar>
              <w:left w:w="40" w:type="dxa"/>
              <w:right w:w="40" w:type="dxa"/>
            </w:tcMar>
            <w:vAlign w:val="bottom"/>
          </w:tcPr>
          <w:p w14:paraId="67551B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522,754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376,272</w:t>
            </w:r>
          </w:p>
        </w:tc>
        <w:tc>
          <w:tcPr>
            <w:tcW w:w="885" w:type="dxa"/>
            <w:tcBorders>
              <w:top w:val="nil"/>
              <w:left w:val="nil"/>
              <w:bottom w:val="nil"/>
              <w:right w:val="nil"/>
              <w:tl2br w:val="nil"/>
              <w:tr2bl w:val="nil"/>
            </w:tcBorders>
            <w:noWrap/>
            <w:tcMar>
              <w:left w:w="40" w:type="dxa"/>
              <w:right w:w="40" w:type="dxa"/>
            </w:tcMar>
            <w:vAlign w:val="bottom"/>
          </w:tcPr>
          <w:p w14:paraId="67551B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1,539,777</w:t>
            </w:r>
          </w:p>
        </w:tc>
      </w:tr>
      <w:tr w:rsidR="00B63B6D" w14:paraId="67551B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40" w:type="dxa"/>
              <w:right w:w="40" w:type="dxa"/>
            </w:tcMar>
            <w:vAlign w:val="bottom"/>
          </w:tcPr>
          <w:p w14:paraId="67551BC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(administered)</w:t>
            </w:r>
          </w:p>
        </w:tc>
        <w:tc>
          <w:tcPr>
            <w:tcW w:w="930" w:type="dxa"/>
            <w:tcBorders>
              <w:top w:val="nil"/>
              <w:left w:val="nil"/>
              <w:bottom w:val="nil"/>
              <w:right w:val="nil"/>
              <w:tl2br w:val="nil"/>
              <w:tr2bl w:val="nil"/>
            </w:tcBorders>
            <w:noWrap/>
            <w:tcMar>
              <w:left w:w="0" w:type="dxa"/>
              <w:right w:w="0" w:type="dxa"/>
            </w:tcMar>
            <w:vAlign w:val="bottom"/>
          </w:tcPr>
          <w:p w14:paraId="67551BD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B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(2,248,449)</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B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392,418</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B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244,553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B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1,390,728</w:t>
            </w:r>
          </w:p>
        </w:tc>
      </w:tr>
      <w:tr w:rsidR="00B63B6D" w14:paraId="67551B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585" w:type="dxa"/>
            <w:tcBorders>
              <w:top w:val="nil"/>
              <w:left w:val="nil"/>
              <w:bottom w:val="nil"/>
              <w:right w:val="nil"/>
              <w:tl2br w:val="nil"/>
              <w:tr2bl w:val="nil"/>
            </w:tcBorders>
            <w:noWrap/>
            <w:tcMar>
              <w:left w:w="0" w:type="dxa"/>
              <w:right w:w="0" w:type="dxa"/>
            </w:tcMar>
            <w:vAlign w:val="bottom"/>
          </w:tcPr>
          <w:p w14:paraId="67551BD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1BD7"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BD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BD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BD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B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BD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930" w:type="dxa"/>
            <w:tcBorders>
              <w:top w:val="nil"/>
              <w:left w:val="nil"/>
              <w:bottom w:val="nil"/>
              <w:right w:val="nil"/>
              <w:tl2br w:val="nil"/>
              <w:tr2bl w:val="nil"/>
            </w:tcBorders>
            <w:noWrap/>
            <w:tcMar>
              <w:left w:w="0" w:type="dxa"/>
              <w:right w:w="0" w:type="dxa"/>
            </w:tcMar>
            <w:vAlign w:val="bottom"/>
          </w:tcPr>
          <w:p w14:paraId="67551BD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E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E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BE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30" w:type="dxa"/>
            <w:tcBorders>
              <w:top w:val="nil"/>
              <w:left w:val="nil"/>
              <w:bottom w:val="nil"/>
              <w:right w:val="nil"/>
              <w:tl2br w:val="nil"/>
              <w:tr2bl w:val="nil"/>
            </w:tcBorders>
            <w:noWrap/>
            <w:tcMar>
              <w:left w:w="0" w:type="dxa"/>
              <w:right w:w="0" w:type="dxa"/>
            </w:tcMar>
            <w:vAlign w:val="bottom"/>
          </w:tcPr>
          <w:p w14:paraId="67551BE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E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E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BE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30" w:type="dxa"/>
            <w:tcBorders>
              <w:top w:val="nil"/>
              <w:left w:val="nil"/>
              <w:bottom w:val="nil"/>
              <w:right w:val="nil"/>
              <w:tl2br w:val="nil"/>
              <w:tr2bl w:val="nil"/>
            </w:tcBorders>
            <w:noWrap/>
            <w:tcMar>
              <w:left w:w="0" w:type="dxa"/>
              <w:right w:w="0" w:type="dxa"/>
            </w:tcMar>
            <w:vAlign w:val="bottom"/>
          </w:tcPr>
          <w:p w14:paraId="67551BE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B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B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BF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BF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 Fairer More Efficient Social Security System</w:t>
            </w:r>
          </w:p>
        </w:tc>
        <w:tc>
          <w:tcPr>
            <w:tcW w:w="930" w:type="dxa"/>
            <w:tcBorders>
              <w:top w:val="nil"/>
              <w:left w:val="nil"/>
              <w:bottom w:val="nil"/>
              <w:right w:val="nil"/>
              <w:tl2br w:val="nil"/>
              <w:tr2bl w:val="nil"/>
            </w:tcBorders>
            <w:noWrap/>
            <w:tcMar>
              <w:left w:w="40" w:type="dxa"/>
              <w:right w:w="40" w:type="dxa"/>
            </w:tcMar>
            <w:vAlign w:val="bottom"/>
          </w:tcPr>
          <w:p w14:paraId="67551BF3"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544</w:t>
            </w:r>
          </w:p>
        </w:tc>
        <w:tc>
          <w:tcPr>
            <w:tcW w:w="885" w:type="dxa"/>
            <w:tcBorders>
              <w:top w:val="nil"/>
              <w:left w:val="nil"/>
              <w:bottom w:val="nil"/>
              <w:right w:val="nil"/>
              <w:tl2br w:val="nil"/>
              <w:tr2bl w:val="nil"/>
            </w:tcBorders>
            <w:noWrap/>
            <w:tcMar>
              <w:left w:w="40" w:type="dxa"/>
              <w:right w:w="40" w:type="dxa"/>
            </w:tcMar>
            <w:vAlign w:val="bottom"/>
          </w:tcPr>
          <w:p w14:paraId="67551B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w:t>
            </w:r>
          </w:p>
        </w:tc>
        <w:tc>
          <w:tcPr>
            <w:tcW w:w="885" w:type="dxa"/>
            <w:tcBorders>
              <w:top w:val="nil"/>
              <w:left w:val="nil"/>
              <w:bottom w:val="nil"/>
              <w:right w:val="nil"/>
              <w:tl2br w:val="nil"/>
              <w:tr2bl w:val="nil"/>
            </w:tcBorders>
            <w:noWrap/>
            <w:tcMar>
              <w:left w:w="40" w:type="dxa"/>
              <w:right w:w="40" w:type="dxa"/>
            </w:tcMar>
            <w:vAlign w:val="bottom"/>
          </w:tcPr>
          <w:p w14:paraId="67551B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w:t>
            </w:r>
          </w:p>
        </w:tc>
      </w:tr>
      <w:tr w:rsidR="00B63B6D" w14:paraId="67551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BF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additional resourcing to support service delivery</w:t>
            </w:r>
          </w:p>
        </w:tc>
        <w:tc>
          <w:tcPr>
            <w:tcW w:w="930" w:type="dxa"/>
            <w:tcBorders>
              <w:top w:val="nil"/>
              <w:left w:val="nil"/>
              <w:bottom w:val="nil"/>
              <w:right w:val="nil"/>
              <w:tl2br w:val="nil"/>
              <w:tr2bl w:val="nil"/>
            </w:tcBorders>
            <w:noWrap/>
            <w:tcMar>
              <w:left w:w="40" w:type="dxa"/>
              <w:right w:w="40" w:type="dxa"/>
            </w:tcMar>
            <w:vAlign w:val="bottom"/>
          </w:tcPr>
          <w:p w14:paraId="67551BFA"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B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32,714</w:t>
            </w:r>
          </w:p>
        </w:tc>
        <w:tc>
          <w:tcPr>
            <w:tcW w:w="885" w:type="dxa"/>
            <w:tcBorders>
              <w:top w:val="nil"/>
              <w:left w:val="nil"/>
              <w:bottom w:val="nil"/>
              <w:right w:val="nil"/>
              <w:tl2br w:val="nil"/>
              <w:tr2bl w:val="nil"/>
            </w:tcBorders>
            <w:noWrap/>
            <w:tcMar>
              <w:left w:w="40" w:type="dxa"/>
              <w:right w:w="40" w:type="dxa"/>
            </w:tcMar>
            <w:vAlign w:val="bottom"/>
          </w:tcPr>
          <w:p w14:paraId="67551B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106,549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B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103,532</w:t>
            </w:r>
          </w:p>
        </w:tc>
        <w:tc>
          <w:tcPr>
            <w:tcW w:w="885" w:type="dxa"/>
            <w:tcBorders>
              <w:top w:val="nil"/>
              <w:left w:val="nil"/>
              <w:bottom w:val="nil"/>
              <w:right w:val="nil"/>
              <w:tl2br w:val="nil"/>
              <w:tr2bl w:val="nil"/>
            </w:tcBorders>
            <w:noWrap/>
            <w:tcMar>
              <w:left w:w="40" w:type="dxa"/>
              <w:right w:w="40" w:type="dxa"/>
            </w:tcMar>
            <w:vAlign w:val="bottom"/>
          </w:tcPr>
          <w:p w14:paraId="67551B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60,434</w:t>
            </w:r>
          </w:p>
        </w:tc>
      </w:tr>
      <w:tr w:rsidR="00B63B6D" w14:paraId="67551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C0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enhancing the health and wellbeing of veterans and serving members</w:t>
            </w:r>
          </w:p>
        </w:tc>
        <w:tc>
          <w:tcPr>
            <w:tcW w:w="930" w:type="dxa"/>
            <w:tcBorders>
              <w:top w:val="nil"/>
              <w:left w:val="nil"/>
              <w:bottom w:val="nil"/>
              <w:right w:val="nil"/>
              <w:tl2br w:val="nil"/>
              <w:tr2bl w:val="nil"/>
            </w:tcBorders>
            <w:noWrap/>
            <w:tcMar>
              <w:left w:w="40" w:type="dxa"/>
              <w:right w:w="40" w:type="dxa"/>
            </w:tcMar>
            <w:vAlign w:val="bottom"/>
          </w:tcPr>
          <w:p w14:paraId="67551C01"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16,627</w:t>
            </w:r>
          </w:p>
        </w:tc>
        <w:tc>
          <w:tcPr>
            <w:tcW w:w="885" w:type="dxa"/>
            <w:tcBorders>
              <w:top w:val="nil"/>
              <w:left w:val="nil"/>
              <w:bottom w:val="nil"/>
              <w:right w:val="nil"/>
              <w:tl2br w:val="nil"/>
              <w:tr2bl w:val="nil"/>
            </w:tcBorders>
            <w:noWrap/>
            <w:tcMar>
              <w:left w:w="40" w:type="dxa"/>
              <w:right w:w="40" w:type="dxa"/>
            </w:tcMar>
            <w:vAlign w:val="bottom"/>
          </w:tcPr>
          <w:p w14:paraId="67551C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C0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strengthening program integrity and veterans' advocacy</w:t>
            </w:r>
          </w:p>
        </w:tc>
        <w:tc>
          <w:tcPr>
            <w:tcW w:w="930" w:type="dxa"/>
            <w:tcBorders>
              <w:top w:val="nil"/>
              <w:left w:val="nil"/>
              <w:bottom w:val="nil"/>
              <w:right w:val="nil"/>
              <w:tl2br w:val="nil"/>
              <w:tr2bl w:val="nil"/>
            </w:tcBorders>
            <w:noWrap/>
            <w:tcMar>
              <w:left w:w="40" w:type="dxa"/>
              <w:right w:w="40" w:type="dxa"/>
            </w:tcMar>
            <w:vAlign w:val="bottom"/>
          </w:tcPr>
          <w:p w14:paraId="67551C0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1.4, 1.6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8,330</w:t>
            </w:r>
          </w:p>
        </w:tc>
        <w:tc>
          <w:tcPr>
            <w:tcW w:w="885" w:type="dxa"/>
            <w:tcBorders>
              <w:top w:val="nil"/>
              <w:left w:val="nil"/>
              <w:bottom w:val="nil"/>
              <w:right w:val="nil"/>
              <w:tl2br w:val="nil"/>
              <w:tr2bl w:val="nil"/>
            </w:tcBorders>
            <w:noWrap/>
            <w:tcMar>
              <w:left w:w="40" w:type="dxa"/>
              <w:right w:w="40" w:type="dxa"/>
            </w:tcMar>
            <w:vAlign w:val="bottom"/>
          </w:tcPr>
          <w:p w14:paraId="67551C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17,580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22,118</w:t>
            </w:r>
          </w:p>
        </w:tc>
        <w:tc>
          <w:tcPr>
            <w:tcW w:w="885" w:type="dxa"/>
            <w:tcBorders>
              <w:top w:val="nil"/>
              <w:left w:val="nil"/>
              <w:bottom w:val="nil"/>
              <w:right w:val="nil"/>
              <w:tl2br w:val="nil"/>
              <w:tr2bl w:val="nil"/>
            </w:tcBorders>
            <w:noWrap/>
            <w:tcMar>
              <w:left w:w="40" w:type="dxa"/>
              <w:right w:w="40" w:type="dxa"/>
            </w:tcMar>
            <w:vAlign w:val="bottom"/>
          </w:tcPr>
          <w:p w14:paraId="67551C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23,578</w:t>
            </w:r>
          </w:p>
        </w:tc>
      </w:tr>
      <w:tr w:rsidR="00B63B6D" w14:paraId="67551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C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Further Reducing Spending on Consultants, Contractors and Labour Hire, and Non-wage Expenses</w:t>
            </w:r>
          </w:p>
        </w:tc>
        <w:tc>
          <w:tcPr>
            <w:tcW w:w="930" w:type="dxa"/>
            <w:tcBorders>
              <w:top w:val="nil"/>
              <w:left w:val="nil"/>
              <w:bottom w:val="nil"/>
              <w:right w:val="nil"/>
              <w:tl2br w:val="nil"/>
              <w:tr2bl w:val="nil"/>
            </w:tcBorders>
            <w:noWrap/>
            <w:tcMar>
              <w:left w:w="40" w:type="dxa"/>
              <w:right w:w="40" w:type="dxa"/>
            </w:tcMar>
            <w:vAlign w:val="bottom"/>
          </w:tcPr>
          <w:p w14:paraId="67551C0F"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(8,946)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(8,212)</w:t>
            </w:r>
          </w:p>
        </w:tc>
        <w:tc>
          <w:tcPr>
            <w:tcW w:w="885" w:type="dxa"/>
            <w:tcBorders>
              <w:top w:val="nil"/>
              <w:left w:val="nil"/>
              <w:bottom w:val="nil"/>
              <w:right w:val="nil"/>
              <w:tl2br w:val="nil"/>
              <w:tr2bl w:val="nil"/>
            </w:tcBorders>
            <w:noWrap/>
            <w:tcMar>
              <w:left w:w="40" w:type="dxa"/>
              <w:right w:w="40" w:type="dxa"/>
            </w:tcMar>
            <w:vAlign w:val="bottom"/>
          </w:tcPr>
          <w:p w14:paraId="67551C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(8,239)</w:t>
            </w:r>
          </w:p>
        </w:tc>
      </w:tr>
      <w:tr w:rsidR="00B63B6D" w14:paraId="67551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1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C16"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631</w:t>
            </w:r>
          </w:p>
        </w:tc>
        <w:tc>
          <w:tcPr>
            <w:tcW w:w="885" w:type="dxa"/>
            <w:tcBorders>
              <w:top w:val="nil"/>
              <w:left w:val="nil"/>
              <w:bottom w:val="nil"/>
              <w:right w:val="nil"/>
              <w:tl2br w:val="nil"/>
              <w:tr2bl w:val="nil"/>
            </w:tcBorders>
            <w:noWrap/>
            <w:tcMar>
              <w:left w:w="40" w:type="dxa"/>
              <w:right w:w="40" w:type="dxa"/>
            </w:tcMar>
            <w:vAlign w:val="bottom"/>
          </w:tcPr>
          <w:p w14:paraId="67551C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336</w:t>
            </w:r>
          </w:p>
        </w:tc>
      </w:tr>
      <w:tr w:rsidR="00B63B6D" w14:paraId="67551C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single" w:sz="4" w:space="0" w:color="000000"/>
              <w:right w:val="nil"/>
              <w:tl2br w:val="nil"/>
              <w:tr2bl w:val="nil"/>
            </w:tcBorders>
            <w:tcMar>
              <w:left w:w="40" w:type="dxa"/>
              <w:right w:w="40" w:type="dxa"/>
            </w:tcMar>
            <w:vAlign w:val="bottom"/>
          </w:tcPr>
          <w:p w14:paraId="67551C1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(departmental)</w:t>
            </w:r>
          </w:p>
        </w:tc>
        <w:tc>
          <w:tcPr>
            <w:tcW w:w="930" w:type="dxa"/>
            <w:tcBorders>
              <w:top w:val="nil"/>
              <w:left w:val="nil"/>
              <w:bottom w:val="single" w:sz="4" w:space="0" w:color="000000"/>
              <w:right w:val="nil"/>
              <w:tl2br w:val="nil"/>
              <w:tr2bl w:val="nil"/>
            </w:tcBorders>
            <w:noWrap/>
            <w:tcMar>
              <w:left w:w="0" w:type="dxa"/>
              <w:right w:w="0" w:type="dxa"/>
            </w:tcMar>
            <w:vAlign w:val="bottom"/>
          </w:tcPr>
          <w:p w14:paraId="67551C1D"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58,215</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114,899</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118,096</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76,137</w:t>
            </w:r>
          </w:p>
        </w:tc>
      </w:tr>
      <w:tr w:rsidR="00B63B6D" w14:paraId="67551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585" w:type="dxa"/>
            <w:tcBorders>
              <w:top w:val="single" w:sz="4" w:space="0" w:color="000000"/>
              <w:left w:val="nil"/>
              <w:bottom w:val="single" w:sz="4" w:space="0" w:color="000000"/>
              <w:right w:val="nil"/>
              <w:tl2br w:val="nil"/>
              <w:tr2bl w:val="nil"/>
            </w:tcBorders>
            <w:tcMar>
              <w:left w:w="40" w:type="dxa"/>
              <w:right w:w="40" w:type="dxa"/>
            </w:tcMar>
            <w:vAlign w:val="bottom"/>
          </w:tcPr>
          <w:p w14:paraId="67551C2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1</w:t>
            </w:r>
          </w:p>
        </w:tc>
        <w:tc>
          <w:tcPr>
            <w:tcW w:w="93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1C24"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(2,190,234)</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507,317</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362,649</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1,466,865</w:t>
            </w:r>
          </w:p>
        </w:tc>
      </w:tr>
      <w:tr w:rsidR="00B63B6D" w14:paraId="67551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585" w:type="dxa"/>
            <w:tcBorders>
              <w:top w:val="single" w:sz="4" w:space="0" w:color="000000"/>
              <w:left w:val="nil"/>
              <w:bottom w:val="nil"/>
              <w:right w:val="nil"/>
              <w:tl2br w:val="nil"/>
              <w:tr2bl w:val="nil"/>
            </w:tcBorders>
            <w:noWrap/>
            <w:tcMar>
              <w:left w:w="0" w:type="dxa"/>
              <w:right w:w="0" w:type="dxa"/>
            </w:tcMar>
            <w:vAlign w:val="bottom"/>
          </w:tcPr>
          <w:p w14:paraId="67551C2A"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C2B"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645" w:type="dxa"/>
            <w:gridSpan w:val="4"/>
            <w:tcBorders>
              <w:top w:val="single" w:sz="4" w:space="0" w:color="000000"/>
              <w:left w:val="nil"/>
              <w:bottom w:val="nil"/>
              <w:right w:val="nil"/>
              <w:tl2br w:val="nil"/>
              <w:tr2bl w:val="nil"/>
            </w:tcBorders>
            <w:noWrap/>
            <w:tcMar>
              <w:left w:w="40" w:type="dxa"/>
              <w:right w:w="40" w:type="dxa"/>
            </w:tcMar>
            <w:vAlign w:val="bottom"/>
          </w:tcPr>
          <w:p w14:paraId="67551C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page</w:t>
            </w:r>
          </w:p>
        </w:tc>
      </w:tr>
    </w:tbl>
    <w:p w14:paraId="67551C2E" w14:textId="77777777" w:rsidR="00F87A99" w:rsidRDefault="00370836">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67551C2F" w14:textId="77777777" w:rsidR="00DE7C36" w:rsidRPr="00BC2493" w:rsidRDefault="00370836" w:rsidP="00DE7C36">
      <w:pPr>
        <w:pStyle w:val="TableHeadingcontinued"/>
        <w:pBdr>
          <w:top w:val="nil"/>
          <w:left w:val="nil"/>
          <w:bottom w:val="nil"/>
          <w:right w:val="nil"/>
          <w:between w:val="nil"/>
          <w:bar w:val="nil"/>
        </w:pBdr>
        <w:spacing w:after="0"/>
        <w:rPr>
          <w:rFonts w:ascii="Arial" w:hAnsi="Arial" w:cs="Arial"/>
          <w:bdr w:val="nil"/>
        </w:rPr>
      </w:pPr>
      <w:r w:rsidRPr="00BC2493">
        <w:rPr>
          <w:rFonts w:ascii="Arial" w:hAnsi="Arial" w:cs="Arial"/>
          <w:bdr w:val="nil"/>
        </w:rPr>
        <w:lastRenderedPageBreak/>
        <w:t>Table 1.3: Additional Estimates and other variations to outcomes since 2025-26 Budget (continued)</w:t>
      </w:r>
    </w:p>
    <w:tbl>
      <w:tblPr>
        <w:tblStyle w:val="CDMRange2"/>
        <w:tblW w:w="8160" w:type="dxa"/>
        <w:tblLayout w:type="fixed"/>
        <w:tblLook w:val="0600" w:firstRow="0" w:lastRow="0" w:firstColumn="0" w:lastColumn="0" w:noHBand="1" w:noVBand="1"/>
      </w:tblPr>
      <w:tblGrid>
        <w:gridCol w:w="3585"/>
        <w:gridCol w:w="930"/>
        <w:gridCol w:w="990"/>
        <w:gridCol w:w="885"/>
        <w:gridCol w:w="885"/>
        <w:gridCol w:w="885"/>
      </w:tblGrid>
      <w:tr w:rsidR="00B63B6D" w14:paraId="67551C37" w14:textId="77777777">
        <w:trPr>
          <w:trHeight w:val="405"/>
        </w:trPr>
        <w:tc>
          <w:tcPr>
            <w:tcW w:w="3585" w:type="dxa"/>
            <w:tcBorders>
              <w:top w:val="single" w:sz="4" w:space="0" w:color="000000"/>
              <w:left w:val="nil"/>
              <w:bottom w:val="nil"/>
              <w:right w:val="nil"/>
              <w:tl2br w:val="nil"/>
              <w:tr2bl w:val="nil"/>
            </w:tcBorders>
            <w:noWrap/>
            <w:tcMar>
              <w:left w:w="0" w:type="dxa"/>
              <w:right w:w="0" w:type="dxa"/>
            </w:tcMar>
            <w:vAlign w:val="bottom"/>
          </w:tcPr>
          <w:p w14:paraId="67551C30"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551C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p w14:paraId="67551C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C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C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88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C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C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B63B6D" w14:paraId="67551C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C3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C39"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C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C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C3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C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C3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930" w:type="dxa"/>
            <w:tcBorders>
              <w:top w:val="nil"/>
              <w:left w:val="nil"/>
              <w:bottom w:val="nil"/>
              <w:right w:val="nil"/>
              <w:tl2br w:val="nil"/>
              <w:tr2bl w:val="nil"/>
            </w:tcBorders>
            <w:noWrap/>
            <w:tcMar>
              <w:left w:w="0" w:type="dxa"/>
              <w:right w:w="0" w:type="dxa"/>
            </w:tcMar>
            <w:vAlign w:val="bottom"/>
          </w:tcPr>
          <w:p w14:paraId="67551C4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C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4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C4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4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noWrap/>
            <w:tcMar>
              <w:left w:w="40" w:type="dxa"/>
              <w:right w:w="40" w:type="dxa"/>
            </w:tcMar>
            <w:vAlign w:val="bottom"/>
          </w:tcPr>
          <w:p w14:paraId="67551C47"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850</w:t>
            </w:r>
          </w:p>
        </w:tc>
        <w:tc>
          <w:tcPr>
            <w:tcW w:w="885" w:type="dxa"/>
            <w:tcBorders>
              <w:top w:val="nil"/>
              <w:left w:val="nil"/>
              <w:bottom w:val="nil"/>
              <w:right w:val="nil"/>
              <w:tl2br w:val="nil"/>
              <w:tr2bl w:val="nil"/>
            </w:tcBorders>
            <w:noWrap/>
            <w:tcMar>
              <w:left w:w="40" w:type="dxa"/>
              <w:right w:w="40" w:type="dxa"/>
            </w:tcMar>
            <w:vAlign w:val="bottom"/>
          </w:tcPr>
          <w:p w14:paraId="67551C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1,741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890</w:t>
            </w:r>
          </w:p>
        </w:tc>
        <w:tc>
          <w:tcPr>
            <w:tcW w:w="885" w:type="dxa"/>
            <w:tcBorders>
              <w:top w:val="nil"/>
              <w:left w:val="nil"/>
              <w:bottom w:val="nil"/>
              <w:right w:val="nil"/>
              <w:tl2br w:val="nil"/>
              <w:tr2bl w:val="nil"/>
            </w:tcBorders>
            <w:noWrap/>
            <w:tcMar>
              <w:left w:w="40" w:type="dxa"/>
              <w:right w:w="40" w:type="dxa"/>
            </w:tcMar>
            <w:vAlign w:val="bottom"/>
          </w:tcPr>
          <w:p w14:paraId="67551C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4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Delivering Veterans' Affairs Election Commitments</w:t>
            </w:r>
          </w:p>
        </w:tc>
        <w:tc>
          <w:tcPr>
            <w:tcW w:w="930" w:type="dxa"/>
            <w:tcBorders>
              <w:top w:val="nil"/>
              <w:left w:val="nil"/>
              <w:bottom w:val="nil"/>
              <w:right w:val="nil"/>
              <w:tl2br w:val="nil"/>
              <w:tr2bl w:val="nil"/>
            </w:tcBorders>
            <w:noWrap/>
            <w:tcMar>
              <w:left w:w="40" w:type="dxa"/>
              <w:right w:w="40" w:type="dxa"/>
            </w:tcMar>
            <w:vAlign w:val="bottom"/>
          </w:tcPr>
          <w:p w14:paraId="67551C4E"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2,521</w:t>
            </w:r>
          </w:p>
        </w:tc>
        <w:tc>
          <w:tcPr>
            <w:tcW w:w="885" w:type="dxa"/>
            <w:tcBorders>
              <w:top w:val="nil"/>
              <w:left w:val="nil"/>
              <w:bottom w:val="nil"/>
              <w:right w:val="nil"/>
              <w:tl2br w:val="nil"/>
              <w:tr2bl w:val="nil"/>
            </w:tcBorders>
            <w:noWrap/>
            <w:tcMar>
              <w:left w:w="40" w:type="dxa"/>
              <w:right w:w="40" w:type="dxa"/>
            </w:tcMar>
            <w:vAlign w:val="bottom"/>
          </w:tcPr>
          <w:p w14:paraId="67551C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5,337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1,940</w:t>
            </w:r>
          </w:p>
        </w:tc>
        <w:tc>
          <w:tcPr>
            <w:tcW w:w="885" w:type="dxa"/>
            <w:tcBorders>
              <w:top w:val="nil"/>
              <w:left w:val="nil"/>
              <w:bottom w:val="nil"/>
              <w:right w:val="nil"/>
              <w:tl2br w:val="nil"/>
              <w:tr2bl w:val="nil"/>
            </w:tcBorders>
            <w:noWrap/>
            <w:tcMar>
              <w:left w:w="40" w:type="dxa"/>
              <w:right w:w="40" w:type="dxa"/>
            </w:tcMar>
            <w:vAlign w:val="bottom"/>
          </w:tcPr>
          <w:p w14:paraId="67551C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836</w:t>
            </w:r>
          </w:p>
        </w:tc>
      </w:tr>
      <w:tr w:rsidR="00B63B6D" w14:paraId="67551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C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enhancing the health and wellbeing of veterans and serving members</w:t>
            </w:r>
          </w:p>
        </w:tc>
        <w:tc>
          <w:tcPr>
            <w:tcW w:w="930" w:type="dxa"/>
            <w:tcBorders>
              <w:top w:val="nil"/>
              <w:left w:val="nil"/>
              <w:bottom w:val="nil"/>
              <w:right w:val="nil"/>
              <w:tl2br w:val="nil"/>
              <w:tr2bl w:val="nil"/>
            </w:tcBorders>
            <w:noWrap/>
            <w:tcMar>
              <w:left w:w="40" w:type="dxa"/>
              <w:right w:w="40" w:type="dxa"/>
            </w:tcMar>
            <w:vAlign w:val="bottom"/>
          </w:tcPr>
          <w:p w14:paraId="67551C55"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2.5</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2,560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7,849</w:t>
            </w:r>
          </w:p>
        </w:tc>
        <w:tc>
          <w:tcPr>
            <w:tcW w:w="885" w:type="dxa"/>
            <w:tcBorders>
              <w:top w:val="nil"/>
              <w:left w:val="nil"/>
              <w:bottom w:val="nil"/>
              <w:right w:val="nil"/>
              <w:tl2br w:val="nil"/>
              <w:tr2bl w:val="nil"/>
            </w:tcBorders>
            <w:noWrap/>
            <w:tcMar>
              <w:left w:w="40" w:type="dxa"/>
              <w:right w:w="40" w:type="dxa"/>
            </w:tcMar>
            <w:vAlign w:val="bottom"/>
          </w:tcPr>
          <w:p w14:paraId="67551C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16,043</w:t>
            </w:r>
          </w:p>
        </w:tc>
      </w:tr>
      <w:tr w:rsidR="00B63B6D" w14:paraId="67551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5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Movement of Funds</w:t>
            </w:r>
          </w:p>
        </w:tc>
        <w:tc>
          <w:tcPr>
            <w:tcW w:w="930" w:type="dxa"/>
            <w:tcBorders>
              <w:top w:val="nil"/>
              <w:left w:val="nil"/>
              <w:bottom w:val="nil"/>
              <w:right w:val="nil"/>
              <w:tl2br w:val="nil"/>
              <w:tr2bl w:val="nil"/>
            </w:tcBorders>
            <w:noWrap/>
            <w:tcMar>
              <w:left w:w="40" w:type="dxa"/>
              <w:right w:w="40" w:type="dxa"/>
            </w:tcMar>
            <w:vAlign w:val="bottom"/>
          </w:tcPr>
          <w:p w14:paraId="67551C5C"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6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C63"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w:t>
            </w:r>
          </w:p>
        </w:tc>
        <w:tc>
          <w:tcPr>
            <w:tcW w:w="885" w:type="dxa"/>
            <w:tcBorders>
              <w:top w:val="nil"/>
              <w:left w:val="nil"/>
              <w:bottom w:val="nil"/>
              <w:right w:val="nil"/>
              <w:tl2br w:val="nil"/>
              <w:tr2bl w:val="nil"/>
            </w:tcBorders>
            <w:noWrap/>
            <w:tcMar>
              <w:left w:w="40" w:type="dxa"/>
              <w:right w:w="40" w:type="dxa"/>
            </w:tcMar>
            <w:vAlign w:val="bottom"/>
          </w:tcPr>
          <w:p w14:paraId="67551C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w:t>
            </w:r>
          </w:p>
        </w:tc>
      </w:tr>
      <w:tr w:rsidR="00B63B6D" w14:paraId="67551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310" w:type="dxa"/>
              <w:right w:w="40" w:type="dxa"/>
            </w:tcMar>
            <w:vAlign w:val="bottom"/>
          </w:tcPr>
          <w:p w14:paraId="67551C6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Other Variations</w:t>
            </w:r>
          </w:p>
        </w:tc>
        <w:tc>
          <w:tcPr>
            <w:tcW w:w="930" w:type="dxa"/>
            <w:tcBorders>
              <w:top w:val="nil"/>
              <w:left w:val="nil"/>
              <w:bottom w:val="nil"/>
              <w:right w:val="nil"/>
              <w:tl2br w:val="nil"/>
              <w:tr2bl w:val="nil"/>
            </w:tcBorders>
            <w:noWrap/>
            <w:tcMar>
              <w:left w:w="40" w:type="dxa"/>
              <w:right w:w="40" w:type="dxa"/>
            </w:tcMar>
            <w:vAlign w:val="bottom"/>
          </w:tcPr>
          <w:p w14:paraId="67551C6A"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310" w:type="dxa"/>
              <w:right w:w="40" w:type="dxa"/>
            </w:tcMar>
            <w:vAlign w:val="bottom"/>
          </w:tcPr>
          <w:p w14:paraId="67551C7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Other</w:t>
            </w:r>
          </w:p>
        </w:tc>
        <w:tc>
          <w:tcPr>
            <w:tcW w:w="930" w:type="dxa"/>
            <w:tcBorders>
              <w:top w:val="nil"/>
              <w:left w:val="nil"/>
              <w:bottom w:val="nil"/>
              <w:right w:val="nil"/>
              <w:tl2br w:val="nil"/>
              <w:tr2bl w:val="nil"/>
            </w:tcBorders>
            <w:noWrap/>
            <w:tcMar>
              <w:left w:w="0" w:type="dxa"/>
              <w:right w:w="0" w:type="dxa"/>
            </w:tcMar>
            <w:vAlign w:val="bottom"/>
          </w:tcPr>
          <w:p w14:paraId="67551C7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noWrap/>
            <w:tcMar>
              <w:left w:w="40" w:type="dxa"/>
              <w:right w:w="40" w:type="dxa"/>
            </w:tcMar>
            <w:vAlign w:val="bottom"/>
          </w:tcPr>
          <w:p w14:paraId="67551C7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2.3-2.5</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34,601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35,148</w:t>
            </w:r>
          </w:p>
        </w:tc>
        <w:tc>
          <w:tcPr>
            <w:tcW w:w="885" w:type="dxa"/>
            <w:tcBorders>
              <w:top w:val="nil"/>
              <w:left w:val="nil"/>
              <w:bottom w:val="nil"/>
              <w:right w:val="nil"/>
              <w:tl2br w:val="nil"/>
              <w:tr2bl w:val="nil"/>
            </w:tcBorders>
            <w:noWrap/>
            <w:tcMar>
              <w:left w:w="40" w:type="dxa"/>
              <w:right w:w="40" w:type="dxa"/>
            </w:tcMar>
            <w:vAlign w:val="bottom"/>
          </w:tcPr>
          <w:p w14:paraId="67551C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343</w:t>
            </w:r>
          </w:p>
        </w:tc>
      </w:tr>
      <w:tr w:rsidR="00B63B6D" w14:paraId="67551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C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enhancing the health and wellbeing of veterans and serving members</w:t>
            </w:r>
          </w:p>
        </w:tc>
        <w:tc>
          <w:tcPr>
            <w:tcW w:w="930" w:type="dxa"/>
            <w:tcBorders>
              <w:top w:val="nil"/>
              <w:left w:val="nil"/>
              <w:bottom w:val="nil"/>
              <w:right w:val="nil"/>
              <w:tl2br w:val="nil"/>
              <w:tr2bl w:val="nil"/>
            </w:tcBorders>
            <w:noWrap/>
            <w:tcMar>
              <w:left w:w="40" w:type="dxa"/>
              <w:right w:w="40" w:type="dxa"/>
            </w:tcMar>
            <w:vAlign w:val="bottom"/>
          </w:tcPr>
          <w:p w14:paraId="67551C7F"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2.5-2.6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237,575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212,844</w:t>
            </w:r>
          </w:p>
        </w:tc>
        <w:tc>
          <w:tcPr>
            <w:tcW w:w="885" w:type="dxa"/>
            <w:tcBorders>
              <w:top w:val="nil"/>
              <w:left w:val="nil"/>
              <w:bottom w:val="nil"/>
              <w:right w:val="nil"/>
              <w:tl2br w:val="nil"/>
              <w:tr2bl w:val="nil"/>
            </w:tcBorders>
            <w:noWrap/>
            <w:tcMar>
              <w:left w:w="40" w:type="dxa"/>
              <w:right w:w="40" w:type="dxa"/>
            </w:tcMar>
            <w:vAlign w:val="bottom"/>
          </w:tcPr>
          <w:p w14:paraId="67551C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175,395</w:t>
            </w:r>
          </w:p>
        </w:tc>
      </w:tr>
      <w:tr w:rsidR="00B63B6D" w14:paraId="67551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C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strengthening program integrity and veterans' advocacy</w:t>
            </w:r>
          </w:p>
        </w:tc>
        <w:tc>
          <w:tcPr>
            <w:tcW w:w="930" w:type="dxa"/>
            <w:tcBorders>
              <w:top w:val="nil"/>
              <w:left w:val="nil"/>
              <w:bottom w:val="nil"/>
              <w:right w:val="nil"/>
              <w:tl2br w:val="nil"/>
              <w:tr2bl w:val="nil"/>
            </w:tcBorders>
            <w:noWrap/>
            <w:tcMar>
              <w:left w:w="40" w:type="dxa"/>
              <w:right w:w="40" w:type="dxa"/>
            </w:tcMar>
            <w:vAlign w:val="bottom"/>
          </w:tcPr>
          <w:p w14:paraId="67551C86"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(11,579)</w:t>
            </w:r>
          </w:p>
        </w:tc>
        <w:tc>
          <w:tcPr>
            <w:tcW w:w="885" w:type="dxa"/>
            <w:tcBorders>
              <w:top w:val="nil"/>
              <w:left w:val="nil"/>
              <w:bottom w:val="nil"/>
              <w:right w:val="nil"/>
              <w:tl2br w:val="nil"/>
              <w:tr2bl w:val="nil"/>
            </w:tcBorders>
            <w:noWrap/>
            <w:tcMar>
              <w:left w:w="40" w:type="dxa"/>
              <w:right w:w="40" w:type="dxa"/>
            </w:tcMar>
            <w:vAlign w:val="bottom"/>
          </w:tcPr>
          <w:p w14:paraId="67551C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(91,394)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(125,148)</w:t>
            </w:r>
          </w:p>
        </w:tc>
        <w:tc>
          <w:tcPr>
            <w:tcW w:w="885" w:type="dxa"/>
            <w:tcBorders>
              <w:top w:val="nil"/>
              <w:left w:val="nil"/>
              <w:bottom w:val="nil"/>
              <w:right w:val="nil"/>
              <w:tl2br w:val="nil"/>
              <w:tr2bl w:val="nil"/>
            </w:tcBorders>
            <w:noWrap/>
            <w:tcMar>
              <w:left w:w="40" w:type="dxa"/>
              <w:right w:w="40" w:type="dxa"/>
            </w:tcMar>
            <w:vAlign w:val="bottom"/>
          </w:tcPr>
          <w:p w14:paraId="67551C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(175,606)</w:t>
            </w:r>
          </w:p>
        </w:tc>
      </w:tr>
      <w:tr w:rsidR="00B63B6D" w14:paraId="67551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Health Workforce</w:t>
            </w:r>
          </w:p>
        </w:tc>
        <w:tc>
          <w:tcPr>
            <w:tcW w:w="930" w:type="dxa"/>
            <w:tcBorders>
              <w:top w:val="nil"/>
              <w:left w:val="nil"/>
              <w:bottom w:val="nil"/>
              <w:right w:val="nil"/>
              <w:tl2br w:val="nil"/>
              <w:tr2bl w:val="nil"/>
            </w:tcBorders>
            <w:noWrap/>
            <w:tcMar>
              <w:left w:w="40" w:type="dxa"/>
              <w:right w:w="40" w:type="dxa"/>
            </w:tcMar>
            <w:vAlign w:val="bottom"/>
          </w:tcPr>
          <w:p w14:paraId="67551C8D"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w:t>
            </w:r>
          </w:p>
        </w:tc>
        <w:tc>
          <w:tcPr>
            <w:tcW w:w="885" w:type="dxa"/>
            <w:tcBorders>
              <w:top w:val="nil"/>
              <w:left w:val="nil"/>
              <w:bottom w:val="nil"/>
              <w:right w:val="nil"/>
              <w:tl2br w:val="nil"/>
              <w:tr2bl w:val="nil"/>
            </w:tcBorders>
            <w:noWrap/>
            <w:tcMar>
              <w:left w:w="40" w:type="dxa"/>
              <w:right w:w="40" w:type="dxa"/>
            </w:tcMar>
            <w:vAlign w:val="bottom"/>
          </w:tcPr>
          <w:p w14:paraId="67551C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w:t>
            </w:r>
          </w:p>
        </w:tc>
      </w:tr>
      <w:tr w:rsidR="00B63B6D" w14:paraId="67551C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More Free Mental Health Services</w:t>
            </w:r>
          </w:p>
        </w:tc>
        <w:tc>
          <w:tcPr>
            <w:tcW w:w="930" w:type="dxa"/>
            <w:tcBorders>
              <w:top w:val="nil"/>
              <w:left w:val="nil"/>
              <w:bottom w:val="nil"/>
              <w:right w:val="nil"/>
              <w:tl2br w:val="nil"/>
              <w:tr2bl w:val="nil"/>
            </w:tcBorders>
            <w:noWrap/>
            <w:tcMar>
              <w:left w:w="40" w:type="dxa"/>
              <w:right w:w="40" w:type="dxa"/>
            </w:tcMar>
            <w:vAlign w:val="bottom"/>
          </w:tcPr>
          <w:p w14:paraId="67551C94"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w:t>
            </w:r>
          </w:p>
        </w:tc>
        <w:tc>
          <w:tcPr>
            <w:tcW w:w="885" w:type="dxa"/>
            <w:tcBorders>
              <w:top w:val="nil"/>
              <w:left w:val="nil"/>
              <w:bottom w:val="nil"/>
              <w:right w:val="nil"/>
              <w:tl2br w:val="nil"/>
              <w:tr2bl w:val="nil"/>
            </w:tcBorders>
            <w:noWrap/>
            <w:tcMar>
              <w:left w:w="40" w:type="dxa"/>
              <w:right w:w="40" w:type="dxa"/>
            </w:tcMar>
            <w:vAlign w:val="bottom"/>
          </w:tcPr>
          <w:p w14:paraId="67551C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w:t>
            </w:r>
          </w:p>
        </w:tc>
      </w:tr>
      <w:tr w:rsidR="00B63B6D" w14:paraId="67551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C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Pharmaceutical Benefits Scheme New and Amended</w:t>
            </w:r>
          </w:p>
        </w:tc>
        <w:tc>
          <w:tcPr>
            <w:tcW w:w="930" w:type="dxa"/>
            <w:tcBorders>
              <w:top w:val="nil"/>
              <w:left w:val="nil"/>
              <w:bottom w:val="nil"/>
              <w:right w:val="nil"/>
              <w:tl2br w:val="nil"/>
              <w:tr2bl w:val="nil"/>
            </w:tcBorders>
            <w:noWrap/>
            <w:tcMar>
              <w:left w:w="40" w:type="dxa"/>
              <w:right w:w="40" w:type="dxa"/>
            </w:tcMar>
            <w:vAlign w:val="bottom"/>
          </w:tcPr>
          <w:p w14:paraId="67551C9B"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8,487</w:t>
            </w:r>
          </w:p>
        </w:tc>
        <w:tc>
          <w:tcPr>
            <w:tcW w:w="885" w:type="dxa"/>
            <w:tcBorders>
              <w:top w:val="nil"/>
              <w:left w:val="nil"/>
              <w:bottom w:val="nil"/>
              <w:right w:val="nil"/>
              <w:tl2br w:val="nil"/>
              <w:tr2bl w:val="nil"/>
            </w:tcBorders>
            <w:noWrap/>
            <w:tcMar>
              <w:left w:w="40" w:type="dxa"/>
              <w:right w:w="40" w:type="dxa"/>
            </w:tcMar>
            <w:vAlign w:val="bottom"/>
          </w:tcPr>
          <w:p w14:paraId="67551C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18,403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17,693</w:t>
            </w:r>
          </w:p>
        </w:tc>
        <w:tc>
          <w:tcPr>
            <w:tcW w:w="885" w:type="dxa"/>
            <w:tcBorders>
              <w:top w:val="nil"/>
              <w:left w:val="nil"/>
              <w:bottom w:val="nil"/>
              <w:right w:val="nil"/>
              <w:tl2br w:val="nil"/>
              <w:tr2bl w:val="nil"/>
            </w:tcBorders>
            <w:noWrap/>
            <w:tcMar>
              <w:left w:w="40" w:type="dxa"/>
              <w:right w:w="40" w:type="dxa"/>
            </w:tcMar>
            <w:vAlign w:val="bottom"/>
          </w:tcPr>
          <w:p w14:paraId="67551C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16,459</w:t>
            </w:r>
          </w:p>
        </w:tc>
      </w:tr>
      <w:tr w:rsidR="00B63B6D" w14:paraId="67551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Resetting Social Security Deeming Rates</w:t>
            </w:r>
          </w:p>
        </w:tc>
        <w:tc>
          <w:tcPr>
            <w:tcW w:w="930" w:type="dxa"/>
            <w:tcBorders>
              <w:top w:val="nil"/>
              <w:left w:val="nil"/>
              <w:bottom w:val="nil"/>
              <w:right w:val="nil"/>
              <w:tl2br w:val="nil"/>
              <w:tr2bl w:val="nil"/>
            </w:tcBorders>
            <w:noWrap/>
            <w:tcMar>
              <w:left w:w="40" w:type="dxa"/>
              <w:right w:w="40" w:type="dxa"/>
            </w:tcMar>
            <w:vAlign w:val="bottom"/>
          </w:tcPr>
          <w:p w14:paraId="67551CA2"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(555)</w:t>
            </w:r>
          </w:p>
        </w:tc>
        <w:tc>
          <w:tcPr>
            <w:tcW w:w="885" w:type="dxa"/>
            <w:tcBorders>
              <w:top w:val="nil"/>
              <w:left w:val="nil"/>
              <w:bottom w:val="nil"/>
              <w:right w:val="nil"/>
              <w:tl2br w:val="nil"/>
              <w:tr2bl w:val="nil"/>
            </w:tcBorders>
            <w:noWrap/>
            <w:tcMar>
              <w:left w:w="40" w:type="dxa"/>
              <w:right w:w="40" w:type="dxa"/>
            </w:tcMar>
            <w:vAlign w:val="bottom"/>
          </w:tcPr>
          <w:p w14:paraId="67551C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(1,055)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(1,058)</w:t>
            </w:r>
          </w:p>
        </w:tc>
        <w:tc>
          <w:tcPr>
            <w:tcW w:w="885" w:type="dxa"/>
            <w:tcBorders>
              <w:top w:val="nil"/>
              <w:left w:val="nil"/>
              <w:bottom w:val="nil"/>
              <w:right w:val="nil"/>
              <w:tl2br w:val="nil"/>
              <w:tr2bl w:val="nil"/>
            </w:tcBorders>
            <w:noWrap/>
            <w:tcMar>
              <w:left w:w="40" w:type="dxa"/>
              <w:right w:w="40" w:type="dxa"/>
            </w:tcMar>
            <w:vAlign w:val="bottom"/>
          </w:tcPr>
          <w:p w14:paraId="67551C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(1,050)</w:t>
            </w:r>
          </w:p>
        </w:tc>
      </w:tr>
      <w:tr w:rsidR="00B63B6D" w14:paraId="67551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CA9"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4,498</w:t>
            </w:r>
          </w:p>
        </w:tc>
        <w:tc>
          <w:tcPr>
            <w:tcW w:w="885" w:type="dxa"/>
            <w:tcBorders>
              <w:top w:val="nil"/>
              <w:left w:val="nil"/>
              <w:bottom w:val="nil"/>
              <w:right w:val="nil"/>
              <w:tl2br w:val="nil"/>
              <w:tr2bl w:val="nil"/>
            </w:tcBorders>
            <w:noWrap/>
            <w:tcMar>
              <w:left w:w="40" w:type="dxa"/>
              <w:right w:w="40" w:type="dxa"/>
            </w:tcMar>
            <w:vAlign w:val="bottom"/>
          </w:tcPr>
          <w:p w14:paraId="67551C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3,093</w:t>
            </w:r>
          </w:p>
        </w:tc>
      </w:tr>
      <w:tr w:rsidR="00B63B6D" w14:paraId="67551C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930" w:type="dxa"/>
            <w:tcBorders>
              <w:top w:val="nil"/>
              <w:left w:val="nil"/>
              <w:bottom w:val="nil"/>
              <w:right w:val="nil"/>
              <w:tl2br w:val="nil"/>
              <w:tr2bl w:val="nil"/>
            </w:tcBorders>
            <w:noWrap/>
            <w:tcMar>
              <w:left w:w="40" w:type="dxa"/>
              <w:right w:w="40" w:type="dxa"/>
            </w:tcMar>
            <w:vAlign w:val="bottom"/>
          </w:tcPr>
          <w:p w14:paraId="67551CB0"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169,131</w:t>
            </w:r>
          </w:p>
        </w:tc>
        <w:tc>
          <w:tcPr>
            <w:tcW w:w="885" w:type="dxa"/>
            <w:tcBorders>
              <w:top w:val="nil"/>
              <w:left w:val="nil"/>
              <w:bottom w:val="nil"/>
              <w:right w:val="nil"/>
              <w:tl2br w:val="nil"/>
              <w:tr2bl w:val="nil"/>
            </w:tcBorders>
            <w:noWrap/>
            <w:tcMar>
              <w:left w:w="40" w:type="dxa"/>
              <w:right w:w="40" w:type="dxa"/>
            </w:tcMar>
            <w:vAlign w:val="bottom"/>
          </w:tcPr>
          <w:p w14:paraId="67551C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504,198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474,108</w:t>
            </w:r>
          </w:p>
        </w:tc>
        <w:tc>
          <w:tcPr>
            <w:tcW w:w="885" w:type="dxa"/>
            <w:tcBorders>
              <w:top w:val="nil"/>
              <w:left w:val="nil"/>
              <w:bottom w:val="nil"/>
              <w:right w:val="nil"/>
              <w:tl2br w:val="nil"/>
              <w:tr2bl w:val="nil"/>
            </w:tcBorders>
            <w:noWrap/>
            <w:tcMar>
              <w:left w:w="40" w:type="dxa"/>
              <w:right w:w="40" w:type="dxa"/>
            </w:tcMar>
            <w:vAlign w:val="bottom"/>
          </w:tcPr>
          <w:p w14:paraId="67551C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557,367</w:t>
            </w:r>
          </w:p>
        </w:tc>
      </w:tr>
      <w:tr w:rsidR="00B63B6D" w14:paraId="67551C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40" w:type="dxa"/>
              <w:right w:w="40" w:type="dxa"/>
            </w:tcMar>
            <w:vAlign w:val="bottom"/>
          </w:tcPr>
          <w:p w14:paraId="67551C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(administered)</w:t>
            </w:r>
          </w:p>
        </w:tc>
        <w:tc>
          <w:tcPr>
            <w:tcW w:w="930" w:type="dxa"/>
            <w:tcBorders>
              <w:top w:val="nil"/>
              <w:left w:val="nil"/>
              <w:bottom w:val="nil"/>
              <w:right w:val="nil"/>
              <w:tl2br w:val="nil"/>
              <w:tr2bl w:val="nil"/>
            </w:tcBorders>
            <w:noWrap/>
            <w:tcMar>
              <w:left w:w="0" w:type="dxa"/>
              <w:right w:w="0" w:type="dxa"/>
            </w:tcMar>
            <w:vAlign w:val="bottom"/>
          </w:tcPr>
          <w:p w14:paraId="67551CB7"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168,898</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713,655</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C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629,363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C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593,681</w:t>
            </w:r>
          </w:p>
        </w:tc>
      </w:tr>
      <w:tr w:rsidR="00B63B6D" w14:paraId="67551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tcBorders>
              <w:top w:val="nil"/>
              <w:left w:val="nil"/>
              <w:bottom w:val="nil"/>
              <w:right w:val="nil"/>
              <w:tl2br w:val="nil"/>
              <w:tr2bl w:val="nil"/>
            </w:tcBorders>
            <w:noWrap/>
            <w:tcMar>
              <w:left w:w="0" w:type="dxa"/>
              <w:right w:w="0" w:type="dxa"/>
            </w:tcMar>
            <w:vAlign w:val="bottom"/>
          </w:tcPr>
          <w:p w14:paraId="67551CB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1CB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645" w:type="dxa"/>
            <w:gridSpan w:val="4"/>
            <w:tcBorders>
              <w:top w:val="single" w:sz="4" w:space="0" w:color="000000"/>
              <w:left w:val="nil"/>
              <w:bottom w:val="nil"/>
              <w:right w:val="nil"/>
              <w:tl2br w:val="nil"/>
              <w:tr2bl w:val="nil"/>
            </w:tcBorders>
            <w:noWrap/>
            <w:tcMar>
              <w:left w:w="40" w:type="dxa"/>
              <w:right w:w="40" w:type="dxa"/>
            </w:tcMar>
            <w:vAlign w:val="bottom"/>
          </w:tcPr>
          <w:p w14:paraId="67551C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page</w:t>
            </w:r>
          </w:p>
        </w:tc>
      </w:tr>
    </w:tbl>
    <w:p w14:paraId="67551CC1" w14:textId="77777777" w:rsidR="00DE7C36" w:rsidRDefault="00370836">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67551CC2" w14:textId="77777777" w:rsidR="00DE7C36" w:rsidRPr="00BC2493" w:rsidRDefault="00370836" w:rsidP="00DE7C36">
      <w:pPr>
        <w:pStyle w:val="TableHeadingcontinued"/>
        <w:pBdr>
          <w:top w:val="nil"/>
          <w:left w:val="nil"/>
          <w:bottom w:val="nil"/>
          <w:right w:val="nil"/>
          <w:between w:val="nil"/>
          <w:bar w:val="nil"/>
        </w:pBdr>
        <w:spacing w:after="0"/>
        <w:rPr>
          <w:rFonts w:ascii="Arial" w:hAnsi="Arial" w:cs="Arial"/>
          <w:bdr w:val="nil"/>
        </w:rPr>
      </w:pPr>
      <w:r w:rsidRPr="00BC2493">
        <w:rPr>
          <w:rFonts w:ascii="Arial" w:hAnsi="Arial" w:cs="Arial"/>
          <w:bdr w:val="nil"/>
        </w:rPr>
        <w:lastRenderedPageBreak/>
        <w:t>Table 1.3: Additional Estimates and other variations to outcomes since 2025-26</w:t>
      </w:r>
      <w:r w:rsidRPr="00BC2493">
        <w:rPr>
          <w:rFonts w:ascii="Arial" w:hAnsi="Arial" w:cs="Arial"/>
          <w:b w:val="0"/>
          <w:bdr w:val="nil"/>
        </w:rPr>
        <w:t xml:space="preserve"> </w:t>
      </w:r>
      <w:r w:rsidRPr="00BC2493">
        <w:rPr>
          <w:rFonts w:ascii="Arial" w:hAnsi="Arial" w:cs="Arial"/>
          <w:bdr w:val="nil"/>
        </w:rPr>
        <w:t>Budget (continued)</w:t>
      </w:r>
    </w:p>
    <w:tbl>
      <w:tblPr>
        <w:tblStyle w:val="CDMRange1"/>
        <w:tblW w:w="8160" w:type="dxa"/>
        <w:tblLayout w:type="fixed"/>
        <w:tblLook w:val="0600" w:firstRow="0" w:lastRow="0" w:firstColumn="0" w:lastColumn="0" w:noHBand="1" w:noVBand="1"/>
      </w:tblPr>
      <w:tblGrid>
        <w:gridCol w:w="3585"/>
        <w:gridCol w:w="930"/>
        <w:gridCol w:w="990"/>
        <w:gridCol w:w="885"/>
        <w:gridCol w:w="885"/>
        <w:gridCol w:w="885"/>
      </w:tblGrid>
      <w:tr w:rsidR="00B63B6D" w14:paraId="67551CCA" w14:textId="77777777">
        <w:trPr>
          <w:trHeight w:val="405"/>
        </w:trPr>
        <w:tc>
          <w:tcPr>
            <w:tcW w:w="3585" w:type="dxa"/>
            <w:tcBorders>
              <w:top w:val="single" w:sz="4" w:space="0" w:color="000000"/>
              <w:left w:val="nil"/>
              <w:bottom w:val="nil"/>
              <w:right w:val="nil"/>
              <w:tl2br w:val="nil"/>
              <w:tr2bl w:val="nil"/>
            </w:tcBorders>
            <w:noWrap/>
            <w:tcMar>
              <w:left w:w="0" w:type="dxa"/>
              <w:right w:w="0" w:type="dxa"/>
            </w:tcMar>
            <w:vAlign w:val="bottom"/>
          </w:tcPr>
          <w:p w14:paraId="67551CC3"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551C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p w14:paraId="67551C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C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C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88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C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1C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B63B6D" w14:paraId="67551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CC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1CC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CC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CC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CC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CD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CD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30" w:type="dxa"/>
            <w:tcBorders>
              <w:top w:val="nil"/>
              <w:left w:val="nil"/>
              <w:bottom w:val="nil"/>
              <w:right w:val="nil"/>
              <w:tl2br w:val="nil"/>
              <w:tr2bl w:val="nil"/>
            </w:tcBorders>
            <w:noWrap/>
            <w:tcMar>
              <w:left w:w="0" w:type="dxa"/>
              <w:right w:w="0" w:type="dxa"/>
            </w:tcMar>
            <w:vAlign w:val="bottom"/>
          </w:tcPr>
          <w:p w14:paraId="67551CD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CD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D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C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CD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30" w:type="dxa"/>
            <w:tcBorders>
              <w:top w:val="nil"/>
              <w:left w:val="nil"/>
              <w:bottom w:val="nil"/>
              <w:right w:val="nil"/>
              <w:tl2br w:val="nil"/>
              <w:tr2bl w:val="nil"/>
            </w:tcBorders>
            <w:noWrap/>
            <w:tcMar>
              <w:left w:w="0" w:type="dxa"/>
              <w:right w:w="0" w:type="dxa"/>
            </w:tcMar>
            <w:vAlign w:val="bottom"/>
          </w:tcPr>
          <w:p w14:paraId="67551CD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C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D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C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C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C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E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noWrap/>
            <w:tcMar>
              <w:left w:w="40" w:type="dxa"/>
              <w:right w:w="40" w:type="dxa"/>
            </w:tcMar>
            <w:vAlign w:val="bottom"/>
          </w:tcPr>
          <w:p w14:paraId="67551CE1"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2.4-2.5</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1,809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1,830</w:t>
            </w:r>
          </w:p>
        </w:tc>
        <w:tc>
          <w:tcPr>
            <w:tcW w:w="885" w:type="dxa"/>
            <w:tcBorders>
              <w:top w:val="nil"/>
              <w:left w:val="nil"/>
              <w:bottom w:val="nil"/>
              <w:right w:val="nil"/>
              <w:tl2br w:val="nil"/>
              <w:tr2bl w:val="nil"/>
            </w:tcBorders>
            <w:noWrap/>
            <w:tcMar>
              <w:left w:w="40" w:type="dxa"/>
              <w:right w:w="40" w:type="dxa"/>
            </w:tcMar>
            <w:vAlign w:val="bottom"/>
          </w:tcPr>
          <w:p w14:paraId="67551C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CE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Delivering Veterans' Affairs Election Commitments</w:t>
            </w:r>
          </w:p>
        </w:tc>
        <w:tc>
          <w:tcPr>
            <w:tcW w:w="930" w:type="dxa"/>
            <w:tcBorders>
              <w:top w:val="nil"/>
              <w:left w:val="nil"/>
              <w:bottom w:val="nil"/>
              <w:right w:val="nil"/>
              <w:tl2br w:val="nil"/>
              <w:tr2bl w:val="nil"/>
            </w:tcBorders>
            <w:noWrap/>
            <w:tcMar>
              <w:left w:w="40" w:type="dxa"/>
              <w:right w:w="40" w:type="dxa"/>
            </w:tcMar>
            <w:vAlign w:val="bottom"/>
          </w:tcPr>
          <w:p w14:paraId="67551CE8"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w:t>
            </w:r>
          </w:p>
        </w:tc>
        <w:tc>
          <w:tcPr>
            <w:tcW w:w="885" w:type="dxa"/>
            <w:tcBorders>
              <w:top w:val="nil"/>
              <w:left w:val="nil"/>
              <w:bottom w:val="nil"/>
              <w:right w:val="nil"/>
              <w:tl2br w:val="nil"/>
              <w:tr2bl w:val="nil"/>
            </w:tcBorders>
            <w:noWrap/>
            <w:tcMar>
              <w:left w:w="40" w:type="dxa"/>
              <w:right w:w="40" w:type="dxa"/>
            </w:tcMar>
            <w:vAlign w:val="bottom"/>
          </w:tcPr>
          <w:p w14:paraId="67551C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w:t>
            </w:r>
          </w:p>
        </w:tc>
        <w:tc>
          <w:tcPr>
            <w:tcW w:w="885" w:type="dxa"/>
            <w:tcBorders>
              <w:top w:val="nil"/>
              <w:left w:val="nil"/>
              <w:bottom w:val="nil"/>
              <w:right w:val="nil"/>
              <w:tl2br w:val="nil"/>
              <w:tr2bl w:val="nil"/>
            </w:tcBorders>
            <w:noWrap/>
            <w:tcMar>
              <w:left w:w="40" w:type="dxa"/>
              <w:right w:w="40" w:type="dxa"/>
            </w:tcMar>
            <w:vAlign w:val="bottom"/>
          </w:tcPr>
          <w:p w14:paraId="67551C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w:t>
            </w:r>
          </w:p>
        </w:tc>
      </w:tr>
      <w:tr w:rsidR="00B63B6D" w14:paraId="67551C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CE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additional resourcing to support service delivery</w:t>
            </w:r>
          </w:p>
        </w:tc>
        <w:tc>
          <w:tcPr>
            <w:tcW w:w="930" w:type="dxa"/>
            <w:tcBorders>
              <w:top w:val="nil"/>
              <w:left w:val="nil"/>
              <w:bottom w:val="nil"/>
              <w:right w:val="nil"/>
              <w:tl2br w:val="nil"/>
              <w:tr2bl w:val="nil"/>
            </w:tcBorders>
            <w:noWrap/>
            <w:tcMar>
              <w:left w:w="40" w:type="dxa"/>
              <w:right w:w="40" w:type="dxa"/>
            </w:tcMar>
            <w:vAlign w:val="bottom"/>
          </w:tcPr>
          <w:p w14:paraId="67551CEF"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C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27,137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28,186</w:t>
            </w:r>
          </w:p>
        </w:tc>
        <w:tc>
          <w:tcPr>
            <w:tcW w:w="885" w:type="dxa"/>
            <w:tcBorders>
              <w:top w:val="nil"/>
              <w:left w:val="nil"/>
              <w:bottom w:val="nil"/>
              <w:right w:val="nil"/>
              <w:tl2br w:val="nil"/>
              <w:tr2bl w:val="nil"/>
            </w:tcBorders>
            <w:noWrap/>
            <w:tcMar>
              <w:left w:w="40" w:type="dxa"/>
              <w:right w:w="40" w:type="dxa"/>
            </w:tcMar>
            <w:vAlign w:val="bottom"/>
          </w:tcPr>
          <w:p w14:paraId="67551C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28,823</w:t>
            </w:r>
          </w:p>
        </w:tc>
      </w:tr>
      <w:tr w:rsidR="00B63B6D" w14:paraId="67551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585" w:type="dxa"/>
            <w:tcBorders>
              <w:top w:val="nil"/>
              <w:left w:val="nil"/>
              <w:bottom w:val="nil"/>
              <w:right w:val="nil"/>
              <w:tl2br w:val="nil"/>
              <w:tr2bl w:val="nil"/>
            </w:tcBorders>
            <w:tcMar>
              <w:left w:w="175" w:type="dxa"/>
              <w:right w:w="40" w:type="dxa"/>
            </w:tcMar>
            <w:vAlign w:val="bottom"/>
          </w:tcPr>
          <w:p w14:paraId="67551CF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enhancing the health and wellbeing of veterans and serving members</w:t>
            </w:r>
          </w:p>
        </w:tc>
        <w:tc>
          <w:tcPr>
            <w:tcW w:w="930" w:type="dxa"/>
            <w:tcBorders>
              <w:top w:val="nil"/>
              <w:left w:val="nil"/>
              <w:bottom w:val="nil"/>
              <w:right w:val="nil"/>
              <w:tl2br w:val="nil"/>
              <w:tr2bl w:val="nil"/>
            </w:tcBorders>
            <w:noWrap/>
            <w:tcMar>
              <w:left w:w="40" w:type="dxa"/>
              <w:right w:w="40" w:type="dxa"/>
            </w:tcMar>
            <w:vAlign w:val="bottom"/>
          </w:tcPr>
          <w:p w14:paraId="67551CF6"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2.5-2.6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7,132</w:t>
            </w:r>
          </w:p>
        </w:tc>
        <w:tc>
          <w:tcPr>
            <w:tcW w:w="885" w:type="dxa"/>
            <w:tcBorders>
              <w:top w:val="nil"/>
              <w:left w:val="nil"/>
              <w:bottom w:val="nil"/>
              <w:right w:val="nil"/>
              <w:tl2br w:val="nil"/>
              <w:tr2bl w:val="nil"/>
            </w:tcBorders>
            <w:noWrap/>
            <w:tcMar>
              <w:left w:w="40" w:type="dxa"/>
              <w:right w:w="40" w:type="dxa"/>
            </w:tcMar>
            <w:vAlign w:val="bottom"/>
          </w:tcPr>
          <w:p w14:paraId="67551C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27,108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C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7,803</w:t>
            </w:r>
          </w:p>
        </w:tc>
        <w:tc>
          <w:tcPr>
            <w:tcW w:w="885" w:type="dxa"/>
            <w:tcBorders>
              <w:top w:val="nil"/>
              <w:left w:val="nil"/>
              <w:bottom w:val="nil"/>
              <w:right w:val="nil"/>
              <w:tl2br w:val="nil"/>
              <w:tr2bl w:val="nil"/>
            </w:tcBorders>
            <w:noWrap/>
            <w:tcMar>
              <w:left w:w="40" w:type="dxa"/>
              <w:right w:w="40" w:type="dxa"/>
            </w:tcMar>
            <w:vAlign w:val="bottom"/>
          </w:tcPr>
          <w:p w14:paraId="67551C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3,390</w:t>
            </w:r>
          </w:p>
        </w:tc>
      </w:tr>
      <w:tr w:rsidR="00B63B6D" w14:paraId="67551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CF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establishing the Agency for Veteran and Family Wellbeing</w:t>
            </w:r>
          </w:p>
        </w:tc>
        <w:tc>
          <w:tcPr>
            <w:tcW w:w="930" w:type="dxa"/>
            <w:tcBorders>
              <w:top w:val="nil"/>
              <w:left w:val="nil"/>
              <w:bottom w:val="nil"/>
              <w:right w:val="nil"/>
              <w:tl2br w:val="nil"/>
              <w:tr2bl w:val="nil"/>
            </w:tcBorders>
            <w:noWrap/>
            <w:tcMar>
              <w:left w:w="40" w:type="dxa"/>
              <w:right w:w="40" w:type="dxa"/>
            </w:tcMar>
            <w:vAlign w:val="bottom"/>
          </w:tcPr>
          <w:p w14:paraId="67551CFD"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C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10,749</w:t>
            </w:r>
          </w:p>
        </w:tc>
        <w:tc>
          <w:tcPr>
            <w:tcW w:w="885" w:type="dxa"/>
            <w:tcBorders>
              <w:top w:val="nil"/>
              <w:left w:val="nil"/>
              <w:bottom w:val="nil"/>
              <w:right w:val="nil"/>
              <w:tl2br w:val="nil"/>
              <w:tr2bl w:val="nil"/>
            </w:tcBorders>
            <w:noWrap/>
            <w:tcMar>
              <w:left w:w="40" w:type="dxa"/>
              <w:right w:w="40" w:type="dxa"/>
            </w:tcMar>
            <w:vAlign w:val="bottom"/>
          </w:tcPr>
          <w:p w14:paraId="67551C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23,783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22,871</w:t>
            </w:r>
          </w:p>
        </w:tc>
        <w:tc>
          <w:tcPr>
            <w:tcW w:w="885" w:type="dxa"/>
            <w:tcBorders>
              <w:top w:val="nil"/>
              <w:left w:val="nil"/>
              <w:bottom w:val="nil"/>
              <w:right w:val="nil"/>
              <w:tl2br w:val="nil"/>
              <w:tr2bl w:val="nil"/>
            </w:tcBorders>
            <w:noWrap/>
            <w:tcMar>
              <w:left w:w="40" w:type="dxa"/>
              <w:right w:w="40" w:type="dxa"/>
            </w:tcMar>
            <w:vAlign w:val="bottom"/>
          </w:tcPr>
          <w:p w14:paraId="67551D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20,582</w:t>
            </w:r>
          </w:p>
        </w:tc>
      </w:tr>
      <w:tr w:rsidR="00B63B6D" w14:paraId="67551D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D0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strengthening program integrity and veterans' advocacy</w:t>
            </w:r>
          </w:p>
        </w:tc>
        <w:tc>
          <w:tcPr>
            <w:tcW w:w="930" w:type="dxa"/>
            <w:tcBorders>
              <w:top w:val="nil"/>
              <w:left w:val="nil"/>
              <w:bottom w:val="nil"/>
              <w:right w:val="nil"/>
              <w:tl2br w:val="nil"/>
              <w:tr2bl w:val="nil"/>
            </w:tcBorders>
            <w:noWrap/>
            <w:tcMar>
              <w:left w:w="40" w:type="dxa"/>
              <w:right w:w="40" w:type="dxa"/>
            </w:tcMar>
            <w:vAlign w:val="bottom"/>
          </w:tcPr>
          <w:p w14:paraId="67551D04"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9,543</w:t>
            </w:r>
          </w:p>
        </w:tc>
        <w:tc>
          <w:tcPr>
            <w:tcW w:w="885" w:type="dxa"/>
            <w:tcBorders>
              <w:top w:val="nil"/>
              <w:left w:val="nil"/>
              <w:bottom w:val="nil"/>
              <w:right w:val="nil"/>
              <w:tl2br w:val="nil"/>
              <w:tr2bl w:val="nil"/>
            </w:tcBorders>
            <w:noWrap/>
            <w:tcMar>
              <w:left w:w="40" w:type="dxa"/>
              <w:right w:w="40" w:type="dxa"/>
            </w:tcMar>
            <w:vAlign w:val="bottom"/>
          </w:tcPr>
          <w:p w14:paraId="67551D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19,858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24,813</w:t>
            </w:r>
          </w:p>
        </w:tc>
        <w:tc>
          <w:tcPr>
            <w:tcW w:w="885" w:type="dxa"/>
            <w:tcBorders>
              <w:top w:val="nil"/>
              <w:left w:val="nil"/>
              <w:bottom w:val="nil"/>
              <w:right w:val="nil"/>
              <w:tl2br w:val="nil"/>
              <w:tr2bl w:val="nil"/>
            </w:tcBorders>
            <w:noWrap/>
            <w:tcMar>
              <w:left w:w="40" w:type="dxa"/>
              <w:right w:w="40" w:type="dxa"/>
            </w:tcMar>
            <w:vAlign w:val="bottom"/>
          </w:tcPr>
          <w:p w14:paraId="67551D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26,395</w:t>
            </w:r>
          </w:p>
        </w:tc>
      </w:tr>
      <w:tr w:rsidR="00B63B6D" w14:paraId="67551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D0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D0B"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D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267</w:t>
            </w:r>
          </w:p>
        </w:tc>
        <w:tc>
          <w:tcPr>
            <w:tcW w:w="885" w:type="dxa"/>
            <w:tcBorders>
              <w:top w:val="nil"/>
              <w:left w:val="nil"/>
              <w:bottom w:val="nil"/>
              <w:right w:val="nil"/>
              <w:tl2br w:val="nil"/>
              <w:tr2bl w:val="nil"/>
            </w:tcBorders>
            <w:noWrap/>
            <w:tcMar>
              <w:left w:w="40" w:type="dxa"/>
              <w:right w:w="40" w:type="dxa"/>
            </w:tcMar>
            <w:vAlign w:val="bottom"/>
          </w:tcPr>
          <w:p w14:paraId="67551D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134</w:t>
            </w:r>
          </w:p>
        </w:tc>
      </w:tr>
      <w:tr w:rsidR="00B63B6D" w14:paraId="67551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D1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930" w:type="dxa"/>
            <w:tcBorders>
              <w:top w:val="nil"/>
              <w:left w:val="nil"/>
              <w:bottom w:val="nil"/>
              <w:right w:val="nil"/>
              <w:tl2br w:val="nil"/>
              <w:tr2bl w:val="nil"/>
            </w:tcBorders>
            <w:noWrap/>
            <w:tcMar>
              <w:left w:w="40" w:type="dxa"/>
              <w:right w:w="40" w:type="dxa"/>
            </w:tcMar>
            <w:vAlign w:val="bottom"/>
          </w:tcPr>
          <w:p w14:paraId="67551D12"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1D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186</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67551D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1D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67551D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40" w:type="dxa"/>
              <w:right w:w="40" w:type="dxa"/>
            </w:tcMar>
            <w:vAlign w:val="bottom"/>
          </w:tcPr>
          <w:p w14:paraId="67551D1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(departmental)</w:t>
            </w:r>
          </w:p>
        </w:tc>
        <w:tc>
          <w:tcPr>
            <w:tcW w:w="930" w:type="dxa"/>
            <w:tcBorders>
              <w:top w:val="nil"/>
              <w:left w:val="nil"/>
              <w:bottom w:val="nil"/>
              <w:right w:val="nil"/>
              <w:tl2br w:val="nil"/>
              <w:tr2bl w:val="nil"/>
            </w:tcBorders>
            <w:noWrap/>
            <w:tcMar>
              <w:left w:w="0" w:type="dxa"/>
              <w:right w:w="0" w:type="dxa"/>
            </w:tcMar>
            <w:vAlign w:val="bottom"/>
          </w:tcPr>
          <w:p w14:paraId="67551D19"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27,651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99,602</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85,812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79,366</w:t>
            </w:r>
          </w:p>
        </w:tc>
      </w:tr>
      <w:tr w:rsidR="00B63B6D" w14:paraId="67551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585" w:type="dxa"/>
            <w:tcBorders>
              <w:top w:val="nil"/>
              <w:left w:val="nil"/>
              <w:bottom w:val="nil"/>
              <w:right w:val="nil"/>
              <w:tl2br w:val="nil"/>
              <w:tr2bl w:val="nil"/>
            </w:tcBorders>
            <w:tcMar>
              <w:left w:w="40" w:type="dxa"/>
              <w:right w:w="40" w:type="dxa"/>
            </w:tcMar>
            <w:vAlign w:val="bottom"/>
          </w:tcPr>
          <w:p w14:paraId="67551D1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2</w:t>
            </w:r>
          </w:p>
        </w:tc>
        <w:tc>
          <w:tcPr>
            <w:tcW w:w="930" w:type="dxa"/>
            <w:tcBorders>
              <w:top w:val="nil"/>
              <w:left w:val="nil"/>
              <w:bottom w:val="nil"/>
              <w:right w:val="nil"/>
              <w:tl2br w:val="nil"/>
              <w:tr2bl w:val="nil"/>
            </w:tcBorders>
            <w:noWrap/>
            <w:tcMar>
              <w:left w:w="0" w:type="dxa"/>
              <w:right w:w="0" w:type="dxa"/>
            </w:tcMar>
            <w:vAlign w:val="bottom"/>
          </w:tcPr>
          <w:p w14:paraId="67551D2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196,549</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813,257</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715,175</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673,047</w:t>
            </w:r>
          </w:p>
        </w:tc>
      </w:tr>
      <w:tr w:rsidR="00B63B6D" w14:paraId="67551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D2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930" w:type="dxa"/>
            <w:tcBorders>
              <w:top w:val="nil"/>
              <w:left w:val="nil"/>
              <w:bottom w:val="nil"/>
              <w:right w:val="nil"/>
              <w:tl2br w:val="nil"/>
              <w:tr2bl w:val="nil"/>
            </w:tcBorders>
            <w:noWrap/>
            <w:tcMar>
              <w:left w:w="0" w:type="dxa"/>
              <w:right w:w="0" w:type="dxa"/>
            </w:tcMar>
            <w:vAlign w:val="bottom"/>
          </w:tcPr>
          <w:p w14:paraId="67551D27"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D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D2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D2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D2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D2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930" w:type="dxa"/>
            <w:tcBorders>
              <w:top w:val="nil"/>
              <w:left w:val="nil"/>
              <w:bottom w:val="nil"/>
              <w:right w:val="nil"/>
              <w:tl2br w:val="nil"/>
              <w:tr2bl w:val="nil"/>
            </w:tcBorders>
            <w:noWrap/>
            <w:tcMar>
              <w:left w:w="0" w:type="dxa"/>
              <w:right w:w="0" w:type="dxa"/>
            </w:tcMar>
            <w:vAlign w:val="bottom"/>
          </w:tcPr>
          <w:p w14:paraId="67551D2E"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D2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3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D3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3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D3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930" w:type="dxa"/>
            <w:tcBorders>
              <w:top w:val="nil"/>
              <w:left w:val="nil"/>
              <w:bottom w:val="nil"/>
              <w:right w:val="nil"/>
              <w:tl2br w:val="nil"/>
              <w:tr2bl w:val="nil"/>
            </w:tcBorders>
            <w:noWrap/>
            <w:tcMar>
              <w:left w:w="0" w:type="dxa"/>
              <w:right w:w="0" w:type="dxa"/>
            </w:tcMar>
            <w:vAlign w:val="bottom"/>
          </w:tcPr>
          <w:p w14:paraId="67551D3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D3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3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D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D3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Delivering Veterans' Affairs Election Commitments</w:t>
            </w:r>
          </w:p>
        </w:tc>
        <w:tc>
          <w:tcPr>
            <w:tcW w:w="930" w:type="dxa"/>
            <w:tcBorders>
              <w:top w:val="nil"/>
              <w:left w:val="nil"/>
              <w:bottom w:val="nil"/>
              <w:right w:val="nil"/>
              <w:tl2br w:val="nil"/>
              <w:tr2bl w:val="nil"/>
            </w:tcBorders>
            <w:noWrap/>
            <w:tcMar>
              <w:left w:w="40" w:type="dxa"/>
              <w:right w:w="40" w:type="dxa"/>
            </w:tcMar>
            <w:vAlign w:val="bottom"/>
          </w:tcPr>
          <w:p w14:paraId="67551D3C"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D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186</w:t>
            </w:r>
          </w:p>
        </w:tc>
        <w:tc>
          <w:tcPr>
            <w:tcW w:w="885" w:type="dxa"/>
            <w:tcBorders>
              <w:top w:val="nil"/>
              <w:left w:val="nil"/>
              <w:bottom w:val="nil"/>
              <w:right w:val="nil"/>
              <w:tl2br w:val="nil"/>
              <w:tr2bl w:val="nil"/>
            </w:tcBorders>
            <w:noWrap/>
            <w:tcMar>
              <w:left w:w="40" w:type="dxa"/>
              <w:right w:w="40" w:type="dxa"/>
            </w:tcMar>
            <w:vAlign w:val="bottom"/>
          </w:tcPr>
          <w:p w14:paraId="67551D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186</w:t>
            </w:r>
          </w:p>
        </w:tc>
      </w:tr>
      <w:tr w:rsidR="00B63B6D" w14:paraId="67551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D4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40" w:type="dxa"/>
              <w:right w:w="40" w:type="dxa"/>
            </w:tcMar>
            <w:vAlign w:val="bottom"/>
          </w:tcPr>
          <w:p w14:paraId="67551D43"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D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w:t>
            </w:r>
          </w:p>
        </w:tc>
        <w:tc>
          <w:tcPr>
            <w:tcW w:w="885" w:type="dxa"/>
            <w:tcBorders>
              <w:top w:val="nil"/>
              <w:left w:val="nil"/>
              <w:bottom w:val="nil"/>
              <w:right w:val="nil"/>
              <w:tl2br w:val="nil"/>
              <w:tr2bl w:val="nil"/>
            </w:tcBorders>
            <w:noWrap/>
            <w:tcMar>
              <w:left w:w="40" w:type="dxa"/>
              <w:right w:w="40" w:type="dxa"/>
            </w:tcMar>
            <w:vAlign w:val="bottom"/>
          </w:tcPr>
          <w:p w14:paraId="67551D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w:t>
            </w:r>
          </w:p>
        </w:tc>
      </w:tr>
      <w:tr w:rsidR="00B63B6D" w14:paraId="67551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40" w:type="dxa"/>
              <w:right w:w="40" w:type="dxa"/>
            </w:tcMar>
            <w:vAlign w:val="bottom"/>
          </w:tcPr>
          <w:p w14:paraId="67551D4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(administered)</w:t>
            </w:r>
          </w:p>
        </w:tc>
        <w:tc>
          <w:tcPr>
            <w:tcW w:w="930" w:type="dxa"/>
            <w:tcBorders>
              <w:top w:val="nil"/>
              <w:left w:val="nil"/>
              <w:bottom w:val="nil"/>
              <w:right w:val="nil"/>
              <w:tl2br w:val="nil"/>
              <w:tr2bl w:val="nil"/>
            </w:tcBorders>
            <w:noWrap/>
            <w:tcMar>
              <w:left w:w="0" w:type="dxa"/>
              <w:right w:w="0" w:type="dxa"/>
            </w:tcMar>
            <w:vAlign w:val="bottom"/>
          </w:tcPr>
          <w:p w14:paraId="67551D4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199</w:t>
            </w:r>
          </w:p>
        </w:tc>
      </w:tr>
      <w:tr w:rsidR="00B63B6D" w14:paraId="67551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585" w:type="dxa"/>
            <w:tcBorders>
              <w:top w:val="nil"/>
              <w:left w:val="nil"/>
              <w:bottom w:val="nil"/>
              <w:right w:val="nil"/>
              <w:tl2br w:val="nil"/>
              <w:tr2bl w:val="nil"/>
            </w:tcBorders>
            <w:tcMar>
              <w:left w:w="0" w:type="dxa"/>
              <w:right w:w="0" w:type="dxa"/>
            </w:tcMar>
            <w:vAlign w:val="bottom"/>
          </w:tcPr>
          <w:p w14:paraId="67551D5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1D5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D5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D5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D5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1D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D5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930" w:type="dxa"/>
            <w:tcBorders>
              <w:top w:val="nil"/>
              <w:left w:val="nil"/>
              <w:bottom w:val="nil"/>
              <w:right w:val="nil"/>
              <w:tl2br w:val="nil"/>
              <w:tr2bl w:val="nil"/>
            </w:tcBorders>
            <w:noWrap/>
            <w:tcMar>
              <w:left w:w="0" w:type="dxa"/>
              <w:right w:w="0" w:type="dxa"/>
            </w:tcMar>
            <w:vAlign w:val="bottom"/>
          </w:tcPr>
          <w:p w14:paraId="67551D58"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D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D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5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D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40" w:type="dxa"/>
              <w:right w:w="40" w:type="dxa"/>
            </w:tcMar>
            <w:vAlign w:val="bottom"/>
          </w:tcPr>
          <w:p w14:paraId="67551D5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30" w:type="dxa"/>
            <w:tcBorders>
              <w:top w:val="nil"/>
              <w:left w:val="nil"/>
              <w:bottom w:val="nil"/>
              <w:right w:val="nil"/>
              <w:tl2br w:val="nil"/>
              <w:tr2bl w:val="nil"/>
            </w:tcBorders>
            <w:noWrap/>
            <w:tcMar>
              <w:left w:w="0" w:type="dxa"/>
              <w:right w:w="0" w:type="dxa"/>
            </w:tcMar>
            <w:vAlign w:val="bottom"/>
          </w:tcPr>
          <w:p w14:paraId="67551D5F"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D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D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585" w:type="dxa"/>
            <w:tcBorders>
              <w:top w:val="nil"/>
              <w:left w:val="nil"/>
              <w:bottom w:val="nil"/>
              <w:right w:val="nil"/>
              <w:tl2br w:val="nil"/>
              <w:tr2bl w:val="nil"/>
            </w:tcBorders>
            <w:noWrap/>
            <w:tcMar>
              <w:left w:w="175" w:type="dxa"/>
              <w:right w:w="40" w:type="dxa"/>
            </w:tcMar>
            <w:vAlign w:val="bottom"/>
          </w:tcPr>
          <w:p w14:paraId="67551D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30" w:type="dxa"/>
            <w:tcBorders>
              <w:top w:val="nil"/>
              <w:left w:val="nil"/>
              <w:bottom w:val="nil"/>
              <w:right w:val="nil"/>
              <w:tl2br w:val="nil"/>
              <w:tr2bl w:val="nil"/>
            </w:tcBorders>
            <w:noWrap/>
            <w:tcMar>
              <w:left w:w="0" w:type="dxa"/>
              <w:right w:w="0" w:type="dxa"/>
            </w:tcMar>
            <w:vAlign w:val="bottom"/>
          </w:tcPr>
          <w:p w14:paraId="67551D66"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67551D6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6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51D6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551D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nil"/>
              <w:right w:val="nil"/>
              <w:tl2br w:val="nil"/>
              <w:tr2bl w:val="nil"/>
            </w:tcBorders>
            <w:tcMar>
              <w:left w:w="175" w:type="dxa"/>
              <w:right w:w="40" w:type="dxa"/>
            </w:tcMar>
            <w:vAlign w:val="bottom"/>
          </w:tcPr>
          <w:p w14:paraId="67551D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additional resourcing to support service delivery</w:t>
            </w:r>
          </w:p>
        </w:tc>
        <w:tc>
          <w:tcPr>
            <w:tcW w:w="930" w:type="dxa"/>
            <w:tcBorders>
              <w:top w:val="nil"/>
              <w:left w:val="nil"/>
              <w:bottom w:val="nil"/>
              <w:right w:val="nil"/>
              <w:tl2br w:val="nil"/>
              <w:tr2bl w:val="nil"/>
            </w:tcBorders>
            <w:noWrap/>
            <w:tcMar>
              <w:left w:w="40" w:type="dxa"/>
              <w:right w:w="40" w:type="dxa"/>
            </w:tcMar>
            <w:vAlign w:val="bottom"/>
          </w:tcPr>
          <w:p w14:paraId="67551D6D"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D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3,501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3,637</w:t>
            </w:r>
          </w:p>
        </w:tc>
        <w:tc>
          <w:tcPr>
            <w:tcW w:w="885" w:type="dxa"/>
            <w:tcBorders>
              <w:top w:val="nil"/>
              <w:left w:val="nil"/>
              <w:bottom w:val="nil"/>
              <w:right w:val="nil"/>
              <w:tl2br w:val="nil"/>
              <w:tr2bl w:val="nil"/>
            </w:tcBorders>
            <w:noWrap/>
            <w:tcMar>
              <w:left w:w="40" w:type="dxa"/>
              <w:right w:w="40" w:type="dxa"/>
            </w:tcMar>
            <w:vAlign w:val="bottom"/>
          </w:tcPr>
          <w:p w14:paraId="67551D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3,719</w:t>
            </w:r>
          </w:p>
        </w:tc>
      </w:tr>
      <w:tr w:rsidR="00B63B6D" w14:paraId="67551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585" w:type="dxa"/>
            <w:tcBorders>
              <w:top w:val="nil"/>
              <w:left w:val="nil"/>
              <w:bottom w:val="nil"/>
              <w:right w:val="nil"/>
              <w:tl2br w:val="nil"/>
              <w:tr2bl w:val="nil"/>
            </w:tcBorders>
            <w:tcMar>
              <w:left w:w="175" w:type="dxa"/>
              <w:right w:w="40" w:type="dxa"/>
            </w:tcMar>
            <w:vAlign w:val="bottom"/>
          </w:tcPr>
          <w:p w14:paraId="67551D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930" w:type="dxa"/>
            <w:tcBorders>
              <w:top w:val="nil"/>
              <w:left w:val="nil"/>
              <w:bottom w:val="nil"/>
              <w:right w:val="nil"/>
              <w:tl2br w:val="nil"/>
              <w:tr2bl w:val="nil"/>
            </w:tcBorders>
            <w:noWrap/>
            <w:tcMar>
              <w:left w:w="0" w:type="dxa"/>
              <w:right w:w="0" w:type="dxa"/>
            </w:tcMar>
            <w:vAlign w:val="bottom"/>
          </w:tcPr>
          <w:p w14:paraId="67551D74"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40" w:type="dxa"/>
              <w:right w:w="40" w:type="dxa"/>
            </w:tcMar>
            <w:vAlign w:val="bottom"/>
          </w:tcPr>
          <w:p w14:paraId="67551D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noWrap/>
            <w:tcMar>
              <w:left w:w="40" w:type="dxa"/>
              <w:right w:w="40" w:type="dxa"/>
            </w:tcMar>
            <w:vAlign w:val="bottom"/>
          </w:tcPr>
          <w:p w14:paraId="67551D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7551D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w:t>
            </w:r>
          </w:p>
        </w:tc>
        <w:tc>
          <w:tcPr>
            <w:tcW w:w="885" w:type="dxa"/>
            <w:tcBorders>
              <w:top w:val="nil"/>
              <w:left w:val="nil"/>
              <w:bottom w:val="nil"/>
              <w:right w:val="nil"/>
              <w:tl2br w:val="nil"/>
              <w:tr2bl w:val="nil"/>
            </w:tcBorders>
            <w:noWrap/>
            <w:tcMar>
              <w:left w:w="40" w:type="dxa"/>
              <w:right w:w="40" w:type="dxa"/>
            </w:tcMar>
            <w:vAlign w:val="bottom"/>
          </w:tcPr>
          <w:p w14:paraId="67551D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w:t>
            </w:r>
          </w:p>
        </w:tc>
      </w:tr>
      <w:tr w:rsidR="00B63B6D" w14:paraId="67551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85" w:type="dxa"/>
            <w:tcBorders>
              <w:top w:val="nil"/>
              <w:left w:val="nil"/>
              <w:bottom w:val="single" w:sz="4" w:space="0" w:color="000000"/>
              <w:right w:val="nil"/>
              <w:tl2br w:val="nil"/>
              <w:tr2bl w:val="nil"/>
            </w:tcBorders>
            <w:tcMar>
              <w:left w:w="40" w:type="dxa"/>
              <w:right w:w="40" w:type="dxa"/>
            </w:tcMar>
            <w:vAlign w:val="bottom"/>
          </w:tcPr>
          <w:p w14:paraId="67551D7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(departmental)</w:t>
            </w:r>
          </w:p>
        </w:tc>
        <w:tc>
          <w:tcPr>
            <w:tcW w:w="930" w:type="dxa"/>
            <w:tcBorders>
              <w:top w:val="nil"/>
              <w:left w:val="nil"/>
              <w:bottom w:val="single" w:sz="4" w:space="0" w:color="000000"/>
              <w:right w:val="nil"/>
              <w:tl2br w:val="nil"/>
              <w:tr2bl w:val="nil"/>
            </w:tcBorders>
            <w:noWrap/>
            <w:tcMar>
              <w:left w:w="0" w:type="dxa"/>
              <w:right w:w="0" w:type="dxa"/>
            </w:tcMar>
            <w:vAlign w:val="bottom"/>
          </w:tcPr>
          <w:p w14:paraId="67551D7B"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3,485</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3,673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3,737</w:t>
            </w:r>
          </w:p>
        </w:tc>
      </w:tr>
      <w:tr w:rsidR="00B63B6D" w14:paraId="67551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585" w:type="dxa"/>
            <w:tcBorders>
              <w:top w:val="single" w:sz="4" w:space="0" w:color="000000"/>
              <w:left w:val="nil"/>
              <w:bottom w:val="single" w:sz="4" w:space="0" w:color="000000"/>
              <w:right w:val="nil"/>
              <w:tl2br w:val="nil"/>
              <w:tr2bl w:val="nil"/>
            </w:tcBorders>
            <w:tcMar>
              <w:left w:w="40" w:type="dxa"/>
              <w:right w:w="40" w:type="dxa"/>
            </w:tcMar>
            <w:vAlign w:val="bottom"/>
          </w:tcPr>
          <w:p w14:paraId="67551D8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3</w:t>
            </w:r>
          </w:p>
        </w:tc>
        <w:tc>
          <w:tcPr>
            <w:tcW w:w="93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1D82"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3,659</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1D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3,884</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1D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3,936</w:t>
            </w:r>
          </w:p>
        </w:tc>
      </w:tr>
      <w:tr w:rsidR="00B63B6D" w14:paraId="67551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160" w:type="dxa"/>
            <w:gridSpan w:val="6"/>
            <w:tcBorders>
              <w:top w:val="single" w:sz="4" w:space="0" w:color="000000"/>
              <w:left w:val="nil"/>
              <w:bottom w:val="nil"/>
              <w:right w:val="nil"/>
              <w:tl2br w:val="nil"/>
              <w:tr2bl w:val="nil"/>
            </w:tcBorders>
            <w:tcMar>
              <w:left w:w="40" w:type="dxa"/>
              <w:right w:w="40" w:type="dxa"/>
            </w:tcMar>
            <w:vAlign w:val="bottom"/>
          </w:tcPr>
          <w:p w14:paraId="67551D8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Prepared on a resourcing (i.e. appropriations available) basis. </w:t>
            </w:r>
          </w:p>
        </w:tc>
      </w:tr>
    </w:tbl>
    <w:p w14:paraId="67551D8A" w14:textId="77777777" w:rsidR="00091D80" w:rsidRPr="00A24CB4" w:rsidRDefault="00370836" w:rsidP="00DE3EAD">
      <w:pPr>
        <w:pStyle w:val="Heading3"/>
        <w:pageBreakBefore/>
        <w:pBdr>
          <w:top w:val="nil"/>
          <w:left w:val="nil"/>
          <w:bottom w:val="nil"/>
          <w:right w:val="nil"/>
          <w:between w:val="nil"/>
          <w:bar w:val="nil"/>
        </w:pBdr>
        <w:spacing w:before="0"/>
        <w:ind w:left="709" w:hanging="709"/>
        <w:rPr>
          <w:sz w:val="22"/>
          <w:szCs w:val="22"/>
          <w:bdr w:val="nil"/>
        </w:rPr>
      </w:pPr>
      <w:bookmarkStart w:id="91" w:name="RG_MARKER_18499"/>
      <w:bookmarkStart w:id="92" w:name="RG_MARKER_18498"/>
      <w:r w:rsidRPr="00A24CB4">
        <w:rPr>
          <w:sz w:val="22"/>
          <w:szCs w:val="22"/>
          <w:bdr w:val="nil"/>
        </w:rPr>
        <w:lastRenderedPageBreak/>
        <w:t>1.5</w:t>
      </w:r>
      <w:bookmarkEnd w:id="91"/>
      <w:bookmarkEnd w:id="92"/>
      <w:r w:rsidRPr="00A24CB4">
        <w:rPr>
          <w:sz w:val="22"/>
          <w:szCs w:val="22"/>
          <w:bdr w:val="nil"/>
        </w:rPr>
        <w:tab/>
      </w:r>
      <w:r w:rsidRPr="00A24CB4">
        <w:rPr>
          <w:rFonts w:ascii="Arial Bold" w:hAnsi="Arial Bold"/>
          <w:b w:val="0"/>
          <w:smallCaps w:val="0"/>
          <w:sz w:val="22"/>
          <w:szCs w:val="22"/>
          <w:bdr w:val="nil"/>
        </w:rPr>
        <w:t>Breakdown of additional estimates by appropriation bill</w:t>
      </w:r>
    </w:p>
    <w:p w14:paraId="67551D8B" w14:textId="77777777" w:rsidR="00091D80" w:rsidRPr="00A24CB4" w:rsidRDefault="00370836" w:rsidP="009E2F5D">
      <w:pPr>
        <w:keepLines w:val="0"/>
        <w:pBdr>
          <w:top w:val="nil"/>
          <w:left w:val="nil"/>
          <w:bottom w:val="nil"/>
          <w:right w:val="nil"/>
          <w:between w:val="nil"/>
          <w:bar w:val="nil"/>
        </w:pBdr>
        <w:ind w:right="301"/>
        <w:rPr>
          <w:sz w:val="19"/>
          <w:szCs w:val="19"/>
          <w:bdr w:val="nil"/>
        </w:rPr>
      </w:pPr>
      <w:r w:rsidRPr="00A24CB4">
        <w:rPr>
          <w:sz w:val="19"/>
          <w:szCs w:val="19"/>
          <w:bdr w:val="nil"/>
        </w:rPr>
        <w:t xml:space="preserve">The following tables detail the Additional Estimates sought for the Department of Veterans' Affairs through </w:t>
      </w:r>
      <w:r w:rsidRPr="00132686">
        <w:rPr>
          <w:iCs/>
          <w:sz w:val="19"/>
          <w:szCs w:val="19"/>
          <w:bdr w:val="nil"/>
        </w:rPr>
        <w:t>Appropriation Bills Nos. 3 and 4.</w:t>
      </w:r>
    </w:p>
    <w:p w14:paraId="67551D8C" w14:textId="77777777" w:rsidR="00091D80" w:rsidRPr="00A24CB4" w:rsidRDefault="00370836" w:rsidP="00091D80">
      <w:pPr>
        <w:pStyle w:val="TableHeading"/>
        <w:pBdr>
          <w:top w:val="nil"/>
          <w:left w:val="nil"/>
          <w:bottom w:val="nil"/>
          <w:right w:val="nil"/>
          <w:between w:val="nil"/>
          <w:bar w:val="nil"/>
        </w:pBdr>
        <w:rPr>
          <w:bdr w:val="nil"/>
        </w:rPr>
      </w:pPr>
      <w:r w:rsidRPr="00A24CB4">
        <w:rPr>
          <w:rFonts w:eastAsia="Calibri" w:cs="Arial"/>
          <w:bdr w:val="nil"/>
          <w:lang w:eastAsia="en-US"/>
        </w:rPr>
        <w:t>Table 1.4: Appropriation Bill (No. 3) 2025-26</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B63B6D" w14:paraId="67551D9B" w14:textId="77777777">
        <w:trPr>
          <w:trHeight w:val="600"/>
        </w:trPr>
        <w:tc>
          <w:tcPr>
            <w:tcW w:w="2640" w:type="dxa"/>
            <w:tcBorders>
              <w:top w:val="single" w:sz="4" w:space="0" w:color="000000"/>
              <w:left w:val="nil"/>
              <w:bottom w:val="nil"/>
              <w:right w:val="nil"/>
              <w:tl2br w:val="nil"/>
              <w:tr2bl w:val="nil"/>
            </w:tcBorders>
            <w:noWrap/>
            <w:tcMar>
              <w:left w:w="0" w:type="dxa"/>
              <w:right w:w="0" w:type="dxa"/>
            </w:tcMar>
            <w:vAlign w:val="bottom"/>
          </w:tcPr>
          <w:p w14:paraId="67551D8D" w14:textId="77777777" w:rsidR="00B63B6D" w:rsidRDefault="00B63B6D">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67551D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 Available</w:t>
            </w:r>
          </w:p>
          <w:p w14:paraId="67551D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67551D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w:t>
            </w:r>
          </w:p>
          <w:p w14:paraId="67551D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Budget </w:t>
            </w:r>
          </w:p>
          <w:p w14:paraId="67551D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67551D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Revised </w:t>
            </w:r>
          </w:p>
          <w:p w14:paraId="67551D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67551D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p w14:paraId="67551D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67551D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67551D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p w14:paraId="67551D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67551D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1D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tcBorders>
              <w:top w:val="nil"/>
              <w:left w:val="nil"/>
              <w:bottom w:val="nil"/>
              <w:right w:val="nil"/>
              <w:tl2br w:val="nil"/>
              <w:tr2bl w:val="nil"/>
            </w:tcBorders>
            <w:tcMar>
              <w:left w:w="40" w:type="dxa"/>
              <w:right w:w="40" w:type="dxa"/>
            </w:tcMar>
            <w:vAlign w:val="center"/>
          </w:tcPr>
          <w:p w14:paraId="67551D9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 ITEMS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9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9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A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A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A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noWrap/>
            <w:tcMar>
              <w:left w:w="40" w:type="dxa"/>
              <w:right w:w="40" w:type="dxa"/>
            </w:tcMar>
            <w:vAlign w:val="center"/>
          </w:tcPr>
          <w:p w14:paraId="67551D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86,481</w:t>
            </w:r>
          </w:p>
        </w:tc>
        <w:tc>
          <w:tcPr>
            <w:tcW w:w="1020" w:type="dxa"/>
            <w:tcBorders>
              <w:top w:val="nil"/>
              <w:left w:val="nil"/>
              <w:bottom w:val="nil"/>
              <w:right w:val="nil"/>
              <w:tl2br w:val="nil"/>
              <w:tr2bl w:val="nil"/>
            </w:tcBorders>
            <w:noWrap/>
            <w:tcMar>
              <w:left w:w="40" w:type="dxa"/>
              <w:right w:w="40" w:type="dxa"/>
            </w:tcMar>
            <w:vAlign w:val="center"/>
          </w:tcPr>
          <w:p w14:paraId="67551D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75,518</w:t>
            </w:r>
          </w:p>
        </w:tc>
        <w:tc>
          <w:tcPr>
            <w:tcW w:w="1020" w:type="dxa"/>
            <w:tcBorders>
              <w:top w:val="nil"/>
              <w:left w:val="nil"/>
              <w:bottom w:val="nil"/>
              <w:right w:val="nil"/>
              <w:tl2br w:val="nil"/>
              <w:tr2bl w:val="nil"/>
            </w:tcBorders>
            <w:noWrap/>
            <w:tcMar>
              <w:left w:w="40" w:type="dxa"/>
              <w:right w:w="40" w:type="dxa"/>
            </w:tcMar>
            <w:vAlign w:val="center"/>
          </w:tcPr>
          <w:p w14:paraId="67551D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75,932</w:t>
            </w:r>
          </w:p>
        </w:tc>
        <w:tc>
          <w:tcPr>
            <w:tcW w:w="1020" w:type="dxa"/>
            <w:tcBorders>
              <w:top w:val="nil"/>
              <w:left w:val="nil"/>
              <w:bottom w:val="nil"/>
              <w:right w:val="nil"/>
              <w:tl2br w:val="nil"/>
              <w:tr2bl w:val="nil"/>
            </w:tcBorders>
            <w:noWrap/>
            <w:tcMar>
              <w:left w:w="40" w:type="dxa"/>
              <w:right w:w="40" w:type="dxa"/>
            </w:tcMar>
            <w:vAlign w:val="center"/>
          </w:tcPr>
          <w:p w14:paraId="67551D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w:t>
            </w:r>
          </w:p>
        </w:tc>
        <w:tc>
          <w:tcPr>
            <w:tcW w:w="1020" w:type="dxa"/>
            <w:tcBorders>
              <w:top w:val="nil"/>
              <w:left w:val="nil"/>
              <w:bottom w:val="nil"/>
              <w:right w:val="nil"/>
              <w:tl2br w:val="nil"/>
              <w:tr2bl w:val="nil"/>
            </w:tcBorders>
            <w:noWrap/>
            <w:tcMar>
              <w:left w:w="40" w:type="dxa"/>
              <w:right w:w="40" w:type="dxa"/>
            </w:tcMar>
            <w:vAlign w:val="center"/>
          </w:tcPr>
          <w:p w14:paraId="67551D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noWrap/>
            <w:tcMar>
              <w:left w:w="40" w:type="dxa"/>
              <w:right w:w="40" w:type="dxa"/>
            </w:tcMar>
            <w:vAlign w:val="center"/>
          </w:tcPr>
          <w:p w14:paraId="67551D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33,726</w:t>
            </w:r>
          </w:p>
        </w:tc>
        <w:tc>
          <w:tcPr>
            <w:tcW w:w="1020" w:type="dxa"/>
            <w:tcBorders>
              <w:top w:val="nil"/>
              <w:left w:val="nil"/>
              <w:bottom w:val="nil"/>
              <w:right w:val="nil"/>
              <w:tl2br w:val="nil"/>
              <w:tr2bl w:val="nil"/>
            </w:tcBorders>
            <w:noWrap/>
            <w:tcMar>
              <w:left w:w="40" w:type="dxa"/>
              <w:right w:w="40" w:type="dxa"/>
            </w:tcMar>
            <w:vAlign w:val="center"/>
          </w:tcPr>
          <w:p w14:paraId="67551D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32,476</w:t>
            </w:r>
          </w:p>
        </w:tc>
        <w:tc>
          <w:tcPr>
            <w:tcW w:w="1020" w:type="dxa"/>
            <w:tcBorders>
              <w:top w:val="nil"/>
              <w:left w:val="nil"/>
              <w:bottom w:val="nil"/>
              <w:right w:val="nil"/>
              <w:tl2br w:val="nil"/>
              <w:tr2bl w:val="nil"/>
            </w:tcBorders>
            <w:noWrap/>
            <w:tcMar>
              <w:left w:w="40" w:type="dxa"/>
              <w:right w:w="40" w:type="dxa"/>
            </w:tcMar>
            <w:vAlign w:val="center"/>
          </w:tcPr>
          <w:p w14:paraId="67551D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35,847</w:t>
            </w:r>
          </w:p>
        </w:tc>
        <w:tc>
          <w:tcPr>
            <w:tcW w:w="1020" w:type="dxa"/>
            <w:tcBorders>
              <w:top w:val="nil"/>
              <w:left w:val="nil"/>
              <w:bottom w:val="nil"/>
              <w:right w:val="nil"/>
              <w:tl2br w:val="nil"/>
              <w:tr2bl w:val="nil"/>
            </w:tcBorders>
            <w:noWrap/>
            <w:tcMar>
              <w:left w:w="40" w:type="dxa"/>
              <w:right w:w="40" w:type="dxa"/>
            </w:tcMar>
            <w:vAlign w:val="center"/>
          </w:tcPr>
          <w:p w14:paraId="67551D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3,371</w:t>
            </w:r>
          </w:p>
        </w:tc>
        <w:tc>
          <w:tcPr>
            <w:tcW w:w="1020" w:type="dxa"/>
            <w:tcBorders>
              <w:top w:val="nil"/>
              <w:left w:val="nil"/>
              <w:bottom w:val="nil"/>
              <w:right w:val="nil"/>
              <w:tl2br w:val="nil"/>
              <w:tr2bl w:val="nil"/>
            </w:tcBorders>
            <w:noWrap/>
            <w:tcMar>
              <w:left w:w="40" w:type="dxa"/>
              <w:right w:w="40" w:type="dxa"/>
            </w:tcMar>
            <w:vAlign w:val="center"/>
          </w:tcPr>
          <w:p w14:paraId="67551D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B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D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46,893</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D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50,056</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D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50,056</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D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D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noWrap/>
            <w:tcMar>
              <w:left w:w="40" w:type="dxa"/>
              <w:right w:w="40" w:type="dxa"/>
            </w:tcMar>
            <w:vAlign w:val="center"/>
          </w:tcPr>
          <w:p w14:paraId="67551DB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administered</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167,100</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158,050</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161,835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3,785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1D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single" w:sz="4" w:space="0" w:color="000000"/>
              <w:left w:val="nil"/>
              <w:bottom w:val="nil"/>
              <w:right w:val="nil"/>
              <w:tl2br w:val="nil"/>
              <w:tr2bl w:val="nil"/>
            </w:tcBorders>
            <w:noWrap/>
            <w:tcMar>
              <w:left w:w="0" w:type="dxa"/>
              <w:right w:w="0" w:type="dxa"/>
            </w:tcMar>
            <w:vAlign w:val="center"/>
          </w:tcPr>
          <w:p w14:paraId="67551DB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C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C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C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C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DC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tcBorders>
              <w:top w:val="nil"/>
              <w:left w:val="nil"/>
              <w:bottom w:val="nil"/>
              <w:right w:val="nil"/>
              <w:tl2br w:val="nil"/>
              <w:tr2bl w:val="nil"/>
            </w:tcBorders>
            <w:tcMar>
              <w:left w:w="40" w:type="dxa"/>
              <w:right w:w="40" w:type="dxa"/>
            </w:tcMar>
            <w:vAlign w:val="center"/>
          </w:tcPr>
          <w:p w14:paraId="67551DC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 PROGRAMS</w:t>
            </w:r>
          </w:p>
        </w:tc>
        <w:tc>
          <w:tcPr>
            <w:tcW w:w="1020" w:type="dxa"/>
            <w:tcBorders>
              <w:top w:val="nil"/>
              <w:left w:val="nil"/>
              <w:bottom w:val="nil"/>
              <w:right w:val="nil"/>
              <w:tl2br w:val="nil"/>
              <w:tr2bl w:val="nil"/>
            </w:tcBorders>
            <w:noWrap/>
            <w:tcMar>
              <w:left w:w="0" w:type="dxa"/>
              <w:right w:w="0" w:type="dxa"/>
            </w:tcMar>
            <w:vAlign w:val="center"/>
          </w:tcPr>
          <w:p w14:paraId="67551D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7551DC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7551DC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7551DC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7551DC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1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C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noWrap/>
            <w:tcMar>
              <w:left w:w="40" w:type="dxa"/>
              <w:right w:w="40" w:type="dxa"/>
            </w:tcMar>
            <w:vAlign w:val="center"/>
          </w:tcPr>
          <w:p w14:paraId="67551D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383,045</w:t>
            </w:r>
          </w:p>
        </w:tc>
        <w:tc>
          <w:tcPr>
            <w:tcW w:w="1020" w:type="dxa"/>
            <w:tcBorders>
              <w:top w:val="nil"/>
              <w:left w:val="nil"/>
              <w:bottom w:val="nil"/>
              <w:right w:val="nil"/>
              <w:tl2br w:val="nil"/>
              <w:tr2bl w:val="nil"/>
            </w:tcBorders>
            <w:noWrap/>
            <w:tcMar>
              <w:left w:w="40" w:type="dxa"/>
              <w:right w:w="40" w:type="dxa"/>
            </w:tcMar>
            <w:vAlign w:val="center"/>
          </w:tcPr>
          <w:p w14:paraId="67551D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378,256</w:t>
            </w:r>
          </w:p>
        </w:tc>
        <w:tc>
          <w:tcPr>
            <w:tcW w:w="1020" w:type="dxa"/>
            <w:tcBorders>
              <w:top w:val="nil"/>
              <w:left w:val="nil"/>
              <w:bottom w:val="nil"/>
              <w:right w:val="nil"/>
              <w:tl2br w:val="nil"/>
              <w:tr2bl w:val="nil"/>
            </w:tcBorders>
            <w:noWrap/>
            <w:tcMar>
              <w:left w:w="40" w:type="dxa"/>
              <w:right w:w="40" w:type="dxa"/>
            </w:tcMar>
            <w:vAlign w:val="center"/>
          </w:tcPr>
          <w:p w14:paraId="67551D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436,471</w:t>
            </w:r>
          </w:p>
        </w:tc>
        <w:tc>
          <w:tcPr>
            <w:tcW w:w="1020" w:type="dxa"/>
            <w:tcBorders>
              <w:top w:val="nil"/>
              <w:left w:val="nil"/>
              <w:bottom w:val="nil"/>
              <w:right w:val="nil"/>
              <w:tl2br w:val="nil"/>
              <w:tr2bl w:val="nil"/>
            </w:tcBorders>
            <w:noWrap/>
            <w:tcMar>
              <w:left w:w="40" w:type="dxa"/>
              <w:right w:w="40" w:type="dxa"/>
            </w:tcMar>
            <w:vAlign w:val="center"/>
          </w:tcPr>
          <w:p w14:paraId="67551D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58,215</w:t>
            </w:r>
          </w:p>
        </w:tc>
        <w:tc>
          <w:tcPr>
            <w:tcW w:w="1020" w:type="dxa"/>
            <w:tcBorders>
              <w:top w:val="nil"/>
              <w:left w:val="nil"/>
              <w:bottom w:val="nil"/>
              <w:right w:val="nil"/>
              <w:tl2br w:val="nil"/>
              <w:tr2bl w:val="nil"/>
            </w:tcBorders>
            <w:noWrap/>
            <w:tcMar>
              <w:left w:w="0" w:type="dxa"/>
              <w:right w:w="0" w:type="dxa"/>
            </w:tcMar>
            <w:vAlign w:val="center"/>
          </w:tcPr>
          <w:p w14:paraId="67551DD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D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D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noWrap/>
            <w:tcMar>
              <w:left w:w="40" w:type="dxa"/>
              <w:right w:w="40" w:type="dxa"/>
            </w:tcMar>
            <w:vAlign w:val="center"/>
          </w:tcPr>
          <w:p w14:paraId="67551D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208,383</w:t>
            </w:r>
          </w:p>
        </w:tc>
        <w:tc>
          <w:tcPr>
            <w:tcW w:w="1020" w:type="dxa"/>
            <w:tcBorders>
              <w:top w:val="nil"/>
              <w:left w:val="nil"/>
              <w:bottom w:val="nil"/>
              <w:right w:val="nil"/>
              <w:tl2br w:val="nil"/>
              <w:tr2bl w:val="nil"/>
            </w:tcBorders>
            <w:noWrap/>
            <w:tcMar>
              <w:left w:w="40" w:type="dxa"/>
              <w:right w:w="40" w:type="dxa"/>
            </w:tcMar>
            <w:vAlign w:val="center"/>
          </w:tcPr>
          <w:p w14:paraId="67551D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191,538</w:t>
            </w:r>
          </w:p>
        </w:tc>
        <w:tc>
          <w:tcPr>
            <w:tcW w:w="1020" w:type="dxa"/>
            <w:tcBorders>
              <w:top w:val="nil"/>
              <w:left w:val="nil"/>
              <w:bottom w:val="nil"/>
              <w:right w:val="nil"/>
              <w:tl2br w:val="nil"/>
              <w:tr2bl w:val="nil"/>
            </w:tcBorders>
            <w:noWrap/>
            <w:tcMar>
              <w:left w:w="40" w:type="dxa"/>
              <w:right w:w="40" w:type="dxa"/>
            </w:tcMar>
            <w:vAlign w:val="center"/>
          </w:tcPr>
          <w:p w14:paraId="67551D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213,648</w:t>
            </w:r>
          </w:p>
        </w:tc>
        <w:tc>
          <w:tcPr>
            <w:tcW w:w="1020" w:type="dxa"/>
            <w:tcBorders>
              <w:top w:val="nil"/>
              <w:left w:val="nil"/>
              <w:bottom w:val="nil"/>
              <w:right w:val="nil"/>
              <w:tl2br w:val="nil"/>
              <w:tr2bl w:val="nil"/>
            </w:tcBorders>
            <w:noWrap/>
            <w:tcMar>
              <w:left w:w="40" w:type="dxa"/>
              <w:right w:w="40" w:type="dxa"/>
            </w:tcMar>
            <w:vAlign w:val="center"/>
          </w:tcPr>
          <w:p w14:paraId="67551D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22,110</w:t>
            </w:r>
          </w:p>
        </w:tc>
        <w:tc>
          <w:tcPr>
            <w:tcW w:w="1020" w:type="dxa"/>
            <w:tcBorders>
              <w:top w:val="nil"/>
              <w:left w:val="nil"/>
              <w:bottom w:val="nil"/>
              <w:right w:val="nil"/>
              <w:tl2br w:val="nil"/>
              <w:tr2bl w:val="nil"/>
            </w:tcBorders>
            <w:noWrap/>
            <w:tcMar>
              <w:left w:w="40" w:type="dxa"/>
              <w:right w:w="40" w:type="dxa"/>
            </w:tcMar>
            <w:vAlign w:val="center"/>
          </w:tcPr>
          <w:p w14:paraId="67551D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noWrap/>
            <w:tcMar>
              <w:left w:w="40" w:type="dxa"/>
              <w:right w:w="40" w:type="dxa"/>
            </w:tcMar>
            <w:vAlign w:val="center"/>
          </w:tcPr>
          <w:p w14:paraId="67551DD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nil"/>
              <w:right w:val="nil"/>
              <w:tl2br w:val="nil"/>
              <w:tr2bl w:val="nil"/>
            </w:tcBorders>
            <w:noWrap/>
            <w:tcMar>
              <w:left w:w="40" w:type="dxa"/>
              <w:right w:w="40" w:type="dxa"/>
            </w:tcMar>
            <w:vAlign w:val="center"/>
          </w:tcPr>
          <w:p w14:paraId="67551D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15,996</w:t>
            </w:r>
          </w:p>
        </w:tc>
        <w:tc>
          <w:tcPr>
            <w:tcW w:w="1020" w:type="dxa"/>
            <w:tcBorders>
              <w:top w:val="nil"/>
              <w:left w:val="nil"/>
              <w:bottom w:val="nil"/>
              <w:right w:val="nil"/>
              <w:tl2br w:val="nil"/>
              <w:tr2bl w:val="nil"/>
            </w:tcBorders>
            <w:noWrap/>
            <w:tcMar>
              <w:left w:w="40" w:type="dxa"/>
              <w:right w:w="40" w:type="dxa"/>
            </w:tcMar>
            <w:vAlign w:val="center"/>
          </w:tcPr>
          <w:p w14:paraId="67551D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15,971</w:t>
            </w:r>
          </w:p>
        </w:tc>
        <w:tc>
          <w:tcPr>
            <w:tcW w:w="1020" w:type="dxa"/>
            <w:tcBorders>
              <w:top w:val="nil"/>
              <w:left w:val="nil"/>
              <w:bottom w:val="nil"/>
              <w:right w:val="nil"/>
              <w:tl2br w:val="nil"/>
              <w:tr2bl w:val="nil"/>
            </w:tcBorders>
            <w:noWrap/>
            <w:tcMar>
              <w:left w:w="40" w:type="dxa"/>
              <w:right w:w="40" w:type="dxa"/>
            </w:tcMar>
            <w:vAlign w:val="center"/>
          </w:tcPr>
          <w:p w14:paraId="67551D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19,277</w:t>
            </w:r>
          </w:p>
        </w:tc>
        <w:tc>
          <w:tcPr>
            <w:tcW w:w="1020" w:type="dxa"/>
            <w:tcBorders>
              <w:top w:val="nil"/>
              <w:left w:val="nil"/>
              <w:bottom w:val="nil"/>
              <w:right w:val="nil"/>
              <w:tl2br w:val="nil"/>
              <w:tr2bl w:val="nil"/>
            </w:tcBorders>
            <w:noWrap/>
            <w:tcMar>
              <w:left w:w="40" w:type="dxa"/>
              <w:right w:w="40" w:type="dxa"/>
            </w:tcMar>
            <w:vAlign w:val="center"/>
          </w:tcPr>
          <w:p w14:paraId="67551D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3,306</w:t>
            </w:r>
          </w:p>
        </w:tc>
        <w:tc>
          <w:tcPr>
            <w:tcW w:w="1020" w:type="dxa"/>
            <w:tcBorders>
              <w:top w:val="nil"/>
              <w:left w:val="nil"/>
              <w:bottom w:val="nil"/>
              <w:right w:val="nil"/>
              <w:tl2br w:val="nil"/>
              <w:tr2bl w:val="nil"/>
            </w:tcBorders>
            <w:noWrap/>
            <w:tcMar>
              <w:left w:w="40" w:type="dxa"/>
              <w:right w:w="40" w:type="dxa"/>
            </w:tcMar>
            <w:vAlign w:val="center"/>
          </w:tcPr>
          <w:p w14:paraId="67551D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noWrap/>
            <w:tcMar>
              <w:left w:w="40" w:type="dxa"/>
              <w:right w:w="40" w:type="dxa"/>
            </w:tcMar>
            <w:vAlign w:val="center"/>
          </w:tcPr>
          <w:p w14:paraId="67551DE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departmental</w:t>
            </w:r>
          </w:p>
        </w:tc>
        <w:tc>
          <w:tcPr>
            <w:tcW w:w="1020" w:type="dxa"/>
            <w:tcBorders>
              <w:top w:val="dotted" w:sz="2" w:space="0" w:color="000000"/>
              <w:left w:val="nil"/>
              <w:bottom w:val="single" w:sz="4" w:space="0" w:color="000000"/>
              <w:right w:val="nil"/>
              <w:tl2br w:val="nil"/>
              <w:tr2bl w:val="nil"/>
            </w:tcBorders>
            <w:noWrap/>
            <w:tcMar>
              <w:left w:w="40" w:type="dxa"/>
              <w:right w:w="40" w:type="dxa"/>
            </w:tcMar>
            <w:vAlign w:val="center"/>
          </w:tcPr>
          <w:p w14:paraId="67551D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607,424</w:t>
            </w:r>
          </w:p>
        </w:tc>
        <w:tc>
          <w:tcPr>
            <w:tcW w:w="1020" w:type="dxa"/>
            <w:tcBorders>
              <w:top w:val="dotted" w:sz="2" w:space="0" w:color="000000"/>
              <w:left w:val="nil"/>
              <w:bottom w:val="single" w:sz="4" w:space="0" w:color="000000"/>
              <w:right w:val="nil"/>
              <w:tl2br w:val="nil"/>
              <w:tr2bl w:val="nil"/>
            </w:tcBorders>
            <w:noWrap/>
            <w:tcMar>
              <w:left w:w="40" w:type="dxa"/>
              <w:right w:w="40" w:type="dxa"/>
            </w:tcMar>
            <w:vAlign w:val="center"/>
          </w:tcPr>
          <w:p w14:paraId="67551D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585,765</w:t>
            </w:r>
          </w:p>
        </w:tc>
        <w:tc>
          <w:tcPr>
            <w:tcW w:w="1020" w:type="dxa"/>
            <w:tcBorders>
              <w:top w:val="dotted" w:sz="2" w:space="0" w:color="000000"/>
              <w:left w:val="nil"/>
              <w:bottom w:val="single" w:sz="4" w:space="0" w:color="000000"/>
              <w:right w:val="nil"/>
              <w:tl2br w:val="nil"/>
              <w:tr2bl w:val="nil"/>
            </w:tcBorders>
            <w:noWrap/>
            <w:tcMar>
              <w:left w:w="40" w:type="dxa"/>
              <w:right w:w="40" w:type="dxa"/>
            </w:tcMar>
            <w:vAlign w:val="center"/>
          </w:tcPr>
          <w:p w14:paraId="67551D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669,396</w:t>
            </w:r>
          </w:p>
        </w:tc>
        <w:tc>
          <w:tcPr>
            <w:tcW w:w="1020" w:type="dxa"/>
            <w:tcBorders>
              <w:top w:val="dotted" w:sz="2" w:space="0" w:color="000000"/>
              <w:left w:val="nil"/>
              <w:bottom w:val="single" w:sz="4" w:space="0" w:color="000000"/>
              <w:right w:val="nil"/>
              <w:tl2br w:val="nil"/>
              <w:tr2bl w:val="nil"/>
            </w:tcBorders>
            <w:noWrap/>
            <w:tcMar>
              <w:left w:w="40" w:type="dxa"/>
              <w:right w:w="40" w:type="dxa"/>
            </w:tcMar>
            <w:vAlign w:val="center"/>
          </w:tcPr>
          <w:p w14:paraId="67551D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83,631</w:t>
            </w:r>
          </w:p>
        </w:tc>
        <w:tc>
          <w:tcPr>
            <w:tcW w:w="1020" w:type="dxa"/>
            <w:tcBorders>
              <w:top w:val="dotted" w:sz="2" w:space="0" w:color="000000"/>
              <w:left w:val="nil"/>
              <w:bottom w:val="single" w:sz="4" w:space="0" w:color="000000"/>
              <w:right w:val="nil"/>
              <w:tl2br w:val="nil"/>
              <w:tr2bl w:val="nil"/>
            </w:tcBorders>
            <w:noWrap/>
            <w:tcMar>
              <w:left w:w="40" w:type="dxa"/>
              <w:right w:w="40" w:type="dxa"/>
            </w:tcMar>
            <w:vAlign w:val="center"/>
          </w:tcPr>
          <w:p w14:paraId="67551D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1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40" w:type="dxa"/>
            <w:tcBorders>
              <w:top w:val="single" w:sz="4" w:space="0" w:color="000000"/>
              <w:left w:val="nil"/>
              <w:bottom w:val="single" w:sz="4" w:space="0" w:color="000000"/>
              <w:right w:val="nil"/>
              <w:tl2br w:val="nil"/>
              <w:tr2bl w:val="nil"/>
            </w:tcBorders>
            <w:tcMar>
              <w:left w:w="40" w:type="dxa"/>
              <w:right w:w="40" w:type="dxa"/>
            </w:tcMar>
            <w:vAlign w:val="center"/>
          </w:tcPr>
          <w:p w14:paraId="67551DE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administered and </w:t>
            </w:r>
          </w:p>
          <w:p w14:paraId="67551DE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774,524</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743,815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831,231</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87,416</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D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1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7740" w:type="dxa"/>
            <w:gridSpan w:val="6"/>
            <w:tcBorders>
              <w:top w:val="single" w:sz="4" w:space="0" w:color="000000"/>
              <w:left w:val="nil"/>
              <w:bottom w:val="nil"/>
              <w:right w:val="nil"/>
              <w:tl2br w:val="nil"/>
              <w:tr2bl w:val="nil"/>
            </w:tcBorders>
            <w:tcMar>
              <w:left w:w="40" w:type="dxa"/>
              <w:right w:w="40" w:type="dxa"/>
            </w:tcMar>
          </w:tcPr>
          <w:p w14:paraId="67551DF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 xml:space="preserve">2025-26 Budget figures include measures published in the 2025 Pre-Election Economic and Fiscal Outlook </w:t>
            </w:r>
            <w:proofErr w:type="gramStart"/>
            <w:r>
              <w:rPr>
                <w:rFonts w:ascii="Arial" w:eastAsia="Arial" w:hAnsi="Arial" w:cs="Arial"/>
                <w:i/>
                <w:color w:val="000000"/>
                <w:sz w:val="16"/>
                <w:bdr w:val="nil"/>
              </w:rPr>
              <w:t>and also</w:t>
            </w:r>
            <w:proofErr w:type="gramEnd"/>
            <w:r>
              <w:rPr>
                <w:rFonts w:ascii="Arial" w:eastAsia="Arial" w:hAnsi="Arial" w:cs="Arial"/>
                <w:i/>
                <w:color w:val="000000"/>
                <w:sz w:val="16"/>
                <w:bdr w:val="nil"/>
              </w:rPr>
              <w:t xml:space="preserve"> in the Explanatory Memorandum to the Appropriation Bill (No. 1) 2025–2026 and Appropriation Bill (No. 2) 2025–2026.</w:t>
            </w:r>
          </w:p>
        </w:tc>
      </w:tr>
    </w:tbl>
    <w:p w14:paraId="67551DF3" w14:textId="77777777" w:rsidR="00A80C31" w:rsidRDefault="00370836">
      <w:pPr>
        <w:keepLines w:val="0"/>
        <w:pBdr>
          <w:top w:val="nil"/>
          <w:left w:val="nil"/>
          <w:bottom w:val="nil"/>
          <w:right w:val="nil"/>
          <w:between w:val="nil"/>
          <w:bar w:val="nil"/>
        </w:pBdr>
        <w:spacing w:after="0" w:line="240" w:lineRule="auto"/>
        <w:jc w:val="left"/>
        <w:rPr>
          <w:bdr w:val="nil"/>
          <w:lang w:eastAsia="en-US"/>
        </w:rPr>
      </w:pPr>
      <w:r>
        <w:rPr>
          <w:bdr w:val="nil"/>
          <w:lang w:eastAsia="en-US"/>
        </w:rPr>
        <w:br w:type="page"/>
      </w:r>
    </w:p>
    <w:p w14:paraId="67551DF4" w14:textId="77777777" w:rsidR="004B4C22" w:rsidRPr="00A24CB4" w:rsidRDefault="00370836" w:rsidP="004B4C22">
      <w:pPr>
        <w:pStyle w:val="TableHeading"/>
        <w:pBdr>
          <w:top w:val="nil"/>
          <w:left w:val="nil"/>
          <w:bottom w:val="nil"/>
          <w:right w:val="nil"/>
          <w:between w:val="nil"/>
          <w:bar w:val="nil"/>
        </w:pBdr>
        <w:rPr>
          <w:bdr w:val="nil"/>
        </w:rPr>
      </w:pPr>
      <w:r w:rsidRPr="00A24CB4">
        <w:rPr>
          <w:rFonts w:eastAsia="Calibri" w:cs="Arial"/>
          <w:bdr w:val="nil"/>
          <w:lang w:eastAsia="en-US"/>
        </w:rPr>
        <w:lastRenderedPageBreak/>
        <w:t>Table 1.5: Appropriation Bill (No. 4) 2025-26</w:t>
      </w:r>
    </w:p>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B63B6D" w14:paraId="67551E02" w14:textId="77777777">
        <w:trPr>
          <w:trHeight w:val="600"/>
        </w:trPr>
        <w:tc>
          <w:tcPr>
            <w:tcW w:w="2640" w:type="dxa"/>
            <w:tcBorders>
              <w:top w:val="single" w:sz="4" w:space="0" w:color="000000"/>
              <w:left w:val="nil"/>
              <w:bottom w:val="nil"/>
              <w:right w:val="nil"/>
              <w:tl2br w:val="nil"/>
              <w:tr2bl w:val="nil"/>
            </w:tcBorders>
            <w:noWrap/>
            <w:tcMar>
              <w:left w:w="0" w:type="dxa"/>
              <w:right w:w="0" w:type="dxa"/>
            </w:tcMar>
            <w:vAlign w:val="bottom"/>
          </w:tcPr>
          <w:p w14:paraId="67551DF5" w14:textId="77777777" w:rsidR="00B63B6D" w:rsidRDefault="00B63B6D">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tcPr>
          <w:p w14:paraId="67551D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 Available</w:t>
            </w:r>
          </w:p>
          <w:p w14:paraId="67551D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tcPr>
          <w:p w14:paraId="67551D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Budget</w:t>
            </w:r>
          </w:p>
          <w:p w14:paraId="67551D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tcPr>
          <w:p w14:paraId="67551D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w:t>
            </w:r>
          </w:p>
          <w:p w14:paraId="67551D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EDEDED"/>
            <w:tcMar>
              <w:left w:w="40" w:type="dxa"/>
              <w:right w:w="40" w:type="dxa"/>
            </w:tcMar>
          </w:tcPr>
          <w:p w14:paraId="67551D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Additional </w:t>
            </w:r>
          </w:p>
          <w:p w14:paraId="67551D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67551D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EDEDED"/>
            <w:tcMar>
              <w:left w:w="40" w:type="dxa"/>
              <w:right w:w="40" w:type="dxa"/>
            </w:tcMar>
          </w:tcPr>
          <w:p w14:paraId="67551D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p w14:paraId="67551E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67551E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1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tcMar>
              <w:left w:w="40" w:type="dxa"/>
              <w:right w:w="40" w:type="dxa"/>
            </w:tcMar>
            <w:vAlign w:val="center"/>
          </w:tcPr>
          <w:p w14:paraId="67551E0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Non-operating</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E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E0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551E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14:paraId="67551E0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14:paraId="67551E0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1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5"/>
        </w:trPr>
        <w:tc>
          <w:tcPr>
            <w:tcW w:w="2640" w:type="dxa"/>
            <w:tcBorders>
              <w:top w:val="nil"/>
              <w:left w:val="nil"/>
              <w:bottom w:val="nil"/>
              <w:right w:val="nil"/>
              <w:tl2br w:val="nil"/>
              <w:tr2bl w:val="nil"/>
            </w:tcBorders>
            <w:noWrap/>
            <w:tcMar>
              <w:left w:w="175" w:type="dxa"/>
              <w:right w:w="40" w:type="dxa"/>
            </w:tcMar>
            <w:vAlign w:val="center"/>
          </w:tcPr>
          <w:p w14:paraId="67551E0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Injections</w:t>
            </w:r>
          </w:p>
        </w:tc>
        <w:tc>
          <w:tcPr>
            <w:tcW w:w="1020" w:type="dxa"/>
            <w:tcBorders>
              <w:top w:val="nil"/>
              <w:left w:val="nil"/>
              <w:bottom w:val="nil"/>
              <w:right w:val="nil"/>
              <w:tl2br w:val="nil"/>
              <w:tr2bl w:val="nil"/>
            </w:tcBorders>
            <w:noWrap/>
            <w:tcMar>
              <w:left w:w="40" w:type="dxa"/>
              <w:right w:w="40" w:type="dxa"/>
            </w:tcMar>
            <w:vAlign w:val="center"/>
          </w:tcPr>
          <w:p w14:paraId="67551E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w:t>
            </w:r>
          </w:p>
        </w:tc>
        <w:tc>
          <w:tcPr>
            <w:tcW w:w="1020" w:type="dxa"/>
            <w:tcBorders>
              <w:top w:val="nil"/>
              <w:left w:val="nil"/>
              <w:bottom w:val="nil"/>
              <w:right w:val="nil"/>
              <w:tl2br w:val="nil"/>
              <w:tr2bl w:val="nil"/>
            </w:tcBorders>
            <w:noWrap/>
            <w:tcMar>
              <w:left w:w="40" w:type="dxa"/>
              <w:right w:w="40" w:type="dxa"/>
            </w:tcMar>
            <w:vAlign w:val="center"/>
          </w:tcPr>
          <w:p w14:paraId="67551E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40" w:type="dxa"/>
            </w:tcMar>
            <w:vAlign w:val="center"/>
          </w:tcPr>
          <w:p w14:paraId="67551E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2,235</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14:paraId="67551E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2,235</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14:paraId="67551E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E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0"/>
        </w:trPr>
        <w:tc>
          <w:tcPr>
            <w:tcW w:w="2640" w:type="dxa"/>
            <w:tcBorders>
              <w:top w:val="nil"/>
              <w:left w:val="nil"/>
              <w:bottom w:val="nil"/>
              <w:right w:val="nil"/>
              <w:tl2br w:val="nil"/>
              <w:tr2bl w:val="nil"/>
            </w:tcBorders>
            <w:noWrap/>
            <w:tcMar>
              <w:left w:w="175" w:type="dxa"/>
              <w:right w:w="40" w:type="dxa"/>
            </w:tcMar>
            <w:vAlign w:val="center"/>
          </w:tcPr>
          <w:p w14:paraId="67551E1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Assets and Liabilities</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E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2,328</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E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593</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67551E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593</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14:paraId="67551E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14:paraId="67551E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1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noWrap/>
            <w:tcMar>
              <w:left w:w="40" w:type="dxa"/>
              <w:right w:w="40" w:type="dxa"/>
            </w:tcMar>
            <w:vAlign w:val="center"/>
          </w:tcPr>
          <w:p w14:paraId="67551E1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w:t>
            </w:r>
            <w:proofErr w:type="gramStart"/>
            <w:r>
              <w:rPr>
                <w:rFonts w:ascii="Arial" w:eastAsia="Arial" w:hAnsi="Arial" w:cs="Arial"/>
                <w:b/>
                <w:color w:val="000000"/>
                <w:sz w:val="16"/>
                <w:bdr w:val="nil"/>
              </w:rPr>
              <w:t>Non-operating</w:t>
            </w:r>
            <w:proofErr w:type="gramEnd"/>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E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2,521</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E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593</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1E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2,828</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14:paraId="67551E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2,235</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14:paraId="67551E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14:paraId="67551E1F" w14:textId="77777777" w:rsidR="0001069F" w:rsidRPr="00946D88" w:rsidRDefault="00370836" w:rsidP="00A31660">
      <w:pPr>
        <w:pStyle w:val="Heading2"/>
        <w:pageBreakBefore/>
        <w:pBdr>
          <w:top w:val="nil"/>
          <w:left w:val="nil"/>
          <w:bottom w:val="nil"/>
          <w:right w:val="nil"/>
          <w:between w:val="nil"/>
          <w:bar w:val="nil"/>
        </w:pBdr>
        <w:spacing w:before="0"/>
        <w:rPr>
          <w:b/>
          <w:szCs w:val="30"/>
          <w:bdr w:val="nil"/>
        </w:rPr>
      </w:pPr>
      <w:bookmarkStart w:id="93" w:name="RG_MARKER_18497"/>
      <w:bookmarkStart w:id="94" w:name="RG_MARKER_18376"/>
      <w:bookmarkStart w:id="95" w:name="RG_MARKER_18379"/>
      <w:bookmarkStart w:id="96" w:name="RG_MARKER_18578"/>
      <w:r w:rsidRPr="00946D88">
        <w:rPr>
          <w:b/>
          <w:szCs w:val="30"/>
          <w:bdr w:val="nil"/>
        </w:rPr>
        <w:lastRenderedPageBreak/>
        <w:t>Section 2: Revisions to outcomes and planned performance</w:t>
      </w:r>
      <w:bookmarkEnd w:id="93"/>
      <w:bookmarkEnd w:id="94"/>
      <w:bookmarkEnd w:id="95"/>
      <w:bookmarkEnd w:id="96"/>
    </w:p>
    <w:p w14:paraId="67551E20" w14:textId="77777777" w:rsidR="0001069F" w:rsidRPr="00946D88" w:rsidRDefault="00370836" w:rsidP="00C948D1">
      <w:pPr>
        <w:pStyle w:val="Heading3"/>
        <w:pBdr>
          <w:top w:val="nil"/>
          <w:left w:val="nil"/>
          <w:bottom w:val="nil"/>
          <w:right w:val="nil"/>
          <w:between w:val="nil"/>
          <w:bar w:val="nil"/>
        </w:pBdr>
        <w:rPr>
          <w:smallCaps w:val="0"/>
          <w:sz w:val="22"/>
          <w:szCs w:val="22"/>
          <w:bdr w:val="nil"/>
        </w:rPr>
      </w:pPr>
      <w:r w:rsidRPr="00946D88">
        <w:rPr>
          <w:smallCaps w:val="0"/>
          <w:sz w:val="22"/>
          <w:szCs w:val="22"/>
          <w:bdr w:val="nil"/>
        </w:rPr>
        <w:t>2.1</w:t>
      </w:r>
      <w:r w:rsidRPr="00946D88">
        <w:rPr>
          <w:smallCaps w:val="0"/>
          <w:sz w:val="22"/>
          <w:szCs w:val="22"/>
          <w:bdr w:val="nil"/>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26"/>
      </w:tblGrid>
      <w:tr w:rsidR="00B63B6D" w14:paraId="67551E22" w14:textId="77777777" w:rsidTr="00D97380">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67551E21" w14:textId="77777777" w:rsidR="00D97380" w:rsidRPr="00334E8F" w:rsidRDefault="00370836">
            <w:pPr>
              <w:pStyle w:val="TableColumnHeadingLeft"/>
              <w:pBdr>
                <w:top w:val="nil"/>
                <w:left w:val="nil"/>
                <w:bottom w:val="nil"/>
                <w:right w:val="nil"/>
                <w:between w:val="nil"/>
                <w:bar w:val="nil"/>
              </w:pBdr>
              <w:rPr>
                <w:szCs w:val="16"/>
                <w:bdr w:val="nil"/>
              </w:rPr>
            </w:pPr>
            <w:r w:rsidRPr="00334E8F">
              <w:rPr>
                <w:rFonts w:ascii="Arial" w:hAnsi="Arial" w:cs="Arial"/>
                <w:szCs w:val="16"/>
                <w:bdr w:val="nil"/>
              </w:rPr>
              <w:t>Outcome 1: Maintain and enhance the financial wellbeing and self-sufficiency of eligible persons and their dependants through access to income support, compensation, and other support services, including advice and information about entitlements.</w:t>
            </w:r>
          </w:p>
        </w:tc>
      </w:tr>
    </w:tbl>
    <w:p w14:paraId="67551E23" w14:textId="77777777" w:rsidR="00BB1E49" w:rsidRPr="0042707D" w:rsidRDefault="00370836" w:rsidP="00BB1E49">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sidRPr="0042707D">
        <w:rPr>
          <w:rFonts w:ascii="Arial" w:eastAsia="Calibri" w:hAnsi="Arial" w:cs="Arial"/>
          <w:b/>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tblGrid>
      <w:tr w:rsidR="00B63B6D" w14:paraId="67551E25" w14:textId="77777777" w:rsidTr="000E7304">
        <w:trPr>
          <w:trHeight w:val="113"/>
          <w:tblHeader/>
        </w:trPr>
        <w:tc>
          <w:tcPr>
            <w:tcW w:w="7711" w:type="dxa"/>
            <w:hideMark/>
          </w:tcPr>
          <w:p w14:paraId="67551E24" w14:textId="77777777" w:rsidR="00D97380" w:rsidRPr="0023045F" w:rsidRDefault="00370836" w:rsidP="00D97380">
            <w:pPr>
              <w:keepLines w:val="0"/>
              <w:pBdr>
                <w:top w:val="nil"/>
                <w:left w:val="nil"/>
                <w:bottom w:val="nil"/>
                <w:right w:val="nil"/>
                <w:between w:val="nil"/>
                <w:bar w:val="nil"/>
              </w:pBdr>
              <w:spacing w:before="120" w:after="120" w:line="240" w:lineRule="auto"/>
              <w:jc w:val="left"/>
              <w:rPr>
                <w:rFonts w:ascii="Arial Bold" w:eastAsia="Calibri" w:hAnsi="Arial Bold" w:cs="Arial"/>
                <w:b/>
                <w:iCs/>
                <w:sz w:val="16"/>
                <w:szCs w:val="16"/>
                <w:bdr w:val="nil"/>
              </w:rPr>
            </w:pPr>
            <w:r w:rsidRPr="0023045F">
              <w:rPr>
                <w:rFonts w:ascii="Arial Bold" w:eastAsia="Calibri" w:hAnsi="Arial Bold" w:cs="Arial"/>
                <w:b/>
                <w:iCs/>
                <w:sz w:val="16"/>
                <w:szCs w:val="16"/>
                <w:bdr w:val="nil"/>
                <w:lang w:val="x-none"/>
              </w:rPr>
              <w:t>Services Australia</w:t>
            </w:r>
          </w:p>
        </w:tc>
      </w:tr>
      <w:tr w:rsidR="00B63B6D" w14:paraId="67551E2A" w14:textId="77777777" w:rsidTr="000E7304">
        <w:trPr>
          <w:trHeight w:val="113"/>
        </w:trPr>
        <w:tc>
          <w:tcPr>
            <w:tcW w:w="7711" w:type="dxa"/>
            <w:hideMark/>
          </w:tcPr>
          <w:p w14:paraId="67551E26" w14:textId="77777777" w:rsidR="00D97380" w:rsidRPr="0023045F" w:rsidRDefault="00370836" w:rsidP="00D97380">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rPr>
            </w:pPr>
            <w:r w:rsidRPr="0023045F">
              <w:rPr>
                <w:rFonts w:ascii="Arial" w:eastAsia="Calibri" w:hAnsi="Arial" w:cs="Arial"/>
                <w:b/>
                <w:iCs/>
                <w:sz w:val="16"/>
                <w:szCs w:val="16"/>
                <w:bdr w:val="nil"/>
              </w:rPr>
              <w:t>Programs</w:t>
            </w:r>
          </w:p>
          <w:p w14:paraId="67551E27" w14:textId="77777777" w:rsidR="0023045F" w:rsidRPr="001C23FE" w:rsidRDefault="00370836" w:rsidP="001C23FE">
            <w:pPr>
              <w:pStyle w:val="ListParagraph"/>
              <w:numPr>
                <w:ilvl w:val="0"/>
                <w:numId w:val="3"/>
              </w:numPr>
              <w:pBdr>
                <w:top w:val="nil"/>
                <w:left w:val="nil"/>
                <w:bottom w:val="nil"/>
                <w:right w:val="nil"/>
                <w:between w:val="nil"/>
                <w:bar w:val="nil"/>
              </w:pBdr>
              <w:spacing w:before="120" w:after="120" w:line="240" w:lineRule="auto"/>
              <w:rPr>
                <w:rFonts w:ascii="Arial" w:hAnsi="Arial" w:cs="Arial"/>
                <w:iCs/>
                <w:sz w:val="16"/>
                <w:szCs w:val="16"/>
                <w:bdr w:val="nil"/>
                <w:lang w:eastAsia="en-AU"/>
              </w:rPr>
            </w:pPr>
            <w:r w:rsidRPr="001C23FE">
              <w:rPr>
                <w:rFonts w:ascii="Arial" w:hAnsi="Arial" w:cs="Arial"/>
                <w:iCs/>
                <w:sz w:val="16"/>
                <w:szCs w:val="16"/>
                <w:bdr w:val="nil"/>
                <w:lang w:eastAsia="en-AU"/>
              </w:rPr>
              <w:t xml:space="preserve">Program 1.1 – Strategy and Corporate Enabling </w:t>
            </w:r>
          </w:p>
          <w:p w14:paraId="67551E28" w14:textId="77777777" w:rsidR="000E7304" w:rsidRDefault="00370836" w:rsidP="000E7304">
            <w:pPr>
              <w:pStyle w:val="ListParagraph"/>
              <w:numPr>
                <w:ilvl w:val="0"/>
                <w:numId w:val="3"/>
              </w:numPr>
              <w:pBdr>
                <w:top w:val="nil"/>
                <w:left w:val="nil"/>
                <w:bottom w:val="nil"/>
                <w:right w:val="nil"/>
                <w:between w:val="nil"/>
                <w:bar w:val="nil"/>
              </w:pBdr>
              <w:spacing w:before="120" w:after="120" w:line="240" w:lineRule="auto"/>
              <w:rPr>
                <w:rFonts w:ascii="Arial" w:hAnsi="Arial" w:cs="Arial"/>
                <w:iCs/>
                <w:sz w:val="16"/>
                <w:szCs w:val="16"/>
                <w:bdr w:val="nil"/>
                <w:lang w:eastAsia="en-AU"/>
              </w:rPr>
            </w:pPr>
            <w:r w:rsidRPr="00D02287">
              <w:rPr>
                <w:rFonts w:ascii="Arial" w:hAnsi="Arial" w:cs="Arial"/>
                <w:iCs/>
                <w:sz w:val="16"/>
                <w:szCs w:val="16"/>
                <w:bdr w:val="nil"/>
                <w:lang w:eastAsia="en-AU"/>
              </w:rPr>
              <w:t>Program 1.2 – Customer Service Delivery</w:t>
            </w:r>
          </w:p>
          <w:p w14:paraId="67551E29" w14:textId="77777777" w:rsidR="00D97380" w:rsidRPr="000E7304" w:rsidRDefault="00370836" w:rsidP="000E7304">
            <w:pPr>
              <w:pStyle w:val="ListParagraph"/>
              <w:numPr>
                <w:ilvl w:val="0"/>
                <w:numId w:val="3"/>
              </w:numPr>
              <w:pBdr>
                <w:top w:val="nil"/>
                <w:left w:val="nil"/>
                <w:bottom w:val="nil"/>
                <w:right w:val="nil"/>
                <w:between w:val="nil"/>
                <w:bar w:val="nil"/>
              </w:pBdr>
              <w:spacing w:before="120" w:after="120" w:line="240" w:lineRule="auto"/>
              <w:rPr>
                <w:rStyle w:val="ExampletextCharChar"/>
                <w:rFonts w:ascii="Arial" w:hAnsi="Arial" w:cs="Arial"/>
                <w:i w:val="0"/>
                <w:iCs/>
                <w:color w:val="auto"/>
                <w:sz w:val="16"/>
                <w:szCs w:val="16"/>
                <w:bdr w:val="nil"/>
                <w:lang w:val="en-AU"/>
              </w:rPr>
            </w:pPr>
            <w:r w:rsidRPr="000E7304">
              <w:rPr>
                <w:rFonts w:ascii="Arial" w:hAnsi="Arial" w:cs="Arial"/>
                <w:iCs/>
                <w:sz w:val="16"/>
                <w:szCs w:val="16"/>
                <w:bdr w:val="nil"/>
                <w:lang w:eastAsia="en-AU"/>
              </w:rPr>
              <w:t>Program 1.3 –</w:t>
            </w:r>
            <w:r>
              <w:rPr>
                <w:rFonts w:ascii="Arial" w:hAnsi="Arial" w:cs="Arial"/>
                <w:iCs/>
                <w:sz w:val="16"/>
                <w:szCs w:val="16"/>
                <w:bdr w:val="nil"/>
                <w:lang w:eastAsia="en-AU"/>
              </w:rPr>
              <w:t xml:space="preserve"> </w:t>
            </w:r>
            <w:r w:rsidRPr="000E7304">
              <w:rPr>
                <w:rFonts w:ascii="Arial" w:hAnsi="Arial" w:cs="Arial"/>
                <w:iCs/>
                <w:sz w:val="16"/>
                <w:szCs w:val="16"/>
                <w:bdr w:val="nil"/>
                <w:lang w:eastAsia="en-AU"/>
              </w:rPr>
              <w:t>Technology and Transformation</w:t>
            </w:r>
          </w:p>
        </w:tc>
      </w:tr>
      <w:tr w:rsidR="00B63B6D" w14:paraId="67551E2C" w14:textId="77777777" w:rsidTr="000E7304">
        <w:trPr>
          <w:trHeight w:val="113"/>
        </w:trPr>
        <w:tc>
          <w:tcPr>
            <w:tcW w:w="7711" w:type="dxa"/>
            <w:hideMark/>
          </w:tcPr>
          <w:p w14:paraId="67551E2B" w14:textId="77777777" w:rsidR="00D97380" w:rsidRPr="0023045F" w:rsidRDefault="00370836" w:rsidP="00D97380">
            <w:pPr>
              <w:keepLines w:val="0"/>
              <w:pBdr>
                <w:top w:val="nil"/>
                <w:left w:val="nil"/>
                <w:bottom w:val="nil"/>
                <w:right w:val="nil"/>
                <w:between w:val="nil"/>
                <w:bar w:val="nil"/>
              </w:pBdr>
              <w:spacing w:before="120" w:after="120" w:line="240" w:lineRule="auto"/>
              <w:jc w:val="left"/>
              <w:rPr>
                <w:rFonts w:ascii="Arial Bold" w:eastAsia="Calibri" w:hAnsi="Arial Bold" w:cs="Arial"/>
                <w:b/>
                <w:sz w:val="16"/>
                <w:szCs w:val="16"/>
                <w:bdr w:val="nil"/>
              </w:rPr>
            </w:pPr>
            <w:r w:rsidRPr="0023045F">
              <w:rPr>
                <w:rFonts w:ascii="Arial Bold" w:eastAsia="Calibri" w:hAnsi="Arial Bold" w:cs="Arial"/>
                <w:b/>
                <w:sz w:val="16"/>
                <w:szCs w:val="16"/>
                <w:bdr w:val="nil"/>
              </w:rPr>
              <w:t>Department of Social Services</w:t>
            </w:r>
          </w:p>
        </w:tc>
      </w:tr>
      <w:tr w:rsidR="00B63B6D" w14:paraId="67551E2F" w14:textId="77777777" w:rsidTr="000E7304">
        <w:trPr>
          <w:trHeight w:val="113"/>
        </w:trPr>
        <w:tc>
          <w:tcPr>
            <w:tcW w:w="7711" w:type="dxa"/>
            <w:hideMark/>
          </w:tcPr>
          <w:p w14:paraId="67551E2D" w14:textId="77777777" w:rsidR="000E7304" w:rsidRDefault="00370836" w:rsidP="000E7304">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rPr>
            </w:pPr>
            <w:r w:rsidRPr="0023045F">
              <w:rPr>
                <w:rFonts w:ascii="Arial" w:eastAsia="Calibri" w:hAnsi="Arial" w:cs="Arial"/>
                <w:b/>
                <w:iCs/>
                <w:sz w:val="16"/>
                <w:szCs w:val="16"/>
                <w:bdr w:val="nil"/>
              </w:rPr>
              <w:t>Programs</w:t>
            </w:r>
          </w:p>
          <w:p w14:paraId="67551E2E" w14:textId="77777777" w:rsidR="00D97380" w:rsidRPr="000E7304" w:rsidRDefault="00370836" w:rsidP="000E7304">
            <w:pPr>
              <w:pStyle w:val="ListParagraph"/>
              <w:numPr>
                <w:ilvl w:val="0"/>
                <w:numId w:val="4"/>
              </w:numPr>
              <w:pBdr>
                <w:top w:val="nil"/>
                <w:left w:val="nil"/>
                <w:bottom w:val="nil"/>
                <w:right w:val="nil"/>
                <w:between w:val="nil"/>
                <w:bar w:val="nil"/>
              </w:pBdr>
              <w:spacing w:before="120" w:after="120" w:line="240" w:lineRule="auto"/>
              <w:rPr>
                <w:rStyle w:val="ExampletextCharChar"/>
                <w:rFonts w:ascii="Arial" w:hAnsi="Arial" w:cs="Arial"/>
                <w:b/>
                <w:i w:val="0"/>
                <w:iCs/>
                <w:color w:val="auto"/>
                <w:sz w:val="16"/>
                <w:szCs w:val="16"/>
                <w:bdr w:val="nil"/>
                <w:lang w:val="en-AU"/>
              </w:rPr>
            </w:pPr>
            <w:r w:rsidRPr="000E7304">
              <w:rPr>
                <w:rFonts w:ascii="Arial" w:hAnsi="Arial"/>
                <w:iCs/>
                <w:color w:val="000000"/>
                <w:sz w:val="16"/>
                <w:szCs w:val="16"/>
                <w:bdr w:val="nil"/>
                <w:lang w:val="x-none"/>
              </w:rPr>
              <w:t>Program 1.3 – Support for Seniors</w:t>
            </w:r>
          </w:p>
        </w:tc>
      </w:tr>
      <w:tr w:rsidR="00B63B6D" w14:paraId="67551E32" w14:textId="77777777" w:rsidTr="000E7304">
        <w:trPr>
          <w:trHeight w:val="113"/>
        </w:trPr>
        <w:tc>
          <w:tcPr>
            <w:tcW w:w="7711" w:type="dxa"/>
            <w:hideMark/>
          </w:tcPr>
          <w:p w14:paraId="67551E30" w14:textId="77777777" w:rsidR="0023045F" w:rsidRPr="0023045F" w:rsidRDefault="00370836" w:rsidP="0023045F">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lang w:val="x-none"/>
              </w:rPr>
            </w:pPr>
            <w:r w:rsidRPr="0023045F">
              <w:rPr>
                <w:rFonts w:ascii="Arial" w:eastAsia="Calibri" w:hAnsi="Arial" w:cs="Arial"/>
                <w:b/>
                <w:iCs/>
                <w:sz w:val="16"/>
                <w:szCs w:val="16"/>
                <w:bdr w:val="nil"/>
                <w:lang w:val="x-none"/>
              </w:rPr>
              <w:t xml:space="preserve">Contribution to Outcome 1 made by linked programs </w:t>
            </w:r>
          </w:p>
          <w:p w14:paraId="67551E31" w14:textId="77777777" w:rsidR="00D97380" w:rsidRPr="001C23FE" w:rsidRDefault="00370836" w:rsidP="0023045F">
            <w:pPr>
              <w:keepLines w:val="0"/>
              <w:pBdr>
                <w:top w:val="nil"/>
                <w:left w:val="nil"/>
                <w:bottom w:val="nil"/>
                <w:right w:val="nil"/>
                <w:between w:val="nil"/>
                <w:bar w:val="nil"/>
              </w:pBdr>
              <w:spacing w:before="120" w:after="120" w:line="240" w:lineRule="auto"/>
              <w:jc w:val="left"/>
              <w:rPr>
                <w:rStyle w:val="ExampletextCharChar"/>
                <w:rFonts w:cs="Arial"/>
                <w:bCs/>
                <w:color w:val="auto"/>
                <w:szCs w:val="19"/>
                <w:bdr w:val="nil"/>
                <w:lang w:val="en-AU"/>
              </w:rPr>
            </w:pPr>
            <w:r w:rsidRPr="001C23FE">
              <w:rPr>
                <w:rFonts w:ascii="Arial" w:eastAsia="Calibri" w:hAnsi="Arial" w:cs="Arial"/>
                <w:bCs/>
                <w:iCs/>
                <w:sz w:val="16"/>
                <w:szCs w:val="16"/>
                <w:bdr w:val="nil"/>
                <w:lang w:val="x-none"/>
              </w:rPr>
              <w:t>Outcome 1 contributes to the linked programs above by the provision of services and payments on behalf of entities listed.</w:t>
            </w:r>
          </w:p>
        </w:tc>
      </w:tr>
    </w:tbl>
    <w:p w14:paraId="67551E33" w14:textId="77777777" w:rsidR="002D440E" w:rsidRDefault="00370836">
      <w:pPr>
        <w:keepLines w:val="0"/>
        <w:pBdr>
          <w:top w:val="nil"/>
          <w:left w:val="nil"/>
          <w:bottom w:val="nil"/>
          <w:right w:val="nil"/>
          <w:between w:val="nil"/>
          <w:bar w:val="nil"/>
        </w:pBdr>
        <w:spacing w:after="0" w:line="240" w:lineRule="auto"/>
        <w:jc w:val="left"/>
        <w:rPr>
          <w:rFonts w:ascii="Arial" w:hAnsi="Arial"/>
          <w:bCs/>
          <w:i/>
          <w:iCs/>
          <w:szCs w:val="26"/>
          <w:bdr w:val="nil"/>
        </w:rPr>
      </w:pPr>
      <w:r>
        <w:rPr>
          <w:rFonts w:ascii="Arial" w:hAnsi="Arial"/>
          <w:bCs/>
          <w:i/>
          <w:iCs/>
          <w:szCs w:val="26"/>
          <w:bdr w:val="nil"/>
        </w:rPr>
        <w:br w:type="page"/>
      </w:r>
    </w:p>
    <w:p w14:paraId="67551E34" w14:textId="77777777" w:rsidR="00274C17" w:rsidRPr="0023045F" w:rsidRDefault="00370836" w:rsidP="00274C17">
      <w:pPr>
        <w:keepNext/>
        <w:keepLines w:val="0"/>
        <w:pBdr>
          <w:top w:val="nil"/>
          <w:left w:val="nil"/>
          <w:bottom w:val="nil"/>
          <w:right w:val="nil"/>
          <w:between w:val="nil"/>
          <w:bar w:val="nil"/>
        </w:pBdr>
        <w:spacing w:after="120" w:line="240" w:lineRule="auto"/>
        <w:jc w:val="left"/>
        <w:outlineLvl w:val="4"/>
        <w:rPr>
          <w:rFonts w:ascii="Arial" w:hAnsi="Arial"/>
          <w:bCs/>
          <w:i/>
          <w:iCs/>
          <w:szCs w:val="26"/>
          <w:bdr w:val="nil"/>
        </w:rPr>
      </w:pPr>
      <w:r w:rsidRPr="0023045F">
        <w:rPr>
          <w:rFonts w:ascii="Arial" w:hAnsi="Arial"/>
          <w:bCs/>
          <w:i/>
          <w:iCs/>
          <w:szCs w:val="26"/>
          <w:bdr w:val="nil"/>
        </w:rPr>
        <w:lastRenderedPageBreak/>
        <w:t>Budgeted expenses for Outcome 1</w:t>
      </w:r>
    </w:p>
    <w:p w14:paraId="67551E35" w14:textId="77777777" w:rsidR="00274C17" w:rsidRPr="002B6CCC" w:rsidRDefault="00370836" w:rsidP="00274C17">
      <w:pPr>
        <w:keepLines w:val="0"/>
        <w:pBdr>
          <w:top w:val="nil"/>
          <w:left w:val="nil"/>
          <w:bottom w:val="nil"/>
          <w:right w:val="nil"/>
          <w:between w:val="nil"/>
          <w:bar w:val="nil"/>
        </w:pBdr>
        <w:spacing w:before="240" w:line="240" w:lineRule="exact"/>
        <w:jc w:val="left"/>
        <w:rPr>
          <w:sz w:val="19"/>
          <w:szCs w:val="19"/>
          <w:bdr w:val="nil"/>
        </w:rPr>
      </w:pPr>
      <w:r w:rsidRPr="002B6CCC">
        <w:rPr>
          <w:sz w:val="19"/>
          <w:szCs w:val="19"/>
          <w:bdr w:val="nil"/>
        </w:rPr>
        <w:t>This table shows how much the entity intends to spend (on an accrual basis) on achieving the outcome, broken down by program, as well as by Administered and Departmental funding sources.</w:t>
      </w:r>
    </w:p>
    <w:p w14:paraId="67551E36" w14:textId="77777777" w:rsidR="0001069F" w:rsidRPr="002B6CCC" w:rsidRDefault="00370836" w:rsidP="00C948D1">
      <w:pPr>
        <w:pStyle w:val="TableHeading"/>
        <w:pBdr>
          <w:top w:val="nil"/>
          <w:left w:val="nil"/>
          <w:bottom w:val="nil"/>
          <w:right w:val="nil"/>
          <w:between w:val="nil"/>
          <w:bar w:val="nil"/>
        </w:pBdr>
        <w:rPr>
          <w:rFonts w:eastAsia="Calibri"/>
          <w:bdr w:val="nil"/>
          <w:lang w:eastAsia="en-US"/>
        </w:rPr>
      </w:pPr>
      <w:r w:rsidRPr="002B6CCC">
        <w:rPr>
          <w:rFonts w:eastAsia="Calibri" w:cs="Arial"/>
          <w:bdr w:val="nil"/>
          <w:lang w:eastAsia="en-US"/>
        </w:rPr>
        <w:t>Table 2.1.1: Budgeted expenses for Outcome 1</w:t>
      </w:r>
    </w:p>
    <w:tbl>
      <w:tblPr>
        <w:tblStyle w:val="CDMRange1"/>
        <w:tblW w:w="8145" w:type="dxa"/>
        <w:tblLayout w:type="fixed"/>
        <w:tblLook w:val="0600" w:firstRow="0" w:lastRow="0" w:firstColumn="0" w:lastColumn="0" w:noHBand="1" w:noVBand="1"/>
      </w:tblPr>
      <w:tblGrid>
        <w:gridCol w:w="3030"/>
        <w:gridCol w:w="1035"/>
        <w:gridCol w:w="1035"/>
        <w:gridCol w:w="1005"/>
        <w:gridCol w:w="1005"/>
        <w:gridCol w:w="1035"/>
      </w:tblGrid>
      <w:tr w:rsidR="00B63B6D" w14:paraId="67551E4C" w14:textId="77777777">
        <w:trPr>
          <w:trHeight w:val="1013"/>
        </w:trPr>
        <w:tc>
          <w:tcPr>
            <w:tcW w:w="3030" w:type="dxa"/>
            <w:tcBorders>
              <w:top w:val="single" w:sz="4" w:space="0" w:color="000000"/>
              <w:left w:val="nil"/>
              <w:bottom w:val="nil"/>
              <w:right w:val="nil"/>
              <w:tl2br w:val="nil"/>
              <w:tr2bl w:val="nil"/>
            </w:tcBorders>
            <w:tcMar>
              <w:left w:w="40" w:type="dxa"/>
              <w:right w:w="40" w:type="dxa"/>
            </w:tcMar>
          </w:tcPr>
          <w:p w14:paraId="67551E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E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2024-25 Actual </w:t>
            </w:r>
          </w:p>
          <w:p w14:paraId="67551E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E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E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E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1E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p w14:paraId="67551E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E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E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1E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E4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E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E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1E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E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E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E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1E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E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E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1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30" w:type="dxa"/>
            <w:tcBorders>
              <w:top w:val="nil"/>
              <w:left w:val="nil"/>
              <w:bottom w:val="nil"/>
              <w:right w:val="nil"/>
              <w:tl2br w:val="nil"/>
              <w:tr2bl w:val="nil"/>
            </w:tcBorders>
            <w:tcMar>
              <w:left w:w="40" w:type="dxa"/>
              <w:right w:w="40" w:type="dxa"/>
            </w:tcMar>
            <w:vAlign w:val="center"/>
          </w:tcPr>
          <w:p w14:paraId="67551E4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1.1:  Veterans' Income Support and Allowances</w:t>
            </w: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4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E4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5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5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E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E5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5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5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220" w:type="dxa"/>
              <w:right w:w="40" w:type="dxa"/>
            </w:tcMar>
            <w:vAlign w:val="center"/>
          </w:tcPr>
          <w:p w14:paraId="67551E5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E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1,750,143</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E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1,707,362</w:t>
            </w:r>
          </w:p>
        </w:tc>
        <w:tc>
          <w:tcPr>
            <w:tcW w:w="1005" w:type="dxa"/>
            <w:tcBorders>
              <w:top w:val="nil"/>
              <w:left w:val="nil"/>
              <w:bottom w:val="nil"/>
              <w:right w:val="nil"/>
              <w:tl2br w:val="nil"/>
              <w:tr2bl w:val="nil"/>
            </w:tcBorders>
            <w:noWrap/>
            <w:tcMar>
              <w:left w:w="40" w:type="dxa"/>
              <w:right w:w="100" w:type="dxa"/>
            </w:tcMar>
            <w:vAlign w:val="center"/>
          </w:tcPr>
          <w:p w14:paraId="67551E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1,641,484</w:t>
            </w:r>
          </w:p>
        </w:tc>
        <w:tc>
          <w:tcPr>
            <w:tcW w:w="1005" w:type="dxa"/>
            <w:tcBorders>
              <w:top w:val="nil"/>
              <w:left w:val="nil"/>
              <w:bottom w:val="nil"/>
              <w:right w:val="nil"/>
              <w:tl2br w:val="nil"/>
              <w:tr2bl w:val="nil"/>
            </w:tcBorders>
            <w:noWrap/>
            <w:tcMar>
              <w:left w:w="40" w:type="dxa"/>
              <w:right w:w="100" w:type="dxa"/>
            </w:tcMar>
            <w:vAlign w:val="center"/>
          </w:tcPr>
          <w:p w14:paraId="67551E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1,581,995</w:t>
            </w:r>
          </w:p>
        </w:tc>
        <w:tc>
          <w:tcPr>
            <w:tcW w:w="1035" w:type="dxa"/>
            <w:tcBorders>
              <w:top w:val="nil"/>
              <w:left w:val="nil"/>
              <w:bottom w:val="nil"/>
              <w:right w:val="nil"/>
              <w:tl2br w:val="nil"/>
              <w:tr2bl w:val="nil"/>
            </w:tcBorders>
            <w:noWrap/>
            <w:tcMar>
              <w:left w:w="40" w:type="dxa"/>
              <w:right w:w="100" w:type="dxa"/>
            </w:tcMar>
            <w:vAlign w:val="center"/>
          </w:tcPr>
          <w:p w14:paraId="67551E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1,507,721</w:t>
            </w:r>
          </w:p>
        </w:tc>
      </w:tr>
      <w:tr w:rsidR="00B63B6D" w14:paraId="67551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030" w:type="dxa"/>
            <w:tcBorders>
              <w:top w:val="nil"/>
              <w:left w:val="nil"/>
              <w:bottom w:val="nil"/>
              <w:right w:val="nil"/>
              <w:tl2br w:val="nil"/>
              <w:tr2bl w:val="nil"/>
            </w:tcBorders>
            <w:tcMar>
              <w:left w:w="40" w:type="dxa"/>
              <w:right w:w="40" w:type="dxa"/>
            </w:tcMar>
            <w:vAlign w:val="center"/>
          </w:tcPr>
          <w:p w14:paraId="67551E6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1.1</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1,750,143</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E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1,707,362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1,641,484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1,581,995</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1,507,721</w:t>
            </w:r>
          </w:p>
        </w:tc>
      </w:tr>
      <w:tr w:rsidR="00B63B6D" w14:paraId="67551E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0" w:type="dxa"/>
              <w:right w:w="0" w:type="dxa"/>
            </w:tcMar>
            <w:vAlign w:val="center"/>
          </w:tcPr>
          <w:p w14:paraId="67551E6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E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6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3030" w:type="dxa"/>
            <w:tcBorders>
              <w:top w:val="nil"/>
              <w:left w:val="nil"/>
              <w:bottom w:val="nil"/>
              <w:right w:val="nil"/>
              <w:tl2br w:val="nil"/>
              <w:tr2bl w:val="nil"/>
            </w:tcBorders>
            <w:tcMar>
              <w:left w:w="40" w:type="dxa"/>
              <w:right w:w="40" w:type="dxa"/>
            </w:tcMar>
            <w:vAlign w:val="center"/>
          </w:tcPr>
          <w:p w14:paraId="67551E7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1.2:  Veterans' Disability Support</w:t>
            </w:r>
          </w:p>
        </w:tc>
        <w:tc>
          <w:tcPr>
            <w:tcW w:w="1035" w:type="dxa"/>
            <w:tcBorders>
              <w:top w:val="nil"/>
              <w:left w:val="nil"/>
              <w:bottom w:val="nil"/>
              <w:right w:val="nil"/>
              <w:tl2br w:val="nil"/>
              <w:tr2bl w:val="nil"/>
            </w:tcBorders>
            <w:noWrap/>
            <w:tcMar>
              <w:left w:w="0" w:type="dxa"/>
              <w:right w:w="0" w:type="dxa"/>
            </w:tcMar>
            <w:vAlign w:val="center"/>
          </w:tcPr>
          <w:p w14:paraId="67551E7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7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7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7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E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E7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7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7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7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030" w:type="dxa"/>
            <w:tcBorders>
              <w:top w:val="nil"/>
              <w:left w:val="nil"/>
              <w:bottom w:val="nil"/>
              <w:right w:val="nil"/>
              <w:tl2br w:val="nil"/>
              <w:tr2bl w:val="nil"/>
            </w:tcBorders>
            <w:tcMar>
              <w:left w:w="220" w:type="dxa"/>
              <w:right w:w="40" w:type="dxa"/>
            </w:tcMar>
            <w:vAlign w:val="center"/>
          </w:tcPr>
          <w:p w14:paraId="67551E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and Supply Bill (No. 1))</w:t>
            </w:r>
          </w:p>
        </w:tc>
        <w:tc>
          <w:tcPr>
            <w:tcW w:w="1035" w:type="dxa"/>
            <w:tcBorders>
              <w:top w:val="nil"/>
              <w:left w:val="nil"/>
              <w:bottom w:val="nil"/>
              <w:right w:val="nil"/>
              <w:tl2br w:val="nil"/>
              <w:tr2bl w:val="nil"/>
            </w:tcBorders>
            <w:noWrap/>
            <w:tcMar>
              <w:left w:w="40" w:type="dxa"/>
              <w:right w:w="100" w:type="dxa"/>
            </w:tcMar>
            <w:vAlign w:val="bottom"/>
          </w:tcPr>
          <w:p w14:paraId="67551E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25,301</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E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16,066</w:t>
            </w:r>
          </w:p>
        </w:tc>
        <w:tc>
          <w:tcPr>
            <w:tcW w:w="1005" w:type="dxa"/>
            <w:tcBorders>
              <w:top w:val="nil"/>
              <w:left w:val="nil"/>
              <w:bottom w:val="nil"/>
              <w:right w:val="nil"/>
              <w:tl2br w:val="nil"/>
              <w:tr2bl w:val="nil"/>
            </w:tcBorders>
            <w:noWrap/>
            <w:tcMar>
              <w:left w:w="40" w:type="dxa"/>
              <w:right w:w="100" w:type="dxa"/>
            </w:tcMar>
            <w:vAlign w:val="bottom"/>
          </w:tcPr>
          <w:p w14:paraId="67551E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15,526</w:t>
            </w:r>
          </w:p>
        </w:tc>
        <w:tc>
          <w:tcPr>
            <w:tcW w:w="1005" w:type="dxa"/>
            <w:tcBorders>
              <w:top w:val="nil"/>
              <w:left w:val="nil"/>
              <w:bottom w:val="nil"/>
              <w:right w:val="nil"/>
              <w:tl2br w:val="nil"/>
              <w:tr2bl w:val="nil"/>
            </w:tcBorders>
            <w:noWrap/>
            <w:tcMar>
              <w:left w:w="40" w:type="dxa"/>
              <w:right w:w="100" w:type="dxa"/>
            </w:tcMar>
            <w:vAlign w:val="bottom"/>
          </w:tcPr>
          <w:p w14:paraId="67551E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15,849</w:t>
            </w:r>
          </w:p>
        </w:tc>
        <w:tc>
          <w:tcPr>
            <w:tcW w:w="1035" w:type="dxa"/>
            <w:tcBorders>
              <w:top w:val="nil"/>
              <w:left w:val="nil"/>
              <w:bottom w:val="nil"/>
              <w:right w:val="nil"/>
              <w:tl2br w:val="nil"/>
              <w:tr2bl w:val="nil"/>
            </w:tcBorders>
            <w:noWrap/>
            <w:tcMar>
              <w:left w:w="40" w:type="dxa"/>
              <w:right w:w="100" w:type="dxa"/>
            </w:tcMar>
            <w:vAlign w:val="bottom"/>
          </w:tcPr>
          <w:p w14:paraId="67551E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15,833</w:t>
            </w:r>
          </w:p>
        </w:tc>
      </w:tr>
      <w:tr w:rsidR="00B63B6D" w14:paraId="67551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220" w:type="dxa"/>
              <w:right w:w="40" w:type="dxa"/>
            </w:tcMar>
            <w:vAlign w:val="center"/>
          </w:tcPr>
          <w:p w14:paraId="67551E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E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1,751,696</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E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1,731,123</w:t>
            </w:r>
          </w:p>
        </w:tc>
        <w:tc>
          <w:tcPr>
            <w:tcW w:w="1005" w:type="dxa"/>
            <w:tcBorders>
              <w:top w:val="nil"/>
              <w:left w:val="nil"/>
              <w:bottom w:val="nil"/>
              <w:right w:val="nil"/>
              <w:tl2br w:val="nil"/>
              <w:tr2bl w:val="nil"/>
            </w:tcBorders>
            <w:noWrap/>
            <w:tcMar>
              <w:left w:w="40" w:type="dxa"/>
              <w:right w:w="100" w:type="dxa"/>
            </w:tcMar>
            <w:vAlign w:val="center"/>
          </w:tcPr>
          <w:p w14:paraId="67551E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1,734,282</w:t>
            </w:r>
          </w:p>
        </w:tc>
        <w:tc>
          <w:tcPr>
            <w:tcW w:w="1005" w:type="dxa"/>
            <w:tcBorders>
              <w:top w:val="nil"/>
              <w:left w:val="nil"/>
              <w:bottom w:val="nil"/>
              <w:right w:val="nil"/>
              <w:tl2br w:val="nil"/>
              <w:tr2bl w:val="nil"/>
            </w:tcBorders>
            <w:noWrap/>
            <w:tcMar>
              <w:left w:w="40" w:type="dxa"/>
              <w:right w:w="100" w:type="dxa"/>
            </w:tcMar>
            <w:vAlign w:val="center"/>
          </w:tcPr>
          <w:p w14:paraId="67551E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1,729,556</w:t>
            </w:r>
          </w:p>
        </w:tc>
        <w:tc>
          <w:tcPr>
            <w:tcW w:w="1035" w:type="dxa"/>
            <w:tcBorders>
              <w:top w:val="nil"/>
              <w:left w:val="nil"/>
              <w:bottom w:val="nil"/>
              <w:right w:val="nil"/>
              <w:tl2br w:val="nil"/>
              <w:tr2bl w:val="nil"/>
            </w:tcBorders>
            <w:noWrap/>
            <w:tcMar>
              <w:left w:w="40" w:type="dxa"/>
              <w:right w:w="100" w:type="dxa"/>
            </w:tcMar>
            <w:vAlign w:val="center"/>
          </w:tcPr>
          <w:p w14:paraId="67551E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1,753,949</w:t>
            </w:r>
          </w:p>
        </w:tc>
      </w:tr>
      <w:tr w:rsidR="00B63B6D" w14:paraId="67551E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30" w:type="dxa"/>
            <w:tcBorders>
              <w:top w:val="nil"/>
              <w:left w:val="nil"/>
              <w:bottom w:val="nil"/>
              <w:right w:val="nil"/>
              <w:tl2br w:val="nil"/>
              <w:tr2bl w:val="nil"/>
            </w:tcBorders>
            <w:tcMar>
              <w:left w:w="40" w:type="dxa"/>
              <w:right w:w="40" w:type="dxa"/>
            </w:tcMar>
            <w:vAlign w:val="center"/>
          </w:tcPr>
          <w:p w14:paraId="67551E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1.2</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1,776,997</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E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1,747,189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1,749,808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1,745,405</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1,769,782</w:t>
            </w:r>
          </w:p>
        </w:tc>
      </w:tr>
      <w:tr w:rsidR="00B63B6D" w14:paraId="67551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7"/>
        </w:trPr>
        <w:tc>
          <w:tcPr>
            <w:tcW w:w="3030" w:type="dxa"/>
            <w:tcBorders>
              <w:top w:val="nil"/>
              <w:left w:val="nil"/>
              <w:bottom w:val="nil"/>
              <w:right w:val="nil"/>
              <w:tl2br w:val="nil"/>
              <w:tr2bl w:val="nil"/>
            </w:tcBorders>
            <w:noWrap/>
            <w:tcMar>
              <w:left w:w="0" w:type="dxa"/>
              <w:right w:w="0" w:type="dxa"/>
            </w:tcMar>
            <w:vAlign w:val="bottom"/>
          </w:tcPr>
          <w:p w14:paraId="67551E9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9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E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E9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E9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9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63B6D" w14:paraId="67551E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30" w:type="dxa"/>
            <w:tcBorders>
              <w:top w:val="nil"/>
              <w:left w:val="nil"/>
              <w:bottom w:val="nil"/>
              <w:right w:val="nil"/>
              <w:tl2br w:val="nil"/>
              <w:tr2bl w:val="nil"/>
            </w:tcBorders>
            <w:tcMar>
              <w:left w:w="40" w:type="dxa"/>
              <w:right w:w="40" w:type="dxa"/>
            </w:tcMar>
            <w:vAlign w:val="center"/>
          </w:tcPr>
          <w:p w14:paraId="67551E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1.3:  Assistance to Defence Widow/</w:t>
            </w:r>
            <w:proofErr w:type="spellStart"/>
            <w:r>
              <w:rPr>
                <w:rFonts w:ascii="Arial" w:eastAsia="Arial" w:hAnsi="Arial" w:cs="Arial"/>
                <w:b/>
                <w:color w:val="000000"/>
                <w:sz w:val="16"/>
                <w:szCs w:val="22"/>
                <w:bdr w:val="nil"/>
                <w:lang w:eastAsia="en-US"/>
              </w:rPr>
              <w:t>ers</w:t>
            </w:r>
            <w:proofErr w:type="spellEnd"/>
            <w:r>
              <w:rPr>
                <w:rFonts w:ascii="Arial" w:eastAsia="Arial" w:hAnsi="Arial" w:cs="Arial"/>
                <w:b/>
                <w:color w:val="000000"/>
                <w:sz w:val="16"/>
                <w:szCs w:val="22"/>
                <w:bdr w:val="nil"/>
                <w:lang w:eastAsia="en-US"/>
              </w:rPr>
              <w:t xml:space="preserve"> and Dependants</w:t>
            </w:r>
          </w:p>
        </w:tc>
        <w:tc>
          <w:tcPr>
            <w:tcW w:w="1035" w:type="dxa"/>
            <w:tcBorders>
              <w:top w:val="nil"/>
              <w:left w:val="nil"/>
              <w:bottom w:val="nil"/>
              <w:right w:val="nil"/>
              <w:tl2br w:val="nil"/>
              <w:tr2bl w:val="nil"/>
            </w:tcBorders>
            <w:noWrap/>
            <w:tcMar>
              <w:left w:w="0" w:type="dxa"/>
              <w:right w:w="0" w:type="dxa"/>
            </w:tcMar>
            <w:vAlign w:val="center"/>
          </w:tcPr>
          <w:p w14:paraId="67551E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9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9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9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E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EA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A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A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A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A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E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E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941,665</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E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861,874</w:t>
            </w:r>
          </w:p>
        </w:tc>
        <w:tc>
          <w:tcPr>
            <w:tcW w:w="1005" w:type="dxa"/>
            <w:tcBorders>
              <w:top w:val="nil"/>
              <w:left w:val="nil"/>
              <w:bottom w:val="nil"/>
              <w:right w:val="nil"/>
              <w:tl2br w:val="nil"/>
              <w:tr2bl w:val="nil"/>
            </w:tcBorders>
            <w:noWrap/>
            <w:tcMar>
              <w:left w:w="40" w:type="dxa"/>
              <w:right w:w="100" w:type="dxa"/>
            </w:tcMar>
            <w:vAlign w:val="center"/>
          </w:tcPr>
          <w:p w14:paraId="67551E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803,743</w:t>
            </w:r>
          </w:p>
        </w:tc>
        <w:tc>
          <w:tcPr>
            <w:tcW w:w="1005" w:type="dxa"/>
            <w:tcBorders>
              <w:top w:val="nil"/>
              <w:left w:val="nil"/>
              <w:bottom w:val="nil"/>
              <w:right w:val="nil"/>
              <w:tl2br w:val="nil"/>
              <w:tr2bl w:val="nil"/>
            </w:tcBorders>
            <w:noWrap/>
            <w:tcMar>
              <w:left w:w="40" w:type="dxa"/>
              <w:right w:w="100" w:type="dxa"/>
            </w:tcMar>
            <w:vAlign w:val="center"/>
          </w:tcPr>
          <w:p w14:paraId="67551E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753,438</w:t>
            </w:r>
          </w:p>
        </w:tc>
        <w:tc>
          <w:tcPr>
            <w:tcW w:w="1035" w:type="dxa"/>
            <w:tcBorders>
              <w:top w:val="nil"/>
              <w:left w:val="nil"/>
              <w:bottom w:val="nil"/>
              <w:right w:val="nil"/>
              <w:tl2br w:val="nil"/>
              <w:tr2bl w:val="nil"/>
            </w:tcBorders>
            <w:noWrap/>
            <w:tcMar>
              <w:left w:w="40" w:type="dxa"/>
              <w:right w:w="100" w:type="dxa"/>
            </w:tcMar>
            <w:vAlign w:val="center"/>
          </w:tcPr>
          <w:p w14:paraId="67551E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776,816</w:t>
            </w:r>
          </w:p>
        </w:tc>
      </w:tr>
      <w:tr w:rsidR="00B63B6D" w14:paraId="67551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30" w:type="dxa"/>
            <w:tcBorders>
              <w:top w:val="nil"/>
              <w:left w:val="nil"/>
              <w:bottom w:val="nil"/>
              <w:right w:val="nil"/>
              <w:tl2br w:val="nil"/>
              <w:tr2bl w:val="nil"/>
            </w:tcBorders>
            <w:tcMar>
              <w:left w:w="40" w:type="dxa"/>
              <w:right w:w="40" w:type="dxa"/>
            </w:tcMar>
            <w:vAlign w:val="center"/>
          </w:tcPr>
          <w:p w14:paraId="67551E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1.3</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941,665</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E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861,874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803,743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753,438</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776,816</w:t>
            </w:r>
          </w:p>
        </w:tc>
      </w:tr>
      <w:tr w:rsidR="00B63B6D" w14:paraId="67551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030" w:type="dxa"/>
            <w:tcBorders>
              <w:top w:val="nil"/>
              <w:left w:val="nil"/>
              <w:bottom w:val="nil"/>
              <w:right w:val="nil"/>
              <w:tl2br w:val="nil"/>
              <w:tr2bl w:val="nil"/>
            </w:tcBorders>
            <w:tcMar>
              <w:left w:w="0" w:type="dxa"/>
              <w:right w:w="0" w:type="dxa"/>
            </w:tcMar>
            <w:vAlign w:val="center"/>
          </w:tcPr>
          <w:p w14:paraId="67551EB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B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E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EB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E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B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E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3030" w:type="dxa"/>
            <w:tcBorders>
              <w:top w:val="nil"/>
              <w:left w:val="nil"/>
              <w:bottom w:val="nil"/>
              <w:right w:val="nil"/>
              <w:tl2br w:val="nil"/>
              <w:tr2bl w:val="nil"/>
            </w:tcBorders>
            <w:tcMar>
              <w:left w:w="40" w:type="dxa"/>
              <w:right w:w="40" w:type="dxa"/>
            </w:tcMar>
            <w:vAlign w:val="center"/>
          </w:tcPr>
          <w:p w14:paraId="67551E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1.4:  Assistance and Other Compensation for Veterans and Dependants</w:t>
            </w:r>
          </w:p>
          <w:p w14:paraId="67551EB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B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E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EC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E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E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EC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EC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and Supply Bill (No. 1))</w:t>
            </w:r>
          </w:p>
        </w:tc>
        <w:tc>
          <w:tcPr>
            <w:tcW w:w="1035" w:type="dxa"/>
            <w:tcBorders>
              <w:top w:val="nil"/>
              <w:left w:val="nil"/>
              <w:bottom w:val="nil"/>
              <w:right w:val="nil"/>
              <w:tl2br w:val="nil"/>
              <w:tr2bl w:val="nil"/>
            </w:tcBorders>
            <w:noWrap/>
            <w:tcMar>
              <w:left w:w="40" w:type="dxa"/>
              <w:right w:w="100" w:type="dxa"/>
            </w:tcMar>
            <w:vAlign w:val="bottom"/>
          </w:tcPr>
          <w:p w14:paraId="67551E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7,122</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E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11,274</w:t>
            </w:r>
          </w:p>
        </w:tc>
        <w:tc>
          <w:tcPr>
            <w:tcW w:w="1005" w:type="dxa"/>
            <w:tcBorders>
              <w:top w:val="nil"/>
              <w:left w:val="nil"/>
              <w:bottom w:val="nil"/>
              <w:right w:val="nil"/>
              <w:tl2br w:val="nil"/>
              <w:tr2bl w:val="nil"/>
            </w:tcBorders>
            <w:noWrap/>
            <w:tcMar>
              <w:left w:w="40" w:type="dxa"/>
              <w:right w:w="100" w:type="dxa"/>
            </w:tcMar>
            <w:vAlign w:val="bottom"/>
          </w:tcPr>
          <w:p w14:paraId="67551E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23,581</w:t>
            </w:r>
          </w:p>
        </w:tc>
        <w:tc>
          <w:tcPr>
            <w:tcW w:w="1005" w:type="dxa"/>
            <w:tcBorders>
              <w:top w:val="nil"/>
              <w:left w:val="nil"/>
              <w:bottom w:val="nil"/>
              <w:right w:val="nil"/>
              <w:tl2br w:val="nil"/>
              <w:tr2bl w:val="nil"/>
            </w:tcBorders>
            <w:noWrap/>
            <w:tcMar>
              <w:left w:w="40" w:type="dxa"/>
              <w:right w:w="100" w:type="dxa"/>
            </w:tcMar>
            <w:vAlign w:val="bottom"/>
          </w:tcPr>
          <w:p w14:paraId="67551E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26,339</w:t>
            </w:r>
          </w:p>
        </w:tc>
        <w:tc>
          <w:tcPr>
            <w:tcW w:w="1035" w:type="dxa"/>
            <w:tcBorders>
              <w:top w:val="nil"/>
              <w:left w:val="nil"/>
              <w:bottom w:val="nil"/>
              <w:right w:val="nil"/>
              <w:tl2br w:val="nil"/>
              <w:tr2bl w:val="nil"/>
            </w:tcBorders>
            <w:noWrap/>
            <w:tcMar>
              <w:left w:w="40" w:type="dxa"/>
              <w:right w:w="100" w:type="dxa"/>
            </w:tcMar>
            <w:vAlign w:val="bottom"/>
          </w:tcPr>
          <w:p w14:paraId="67551E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29,153</w:t>
            </w:r>
          </w:p>
        </w:tc>
      </w:tr>
      <w:tr w:rsidR="00B63B6D" w14:paraId="67551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30" w:type="dxa"/>
            <w:tcBorders>
              <w:top w:val="nil"/>
              <w:left w:val="nil"/>
              <w:bottom w:val="nil"/>
              <w:right w:val="nil"/>
              <w:tl2br w:val="nil"/>
              <w:tr2bl w:val="nil"/>
            </w:tcBorders>
            <w:noWrap/>
            <w:tcMar>
              <w:left w:w="220" w:type="dxa"/>
              <w:right w:w="40" w:type="dxa"/>
            </w:tcMar>
            <w:vAlign w:val="center"/>
          </w:tcPr>
          <w:p w14:paraId="67551E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E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4,772</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E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4,808</w:t>
            </w:r>
          </w:p>
        </w:tc>
        <w:tc>
          <w:tcPr>
            <w:tcW w:w="1005" w:type="dxa"/>
            <w:tcBorders>
              <w:top w:val="nil"/>
              <w:left w:val="nil"/>
              <w:bottom w:val="nil"/>
              <w:right w:val="nil"/>
              <w:tl2br w:val="nil"/>
              <w:tr2bl w:val="nil"/>
            </w:tcBorders>
            <w:noWrap/>
            <w:tcMar>
              <w:left w:w="40" w:type="dxa"/>
              <w:right w:w="100" w:type="dxa"/>
            </w:tcMar>
            <w:vAlign w:val="center"/>
          </w:tcPr>
          <w:p w14:paraId="67551E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2,012</w:t>
            </w:r>
          </w:p>
        </w:tc>
        <w:tc>
          <w:tcPr>
            <w:tcW w:w="1005" w:type="dxa"/>
            <w:tcBorders>
              <w:top w:val="nil"/>
              <w:left w:val="nil"/>
              <w:bottom w:val="nil"/>
              <w:right w:val="nil"/>
              <w:tl2br w:val="nil"/>
              <w:tr2bl w:val="nil"/>
            </w:tcBorders>
            <w:noWrap/>
            <w:tcMar>
              <w:left w:w="40" w:type="dxa"/>
              <w:right w:w="100" w:type="dxa"/>
            </w:tcMar>
            <w:vAlign w:val="center"/>
          </w:tcPr>
          <w:p w14:paraId="67551E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1,602</w:t>
            </w:r>
          </w:p>
        </w:tc>
        <w:tc>
          <w:tcPr>
            <w:tcW w:w="1035" w:type="dxa"/>
            <w:tcBorders>
              <w:top w:val="nil"/>
              <w:left w:val="nil"/>
              <w:bottom w:val="nil"/>
              <w:right w:val="nil"/>
              <w:tl2br w:val="nil"/>
              <w:tr2bl w:val="nil"/>
            </w:tcBorders>
            <w:noWrap/>
            <w:tcMar>
              <w:left w:w="40" w:type="dxa"/>
              <w:right w:w="100" w:type="dxa"/>
            </w:tcMar>
            <w:vAlign w:val="center"/>
          </w:tcPr>
          <w:p w14:paraId="67551E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1,602</w:t>
            </w:r>
          </w:p>
        </w:tc>
      </w:tr>
      <w:tr w:rsidR="00B63B6D" w14:paraId="67551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E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11,894</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E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25,593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27,941</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30,755</w:t>
            </w:r>
          </w:p>
        </w:tc>
      </w:tr>
      <w:tr w:rsidR="00B63B6D" w14:paraId="67551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E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Expenses</w:t>
            </w: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E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E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EE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E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E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35" w:type="dxa"/>
            <w:tcBorders>
              <w:top w:val="nil"/>
              <w:left w:val="nil"/>
              <w:bottom w:val="single" w:sz="4" w:space="0" w:color="000000"/>
              <w:right w:val="nil"/>
              <w:tl2br w:val="nil"/>
              <w:tr2bl w:val="nil"/>
            </w:tcBorders>
            <w:noWrap/>
            <w:tcMar>
              <w:left w:w="40" w:type="dxa"/>
              <w:right w:w="100" w:type="dxa"/>
            </w:tcMar>
            <w:vAlign w:val="center"/>
          </w:tcPr>
          <w:p w14:paraId="67551E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134,736</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1E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66,798</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551E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66,827</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551E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70,541</w:t>
            </w:r>
          </w:p>
        </w:tc>
        <w:tc>
          <w:tcPr>
            <w:tcW w:w="1035" w:type="dxa"/>
            <w:tcBorders>
              <w:top w:val="nil"/>
              <w:left w:val="nil"/>
              <w:bottom w:val="single" w:sz="4" w:space="0" w:color="000000"/>
              <w:right w:val="nil"/>
              <w:tl2br w:val="nil"/>
              <w:tr2bl w:val="nil"/>
            </w:tcBorders>
            <w:noWrap/>
            <w:tcMar>
              <w:left w:w="40" w:type="dxa"/>
              <w:right w:w="100" w:type="dxa"/>
            </w:tcMar>
            <w:vAlign w:val="center"/>
          </w:tcPr>
          <w:p w14:paraId="67551E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76,234</w:t>
            </w:r>
          </w:p>
        </w:tc>
      </w:tr>
      <w:tr w:rsidR="00B63B6D" w14:paraId="67551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E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134,736</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E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66,798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66,827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70,541</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E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76,234</w:t>
            </w:r>
          </w:p>
        </w:tc>
      </w:tr>
      <w:tr w:rsidR="00B63B6D" w14:paraId="67551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30" w:type="dxa"/>
            <w:tcBorders>
              <w:top w:val="nil"/>
              <w:left w:val="nil"/>
              <w:bottom w:val="single" w:sz="4" w:space="0" w:color="000000"/>
              <w:right w:val="nil"/>
              <w:tl2br w:val="nil"/>
              <w:tr2bl w:val="nil"/>
            </w:tcBorders>
            <w:tcMar>
              <w:left w:w="40" w:type="dxa"/>
              <w:right w:w="40" w:type="dxa"/>
            </w:tcMar>
            <w:vAlign w:val="center"/>
          </w:tcPr>
          <w:p w14:paraId="67551E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1.4</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E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146,630</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1E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82,880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E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92,420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E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98,482</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1E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106,989</w:t>
            </w:r>
          </w:p>
        </w:tc>
      </w:tr>
      <w:tr w:rsidR="00B63B6D" w14:paraId="67551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single" w:sz="4" w:space="0" w:color="000000"/>
              <w:left w:val="nil"/>
              <w:bottom w:val="nil"/>
              <w:right w:val="nil"/>
              <w:tl2br w:val="nil"/>
              <w:tr2bl w:val="nil"/>
            </w:tcBorders>
            <w:noWrap/>
            <w:tcMar>
              <w:left w:w="0" w:type="dxa"/>
              <w:right w:w="0" w:type="dxa"/>
            </w:tcMar>
            <w:vAlign w:val="center"/>
          </w:tcPr>
          <w:p w14:paraId="67551E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E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0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040" w:type="dxa"/>
            <w:gridSpan w:val="2"/>
            <w:tcBorders>
              <w:top w:val="single" w:sz="4" w:space="0" w:color="000000"/>
              <w:left w:val="nil"/>
              <w:bottom w:val="nil"/>
              <w:right w:val="nil"/>
              <w:tl2br w:val="nil"/>
              <w:tr2bl w:val="nil"/>
            </w:tcBorders>
            <w:noWrap/>
            <w:tcMar>
              <w:left w:w="40" w:type="dxa"/>
              <w:right w:w="40" w:type="dxa"/>
            </w:tcMar>
            <w:vAlign w:val="center"/>
          </w:tcPr>
          <w:p w14:paraId="67551F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67551F03" w14:textId="77777777" w:rsidR="009A49C5"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1F04" w14:textId="77777777" w:rsidR="009A49C5" w:rsidRPr="002B6CCC" w:rsidRDefault="00370836" w:rsidP="009A49C5">
      <w:pPr>
        <w:pStyle w:val="TableHeading"/>
        <w:pBdr>
          <w:top w:val="nil"/>
          <w:left w:val="nil"/>
          <w:bottom w:val="nil"/>
          <w:right w:val="nil"/>
          <w:between w:val="nil"/>
          <w:bar w:val="nil"/>
        </w:pBdr>
        <w:rPr>
          <w:rFonts w:eastAsia="Calibri"/>
          <w:bdr w:val="nil"/>
        </w:rPr>
      </w:pPr>
      <w:r w:rsidRPr="002B6CCC">
        <w:rPr>
          <w:rFonts w:eastAsia="Calibri" w:cs="Arial"/>
          <w:bdr w:val="nil"/>
          <w:lang w:eastAsia="en-US"/>
        </w:rPr>
        <w:lastRenderedPageBreak/>
        <w:t>Table 2.1.1: Budgeted expenses for Outcome 1 (continued)</w:t>
      </w:r>
    </w:p>
    <w:tbl>
      <w:tblPr>
        <w:tblStyle w:val="CDMRange2"/>
        <w:tblW w:w="8145" w:type="dxa"/>
        <w:tblLayout w:type="fixed"/>
        <w:tblLook w:val="0600" w:firstRow="0" w:lastRow="0" w:firstColumn="0" w:lastColumn="0" w:noHBand="1" w:noVBand="1"/>
      </w:tblPr>
      <w:tblGrid>
        <w:gridCol w:w="3030"/>
        <w:gridCol w:w="1035"/>
        <w:gridCol w:w="1035"/>
        <w:gridCol w:w="1005"/>
        <w:gridCol w:w="1005"/>
        <w:gridCol w:w="1035"/>
      </w:tblGrid>
      <w:tr w:rsidR="00B63B6D" w14:paraId="67551F1A" w14:textId="77777777">
        <w:trPr>
          <w:trHeight w:val="1013"/>
        </w:trPr>
        <w:tc>
          <w:tcPr>
            <w:tcW w:w="3030" w:type="dxa"/>
            <w:tcBorders>
              <w:top w:val="single" w:sz="4" w:space="0" w:color="000000"/>
              <w:left w:val="nil"/>
              <w:bottom w:val="nil"/>
              <w:right w:val="nil"/>
              <w:tl2br w:val="nil"/>
              <w:tr2bl w:val="nil"/>
            </w:tcBorders>
            <w:tcMar>
              <w:left w:w="40" w:type="dxa"/>
              <w:right w:w="40" w:type="dxa"/>
            </w:tcMar>
          </w:tcPr>
          <w:p w14:paraId="67551F0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F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2024-25 Actual </w:t>
            </w:r>
          </w:p>
          <w:p w14:paraId="67551F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F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F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1F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p w14:paraId="67551F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F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F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1F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F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1F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F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1F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1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30" w:type="dxa"/>
            <w:tcBorders>
              <w:top w:val="nil"/>
              <w:left w:val="nil"/>
              <w:bottom w:val="nil"/>
              <w:right w:val="nil"/>
              <w:tl2br w:val="nil"/>
              <w:tr2bl w:val="nil"/>
            </w:tcBorders>
            <w:tcMar>
              <w:left w:w="40" w:type="dxa"/>
              <w:right w:w="40" w:type="dxa"/>
            </w:tcMar>
            <w:vAlign w:val="center"/>
          </w:tcPr>
          <w:p w14:paraId="67551F1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1.5:  Veterans' Children Education Scheme</w:t>
            </w: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F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F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F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F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F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2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2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F2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and Supply Bill (No. 1))</w:t>
            </w:r>
          </w:p>
        </w:tc>
        <w:tc>
          <w:tcPr>
            <w:tcW w:w="1035" w:type="dxa"/>
            <w:tcBorders>
              <w:top w:val="nil"/>
              <w:left w:val="nil"/>
              <w:bottom w:val="nil"/>
              <w:right w:val="nil"/>
              <w:tl2br w:val="nil"/>
              <w:tr2bl w:val="nil"/>
            </w:tcBorders>
            <w:noWrap/>
            <w:tcMar>
              <w:left w:w="40" w:type="dxa"/>
              <w:right w:w="100" w:type="dxa"/>
            </w:tcMar>
            <w:vAlign w:val="bottom"/>
          </w:tcPr>
          <w:p w14:paraId="67551F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17,973</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F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18,384</w:t>
            </w:r>
          </w:p>
        </w:tc>
        <w:tc>
          <w:tcPr>
            <w:tcW w:w="1005" w:type="dxa"/>
            <w:tcBorders>
              <w:top w:val="nil"/>
              <w:left w:val="nil"/>
              <w:bottom w:val="nil"/>
              <w:right w:val="nil"/>
              <w:tl2br w:val="nil"/>
              <w:tr2bl w:val="nil"/>
            </w:tcBorders>
            <w:noWrap/>
            <w:tcMar>
              <w:left w:w="40" w:type="dxa"/>
              <w:right w:w="100" w:type="dxa"/>
            </w:tcMar>
            <w:vAlign w:val="bottom"/>
          </w:tcPr>
          <w:p w14:paraId="67551F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17,270</w:t>
            </w:r>
          </w:p>
        </w:tc>
        <w:tc>
          <w:tcPr>
            <w:tcW w:w="1005" w:type="dxa"/>
            <w:tcBorders>
              <w:top w:val="nil"/>
              <w:left w:val="nil"/>
              <w:bottom w:val="nil"/>
              <w:right w:val="nil"/>
              <w:tl2br w:val="nil"/>
              <w:tr2bl w:val="nil"/>
            </w:tcBorders>
            <w:noWrap/>
            <w:tcMar>
              <w:left w:w="40" w:type="dxa"/>
              <w:right w:w="100" w:type="dxa"/>
            </w:tcMar>
            <w:vAlign w:val="bottom"/>
          </w:tcPr>
          <w:p w14:paraId="67551F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16,865</w:t>
            </w:r>
          </w:p>
        </w:tc>
        <w:tc>
          <w:tcPr>
            <w:tcW w:w="1035" w:type="dxa"/>
            <w:tcBorders>
              <w:top w:val="nil"/>
              <w:left w:val="nil"/>
              <w:bottom w:val="nil"/>
              <w:right w:val="nil"/>
              <w:tl2br w:val="nil"/>
              <w:tr2bl w:val="nil"/>
            </w:tcBorders>
            <w:noWrap/>
            <w:tcMar>
              <w:left w:w="40" w:type="dxa"/>
              <w:right w:w="100" w:type="dxa"/>
            </w:tcMar>
            <w:vAlign w:val="bottom"/>
          </w:tcPr>
          <w:p w14:paraId="67551F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16,962</w:t>
            </w:r>
          </w:p>
        </w:tc>
      </w:tr>
      <w:tr w:rsidR="00B63B6D" w14:paraId="67551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030" w:type="dxa"/>
            <w:tcBorders>
              <w:top w:val="nil"/>
              <w:left w:val="nil"/>
              <w:bottom w:val="nil"/>
              <w:right w:val="nil"/>
              <w:tl2br w:val="nil"/>
              <w:tr2bl w:val="nil"/>
            </w:tcBorders>
            <w:tcMar>
              <w:left w:w="40" w:type="dxa"/>
              <w:right w:w="40" w:type="dxa"/>
            </w:tcMar>
            <w:vAlign w:val="center"/>
          </w:tcPr>
          <w:p w14:paraId="67551F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1.5</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17,973</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18,384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17,270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16,865</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16,962</w:t>
            </w:r>
          </w:p>
        </w:tc>
      </w:tr>
      <w:tr w:rsidR="00B63B6D" w14:paraId="67551F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3030" w:type="dxa"/>
            <w:tcBorders>
              <w:top w:val="nil"/>
              <w:left w:val="nil"/>
              <w:bottom w:val="nil"/>
              <w:right w:val="nil"/>
              <w:tl2br w:val="nil"/>
              <w:tr2bl w:val="nil"/>
            </w:tcBorders>
            <w:tcMar>
              <w:left w:w="0" w:type="dxa"/>
              <w:right w:w="0" w:type="dxa"/>
            </w:tcMar>
            <w:vAlign w:val="center"/>
          </w:tcPr>
          <w:p w14:paraId="67551F3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1F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F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1F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3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1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030" w:type="dxa"/>
            <w:tcBorders>
              <w:top w:val="nil"/>
              <w:left w:val="nil"/>
              <w:bottom w:val="nil"/>
              <w:right w:val="nil"/>
              <w:tl2br w:val="nil"/>
              <w:tr2bl w:val="nil"/>
            </w:tcBorders>
            <w:tcMar>
              <w:left w:w="40" w:type="dxa"/>
              <w:right w:w="40" w:type="dxa"/>
            </w:tcMar>
            <w:vAlign w:val="center"/>
          </w:tcPr>
          <w:p w14:paraId="67551F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1.6:  Military Rehabilitation and Compensation Acts Payments - Income Support and Compensation</w:t>
            </w:r>
          </w:p>
        </w:tc>
        <w:tc>
          <w:tcPr>
            <w:tcW w:w="1035" w:type="dxa"/>
            <w:tcBorders>
              <w:top w:val="nil"/>
              <w:left w:val="nil"/>
              <w:bottom w:val="nil"/>
              <w:right w:val="nil"/>
              <w:tl2br w:val="nil"/>
              <w:tr2bl w:val="nil"/>
            </w:tcBorders>
            <w:noWrap/>
            <w:tcMar>
              <w:left w:w="0" w:type="dxa"/>
              <w:right w:w="0" w:type="dxa"/>
            </w:tcMar>
            <w:vAlign w:val="center"/>
          </w:tcPr>
          <w:p w14:paraId="67551F3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4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4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F4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F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F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and Supply Bill (No. 1))</w:t>
            </w:r>
          </w:p>
        </w:tc>
        <w:tc>
          <w:tcPr>
            <w:tcW w:w="1035" w:type="dxa"/>
            <w:tcBorders>
              <w:top w:val="nil"/>
              <w:left w:val="nil"/>
              <w:bottom w:val="nil"/>
              <w:right w:val="nil"/>
              <w:tl2br w:val="nil"/>
              <w:tr2bl w:val="nil"/>
            </w:tcBorders>
            <w:noWrap/>
            <w:tcMar>
              <w:left w:w="40" w:type="dxa"/>
              <w:right w:w="100" w:type="dxa"/>
            </w:tcMar>
            <w:vAlign w:val="bottom"/>
          </w:tcPr>
          <w:p w14:paraId="67551F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27,972</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F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30,436</w:t>
            </w:r>
          </w:p>
        </w:tc>
        <w:tc>
          <w:tcPr>
            <w:tcW w:w="1005" w:type="dxa"/>
            <w:tcBorders>
              <w:top w:val="nil"/>
              <w:left w:val="nil"/>
              <w:bottom w:val="nil"/>
              <w:right w:val="nil"/>
              <w:tl2br w:val="nil"/>
              <w:tr2bl w:val="nil"/>
            </w:tcBorders>
            <w:noWrap/>
            <w:tcMar>
              <w:left w:w="40" w:type="dxa"/>
              <w:right w:w="100" w:type="dxa"/>
            </w:tcMar>
            <w:vAlign w:val="bottom"/>
          </w:tcPr>
          <w:p w14:paraId="67551F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61,729</w:t>
            </w:r>
          </w:p>
        </w:tc>
        <w:tc>
          <w:tcPr>
            <w:tcW w:w="1005" w:type="dxa"/>
            <w:tcBorders>
              <w:top w:val="nil"/>
              <w:left w:val="nil"/>
              <w:bottom w:val="nil"/>
              <w:right w:val="nil"/>
              <w:tl2br w:val="nil"/>
              <w:tr2bl w:val="nil"/>
            </w:tcBorders>
            <w:noWrap/>
            <w:tcMar>
              <w:left w:w="40" w:type="dxa"/>
              <w:right w:w="100" w:type="dxa"/>
            </w:tcMar>
            <w:vAlign w:val="bottom"/>
          </w:tcPr>
          <w:p w14:paraId="67551F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63,154</w:t>
            </w:r>
          </w:p>
        </w:tc>
        <w:tc>
          <w:tcPr>
            <w:tcW w:w="1035" w:type="dxa"/>
            <w:tcBorders>
              <w:top w:val="nil"/>
              <w:left w:val="nil"/>
              <w:bottom w:val="nil"/>
              <w:right w:val="nil"/>
              <w:tl2br w:val="nil"/>
              <w:tr2bl w:val="nil"/>
            </w:tcBorders>
            <w:noWrap/>
            <w:tcMar>
              <w:left w:w="40" w:type="dxa"/>
              <w:right w:w="100" w:type="dxa"/>
            </w:tcMar>
            <w:vAlign w:val="bottom"/>
          </w:tcPr>
          <w:p w14:paraId="67551F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63,154</w:t>
            </w:r>
          </w:p>
        </w:tc>
      </w:tr>
      <w:tr w:rsidR="00B63B6D" w14:paraId="67551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30" w:type="dxa"/>
            <w:tcBorders>
              <w:top w:val="nil"/>
              <w:left w:val="nil"/>
              <w:bottom w:val="nil"/>
              <w:right w:val="nil"/>
              <w:tl2br w:val="nil"/>
              <w:tr2bl w:val="nil"/>
            </w:tcBorders>
            <w:noWrap/>
            <w:tcMar>
              <w:left w:w="220" w:type="dxa"/>
              <w:right w:w="40" w:type="dxa"/>
            </w:tcMar>
            <w:vAlign w:val="center"/>
          </w:tcPr>
          <w:p w14:paraId="67551F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F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5,473,877</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F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4,696,591</w:t>
            </w:r>
          </w:p>
        </w:tc>
        <w:tc>
          <w:tcPr>
            <w:tcW w:w="1005" w:type="dxa"/>
            <w:tcBorders>
              <w:top w:val="nil"/>
              <w:left w:val="nil"/>
              <w:bottom w:val="nil"/>
              <w:right w:val="nil"/>
              <w:tl2br w:val="nil"/>
              <w:tr2bl w:val="nil"/>
            </w:tcBorders>
            <w:noWrap/>
            <w:tcMar>
              <w:left w:w="40" w:type="dxa"/>
              <w:right w:w="100" w:type="dxa"/>
            </w:tcMar>
            <w:vAlign w:val="center"/>
          </w:tcPr>
          <w:p w14:paraId="67551F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4,404,696</w:t>
            </w:r>
          </w:p>
        </w:tc>
        <w:tc>
          <w:tcPr>
            <w:tcW w:w="1005" w:type="dxa"/>
            <w:tcBorders>
              <w:top w:val="nil"/>
              <w:left w:val="nil"/>
              <w:bottom w:val="nil"/>
              <w:right w:val="nil"/>
              <w:tl2br w:val="nil"/>
              <w:tr2bl w:val="nil"/>
            </w:tcBorders>
            <w:noWrap/>
            <w:tcMar>
              <w:left w:w="40" w:type="dxa"/>
              <w:right w:w="100" w:type="dxa"/>
            </w:tcMar>
            <w:vAlign w:val="center"/>
          </w:tcPr>
          <w:p w14:paraId="67551F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4,372,921</w:t>
            </w:r>
          </w:p>
        </w:tc>
        <w:tc>
          <w:tcPr>
            <w:tcW w:w="1035" w:type="dxa"/>
            <w:tcBorders>
              <w:top w:val="nil"/>
              <w:left w:val="nil"/>
              <w:bottom w:val="nil"/>
              <w:right w:val="nil"/>
              <w:tl2br w:val="nil"/>
              <w:tr2bl w:val="nil"/>
            </w:tcBorders>
            <w:noWrap/>
            <w:tcMar>
              <w:left w:w="40" w:type="dxa"/>
              <w:right w:w="100" w:type="dxa"/>
            </w:tcMar>
            <w:vAlign w:val="center"/>
          </w:tcPr>
          <w:p w14:paraId="67551F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5,503,538</w:t>
            </w:r>
          </w:p>
        </w:tc>
      </w:tr>
      <w:tr w:rsidR="00B63B6D" w14:paraId="67551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1F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63B6D" w14:paraId="67551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30" w:type="dxa"/>
            <w:tcBorders>
              <w:top w:val="nil"/>
              <w:left w:val="nil"/>
              <w:bottom w:val="nil"/>
              <w:right w:val="nil"/>
              <w:tl2br w:val="nil"/>
              <w:tr2bl w:val="nil"/>
            </w:tcBorders>
            <w:tcMar>
              <w:left w:w="40" w:type="dxa"/>
              <w:right w:w="40" w:type="dxa"/>
            </w:tcMar>
            <w:vAlign w:val="center"/>
          </w:tcPr>
          <w:p w14:paraId="67551F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1.6</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5,502,005</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4,727,087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4,466,485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4,436,135</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5,566,752</w:t>
            </w:r>
          </w:p>
        </w:tc>
      </w:tr>
      <w:tr w:rsidR="00B63B6D" w14:paraId="67551F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3030" w:type="dxa"/>
            <w:tcBorders>
              <w:top w:val="nil"/>
              <w:left w:val="nil"/>
              <w:bottom w:val="nil"/>
              <w:right w:val="nil"/>
              <w:tl2br w:val="nil"/>
              <w:tr2bl w:val="nil"/>
            </w:tcBorders>
            <w:tcMar>
              <w:left w:w="40" w:type="dxa"/>
              <w:right w:w="40" w:type="dxa"/>
            </w:tcMar>
            <w:vAlign w:val="bottom"/>
          </w:tcPr>
          <w:p w14:paraId="67551F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1.7:  Adjustment to the Military Rehabilitation and Compensation Acts Liability Provision - Income Support and Compensation</w:t>
            </w:r>
          </w:p>
        </w:tc>
        <w:tc>
          <w:tcPr>
            <w:tcW w:w="1035" w:type="dxa"/>
            <w:tcBorders>
              <w:top w:val="nil"/>
              <w:left w:val="nil"/>
              <w:bottom w:val="nil"/>
              <w:right w:val="nil"/>
              <w:tl2br w:val="nil"/>
              <w:tr2bl w:val="nil"/>
            </w:tcBorders>
            <w:noWrap/>
            <w:tcMar>
              <w:left w:w="0" w:type="dxa"/>
              <w:right w:w="0" w:type="dxa"/>
            </w:tcMar>
            <w:vAlign w:val="center"/>
          </w:tcPr>
          <w:p w14:paraId="67551F6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F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F7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7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7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7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F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26,164,600</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1F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1,493,500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1,957,900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3,105,700</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3,717,900</w:t>
            </w:r>
          </w:p>
        </w:tc>
      </w:tr>
      <w:tr w:rsidR="00B63B6D" w14:paraId="67551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030" w:type="dxa"/>
            <w:tcBorders>
              <w:top w:val="nil"/>
              <w:left w:val="nil"/>
              <w:bottom w:val="single" w:sz="4" w:space="0" w:color="000000"/>
              <w:right w:val="nil"/>
              <w:tl2br w:val="nil"/>
              <w:tr2bl w:val="nil"/>
            </w:tcBorders>
            <w:tcMar>
              <w:left w:w="40" w:type="dxa"/>
              <w:right w:w="40" w:type="dxa"/>
            </w:tcMar>
            <w:vAlign w:val="center"/>
          </w:tcPr>
          <w:p w14:paraId="67551F7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1.7</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26,164,600</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1,493,500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1,957,900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3,105,700</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3,717,900</w:t>
            </w:r>
          </w:p>
        </w:tc>
      </w:tr>
      <w:tr w:rsidR="00B63B6D" w14:paraId="67551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single" w:sz="4" w:space="0" w:color="000000"/>
              <w:left w:val="nil"/>
              <w:bottom w:val="nil"/>
              <w:right w:val="nil"/>
              <w:tl2br w:val="nil"/>
              <w:tr2bl w:val="nil"/>
            </w:tcBorders>
            <w:noWrap/>
            <w:tcMar>
              <w:left w:w="0" w:type="dxa"/>
              <w:right w:w="0" w:type="dxa"/>
            </w:tcMar>
            <w:vAlign w:val="bottom"/>
          </w:tcPr>
          <w:p w14:paraId="67551F8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8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040" w:type="dxa"/>
            <w:gridSpan w:val="2"/>
            <w:tcBorders>
              <w:top w:val="single" w:sz="4" w:space="0" w:color="000000"/>
              <w:left w:val="nil"/>
              <w:bottom w:val="nil"/>
              <w:right w:val="nil"/>
              <w:tl2br w:val="nil"/>
              <w:tr2bl w:val="nil"/>
            </w:tcBorders>
            <w:noWrap/>
            <w:tcMar>
              <w:left w:w="40" w:type="dxa"/>
              <w:right w:w="40" w:type="dxa"/>
            </w:tcMar>
            <w:vAlign w:val="center"/>
          </w:tcPr>
          <w:p w14:paraId="67551F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67551F8A" w14:textId="77777777" w:rsidR="009A49C5"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1F8B" w14:textId="77777777" w:rsidR="009A49C5" w:rsidRPr="002B6CCC" w:rsidRDefault="00370836" w:rsidP="009A49C5">
      <w:pPr>
        <w:pStyle w:val="TableHeading"/>
        <w:pBdr>
          <w:top w:val="nil"/>
          <w:left w:val="nil"/>
          <w:bottom w:val="nil"/>
          <w:right w:val="nil"/>
          <w:between w:val="nil"/>
          <w:bar w:val="nil"/>
        </w:pBdr>
        <w:rPr>
          <w:rFonts w:eastAsia="Calibri"/>
          <w:bdr w:val="nil"/>
        </w:rPr>
      </w:pPr>
      <w:r w:rsidRPr="002B6CCC">
        <w:rPr>
          <w:rFonts w:eastAsia="Calibri" w:cs="Arial"/>
          <w:bdr w:val="nil"/>
          <w:lang w:eastAsia="en-US"/>
        </w:rPr>
        <w:lastRenderedPageBreak/>
        <w:t>Table 2.1.1: Budgeted expenses for Outcome 1 (continued)</w:t>
      </w:r>
    </w:p>
    <w:tbl>
      <w:tblPr>
        <w:tblStyle w:val="CDMRange1"/>
        <w:tblW w:w="8145" w:type="dxa"/>
        <w:tblLayout w:type="fixed"/>
        <w:tblLook w:val="0600" w:firstRow="0" w:lastRow="0" w:firstColumn="0" w:lastColumn="0" w:noHBand="1" w:noVBand="1"/>
      </w:tblPr>
      <w:tblGrid>
        <w:gridCol w:w="3030"/>
        <w:gridCol w:w="1035"/>
        <w:gridCol w:w="1035"/>
        <w:gridCol w:w="1005"/>
        <w:gridCol w:w="1005"/>
        <w:gridCol w:w="1035"/>
      </w:tblGrid>
      <w:tr w:rsidR="00B63B6D" w14:paraId="67551FA1" w14:textId="77777777">
        <w:trPr>
          <w:trHeight w:val="1013"/>
        </w:trPr>
        <w:tc>
          <w:tcPr>
            <w:tcW w:w="3030" w:type="dxa"/>
            <w:tcBorders>
              <w:top w:val="single" w:sz="4" w:space="0" w:color="000000"/>
              <w:left w:val="nil"/>
              <w:bottom w:val="nil"/>
              <w:right w:val="nil"/>
              <w:tl2br w:val="nil"/>
              <w:tr2bl w:val="nil"/>
            </w:tcBorders>
            <w:tcMar>
              <w:left w:w="40" w:type="dxa"/>
              <w:right w:w="40" w:type="dxa"/>
            </w:tcMar>
          </w:tcPr>
          <w:p w14:paraId="67551F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Outcome 1:   </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F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2024-25 Actual </w:t>
            </w:r>
          </w:p>
          <w:p w14:paraId="67551F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F8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1F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1F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p w14:paraId="67551F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p w14:paraId="67551F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F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1F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1F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1F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35" w:type="dxa"/>
            <w:tcBorders>
              <w:top w:val="single" w:sz="4" w:space="0" w:color="000000"/>
              <w:left w:val="nil"/>
              <w:bottom w:val="single" w:sz="4" w:space="0" w:color="000000"/>
              <w:right w:val="nil"/>
              <w:tl2br w:val="nil"/>
              <w:tr2bl w:val="nil"/>
            </w:tcBorders>
            <w:tcMar>
              <w:left w:w="40" w:type="dxa"/>
              <w:right w:w="40" w:type="dxa"/>
            </w:tcMar>
          </w:tcPr>
          <w:p w14:paraId="67551F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1F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1F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1F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1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030" w:type="dxa"/>
            <w:tcBorders>
              <w:top w:val="nil"/>
              <w:left w:val="nil"/>
              <w:bottom w:val="nil"/>
              <w:right w:val="nil"/>
              <w:tl2br w:val="nil"/>
              <w:tr2bl w:val="nil"/>
            </w:tcBorders>
            <w:noWrap/>
            <w:tcMar>
              <w:left w:w="40" w:type="dxa"/>
              <w:right w:w="40" w:type="dxa"/>
            </w:tcMar>
            <w:vAlign w:val="center"/>
          </w:tcPr>
          <w:p w14:paraId="67551FA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 Totals by appropriation type</w:t>
            </w: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FA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1FA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A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551FA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1FA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40" w:type="dxa"/>
              <w:right w:w="40" w:type="dxa"/>
            </w:tcMar>
            <w:vAlign w:val="center"/>
          </w:tcPr>
          <w:p w14:paraId="67551F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35" w:type="dxa"/>
            <w:tcBorders>
              <w:top w:val="nil"/>
              <w:left w:val="nil"/>
              <w:bottom w:val="nil"/>
              <w:right w:val="nil"/>
              <w:tl2br w:val="nil"/>
              <w:tr2bl w:val="nil"/>
            </w:tcBorders>
            <w:noWrap/>
            <w:tcMar>
              <w:left w:w="0" w:type="dxa"/>
              <w:right w:w="0" w:type="dxa"/>
            </w:tcMar>
            <w:vAlign w:val="center"/>
          </w:tcPr>
          <w:p w14:paraId="67551F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EBEBEB"/>
            <w:noWrap/>
            <w:tcMar>
              <w:left w:w="0" w:type="dxa"/>
              <w:right w:w="0" w:type="dxa"/>
            </w:tcMar>
            <w:vAlign w:val="center"/>
          </w:tcPr>
          <w:p w14:paraId="67551F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1FA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1FA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1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3030" w:type="dxa"/>
            <w:tcBorders>
              <w:top w:val="nil"/>
              <w:left w:val="nil"/>
              <w:bottom w:val="nil"/>
              <w:right w:val="nil"/>
              <w:tl2br w:val="nil"/>
              <w:tr2bl w:val="nil"/>
            </w:tcBorders>
            <w:tcMar>
              <w:left w:w="220" w:type="dxa"/>
              <w:right w:w="40" w:type="dxa"/>
            </w:tcMar>
            <w:vAlign w:val="center"/>
          </w:tcPr>
          <w:p w14:paraId="67551FB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and Supply Bill (No. 1))</w:t>
            </w:r>
          </w:p>
        </w:tc>
        <w:tc>
          <w:tcPr>
            <w:tcW w:w="1035" w:type="dxa"/>
            <w:tcBorders>
              <w:top w:val="nil"/>
              <w:left w:val="nil"/>
              <w:bottom w:val="nil"/>
              <w:right w:val="nil"/>
              <w:tl2br w:val="nil"/>
              <w:tr2bl w:val="nil"/>
            </w:tcBorders>
            <w:noWrap/>
            <w:tcMar>
              <w:left w:w="40" w:type="dxa"/>
              <w:right w:w="100" w:type="dxa"/>
            </w:tcMar>
            <w:vAlign w:val="bottom"/>
          </w:tcPr>
          <w:p w14:paraId="67551F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78,368</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F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76,160</w:t>
            </w:r>
          </w:p>
        </w:tc>
        <w:tc>
          <w:tcPr>
            <w:tcW w:w="1005" w:type="dxa"/>
            <w:tcBorders>
              <w:top w:val="nil"/>
              <w:left w:val="nil"/>
              <w:bottom w:val="nil"/>
              <w:right w:val="nil"/>
              <w:tl2br w:val="nil"/>
              <w:tr2bl w:val="nil"/>
            </w:tcBorders>
            <w:noWrap/>
            <w:tcMar>
              <w:left w:w="40" w:type="dxa"/>
              <w:right w:w="100" w:type="dxa"/>
            </w:tcMar>
            <w:vAlign w:val="bottom"/>
          </w:tcPr>
          <w:p w14:paraId="67551F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118,106</w:t>
            </w:r>
          </w:p>
        </w:tc>
        <w:tc>
          <w:tcPr>
            <w:tcW w:w="1005" w:type="dxa"/>
            <w:tcBorders>
              <w:top w:val="nil"/>
              <w:left w:val="nil"/>
              <w:bottom w:val="nil"/>
              <w:right w:val="nil"/>
              <w:tl2br w:val="nil"/>
              <w:tr2bl w:val="nil"/>
            </w:tcBorders>
            <w:noWrap/>
            <w:tcMar>
              <w:left w:w="40" w:type="dxa"/>
              <w:right w:w="100" w:type="dxa"/>
            </w:tcMar>
            <w:vAlign w:val="bottom"/>
          </w:tcPr>
          <w:p w14:paraId="67551F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123,864</w:t>
            </w:r>
          </w:p>
        </w:tc>
        <w:tc>
          <w:tcPr>
            <w:tcW w:w="1035" w:type="dxa"/>
            <w:tcBorders>
              <w:top w:val="nil"/>
              <w:left w:val="nil"/>
              <w:bottom w:val="nil"/>
              <w:right w:val="nil"/>
              <w:tl2br w:val="nil"/>
              <w:tr2bl w:val="nil"/>
            </w:tcBorders>
            <w:noWrap/>
            <w:tcMar>
              <w:left w:w="40" w:type="dxa"/>
              <w:right w:w="100" w:type="dxa"/>
            </w:tcMar>
            <w:vAlign w:val="bottom"/>
          </w:tcPr>
          <w:p w14:paraId="67551F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125,102</w:t>
            </w:r>
          </w:p>
        </w:tc>
      </w:tr>
      <w:tr w:rsidR="00B63B6D" w14:paraId="67551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B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35" w:type="dxa"/>
            <w:tcBorders>
              <w:top w:val="nil"/>
              <w:left w:val="nil"/>
              <w:bottom w:val="nil"/>
              <w:right w:val="nil"/>
              <w:tl2br w:val="nil"/>
              <w:tr2bl w:val="nil"/>
            </w:tcBorders>
            <w:noWrap/>
            <w:tcMar>
              <w:left w:w="40" w:type="dxa"/>
              <w:right w:w="100" w:type="dxa"/>
            </w:tcMar>
            <w:vAlign w:val="center"/>
          </w:tcPr>
          <w:p w14:paraId="67551F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9,922,154</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F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9,001,758</w:t>
            </w:r>
          </w:p>
        </w:tc>
        <w:tc>
          <w:tcPr>
            <w:tcW w:w="1005" w:type="dxa"/>
            <w:tcBorders>
              <w:top w:val="nil"/>
              <w:left w:val="nil"/>
              <w:bottom w:val="nil"/>
              <w:right w:val="nil"/>
              <w:tl2br w:val="nil"/>
              <w:tr2bl w:val="nil"/>
            </w:tcBorders>
            <w:noWrap/>
            <w:tcMar>
              <w:left w:w="40" w:type="dxa"/>
              <w:right w:w="100" w:type="dxa"/>
            </w:tcMar>
            <w:vAlign w:val="center"/>
          </w:tcPr>
          <w:p w14:paraId="67551F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8,586,217</w:t>
            </w:r>
          </w:p>
        </w:tc>
        <w:tc>
          <w:tcPr>
            <w:tcW w:w="1005" w:type="dxa"/>
            <w:tcBorders>
              <w:top w:val="nil"/>
              <w:left w:val="nil"/>
              <w:bottom w:val="nil"/>
              <w:right w:val="nil"/>
              <w:tl2br w:val="nil"/>
              <w:tr2bl w:val="nil"/>
            </w:tcBorders>
            <w:noWrap/>
            <w:tcMar>
              <w:left w:w="40" w:type="dxa"/>
              <w:right w:w="100" w:type="dxa"/>
            </w:tcMar>
            <w:vAlign w:val="center"/>
          </w:tcPr>
          <w:p w14:paraId="67551F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8,439,512</w:t>
            </w:r>
          </w:p>
        </w:tc>
        <w:tc>
          <w:tcPr>
            <w:tcW w:w="1035" w:type="dxa"/>
            <w:tcBorders>
              <w:top w:val="nil"/>
              <w:left w:val="nil"/>
              <w:bottom w:val="nil"/>
              <w:right w:val="nil"/>
              <w:tl2br w:val="nil"/>
              <w:tr2bl w:val="nil"/>
            </w:tcBorders>
            <w:noWrap/>
            <w:tcMar>
              <w:left w:w="40" w:type="dxa"/>
              <w:right w:w="100" w:type="dxa"/>
            </w:tcMar>
            <w:vAlign w:val="center"/>
          </w:tcPr>
          <w:p w14:paraId="67551F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9,543,626</w:t>
            </w:r>
          </w:p>
        </w:tc>
      </w:tr>
      <w:tr w:rsidR="00B63B6D" w14:paraId="67551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B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35" w:type="dxa"/>
            <w:tcBorders>
              <w:top w:val="nil"/>
              <w:left w:val="nil"/>
              <w:bottom w:val="nil"/>
              <w:right w:val="nil"/>
              <w:tl2br w:val="nil"/>
              <w:tr2bl w:val="nil"/>
            </w:tcBorders>
            <w:noWrap/>
            <w:tcMar>
              <w:left w:w="40" w:type="dxa"/>
              <w:right w:w="100" w:type="dxa"/>
            </w:tcMar>
            <w:vAlign w:val="center"/>
          </w:tcPr>
          <w:p w14:paraId="67551F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F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noWrap/>
            <w:tcMar>
              <w:left w:w="40" w:type="dxa"/>
              <w:right w:w="100" w:type="dxa"/>
            </w:tcMar>
            <w:vAlign w:val="center"/>
          </w:tcPr>
          <w:p w14:paraId="67551F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noWrap/>
            <w:tcMar>
              <w:left w:w="40" w:type="dxa"/>
              <w:right w:w="100" w:type="dxa"/>
            </w:tcMar>
            <w:vAlign w:val="center"/>
          </w:tcPr>
          <w:p w14:paraId="67551F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1035" w:type="dxa"/>
            <w:tcBorders>
              <w:top w:val="nil"/>
              <w:left w:val="nil"/>
              <w:bottom w:val="nil"/>
              <w:right w:val="nil"/>
              <w:tl2br w:val="nil"/>
              <w:tr2bl w:val="nil"/>
            </w:tcBorders>
            <w:noWrap/>
            <w:tcMar>
              <w:left w:w="40" w:type="dxa"/>
              <w:right w:w="100" w:type="dxa"/>
            </w:tcMar>
            <w:vAlign w:val="center"/>
          </w:tcPr>
          <w:p w14:paraId="67551F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63B6D" w14:paraId="67551F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F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(a)</w:t>
            </w:r>
          </w:p>
        </w:tc>
        <w:tc>
          <w:tcPr>
            <w:tcW w:w="1035" w:type="dxa"/>
            <w:tcBorders>
              <w:top w:val="nil"/>
              <w:left w:val="nil"/>
              <w:bottom w:val="single" w:sz="4" w:space="0" w:color="000000"/>
              <w:right w:val="nil"/>
              <w:tl2br w:val="nil"/>
              <w:tr2bl w:val="nil"/>
            </w:tcBorders>
            <w:noWrap/>
            <w:tcMar>
              <w:left w:w="40" w:type="dxa"/>
              <w:right w:w="100" w:type="dxa"/>
            </w:tcMar>
            <w:vAlign w:val="center"/>
          </w:tcPr>
          <w:p w14:paraId="67551F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26,164,600</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1F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1,493,500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551F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1,957,900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551F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3,105,700</w:t>
            </w:r>
          </w:p>
        </w:tc>
        <w:tc>
          <w:tcPr>
            <w:tcW w:w="1035" w:type="dxa"/>
            <w:tcBorders>
              <w:top w:val="nil"/>
              <w:left w:val="nil"/>
              <w:bottom w:val="single" w:sz="4" w:space="0" w:color="000000"/>
              <w:right w:val="nil"/>
              <w:tl2br w:val="nil"/>
              <w:tr2bl w:val="nil"/>
            </w:tcBorders>
            <w:noWrap/>
            <w:tcMar>
              <w:left w:w="40" w:type="dxa"/>
              <w:right w:w="100" w:type="dxa"/>
            </w:tcMar>
            <w:vAlign w:val="center"/>
          </w:tcPr>
          <w:p w14:paraId="67551F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3,717,900</w:t>
            </w:r>
          </w:p>
        </w:tc>
      </w:tr>
      <w:tr w:rsidR="00B63B6D" w14:paraId="67551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F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36,165,278</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10,571,478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10,662,283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11,669,136</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13,386,688</w:t>
            </w:r>
          </w:p>
        </w:tc>
      </w:tr>
      <w:tr w:rsidR="00B63B6D" w14:paraId="67551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35" w:type="dxa"/>
            <w:tcBorders>
              <w:top w:val="nil"/>
              <w:left w:val="nil"/>
              <w:bottom w:val="nil"/>
              <w:right w:val="nil"/>
              <w:tl2br w:val="nil"/>
              <w:tr2bl w:val="nil"/>
            </w:tcBorders>
            <w:noWrap/>
            <w:tcMar>
              <w:left w:w="40" w:type="dxa"/>
              <w:right w:w="100" w:type="dxa"/>
            </w:tcMar>
            <w:vAlign w:val="center"/>
          </w:tcPr>
          <w:p w14:paraId="67551F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422,364</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F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369,673</w:t>
            </w:r>
          </w:p>
        </w:tc>
        <w:tc>
          <w:tcPr>
            <w:tcW w:w="1005" w:type="dxa"/>
            <w:tcBorders>
              <w:top w:val="nil"/>
              <w:left w:val="nil"/>
              <w:bottom w:val="nil"/>
              <w:right w:val="nil"/>
              <w:tl2br w:val="nil"/>
              <w:tr2bl w:val="nil"/>
            </w:tcBorders>
            <w:noWrap/>
            <w:tcMar>
              <w:left w:w="40" w:type="dxa"/>
              <w:right w:w="100" w:type="dxa"/>
            </w:tcMar>
            <w:vAlign w:val="center"/>
          </w:tcPr>
          <w:p w14:paraId="67551F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370,680</w:t>
            </w:r>
          </w:p>
        </w:tc>
        <w:tc>
          <w:tcPr>
            <w:tcW w:w="1005" w:type="dxa"/>
            <w:tcBorders>
              <w:top w:val="nil"/>
              <w:left w:val="nil"/>
              <w:bottom w:val="nil"/>
              <w:right w:val="nil"/>
              <w:tl2br w:val="nil"/>
              <w:tr2bl w:val="nil"/>
            </w:tcBorders>
            <w:noWrap/>
            <w:tcMar>
              <w:left w:w="40" w:type="dxa"/>
              <w:right w:w="100" w:type="dxa"/>
            </w:tcMar>
            <w:vAlign w:val="center"/>
          </w:tcPr>
          <w:p w14:paraId="67551F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371,997</w:t>
            </w:r>
          </w:p>
        </w:tc>
        <w:tc>
          <w:tcPr>
            <w:tcW w:w="1035" w:type="dxa"/>
            <w:tcBorders>
              <w:top w:val="nil"/>
              <w:left w:val="nil"/>
              <w:bottom w:val="nil"/>
              <w:right w:val="nil"/>
              <w:tl2br w:val="nil"/>
              <w:tr2bl w:val="nil"/>
            </w:tcBorders>
            <w:noWrap/>
            <w:tcMar>
              <w:left w:w="40" w:type="dxa"/>
              <w:right w:w="100" w:type="dxa"/>
            </w:tcMar>
            <w:vAlign w:val="center"/>
          </w:tcPr>
          <w:p w14:paraId="67551F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345,399</w:t>
            </w:r>
          </w:p>
        </w:tc>
      </w:tr>
      <w:tr w:rsidR="00B63B6D" w14:paraId="67551F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 (b)</w:t>
            </w:r>
          </w:p>
        </w:tc>
        <w:tc>
          <w:tcPr>
            <w:tcW w:w="1035" w:type="dxa"/>
            <w:tcBorders>
              <w:top w:val="nil"/>
              <w:left w:val="nil"/>
              <w:bottom w:val="nil"/>
              <w:right w:val="nil"/>
              <w:tl2br w:val="nil"/>
              <w:tr2bl w:val="nil"/>
            </w:tcBorders>
            <w:noWrap/>
            <w:tcMar>
              <w:left w:w="40" w:type="dxa"/>
              <w:right w:w="100" w:type="dxa"/>
            </w:tcMar>
            <w:vAlign w:val="center"/>
          </w:tcPr>
          <w:p w14:paraId="67551F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4,331</w:t>
            </w:r>
          </w:p>
        </w:tc>
        <w:tc>
          <w:tcPr>
            <w:tcW w:w="1035" w:type="dxa"/>
            <w:tcBorders>
              <w:top w:val="nil"/>
              <w:left w:val="nil"/>
              <w:bottom w:val="nil"/>
              <w:right w:val="nil"/>
              <w:tl2br w:val="nil"/>
              <w:tr2bl w:val="nil"/>
            </w:tcBorders>
            <w:shd w:val="clear" w:color="FFFFFF" w:fill="EBEBEB"/>
            <w:noWrap/>
            <w:tcMar>
              <w:left w:w="40" w:type="dxa"/>
              <w:right w:w="100" w:type="dxa"/>
            </w:tcMar>
            <w:vAlign w:val="center"/>
          </w:tcPr>
          <w:p w14:paraId="67551F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3,804</w:t>
            </w:r>
          </w:p>
        </w:tc>
        <w:tc>
          <w:tcPr>
            <w:tcW w:w="1005" w:type="dxa"/>
            <w:tcBorders>
              <w:top w:val="nil"/>
              <w:left w:val="nil"/>
              <w:bottom w:val="nil"/>
              <w:right w:val="nil"/>
              <w:tl2br w:val="nil"/>
              <w:tr2bl w:val="nil"/>
            </w:tcBorders>
            <w:noWrap/>
            <w:tcMar>
              <w:left w:w="40" w:type="dxa"/>
              <w:right w:w="100" w:type="dxa"/>
            </w:tcMar>
            <w:vAlign w:val="center"/>
          </w:tcPr>
          <w:p w14:paraId="67551F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3,570</w:t>
            </w:r>
          </w:p>
        </w:tc>
        <w:tc>
          <w:tcPr>
            <w:tcW w:w="1005" w:type="dxa"/>
            <w:tcBorders>
              <w:top w:val="nil"/>
              <w:left w:val="nil"/>
              <w:bottom w:val="nil"/>
              <w:right w:val="nil"/>
              <w:tl2br w:val="nil"/>
              <w:tr2bl w:val="nil"/>
            </w:tcBorders>
            <w:noWrap/>
            <w:tcMar>
              <w:left w:w="40" w:type="dxa"/>
              <w:right w:w="100" w:type="dxa"/>
            </w:tcMar>
            <w:vAlign w:val="center"/>
          </w:tcPr>
          <w:p w14:paraId="67551F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3,570</w:t>
            </w:r>
          </w:p>
        </w:tc>
        <w:tc>
          <w:tcPr>
            <w:tcW w:w="1035" w:type="dxa"/>
            <w:tcBorders>
              <w:top w:val="nil"/>
              <w:left w:val="nil"/>
              <w:bottom w:val="nil"/>
              <w:right w:val="nil"/>
              <w:tl2br w:val="nil"/>
              <w:tr2bl w:val="nil"/>
            </w:tcBorders>
            <w:noWrap/>
            <w:tcMar>
              <w:left w:w="40" w:type="dxa"/>
              <w:right w:w="100" w:type="dxa"/>
            </w:tcMar>
            <w:vAlign w:val="center"/>
          </w:tcPr>
          <w:p w14:paraId="67551F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3,569</w:t>
            </w:r>
          </w:p>
        </w:tc>
      </w:tr>
      <w:tr w:rsidR="00B63B6D" w14:paraId="67551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30" w:type="dxa"/>
            <w:tcBorders>
              <w:top w:val="nil"/>
              <w:left w:val="nil"/>
              <w:bottom w:val="nil"/>
              <w:right w:val="nil"/>
              <w:tl2br w:val="nil"/>
              <w:tr2bl w:val="nil"/>
            </w:tcBorders>
            <w:tcMar>
              <w:left w:w="220" w:type="dxa"/>
              <w:right w:w="40" w:type="dxa"/>
            </w:tcMar>
            <w:vAlign w:val="center"/>
          </w:tcPr>
          <w:p w14:paraId="67551F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(c)</w:t>
            </w:r>
          </w:p>
        </w:tc>
        <w:tc>
          <w:tcPr>
            <w:tcW w:w="1035" w:type="dxa"/>
            <w:tcBorders>
              <w:top w:val="nil"/>
              <w:left w:val="nil"/>
              <w:bottom w:val="nil"/>
              <w:right w:val="nil"/>
              <w:tl2br w:val="nil"/>
              <w:tr2bl w:val="nil"/>
            </w:tcBorders>
            <w:noWrap/>
            <w:tcMar>
              <w:left w:w="40" w:type="dxa"/>
              <w:right w:w="100" w:type="dxa"/>
            </w:tcMar>
            <w:vAlign w:val="bottom"/>
          </w:tcPr>
          <w:p w14:paraId="67551F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39,588</w:t>
            </w:r>
          </w:p>
        </w:tc>
        <w:tc>
          <w:tcPr>
            <w:tcW w:w="1035" w:type="dxa"/>
            <w:tcBorders>
              <w:top w:val="nil"/>
              <w:left w:val="nil"/>
              <w:bottom w:val="nil"/>
              <w:right w:val="nil"/>
              <w:tl2br w:val="nil"/>
              <w:tr2bl w:val="nil"/>
            </w:tcBorders>
            <w:shd w:val="clear" w:color="FFFFFF" w:fill="EBEBEB"/>
            <w:noWrap/>
            <w:tcMar>
              <w:left w:w="40" w:type="dxa"/>
              <w:right w:w="100" w:type="dxa"/>
            </w:tcMar>
            <w:vAlign w:val="bottom"/>
          </w:tcPr>
          <w:p w14:paraId="67551F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27,721</w:t>
            </w:r>
          </w:p>
        </w:tc>
        <w:tc>
          <w:tcPr>
            <w:tcW w:w="1005" w:type="dxa"/>
            <w:tcBorders>
              <w:top w:val="nil"/>
              <w:left w:val="nil"/>
              <w:bottom w:val="nil"/>
              <w:right w:val="nil"/>
              <w:tl2br w:val="nil"/>
              <w:tr2bl w:val="nil"/>
            </w:tcBorders>
            <w:noWrap/>
            <w:tcMar>
              <w:left w:w="40" w:type="dxa"/>
              <w:right w:w="100" w:type="dxa"/>
            </w:tcMar>
            <w:vAlign w:val="bottom"/>
          </w:tcPr>
          <w:p w14:paraId="67551F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27,852</w:t>
            </w:r>
          </w:p>
        </w:tc>
        <w:tc>
          <w:tcPr>
            <w:tcW w:w="1005" w:type="dxa"/>
            <w:tcBorders>
              <w:top w:val="nil"/>
              <w:left w:val="nil"/>
              <w:bottom w:val="nil"/>
              <w:right w:val="nil"/>
              <w:tl2br w:val="nil"/>
              <w:tr2bl w:val="nil"/>
            </w:tcBorders>
            <w:noWrap/>
            <w:tcMar>
              <w:left w:w="40" w:type="dxa"/>
              <w:right w:w="100" w:type="dxa"/>
            </w:tcMar>
            <w:vAlign w:val="bottom"/>
          </w:tcPr>
          <w:p w14:paraId="67551F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27,860</w:t>
            </w:r>
          </w:p>
        </w:tc>
        <w:tc>
          <w:tcPr>
            <w:tcW w:w="1035" w:type="dxa"/>
            <w:tcBorders>
              <w:top w:val="nil"/>
              <w:left w:val="nil"/>
              <w:bottom w:val="nil"/>
              <w:right w:val="nil"/>
              <w:tl2br w:val="nil"/>
              <w:tr2bl w:val="nil"/>
            </w:tcBorders>
            <w:noWrap/>
            <w:tcMar>
              <w:left w:w="40" w:type="dxa"/>
              <w:right w:w="100" w:type="dxa"/>
            </w:tcMar>
            <w:vAlign w:val="bottom"/>
          </w:tcPr>
          <w:p w14:paraId="67551F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28,415</w:t>
            </w:r>
          </w:p>
        </w:tc>
      </w:tr>
      <w:tr w:rsidR="00B63B6D" w14:paraId="67551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nil"/>
              <w:left w:val="nil"/>
              <w:bottom w:val="nil"/>
              <w:right w:val="nil"/>
              <w:tl2br w:val="nil"/>
              <w:tr2bl w:val="nil"/>
            </w:tcBorders>
            <w:noWrap/>
            <w:tcMar>
              <w:left w:w="220" w:type="dxa"/>
              <w:right w:w="40" w:type="dxa"/>
            </w:tcMar>
            <w:vAlign w:val="center"/>
          </w:tcPr>
          <w:p w14:paraId="67551F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134,736</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1F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66,798</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66,827</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1F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70,541</w:t>
            </w:r>
          </w:p>
        </w:tc>
        <w:tc>
          <w:tcPr>
            <w:tcW w:w="1035" w:type="dxa"/>
            <w:tcBorders>
              <w:top w:val="nil"/>
              <w:left w:val="nil"/>
              <w:bottom w:val="single" w:sz="4" w:space="0" w:color="000000"/>
              <w:right w:val="nil"/>
              <w:tl2br w:val="nil"/>
              <w:tr2bl w:val="nil"/>
            </w:tcBorders>
            <w:noWrap/>
            <w:tcMar>
              <w:left w:w="40" w:type="dxa"/>
              <w:right w:w="100" w:type="dxa"/>
            </w:tcMar>
            <w:vAlign w:val="bottom"/>
          </w:tcPr>
          <w:p w14:paraId="67551F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76,234</w:t>
            </w:r>
          </w:p>
        </w:tc>
      </w:tr>
      <w:tr w:rsidR="00B63B6D" w14:paraId="67551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nil"/>
              <w:right w:val="nil"/>
              <w:tl2br w:val="nil"/>
              <w:tr2bl w:val="nil"/>
            </w:tcBorders>
            <w:noWrap/>
            <w:tcMar>
              <w:left w:w="40" w:type="dxa"/>
              <w:right w:w="40" w:type="dxa"/>
            </w:tcMar>
            <w:vAlign w:val="center"/>
          </w:tcPr>
          <w:p w14:paraId="67551F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601,019</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467,996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468,929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473,968</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453,617</w:t>
            </w:r>
          </w:p>
        </w:tc>
      </w:tr>
      <w:tr w:rsidR="00B63B6D" w14:paraId="67551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nil"/>
              <w:left w:val="nil"/>
              <w:bottom w:val="single" w:sz="4" w:space="0" w:color="000000"/>
              <w:right w:val="nil"/>
              <w:tl2br w:val="nil"/>
              <w:tr2bl w:val="nil"/>
            </w:tcBorders>
            <w:noWrap/>
            <w:tcMar>
              <w:left w:w="40" w:type="dxa"/>
              <w:right w:w="40" w:type="dxa"/>
            </w:tcMar>
            <w:vAlign w:val="center"/>
          </w:tcPr>
          <w:p w14:paraId="67551F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Outcome 1</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36,766,297</w:t>
            </w:r>
          </w:p>
        </w:tc>
        <w:tc>
          <w:tcPr>
            <w:tcW w:w="103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1F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11,039,474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11,131,212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12,143,104</w:t>
            </w:r>
          </w:p>
        </w:tc>
        <w:tc>
          <w:tcPr>
            <w:tcW w:w="103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1F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13,840,305</w:t>
            </w:r>
          </w:p>
        </w:tc>
      </w:tr>
      <w:tr w:rsidR="00B63B6D" w14:paraId="675520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single" w:sz="4" w:space="0" w:color="000000"/>
              <w:left w:val="nil"/>
              <w:bottom w:val="nil"/>
              <w:right w:val="nil"/>
              <w:tl2br w:val="nil"/>
              <w:tr2bl w:val="nil"/>
            </w:tcBorders>
            <w:noWrap/>
            <w:tcMar>
              <w:left w:w="0" w:type="dxa"/>
              <w:right w:w="0" w:type="dxa"/>
            </w:tcMar>
            <w:vAlign w:val="bottom"/>
          </w:tcPr>
          <w:p w14:paraId="67551F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1F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0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0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5520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63B6D" w14:paraId="675520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30" w:type="dxa"/>
            <w:tcBorders>
              <w:top w:val="single" w:sz="4" w:space="0" w:color="000000"/>
              <w:left w:val="nil"/>
              <w:bottom w:val="nil"/>
              <w:right w:val="nil"/>
              <w:tl2br w:val="nil"/>
              <w:tr2bl w:val="nil"/>
            </w:tcBorders>
            <w:noWrap/>
            <w:tcMar>
              <w:left w:w="0" w:type="dxa"/>
              <w:right w:w="0" w:type="dxa"/>
            </w:tcMar>
            <w:vAlign w:val="center"/>
          </w:tcPr>
          <w:p w14:paraId="675520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40" w:type="dxa"/>
              <w:right w:w="40" w:type="dxa"/>
            </w:tcMar>
            <w:vAlign w:val="center"/>
          </w:tcPr>
          <w:p w14:paraId="675520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3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675520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1005" w:type="dxa"/>
            <w:tcBorders>
              <w:top w:val="nil"/>
              <w:left w:val="nil"/>
              <w:bottom w:val="nil"/>
              <w:right w:val="nil"/>
              <w:tl2br w:val="nil"/>
              <w:tr2bl w:val="nil"/>
            </w:tcBorders>
            <w:noWrap/>
            <w:tcMar>
              <w:left w:w="0" w:type="dxa"/>
              <w:right w:w="0" w:type="dxa"/>
            </w:tcMar>
            <w:vAlign w:val="center"/>
          </w:tcPr>
          <w:p w14:paraId="675520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20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200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30" w:type="dxa"/>
            <w:tcBorders>
              <w:top w:val="nil"/>
              <w:left w:val="nil"/>
              <w:bottom w:val="single" w:sz="4" w:space="0" w:color="000000"/>
              <w:right w:val="nil"/>
              <w:tl2br w:val="nil"/>
              <w:tr2bl w:val="nil"/>
            </w:tcBorders>
            <w:noWrap/>
            <w:tcMar>
              <w:left w:w="40" w:type="dxa"/>
              <w:right w:w="40" w:type="dxa"/>
            </w:tcMar>
            <w:vAlign w:val="center"/>
          </w:tcPr>
          <w:p w14:paraId="675520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 (number)</w:t>
            </w:r>
          </w:p>
        </w:tc>
        <w:tc>
          <w:tcPr>
            <w:tcW w:w="1035" w:type="dxa"/>
            <w:tcBorders>
              <w:top w:val="nil"/>
              <w:left w:val="nil"/>
              <w:bottom w:val="single" w:sz="4" w:space="0" w:color="000000"/>
              <w:right w:val="nil"/>
              <w:tl2br w:val="nil"/>
              <w:tr2bl w:val="nil"/>
            </w:tcBorders>
            <w:noWrap/>
            <w:tcMar>
              <w:left w:w="40" w:type="dxa"/>
              <w:right w:w="100" w:type="dxa"/>
            </w:tcMar>
            <w:vAlign w:val="center"/>
          </w:tcPr>
          <w:p w14:paraId="675520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2,470</w:t>
            </w:r>
          </w:p>
        </w:tc>
        <w:tc>
          <w:tcPr>
            <w:tcW w:w="103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0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2,387</w:t>
            </w:r>
          </w:p>
        </w:tc>
        <w:tc>
          <w:tcPr>
            <w:tcW w:w="1005" w:type="dxa"/>
            <w:tcBorders>
              <w:top w:val="nil"/>
              <w:left w:val="nil"/>
              <w:bottom w:val="nil"/>
              <w:right w:val="nil"/>
              <w:tl2br w:val="nil"/>
              <w:tr2bl w:val="nil"/>
            </w:tcBorders>
            <w:noWrap/>
            <w:tcMar>
              <w:left w:w="0" w:type="dxa"/>
              <w:right w:w="0" w:type="dxa"/>
            </w:tcMar>
            <w:vAlign w:val="center"/>
          </w:tcPr>
          <w:p w14:paraId="675520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20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20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30" w:type="dxa"/>
            <w:tcBorders>
              <w:top w:val="single" w:sz="4" w:space="0" w:color="000000"/>
              <w:left w:val="nil"/>
              <w:bottom w:val="nil"/>
              <w:right w:val="nil"/>
              <w:tl2br w:val="nil"/>
              <w:tr2bl w:val="nil"/>
            </w:tcBorders>
            <w:noWrap/>
            <w:tcMar>
              <w:left w:w="0" w:type="dxa"/>
              <w:right w:w="0" w:type="dxa"/>
            </w:tcMar>
            <w:vAlign w:val="center"/>
          </w:tcPr>
          <w:p w14:paraId="6755201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20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675520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201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5520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center"/>
          </w:tcPr>
          <w:p w14:paraId="675520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63B6D" w14:paraId="6755201B" w14:textId="77777777" w:rsidTr="00132C28">
        <w:trPr>
          <w:trHeight w:val="200"/>
        </w:trPr>
        <w:tc>
          <w:tcPr>
            <w:tcW w:w="7580" w:type="dxa"/>
            <w:tcBorders>
              <w:top w:val="nil"/>
              <w:left w:val="nil"/>
              <w:bottom w:val="nil"/>
              <w:right w:val="nil"/>
            </w:tcBorders>
          </w:tcPr>
          <w:p w14:paraId="67552019" w14:textId="77777777" w:rsidR="00132C28" w:rsidRPr="00515BBD" w:rsidRDefault="00370836"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515BBD">
              <w:rPr>
                <w:rFonts w:ascii="Arial" w:eastAsia="Times New Roman" w:hAnsi="Arial" w:cs="Arial"/>
                <w:color w:val="000000"/>
                <w:sz w:val="16"/>
                <w:szCs w:val="16"/>
                <w:bdr w:val="nil"/>
                <w:lang w:eastAsia="en-AU"/>
              </w:rPr>
              <w:t>Administered expenses not requiring appropriation in the Budget year are made up of estimated movement in the liability provision for the Military Compensation Scheme.</w:t>
            </w:r>
          </w:p>
          <w:p w14:paraId="6755201A" w14:textId="77777777" w:rsidR="00132C28" w:rsidRPr="00C9237C" w:rsidRDefault="00370836"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3B6D" w14:paraId="6755201E" w14:textId="77777777" w:rsidTr="00132C28">
        <w:trPr>
          <w:trHeight w:val="200"/>
        </w:trPr>
        <w:tc>
          <w:tcPr>
            <w:tcW w:w="7580" w:type="dxa"/>
            <w:tcBorders>
              <w:top w:val="nil"/>
              <w:left w:val="nil"/>
              <w:bottom w:val="nil"/>
              <w:right w:val="nil"/>
            </w:tcBorders>
          </w:tcPr>
          <w:p w14:paraId="6755201C" w14:textId="77777777" w:rsidR="00132C28" w:rsidRDefault="00370836"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6755201D" w14:textId="77777777" w:rsidR="00132C28" w:rsidRPr="00C9237C" w:rsidRDefault="00132C28" w:rsidP="003062ED">
            <w:pPr>
              <w:pStyle w:val="ListParagraph"/>
              <w:spacing w:after="0" w:line="240" w:lineRule="auto"/>
              <w:ind w:left="360"/>
              <w:rPr>
                <w:rFonts w:ascii="Arial" w:eastAsia="Times New Roman" w:hAnsi="Arial" w:cs="Arial"/>
                <w:color w:val="000000"/>
                <w:sz w:val="16"/>
                <w:szCs w:val="16"/>
                <w:bdr w:val="nil"/>
                <w:lang w:eastAsia="en-AU"/>
              </w:rPr>
            </w:pPr>
          </w:p>
        </w:tc>
      </w:tr>
      <w:tr w:rsidR="00B63B6D" w14:paraId="67552020" w14:textId="77777777" w:rsidTr="00132C28">
        <w:trPr>
          <w:trHeight w:val="200"/>
        </w:trPr>
        <w:tc>
          <w:tcPr>
            <w:tcW w:w="7580" w:type="dxa"/>
            <w:tcBorders>
              <w:top w:val="nil"/>
              <w:left w:val="nil"/>
              <w:bottom w:val="nil"/>
              <w:right w:val="nil"/>
            </w:tcBorders>
          </w:tcPr>
          <w:p w14:paraId="6755201F" w14:textId="77777777" w:rsidR="00E774F4" w:rsidRPr="00132C28" w:rsidRDefault="00370836" w:rsidP="00132C28">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E774F4">
              <w:rPr>
                <w:rFonts w:ascii="Arial" w:hAnsi="Arial" w:cs="Arial"/>
                <w:color w:val="000000"/>
                <w:sz w:val="16"/>
                <w:szCs w:val="16"/>
                <w:bdr w:val="nil"/>
              </w:rPr>
              <w:t xml:space="preserve">Note: Departmental appropriation splits and totals are indicative estimates and may change </w:t>
            </w:r>
            <w:proofErr w:type="gramStart"/>
            <w:r w:rsidRPr="00E774F4">
              <w:rPr>
                <w:rFonts w:ascii="Arial" w:hAnsi="Arial" w:cs="Arial"/>
                <w:color w:val="000000"/>
                <w:sz w:val="16"/>
                <w:szCs w:val="16"/>
                <w:bdr w:val="nil"/>
              </w:rPr>
              <w:t>in the course of</w:t>
            </w:r>
            <w:proofErr w:type="gramEnd"/>
            <w:r w:rsidRPr="00E774F4">
              <w:rPr>
                <w:rFonts w:ascii="Arial" w:hAnsi="Arial" w:cs="Arial"/>
                <w:color w:val="000000"/>
                <w:sz w:val="16"/>
                <w:szCs w:val="16"/>
                <w:bdr w:val="nil"/>
              </w:rPr>
              <w:t xml:space="preserve"> the budget year as government priorities change.</w:t>
            </w:r>
          </w:p>
        </w:tc>
      </w:tr>
    </w:tbl>
    <w:p w14:paraId="67552021" w14:textId="77777777" w:rsidR="009A49C5" w:rsidRPr="009A49C5" w:rsidRDefault="009A49C5" w:rsidP="009A49C5">
      <w:pPr>
        <w:keepLines w:val="0"/>
        <w:pBdr>
          <w:top w:val="nil"/>
          <w:left w:val="nil"/>
          <w:bottom w:val="nil"/>
          <w:right w:val="nil"/>
          <w:between w:val="nil"/>
          <w:bar w:val="nil"/>
        </w:pBdr>
        <w:spacing w:after="200" w:line="276" w:lineRule="auto"/>
        <w:jc w:val="left"/>
        <w:rPr>
          <w:rFonts w:ascii="Calibri" w:eastAsia="Calibri" w:hAnsi="Calibri"/>
          <w:vanish/>
          <w:bdr w:val="nil"/>
        </w:rPr>
      </w:pPr>
    </w:p>
    <w:p w14:paraId="67552022" w14:textId="77777777" w:rsidR="001C1B8D" w:rsidRPr="00020FCD" w:rsidRDefault="00370836" w:rsidP="004D5307">
      <w:pPr>
        <w:pStyle w:val="TableHeading"/>
        <w:pageBreakBefore/>
        <w:pBdr>
          <w:top w:val="nil"/>
          <w:left w:val="nil"/>
          <w:bottom w:val="nil"/>
          <w:right w:val="nil"/>
          <w:between w:val="nil"/>
          <w:bar w:val="nil"/>
        </w:pBdr>
        <w:rPr>
          <w:bdr w:val="nil"/>
        </w:rPr>
      </w:pPr>
      <w:bookmarkStart w:id="97" w:name="RG_MARKER_18380"/>
      <w:bookmarkStart w:id="98" w:name="RG_MARKER_18580"/>
      <w:r w:rsidRPr="00020FCD">
        <w:rPr>
          <w:bdr w:val="nil"/>
        </w:rPr>
        <w:lastRenderedPageBreak/>
        <w:t>Table 2.1.2: Program Components of Outcome 1</w:t>
      </w:r>
      <w:bookmarkEnd w:id="97"/>
      <w:bookmarkEnd w:id="98"/>
    </w:p>
    <w:p w14:paraId="67552023"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67552024" w14:textId="77777777" w:rsidR="0091198C" w:rsidRPr="0093372B" w:rsidRDefault="00370836" w:rsidP="004D5307">
      <w:pPr>
        <w:pStyle w:val="TableHeading"/>
        <w:pBdr>
          <w:top w:val="nil"/>
          <w:left w:val="nil"/>
          <w:bottom w:val="nil"/>
          <w:right w:val="nil"/>
          <w:between w:val="nil"/>
          <w:bar w:val="nil"/>
        </w:pBdr>
        <w:rPr>
          <w:sz w:val="18"/>
          <w:szCs w:val="18"/>
          <w:bdr w:val="nil"/>
        </w:rPr>
      </w:pPr>
      <w:r w:rsidRPr="0093372B">
        <w:rPr>
          <w:sz w:val="18"/>
          <w:szCs w:val="18"/>
          <w:bdr w:val="nil"/>
        </w:rPr>
        <w:t>Program 1.1: Veterans' Income Support and Allowances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03A" w14:textId="77777777">
        <w:trPr>
          <w:trHeight w:val="1002"/>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02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0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0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0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0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0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3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0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3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0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0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03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3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14:paraId="675520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3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220" w:type="dxa"/>
              <w:right w:w="40" w:type="dxa"/>
            </w:tcMar>
            <w:vAlign w:val="bottom"/>
          </w:tcPr>
          <w:p w14:paraId="6755204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0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tcPr>
          <w:p w14:paraId="675520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tcPr>
          <w:p w14:paraId="6755204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tcPr>
          <w:p w14:paraId="675520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tcPr>
          <w:p w14:paraId="675520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04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support pensions</w:t>
            </w:r>
          </w:p>
        </w:tc>
        <w:tc>
          <w:tcPr>
            <w:tcW w:w="1005" w:type="dxa"/>
            <w:tcBorders>
              <w:top w:val="nil"/>
              <w:left w:val="nil"/>
              <w:bottom w:val="nil"/>
              <w:right w:val="nil"/>
              <w:tl2br w:val="nil"/>
              <w:tr2bl w:val="nil"/>
            </w:tcBorders>
            <w:tcMar>
              <w:left w:w="40" w:type="dxa"/>
              <w:right w:w="40" w:type="dxa"/>
            </w:tcMar>
            <w:vAlign w:val="bottom"/>
          </w:tcPr>
          <w:p w14:paraId="675520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1,745,443</w:t>
            </w:r>
          </w:p>
        </w:tc>
        <w:tc>
          <w:tcPr>
            <w:tcW w:w="1005" w:type="dxa"/>
            <w:tcBorders>
              <w:top w:val="nil"/>
              <w:left w:val="nil"/>
              <w:bottom w:val="nil"/>
              <w:right w:val="nil"/>
              <w:tl2br w:val="nil"/>
              <w:tr2bl w:val="nil"/>
            </w:tcBorders>
            <w:shd w:val="clear" w:color="FFFFFF" w:fill="EBEBEB"/>
            <w:tcMar>
              <w:left w:w="40" w:type="dxa"/>
              <w:right w:w="40" w:type="dxa"/>
            </w:tcMar>
            <w:vAlign w:val="bottom"/>
          </w:tcPr>
          <w:p w14:paraId="675520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1,701,194</w:t>
            </w:r>
          </w:p>
        </w:tc>
        <w:tc>
          <w:tcPr>
            <w:tcW w:w="1005" w:type="dxa"/>
            <w:tcBorders>
              <w:top w:val="nil"/>
              <w:left w:val="nil"/>
              <w:bottom w:val="nil"/>
              <w:right w:val="nil"/>
              <w:tl2br w:val="nil"/>
              <w:tr2bl w:val="nil"/>
            </w:tcBorders>
            <w:tcMar>
              <w:left w:w="40" w:type="dxa"/>
              <w:right w:w="40" w:type="dxa"/>
            </w:tcMar>
            <w:vAlign w:val="bottom"/>
          </w:tcPr>
          <w:p w14:paraId="675520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1,635,166</w:t>
            </w:r>
          </w:p>
        </w:tc>
        <w:tc>
          <w:tcPr>
            <w:tcW w:w="1005" w:type="dxa"/>
            <w:tcBorders>
              <w:top w:val="nil"/>
              <w:left w:val="nil"/>
              <w:bottom w:val="nil"/>
              <w:right w:val="nil"/>
              <w:tl2br w:val="nil"/>
              <w:tr2bl w:val="nil"/>
            </w:tcBorders>
            <w:tcMar>
              <w:left w:w="40" w:type="dxa"/>
              <w:right w:w="40" w:type="dxa"/>
            </w:tcMar>
            <w:vAlign w:val="bottom"/>
          </w:tcPr>
          <w:p w14:paraId="675520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1,575,526</w:t>
            </w:r>
          </w:p>
        </w:tc>
        <w:tc>
          <w:tcPr>
            <w:tcW w:w="1005" w:type="dxa"/>
            <w:tcBorders>
              <w:top w:val="nil"/>
              <w:left w:val="nil"/>
              <w:bottom w:val="nil"/>
              <w:right w:val="nil"/>
              <w:tl2br w:val="nil"/>
              <w:tr2bl w:val="nil"/>
            </w:tcBorders>
            <w:tcMar>
              <w:left w:w="40" w:type="dxa"/>
              <w:right w:w="40" w:type="dxa"/>
            </w:tcMar>
            <w:vAlign w:val="bottom"/>
          </w:tcPr>
          <w:p w14:paraId="675520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1,501,252</w:t>
            </w:r>
          </w:p>
        </w:tc>
      </w:tr>
      <w:tr w:rsidR="00B63B6D" w14:paraId="67552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0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allowances</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4,700</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14:paraId="675520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6,168</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6,318</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6,469</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6,469</w:t>
            </w:r>
          </w:p>
        </w:tc>
      </w:tr>
      <w:tr w:rsidR="00B63B6D" w14:paraId="675520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05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1,750,143</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14:paraId="675520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1,707,362</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675520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1,641,484</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675520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1,581,995</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675520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1,507,721</w:t>
            </w:r>
          </w:p>
        </w:tc>
      </w:tr>
    </w:tbl>
    <w:p w14:paraId="6755205E" w14:textId="77777777" w:rsidR="00976A03" w:rsidRDefault="00976A03">
      <w:pPr>
        <w:keepLines w:val="0"/>
        <w:pBdr>
          <w:top w:val="nil"/>
          <w:left w:val="nil"/>
          <w:bottom w:val="nil"/>
          <w:right w:val="nil"/>
          <w:between w:val="nil"/>
          <w:bar w:val="nil"/>
        </w:pBdr>
        <w:spacing w:after="0" w:line="240" w:lineRule="auto"/>
        <w:jc w:val="left"/>
        <w:rPr>
          <w:rFonts w:ascii="Times New Roman" w:hAnsi="Times New Roman"/>
          <w:bdr w:val="nil"/>
        </w:rPr>
      </w:pPr>
    </w:p>
    <w:p w14:paraId="6755205F" w14:textId="77777777" w:rsidR="004A10A4" w:rsidRPr="0093372B" w:rsidRDefault="00370836" w:rsidP="004A10A4">
      <w:pPr>
        <w:pStyle w:val="TableHeading"/>
        <w:pBdr>
          <w:top w:val="nil"/>
          <w:left w:val="nil"/>
          <w:bottom w:val="nil"/>
          <w:right w:val="nil"/>
          <w:between w:val="nil"/>
          <w:bar w:val="nil"/>
        </w:pBdr>
        <w:rPr>
          <w:sz w:val="18"/>
          <w:szCs w:val="18"/>
          <w:bdr w:val="nil"/>
        </w:rPr>
      </w:pPr>
      <w:r w:rsidRPr="0093372B">
        <w:rPr>
          <w:sz w:val="18"/>
          <w:szCs w:val="18"/>
          <w:bdr w:val="nil"/>
        </w:rPr>
        <w:t>Program 1.2: Veterans' Disability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075" w14:textId="77777777">
        <w:trPr>
          <w:trHeight w:val="1002"/>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06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0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0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0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0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0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0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6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0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0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7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14:paraId="6755207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7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7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tcPr>
          <w:p w14:paraId="675520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25" w:type="dxa"/>
            <w:tcBorders>
              <w:top w:val="nil"/>
              <w:left w:val="nil"/>
              <w:bottom w:val="nil"/>
              <w:right w:val="nil"/>
              <w:tl2br w:val="nil"/>
              <w:tr2bl w:val="nil"/>
            </w:tcBorders>
            <w:tcMar>
              <w:left w:w="220" w:type="dxa"/>
              <w:right w:w="40" w:type="dxa"/>
            </w:tcMar>
            <w:vAlign w:val="bottom"/>
          </w:tcPr>
          <w:p w14:paraId="6755207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tcMar>
              <w:left w:w="0" w:type="dxa"/>
              <w:right w:w="0" w:type="dxa"/>
            </w:tcMar>
            <w:vAlign w:val="bottom"/>
          </w:tcPr>
          <w:p w14:paraId="6755207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07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8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8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8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tcMar>
              <w:left w:w="400" w:type="dxa"/>
              <w:right w:w="40" w:type="dxa"/>
            </w:tcMar>
            <w:vAlign w:val="bottom"/>
          </w:tcPr>
          <w:p w14:paraId="6755208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 fares and expenses</w:t>
            </w:r>
          </w:p>
        </w:tc>
        <w:tc>
          <w:tcPr>
            <w:tcW w:w="1005" w:type="dxa"/>
            <w:tcBorders>
              <w:top w:val="nil"/>
              <w:left w:val="nil"/>
              <w:bottom w:val="nil"/>
              <w:right w:val="nil"/>
              <w:tl2br w:val="nil"/>
              <w:tr2bl w:val="nil"/>
            </w:tcBorders>
            <w:tcMar>
              <w:left w:w="40" w:type="dxa"/>
              <w:right w:w="100" w:type="dxa"/>
            </w:tcMar>
            <w:vAlign w:val="bottom"/>
          </w:tcPr>
          <w:p w14:paraId="675520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24,693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0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15,220</w:t>
            </w:r>
          </w:p>
        </w:tc>
        <w:tc>
          <w:tcPr>
            <w:tcW w:w="1005" w:type="dxa"/>
            <w:tcBorders>
              <w:top w:val="nil"/>
              <w:left w:val="nil"/>
              <w:bottom w:val="nil"/>
              <w:right w:val="nil"/>
              <w:tl2br w:val="nil"/>
              <w:tr2bl w:val="nil"/>
            </w:tcBorders>
            <w:tcMar>
              <w:left w:w="40" w:type="dxa"/>
              <w:right w:w="100" w:type="dxa"/>
            </w:tcMar>
            <w:vAlign w:val="bottom"/>
          </w:tcPr>
          <w:p w14:paraId="675520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15,526</w:t>
            </w:r>
          </w:p>
        </w:tc>
        <w:tc>
          <w:tcPr>
            <w:tcW w:w="1005" w:type="dxa"/>
            <w:tcBorders>
              <w:top w:val="nil"/>
              <w:left w:val="nil"/>
              <w:bottom w:val="nil"/>
              <w:right w:val="nil"/>
              <w:tl2br w:val="nil"/>
              <w:tr2bl w:val="nil"/>
            </w:tcBorders>
            <w:tcMar>
              <w:left w:w="40" w:type="dxa"/>
              <w:right w:w="100" w:type="dxa"/>
            </w:tcMar>
            <w:vAlign w:val="bottom"/>
          </w:tcPr>
          <w:p w14:paraId="675520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15,849</w:t>
            </w:r>
          </w:p>
        </w:tc>
        <w:tc>
          <w:tcPr>
            <w:tcW w:w="1005" w:type="dxa"/>
            <w:tcBorders>
              <w:top w:val="nil"/>
              <w:left w:val="nil"/>
              <w:bottom w:val="nil"/>
              <w:right w:val="nil"/>
              <w:tl2br w:val="nil"/>
              <w:tr2bl w:val="nil"/>
            </w:tcBorders>
            <w:tcMar>
              <w:left w:w="40" w:type="dxa"/>
              <w:right w:w="100" w:type="dxa"/>
            </w:tcMar>
            <w:vAlign w:val="bottom"/>
          </w:tcPr>
          <w:p w14:paraId="675520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15,833</w:t>
            </w:r>
          </w:p>
        </w:tc>
      </w:tr>
      <w:tr w:rsidR="00B63B6D" w14:paraId="67552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08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Vehicle Assistance Scheme</w:t>
            </w:r>
          </w:p>
        </w:tc>
        <w:tc>
          <w:tcPr>
            <w:tcW w:w="1005" w:type="dxa"/>
            <w:tcBorders>
              <w:top w:val="nil"/>
              <w:left w:val="nil"/>
              <w:bottom w:val="nil"/>
              <w:right w:val="nil"/>
              <w:tl2br w:val="nil"/>
              <w:tr2bl w:val="nil"/>
            </w:tcBorders>
            <w:tcMar>
              <w:left w:w="40" w:type="dxa"/>
              <w:right w:w="100" w:type="dxa"/>
            </w:tcMar>
            <w:vAlign w:val="bottom"/>
          </w:tcPr>
          <w:p w14:paraId="675520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0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846</w:t>
            </w:r>
          </w:p>
        </w:tc>
        <w:tc>
          <w:tcPr>
            <w:tcW w:w="1005" w:type="dxa"/>
            <w:tcBorders>
              <w:top w:val="nil"/>
              <w:left w:val="nil"/>
              <w:bottom w:val="nil"/>
              <w:right w:val="nil"/>
              <w:tl2br w:val="nil"/>
              <w:tr2bl w:val="nil"/>
            </w:tcBorders>
            <w:tcMar>
              <w:left w:w="40" w:type="dxa"/>
              <w:right w:w="100" w:type="dxa"/>
            </w:tcMar>
            <w:vAlign w:val="bottom"/>
          </w:tcPr>
          <w:p w14:paraId="675520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tcMar>
              <w:left w:w="40" w:type="dxa"/>
              <w:right w:w="100" w:type="dxa"/>
            </w:tcMar>
            <w:vAlign w:val="bottom"/>
          </w:tcPr>
          <w:p w14:paraId="675520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tcMar>
              <w:left w:w="40" w:type="dxa"/>
              <w:right w:w="100" w:type="dxa"/>
            </w:tcMar>
            <w:vAlign w:val="bottom"/>
          </w:tcPr>
          <w:p w14:paraId="675520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 w:type="dxa"/>
              <w:right w:w="40" w:type="dxa"/>
            </w:tcMar>
            <w:vAlign w:val="bottom"/>
          </w:tcPr>
          <w:p w14:paraId="6755209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09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0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220" w:type="dxa"/>
              <w:right w:w="40" w:type="dxa"/>
            </w:tcMar>
            <w:vAlign w:val="bottom"/>
          </w:tcPr>
          <w:p w14:paraId="6755209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09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0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9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0A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Disability pensions</w:t>
            </w:r>
          </w:p>
        </w:tc>
        <w:tc>
          <w:tcPr>
            <w:tcW w:w="1005" w:type="dxa"/>
            <w:tcBorders>
              <w:top w:val="nil"/>
              <w:left w:val="nil"/>
              <w:bottom w:val="nil"/>
              <w:right w:val="nil"/>
              <w:tl2br w:val="nil"/>
              <w:tr2bl w:val="nil"/>
            </w:tcBorders>
            <w:tcMar>
              <w:left w:w="40" w:type="dxa"/>
              <w:right w:w="100" w:type="dxa"/>
            </w:tcMar>
            <w:vAlign w:val="bottom"/>
          </w:tcPr>
          <w:p w14:paraId="675520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1,750,770</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0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1,730,114</w:t>
            </w:r>
          </w:p>
        </w:tc>
        <w:tc>
          <w:tcPr>
            <w:tcW w:w="1005" w:type="dxa"/>
            <w:tcBorders>
              <w:top w:val="nil"/>
              <w:left w:val="nil"/>
              <w:bottom w:val="nil"/>
              <w:right w:val="nil"/>
              <w:tl2br w:val="nil"/>
              <w:tr2bl w:val="nil"/>
            </w:tcBorders>
            <w:tcMar>
              <w:left w:w="40" w:type="dxa"/>
              <w:right w:w="100" w:type="dxa"/>
            </w:tcMar>
            <w:vAlign w:val="bottom"/>
          </w:tcPr>
          <w:p w14:paraId="675520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1,733,314</w:t>
            </w:r>
          </w:p>
        </w:tc>
        <w:tc>
          <w:tcPr>
            <w:tcW w:w="1005" w:type="dxa"/>
            <w:tcBorders>
              <w:top w:val="nil"/>
              <w:left w:val="nil"/>
              <w:bottom w:val="nil"/>
              <w:right w:val="nil"/>
              <w:tl2br w:val="nil"/>
              <w:tr2bl w:val="nil"/>
            </w:tcBorders>
            <w:tcMar>
              <w:left w:w="40" w:type="dxa"/>
              <w:right w:w="100" w:type="dxa"/>
            </w:tcMar>
            <w:vAlign w:val="bottom"/>
          </w:tcPr>
          <w:p w14:paraId="675520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1,728,627</w:t>
            </w:r>
          </w:p>
        </w:tc>
        <w:tc>
          <w:tcPr>
            <w:tcW w:w="1005" w:type="dxa"/>
            <w:tcBorders>
              <w:top w:val="nil"/>
              <w:left w:val="nil"/>
              <w:bottom w:val="nil"/>
              <w:right w:val="nil"/>
              <w:tl2br w:val="nil"/>
              <w:tr2bl w:val="nil"/>
            </w:tcBorders>
            <w:tcMar>
              <w:left w:w="40" w:type="dxa"/>
              <w:right w:w="100" w:type="dxa"/>
            </w:tcMar>
            <w:vAlign w:val="bottom"/>
          </w:tcPr>
          <w:p w14:paraId="675520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1,753,020</w:t>
            </w:r>
          </w:p>
        </w:tc>
      </w:tr>
      <w:tr w:rsidR="00B63B6D" w14:paraId="675520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0A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Loss of earnings</w:t>
            </w:r>
          </w:p>
        </w:tc>
        <w:tc>
          <w:tcPr>
            <w:tcW w:w="1005" w:type="dxa"/>
            <w:tcBorders>
              <w:top w:val="nil"/>
              <w:left w:val="nil"/>
              <w:bottom w:val="nil"/>
              <w:right w:val="nil"/>
              <w:tl2br w:val="nil"/>
              <w:tr2bl w:val="nil"/>
            </w:tcBorders>
            <w:tcMar>
              <w:left w:w="40" w:type="dxa"/>
              <w:right w:w="100" w:type="dxa"/>
            </w:tcMar>
            <w:vAlign w:val="bottom"/>
          </w:tcPr>
          <w:p w14:paraId="675520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0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267</w:t>
            </w:r>
          </w:p>
        </w:tc>
        <w:tc>
          <w:tcPr>
            <w:tcW w:w="1005" w:type="dxa"/>
            <w:tcBorders>
              <w:top w:val="nil"/>
              <w:left w:val="nil"/>
              <w:bottom w:val="nil"/>
              <w:right w:val="nil"/>
              <w:tl2br w:val="nil"/>
              <w:tr2bl w:val="nil"/>
            </w:tcBorders>
            <w:tcMar>
              <w:left w:w="40" w:type="dxa"/>
              <w:right w:w="100" w:type="dxa"/>
            </w:tcMar>
            <w:vAlign w:val="bottom"/>
          </w:tcPr>
          <w:p w14:paraId="675520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w:t>
            </w:r>
          </w:p>
        </w:tc>
        <w:tc>
          <w:tcPr>
            <w:tcW w:w="1005" w:type="dxa"/>
            <w:tcBorders>
              <w:top w:val="nil"/>
              <w:left w:val="nil"/>
              <w:bottom w:val="nil"/>
              <w:right w:val="nil"/>
              <w:tl2br w:val="nil"/>
              <w:tr2bl w:val="nil"/>
            </w:tcBorders>
            <w:tcMar>
              <w:left w:w="40" w:type="dxa"/>
              <w:right w:w="100" w:type="dxa"/>
            </w:tcMar>
            <w:vAlign w:val="bottom"/>
          </w:tcPr>
          <w:p w14:paraId="675520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263</w:t>
            </w:r>
          </w:p>
        </w:tc>
        <w:tc>
          <w:tcPr>
            <w:tcW w:w="1005" w:type="dxa"/>
            <w:tcBorders>
              <w:top w:val="nil"/>
              <w:left w:val="nil"/>
              <w:bottom w:val="nil"/>
              <w:right w:val="nil"/>
              <w:tl2br w:val="nil"/>
              <w:tr2bl w:val="nil"/>
            </w:tcBorders>
            <w:tcMar>
              <w:left w:w="40" w:type="dxa"/>
              <w:right w:w="100" w:type="dxa"/>
            </w:tcMar>
            <w:vAlign w:val="bottom"/>
          </w:tcPr>
          <w:p w14:paraId="675520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263</w:t>
            </w:r>
          </w:p>
        </w:tc>
      </w:tr>
      <w:tr w:rsidR="00B63B6D" w14:paraId="67552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0A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Recreation transport allowance</w:t>
            </w:r>
          </w:p>
        </w:tc>
        <w:tc>
          <w:tcPr>
            <w:tcW w:w="1005" w:type="dxa"/>
            <w:tcBorders>
              <w:top w:val="nil"/>
              <w:left w:val="nil"/>
              <w:bottom w:val="nil"/>
              <w:right w:val="nil"/>
              <w:tl2br w:val="nil"/>
              <w:tr2bl w:val="nil"/>
            </w:tcBorders>
            <w:tcMar>
              <w:left w:w="40" w:type="dxa"/>
              <w:right w:w="100" w:type="dxa"/>
            </w:tcMar>
            <w:vAlign w:val="bottom"/>
          </w:tcPr>
          <w:p w14:paraId="675520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797</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0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732</w:t>
            </w:r>
          </w:p>
        </w:tc>
        <w:tc>
          <w:tcPr>
            <w:tcW w:w="1005" w:type="dxa"/>
            <w:tcBorders>
              <w:top w:val="nil"/>
              <w:left w:val="nil"/>
              <w:bottom w:val="nil"/>
              <w:right w:val="nil"/>
              <w:tl2br w:val="nil"/>
              <w:tr2bl w:val="nil"/>
            </w:tcBorders>
            <w:tcMar>
              <w:left w:w="40" w:type="dxa"/>
              <w:right w:w="100" w:type="dxa"/>
            </w:tcMar>
            <w:vAlign w:val="bottom"/>
          </w:tcPr>
          <w:p w14:paraId="675520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693</w:t>
            </w:r>
          </w:p>
        </w:tc>
        <w:tc>
          <w:tcPr>
            <w:tcW w:w="1005" w:type="dxa"/>
            <w:tcBorders>
              <w:top w:val="nil"/>
              <w:left w:val="nil"/>
              <w:bottom w:val="nil"/>
              <w:right w:val="nil"/>
              <w:tl2br w:val="nil"/>
              <w:tr2bl w:val="nil"/>
            </w:tcBorders>
            <w:tcMar>
              <w:left w:w="40" w:type="dxa"/>
              <w:right w:w="100" w:type="dxa"/>
            </w:tcMar>
            <w:vAlign w:val="bottom"/>
          </w:tcPr>
          <w:p w14:paraId="675520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656</w:t>
            </w:r>
          </w:p>
        </w:tc>
        <w:tc>
          <w:tcPr>
            <w:tcW w:w="1005" w:type="dxa"/>
            <w:tcBorders>
              <w:top w:val="nil"/>
              <w:left w:val="nil"/>
              <w:bottom w:val="nil"/>
              <w:right w:val="nil"/>
              <w:tl2br w:val="nil"/>
              <w:tr2bl w:val="nil"/>
            </w:tcBorders>
            <w:tcMar>
              <w:left w:w="40" w:type="dxa"/>
              <w:right w:w="100" w:type="dxa"/>
            </w:tcMar>
            <w:vAlign w:val="bottom"/>
          </w:tcPr>
          <w:p w14:paraId="675520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656</w:t>
            </w:r>
          </w:p>
        </w:tc>
      </w:tr>
      <w:tr w:rsidR="00B63B6D" w14:paraId="67552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noWrap/>
            <w:tcMar>
              <w:left w:w="220" w:type="dxa"/>
              <w:right w:w="40" w:type="dxa"/>
            </w:tcMar>
            <w:vAlign w:val="bottom"/>
          </w:tcPr>
          <w:p w14:paraId="675520B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(Special Access) Act 2019</w:t>
            </w:r>
          </w:p>
        </w:tc>
        <w:tc>
          <w:tcPr>
            <w:tcW w:w="1005" w:type="dxa"/>
            <w:tcBorders>
              <w:top w:val="nil"/>
              <w:left w:val="nil"/>
              <w:bottom w:val="nil"/>
              <w:right w:val="nil"/>
              <w:tl2br w:val="nil"/>
              <w:tr2bl w:val="nil"/>
            </w:tcBorders>
            <w:tcMar>
              <w:left w:w="0" w:type="dxa"/>
              <w:right w:w="0" w:type="dxa"/>
            </w:tcMar>
            <w:vAlign w:val="bottom"/>
          </w:tcPr>
          <w:p w14:paraId="675520B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0B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B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0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tcMar>
              <w:left w:w="400" w:type="dxa"/>
              <w:right w:w="40" w:type="dxa"/>
            </w:tcMar>
            <w:vAlign w:val="bottom"/>
          </w:tcPr>
          <w:p w14:paraId="675520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Southeast Asia Treaty Organisation pharmacy supplement</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0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675520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0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0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0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r>
      <w:tr w:rsidR="00B63B6D" w14:paraId="67552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0C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1,776,997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0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1,747,189</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1,749,808</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1,745,405</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1,769,782</w:t>
            </w:r>
          </w:p>
        </w:tc>
      </w:tr>
      <w:tr w:rsidR="00B63B6D" w14:paraId="67552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noWrap/>
            <w:tcMar>
              <w:left w:w="0" w:type="dxa"/>
              <w:right w:w="0" w:type="dxa"/>
            </w:tcMar>
            <w:vAlign w:val="bottom"/>
          </w:tcPr>
          <w:p w14:paraId="675520C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C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C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C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C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C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5520D1" w14:textId="77777777" w:rsidR="00CB344E"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b/>
          <w:sz w:val="24"/>
          <w:szCs w:val="24"/>
          <w:bdr w:val="nil"/>
        </w:rPr>
        <w:br w:type="page"/>
      </w:r>
    </w:p>
    <w:p w14:paraId="675520D2" w14:textId="77777777" w:rsidR="00C40A2E" w:rsidRPr="0093372B" w:rsidRDefault="00370836" w:rsidP="00C40A2E">
      <w:pPr>
        <w:pStyle w:val="TableHeading"/>
        <w:pBdr>
          <w:top w:val="nil"/>
          <w:left w:val="nil"/>
          <w:bottom w:val="nil"/>
          <w:right w:val="nil"/>
          <w:between w:val="nil"/>
          <w:bar w:val="nil"/>
        </w:pBdr>
        <w:rPr>
          <w:sz w:val="18"/>
          <w:szCs w:val="18"/>
          <w:bdr w:val="nil"/>
        </w:rPr>
      </w:pPr>
      <w:r w:rsidRPr="0093372B">
        <w:rPr>
          <w:sz w:val="18"/>
          <w:szCs w:val="18"/>
          <w:bdr w:val="nil"/>
        </w:rPr>
        <w:lastRenderedPageBreak/>
        <w:t>Program 1.3: Assistance to Defence Widow/</w:t>
      </w:r>
      <w:proofErr w:type="spellStart"/>
      <w:r w:rsidRPr="0093372B">
        <w:rPr>
          <w:sz w:val="18"/>
          <w:szCs w:val="18"/>
          <w:bdr w:val="nil"/>
        </w:rPr>
        <w:t>ers</w:t>
      </w:r>
      <w:proofErr w:type="spellEnd"/>
      <w:r w:rsidRPr="0093372B">
        <w:rPr>
          <w:sz w:val="18"/>
          <w:szCs w:val="18"/>
          <w:bdr w:val="nil"/>
        </w:rPr>
        <w:t xml:space="preserve"> and Dependants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0E8" w14:textId="77777777">
        <w:trPr>
          <w:trHeight w:val="1000"/>
        </w:trPr>
        <w:tc>
          <w:tcPr>
            <w:tcW w:w="3225" w:type="dxa"/>
            <w:tcBorders>
              <w:top w:val="single" w:sz="4" w:space="0" w:color="000000"/>
              <w:left w:val="nil"/>
              <w:bottom w:val="single" w:sz="4" w:space="0" w:color="000000"/>
              <w:right w:val="nil"/>
              <w:tl2br w:val="nil"/>
              <w:tr2bl w:val="nil"/>
            </w:tcBorders>
            <w:tcMar>
              <w:left w:w="0" w:type="dxa"/>
              <w:right w:w="0" w:type="dxa"/>
            </w:tcMar>
          </w:tcPr>
          <w:p w14:paraId="675520D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0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0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0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0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0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0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0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0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0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0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0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0E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0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14:paraId="675520E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75520E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75520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75520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3"/>
        </w:trPr>
        <w:tc>
          <w:tcPr>
            <w:tcW w:w="3225" w:type="dxa"/>
            <w:tcBorders>
              <w:top w:val="nil"/>
              <w:left w:val="nil"/>
              <w:bottom w:val="nil"/>
              <w:right w:val="nil"/>
              <w:tl2br w:val="nil"/>
              <w:tr2bl w:val="nil"/>
            </w:tcBorders>
            <w:noWrap/>
            <w:tcMar>
              <w:left w:w="220" w:type="dxa"/>
              <w:right w:w="40" w:type="dxa"/>
            </w:tcMar>
            <w:vAlign w:val="bottom"/>
          </w:tcPr>
          <w:p w14:paraId="675520F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0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0F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0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0F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0F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noWrap/>
            <w:tcMar>
              <w:left w:w="400" w:type="dxa"/>
              <w:right w:w="40" w:type="dxa"/>
            </w:tcMar>
            <w:vAlign w:val="bottom"/>
          </w:tcPr>
          <w:p w14:paraId="675520F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&amp; Defence Widows pension</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941,665</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14:paraId="675520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861,874</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803,743</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753,438</w:t>
            </w:r>
          </w:p>
        </w:tc>
        <w:tc>
          <w:tcPr>
            <w:tcW w:w="1005" w:type="dxa"/>
            <w:tcBorders>
              <w:top w:val="nil"/>
              <w:left w:val="nil"/>
              <w:bottom w:val="single" w:sz="4" w:space="0" w:color="000000"/>
              <w:right w:val="nil"/>
              <w:tl2br w:val="nil"/>
              <w:tr2bl w:val="nil"/>
            </w:tcBorders>
            <w:tcMar>
              <w:left w:w="40" w:type="dxa"/>
              <w:right w:w="40" w:type="dxa"/>
            </w:tcMar>
            <w:vAlign w:val="bottom"/>
          </w:tcPr>
          <w:p w14:paraId="675520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776,816</w:t>
            </w:r>
          </w:p>
        </w:tc>
      </w:tr>
      <w:tr w:rsidR="00B63B6D" w14:paraId="675521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0F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0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941,665</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1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861,874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803,743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753,438</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776,816</w:t>
            </w:r>
          </w:p>
        </w:tc>
      </w:tr>
    </w:tbl>
    <w:p w14:paraId="67552105"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67552106" w14:textId="77777777" w:rsidR="00C40A2E" w:rsidRPr="0093372B" w:rsidRDefault="00370836" w:rsidP="00C40A2E">
      <w:pPr>
        <w:pStyle w:val="TableHeading"/>
        <w:pBdr>
          <w:top w:val="nil"/>
          <w:left w:val="nil"/>
          <w:bottom w:val="nil"/>
          <w:right w:val="nil"/>
          <w:between w:val="nil"/>
          <w:bar w:val="nil"/>
        </w:pBdr>
        <w:rPr>
          <w:sz w:val="18"/>
          <w:szCs w:val="18"/>
          <w:bdr w:val="nil"/>
        </w:rPr>
      </w:pPr>
      <w:r w:rsidRPr="0093372B">
        <w:rPr>
          <w:sz w:val="18"/>
          <w:szCs w:val="18"/>
          <w:bdr w:val="nil"/>
        </w:rPr>
        <w:t>Program 1.4: Assistance and Other Compensation for Veterans and Dependants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11C" w14:textId="77777777">
        <w:trPr>
          <w:trHeight w:val="1002"/>
        </w:trPr>
        <w:tc>
          <w:tcPr>
            <w:tcW w:w="3225" w:type="dxa"/>
            <w:tcBorders>
              <w:top w:val="single" w:sz="4" w:space="0" w:color="000000"/>
              <w:left w:val="nil"/>
              <w:bottom w:val="single" w:sz="4" w:space="0" w:color="000000"/>
              <w:right w:val="nil"/>
              <w:tl2br w:val="nil"/>
              <w:tr2bl w:val="nil"/>
            </w:tcBorders>
            <w:tcMar>
              <w:left w:w="0" w:type="dxa"/>
              <w:right w:w="0" w:type="dxa"/>
            </w:tcMar>
          </w:tcPr>
          <w:p w14:paraId="675521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1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0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1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1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1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1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1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1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1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1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11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11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220" w:type="dxa"/>
              <w:right w:w="40" w:type="dxa"/>
            </w:tcMar>
            <w:vAlign w:val="bottom"/>
          </w:tcPr>
          <w:p w14:paraId="6755212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noWrap/>
            <w:tcMar>
              <w:left w:w="0" w:type="dxa"/>
              <w:right w:w="0" w:type="dxa"/>
            </w:tcMar>
            <w:vAlign w:val="bottom"/>
          </w:tcPr>
          <w:p w14:paraId="675521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12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2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2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1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tcMar>
              <w:left w:w="40" w:type="dxa"/>
              <w:right w:w="100" w:type="dxa"/>
            </w:tcMar>
            <w:vAlign w:val="bottom"/>
          </w:tcPr>
          <w:p w14:paraId="675521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2,031</w:t>
            </w:r>
          </w:p>
        </w:tc>
        <w:tc>
          <w:tcPr>
            <w:tcW w:w="1005" w:type="dxa"/>
            <w:tcBorders>
              <w:top w:val="nil"/>
              <w:left w:val="nil"/>
              <w:bottom w:val="nil"/>
              <w:right w:val="nil"/>
              <w:tl2br w:val="nil"/>
              <w:tr2bl w:val="nil"/>
            </w:tcBorders>
            <w:tcMar>
              <w:left w:w="40" w:type="dxa"/>
              <w:right w:w="100" w:type="dxa"/>
            </w:tcMar>
            <w:vAlign w:val="bottom"/>
          </w:tcPr>
          <w:p w14:paraId="675521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2,073</w:t>
            </w:r>
          </w:p>
        </w:tc>
        <w:tc>
          <w:tcPr>
            <w:tcW w:w="1005" w:type="dxa"/>
            <w:tcBorders>
              <w:top w:val="nil"/>
              <w:left w:val="nil"/>
              <w:bottom w:val="nil"/>
              <w:right w:val="nil"/>
              <w:tl2br w:val="nil"/>
              <w:tr2bl w:val="nil"/>
            </w:tcBorders>
            <w:tcMar>
              <w:left w:w="40" w:type="dxa"/>
              <w:right w:w="100" w:type="dxa"/>
            </w:tcMar>
            <w:vAlign w:val="bottom"/>
          </w:tcPr>
          <w:p w14:paraId="675521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2,127</w:t>
            </w:r>
          </w:p>
        </w:tc>
        <w:tc>
          <w:tcPr>
            <w:tcW w:w="1005" w:type="dxa"/>
            <w:tcBorders>
              <w:top w:val="nil"/>
              <w:left w:val="nil"/>
              <w:bottom w:val="nil"/>
              <w:right w:val="nil"/>
              <w:tl2br w:val="nil"/>
              <w:tr2bl w:val="nil"/>
            </w:tcBorders>
            <w:tcMar>
              <w:left w:w="40" w:type="dxa"/>
              <w:right w:w="100" w:type="dxa"/>
            </w:tcMar>
            <w:vAlign w:val="bottom"/>
          </w:tcPr>
          <w:p w14:paraId="675521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2,125</w:t>
            </w:r>
          </w:p>
        </w:tc>
      </w:tr>
      <w:tr w:rsidR="00B63B6D" w14:paraId="67552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13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Discretionary Payments</w:t>
            </w:r>
          </w:p>
        </w:tc>
        <w:tc>
          <w:tcPr>
            <w:tcW w:w="1005" w:type="dxa"/>
            <w:tcBorders>
              <w:top w:val="nil"/>
              <w:left w:val="nil"/>
              <w:bottom w:val="nil"/>
              <w:right w:val="nil"/>
              <w:tl2br w:val="nil"/>
              <w:tr2bl w:val="nil"/>
            </w:tcBorders>
            <w:tcMar>
              <w:left w:w="40" w:type="dxa"/>
              <w:right w:w="100" w:type="dxa"/>
            </w:tcMar>
            <w:vAlign w:val="bottom"/>
          </w:tcPr>
          <w:p w14:paraId="675521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464</w:t>
            </w:r>
          </w:p>
        </w:tc>
        <w:tc>
          <w:tcPr>
            <w:tcW w:w="1005" w:type="dxa"/>
            <w:tcBorders>
              <w:top w:val="nil"/>
              <w:left w:val="nil"/>
              <w:bottom w:val="nil"/>
              <w:right w:val="nil"/>
              <w:tl2br w:val="nil"/>
              <w:tr2bl w:val="nil"/>
            </w:tcBorders>
            <w:tcMar>
              <w:left w:w="40" w:type="dxa"/>
              <w:right w:w="100" w:type="dxa"/>
            </w:tcMar>
            <w:vAlign w:val="bottom"/>
          </w:tcPr>
          <w:p w14:paraId="675521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478</w:t>
            </w:r>
          </w:p>
        </w:tc>
        <w:tc>
          <w:tcPr>
            <w:tcW w:w="1005" w:type="dxa"/>
            <w:tcBorders>
              <w:top w:val="nil"/>
              <w:left w:val="nil"/>
              <w:bottom w:val="nil"/>
              <w:right w:val="nil"/>
              <w:tl2br w:val="nil"/>
              <w:tr2bl w:val="nil"/>
            </w:tcBorders>
            <w:tcMar>
              <w:left w:w="40" w:type="dxa"/>
              <w:right w:w="100" w:type="dxa"/>
            </w:tcMar>
            <w:vAlign w:val="bottom"/>
          </w:tcPr>
          <w:p w14:paraId="675521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501</w:t>
            </w:r>
          </w:p>
        </w:tc>
        <w:tc>
          <w:tcPr>
            <w:tcW w:w="1005" w:type="dxa"/>
            <w:tcBorders>
              <w:top w:val="nil"/>
              <w:left w:val="nil"/>
              <w:bottom w:val="nil"/>
              <w:right w:val="nil"/>
              <w:tl2br w:val="nil"/>
              <w:tr2bl w:val="nil"/>
            </w:tcBorders>
            <w:tcMar>
              <w:left w:w="40" w:type="dxa"/>
              <w:right w:w="100" w:type="dxa"/>
            </w:tcMar>
            <w:vAlign w:val="bottom"/>
          </w:tcPr>
          <w:p w14:paraId="675521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501</w:t>
            </w:r>
          </w:p>
        </w:tc>
      </w:tr>
      <w:tr w:rsidR="00B63B6D" w14:paraId="67552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1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Advocacy Grants and Support</w:t>
            </w:r>
          </w:p>
        </w:tc>
        <w:tc>
          <w:tcPr>
            <w:tcW w:w="1005" w:type="dxa"/>
            <w:tcBorders>
              <w:top w:val="nil"/>
              <w:left w:val="nil"/>
              <w:bottom w:val="nil"/>
              <w:right w:val="nil"/>
              <w:tl2br w:val="nil"/>
              <w:tr2bl w:val="nil"/>
            </w:tcBorders>
            <w:tcMar>
              <w:left w:w="40" w:type="dxa"/>
              <w:right w:w="100" w:type="dxa"/>
            </w:tcMar>
            <w:vAlign w:val="bottom"/>
          </w:tcPr>
          <w:p w14:paraId="675521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5,862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7,034</w:t>
            </w:r>
          </w:p>
        </w:tc>
        <w:tc>
          <w:tcPr>
            <w:tcW w:w="1005" w:type="dxa"/>
            <w:tcBorders>
              <w:top w:val="nil"/>
              <w:left w:val="nil"/>
              <w:bottom w:val="nil"/>
              <w:right w:val="nil"/>
              <w:tl2br w:val="nil"/>
              <w:tr2bl w:val="nil"/>
            </w:tcBorders>
            <w:tcMar>
              <w:left w:w="40" w:type="dxa"/>
              <w:right w:w="100" w:type="dxa"/>
            </w:tcMar>
            <w:vAlign w:val="bottom"/>
          </w:tcPr>
          <w:p w14:paraId="675521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19,249</w:t>
            </w:r>
          </w:p>
        </w:tc>
        <w:tc>
          <w:tcPr>
            <w:tcW w:w="1005" w:type="dxa"/>
            <w:tcBorders>
              <w:top w:val="nil"/>
              <w:left w:val="nil"/>
              <w:bottom w:val="nil"/>
              <w:right w:val="nil"/>
              <w:tl2br w:val="nil"/>
              <w:tr2bl w:val="nil"/>
            </w:tcBorders>
            <w:tcMar>
              <w:left w:w="40" w:type="dxa"/>
              <w:right w:w="100" w:type="dxa"/>
            </w:tcMar>
            <w:vAlign w:val="bottom"/>
          </w:tcPr>
          <w:p w14:paraId="675521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21,883</w:t>
            </w:r>
          </w:p>
        </w:tc>
        <w:tc>
          <w:tcPr>
            <w:tcW w:w="1005" w:type="dxa"/>
            <w:tcBorders>
              <w:top w:val="nil"/>
              <w:left w:val="nil"/>
              <w:bottom w:val="nil"/>
              <w:right w:val="nil"/>
              <w:tl2br w:val="nil"/>
              <w:tr2bl w:val="nil"/>
            </w:tcBorders>
            <w:tcMar>
              <w:left w:w="40" w:type="dxa"/>
              <w:right w:w="100" w:type="dxa"/>
            </w:tcMar>
            <w:vAlign w:val="bottom"/>
          </w:tcPr>
          <w:p w14:paraId="675521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24,701</w:t>
            </w:r>
          </w:p>
        </w:tc>
      </w:tr>
      <w:tr w:rsidR="00B63B6D" w14:paraId="67552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1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Access to Community Information</w:t>
            </w:r>
          </w:p>
        </w:tc>
        <w:tc>
          <w:tcPr>
            <w:tcW w:w="1005" w:type="dxa"/>
            <w:tcBorders>
              <w:top w:val="nil"/>
              <w:left w:val="nil"/>
              <w:bottom w:val="nil"/>
              <w:right w:val="nil"/>
              <w:tl2br w:val="nil"/>
              <w:tr2bl w:val="nil"/>
            </w:tcBorders>
            <w:tcMar>
              <w:left w:w="40" w:type="dxa"/>
              <w:right w:w="100" w:type="dxa"/>
            </w:tcMar>
            <w:vAlign w:val="bottom"/>
          </w:tcPr>
          <w:p w14:paraId="675521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1,745</w:t>
            </w:r>
          </w:p>
        </w:tc>
        <w:tc>
          <w:tcPr>
            <w:tcW w:w="1005" w:type="dxa"/>
            <w:tcBorders>
              <w:top w:val="nil"/>
              <w:left w:val="nil"/>
              <w:bottom w:val="nil"/>
              <w:right w:val="nil"/>
              <w:tl2br w:val="nil"/>
              <w:tr2bl w:val="nil"/>
            </w:tcBorders>
            <w:tcMar>
              <w:left w:w="40" w:type="dxa"/>
              <w:right w:w="100" w:type="dxa"/>
            </w:tcMar>
            <w:vAlign w:val="bottom"/>
          </w:tcPr>
          <w:p w14:paraId="675521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1,781</w:t>
            </w:r>
          </w:p>
        </w:tc>
        <w:tc>
          <w:tcPr>
            <w:tcW w:w="1005" w:type="dxa"/>
            <w:tcBorders>
              <w:top w:val="nil"/>
              <w:left w:val="nil"/>
              <w:bottom w:val="nil"/>
              <w:right w:val="nil"/>
              <w:tl2br w:val="nil"/>
              <w:tr2bl w:val="nil"/>
            </w:tcBorders>
            <w:tcMar>
              <w:left w:w="40" w:type="dxa"/>
              <w:right w:w="100" w:type="dxa"/>
            </w:tcMar>
            <w:vAlign w:val="bottom"/>
          </w:tcPr>
          <w:p w14:paraId="675521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1,828</w:t>
            </w:r>
          </w:p>
        </w:tc>
        <w:tc>
          <w:tcPr>
            <w:tcW w:w="1005" w:type="dxa"/>
            <w:tcBorders>
              <w:top w:val="nil"/>
              <w:left w:val="nil"/>
              <w:bottom w:val="nil"/>
              <w:right w:val="nil"/>
              <w:tl2br w:val="nil"/>
              <w:tr2bl w:val="nil"/>
            </w:tcBorders>
            <w:tcMar>
              <w:left w:w="40" w:type="dxa"/>
              <w:right w:w="100" w:type="dxa"/>
            </w:tcMar>
            <w:vAlign w:val="bottom"/>
          </w:tcPr>
          <w:p w14:paraId="675521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1,826</w:t>
            </w:r>
          </w:p>
        </w:tc>
      </w:tr>
      <w:tr w:rsidR="00B63B6D" w14:paraId="675521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noWrap/>
            <w:tcMar>
              <w:left w:w="40" w:type="dxa"/>
              <w:right w:w="40" w:type="dxa"/>
            </w:tcMar>
            <w:vAlign w:val="bottom"/>
          </w:tcPr>
          <w:p w14:paraId="675521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1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1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4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4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220" w:type="dxa"/>
              <w:right w:w="40" w:type="dxa"/>
            </w:tcMar>
            <w:vAlign w:val="bottom"/>
          </w:tcPr>
          <w:p w14:paraId="675521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14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15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5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5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15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Funeral benefits</w:t>
            </w:r>
          </w:p>
        </w:tc>
        <w:tc>
          <w:tcPr>
            <w:tcW w:w="1005" w:type="dxa"/>
            <w:tcBorders>
              <w:top w:val="nil"/>
              <w:left w:val="nil"/>
              <w:bottom w:val="nil"/>
              <w:right w:val="nil"/>
              <w:tl2br w:val="nil"/>
              <w:tr2bl w:val="nil"/>
            </w:tcBorders>
            <w:tcMar>
              <w:left w:w="40" w:type="dxa"/>
              <w:right w:w="100" w:type="dxa"/>
            </w:tcMar>
            <w:vAlign w:val="bottom"/>
          </w:tcPr>
          <w:p w14:paraId="675521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4,039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4,226</w:t>
            </w:r>
          </w:p>
        </w:tc>
        <w:tc>
          <w:tcPr>
            <w:tcW w:w="1005" w:type="dxa"/>
            <w:tcBorders>
              <w:top w:val="nil"/>
              <w:left w:val="nil"/>
              <w:bottom w:val="nil"/>
              <w:right w:val="nil"/>
              <w:tl2br w:val="nil"/>
              <w:tr2bl w:val="nil"/>
            </w:tcBorders>
            <w:tcMar>
              <w:left w:w="40" w:type="dxa"/>
              <w:right w:w="100" w:type="dxa"/>
            </w:tcMar>
            <w:vAlign w:val="bottom"/>
          </w:tcPr>
          <w:p w14:paraId="675521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1,542</w:t>
            </w:r>
          </w:p>
        </w:tc>
        <w:tc>
          <w:tcPr>
            <w:tcW w:w="1005" w:type="dxa"/>
            <w:tcBorders>
              <w:top w:val="nil"/>
              <w:left w:val="nil"/>
              <w:bottom w:val="nil"/>
              <w:right w:val="nil"/>
              <w:tl2br w:val="nil"/>
              <w:tr2bl w:val="nil"/>
            </w:tcBorders>
            <w:tcMar>
              <w:left w:w="40" w:type="dxa"/>
              <w:right w:w="100" w:type="dxa"/>
            </w:tcMar>
            <w:vAlign w:val="bottom"/>
          </w:tcPr>
          <w:p w14:paraId="675521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1,216</w:t>
            </w:r>
          </w:p>
        </w:tc>
        <w:tc>
          <w:tcPr>
            <w:tcW w:w="1005" w:type="dxa"/>
            <w:tcBorders>
              <w:top w:val="nil"/>
              <w:left w:val="nil"/>
              <w:bottom w:val="nil"/>
              <w:right w:val="nil"/>
              <w:tl2br w:val="nil"/>
              <w:tr2bl w:val="nil"/>
            </w:tcBorders>
            <w:tcMar>
              <w:left w:w="40" w:type="dxa"/>
              <w:right w:w="100" w:type="dxa"/>
            </w:tcMar>
            <w:vAlign w:val="bottom"/>
          </w:tcPr>
          <w:p w14:paraId="675521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1,216</w:t>
            </w:r>
          </w:p>
        </w:tc>
      </w:tr>
      <w:tr w:rsidR="00B63B6D" w14:paraId="67552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15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Europe</w:t>
            </w:r>
          </w:p>
        </w:tc>
        <w:tc>
          <w:tcPr>
            <w:tcW w:w="1005" w:type="dxa"/>
            <w:tcBorders>
              <w:top w:val="nil"/>
              <w:left w:val="nil"/>
              <w:bottom w:val="nil"/>
              <w:right w:val="nil"/>
              <w:tl2br w:val="nil"/>
              <w:tr2bl w:val="nil"/>
            </w:tcBorders>
            <w:tcMar>
              <w:left w:w="40" w:type="dxa"/>
              <w:right w:w="100" w:type="dxa"/>
            </w:tcMar>
            <w:vAlign w:val="bottom"/>
          </w:tcPr>
          <w:p w14:paraId="675521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449</w:t>
            </w:r>
          </w:p>
        </w:tc>
        <w:tc>
          <w:tcPr>
            <w:tcW w:w="1005" w:type="dxa"/>
            <w:tcBorders>
              <w:top w:val="nil"/>
              <w:left w:val="nil"/>
              <w:bottom w:val="nil"/>
              <w:right w:val="nil"/>
              <w:tl2br w:val="nil"/>
              <w:tr2bl w:val="nil"/>
            </w:tcBorders>
            <w:tcMar>
              <w:left w:w="40" w:type="dxa"/>
              <w:right w:w="100" w:type="dxa"/>
            </w:tcMar>
            <w:vAlign w:val="bottom"/>
          </w:tcPr>
          <w:p w14:paraId="675521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349</w:t>
            </w:r>
          </w:p>
        </w:tc>
        <w:tc>
          <w:tcPr>
            <w:tcW w:w="1005" w:type="dxa"/>
            <w:tcBorders>
              <w:top w:val="nil"/>
              <w:left w:val="nil"/>
              <w:bottom w:val="nil"/>
              <w:right w:val="nil"/>
              <w:tl2br w:val="nil"/>
              <w:tr2bl w:val="nil"/>
            </w:tcBorders>
            <w:tcMar>
              <w:left w:w="40" w:type="dxa"/>
              <w:right w:w="100" w:type="dxa"/>
            </w:tcMar>
            <w:vAlign w:val="bottom"/>
          </w:tcPr>
          <w:p w14:paraId="675521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w:t>
            </w:r>
          </w:p>
        </w:tc>
        <w:tc>
          <w:tcPr>
            <w:tcW w:w="1005" w:type="dxa"/>
            <w:tcBorders>
              <w:top w:val="nil"/>
              <w:left w:val="nil"/>
              <w:bottom w:val="nil"/>
              <w:right w:val="nil"/>
              <w:tl2br w:val="nil"/>
              <w:tr2bl w:val="nil"/>
            </w:tcBorders>
            <w:tcMar>
              <w:left w:w="40" w:type="dxa"/>
              <w:right w:w="100" w:type="dxa"/>
            </w:tcMar>
            <w:vAlign w:val="bottom"/>
          </w:tcPr>
          <w:p w14:paraId="675521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w:t>
            </w:r>
          </w:p>
        </w:tc>
      </w:tr>
      <w:tr w:rsidR="00B63B6D" w14:paraId="67552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16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payments for British Commonwealth and Allied veterans</w:t>
            </w:r>
          </w:p>
        </w:tc>
        <w:tc>
          <w:tcPr>
            <w:tcW w:w="1005" w:type="dxa"/>
            <w:tcBorders>
              <w:top w:val="nil"/>
              <w:left w:val="nil"/>
              <w:bottom w:val="nil"/>
              <w:right w:val="nil"/>
              <w:tl2br w:val="nil"/>
              <w:tr2bl w:val="nil"/>
            </w:tcBorders>
            <w:tcMar>
              <w:left w:w="40" w:type="dxa"/>
              <w:right w:w="100" w:type="dxa"/>
            </w:tcMar>
            <w:vAlign w:val="bottom"/>
          </w:tcPr>
          <w:p w14:paraId="675521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1005" w:type="dxa"/>
            <w:tcBorders>
              <w:top w:val="nil"/>
              <w:left w:val="nil"/>
              <w:bottom w:val="nil"/>
              <w:right w:val="nil"/>
              <w:tl2br w:val="nil"/>
              <w:tr2bl w:val="nil"/>
            </w:tcBorders>
            <w:tcMar>
              <w:left w:w="40" w:type="dxa"/>
              <w:right w:w="100" w:type="dxa"/>
            </w:tcMar>
            <w:vAlign w:val="bottom"/>
          </w:tcPr>
          <w:p w14:paraId="675521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w:t>
            </w:r>
          </w:p>
        </w:tc>
        <w:tc>
          <w:tcPr>
            <w:tcW w:w="1005" w:type="dxa"/>
            <w:tcBorders>
              <w:top w:val="nil"/>
              <w:left w:val="nil"/>
              <w:bottom w:val="nil"/>
              <w:right w:val="nil"/>
              <w:tl2br w:val="nil"/>
              <w:tr2bl w:val="nil"/>
            </w:tcBorders>
            <w:tcMar>
              <w:left w:w="40" w:type="dxa"/>
              <w:right w:w="100" w:type="dxa"/>
            </w:tcMar>
            <w:vAlign w:val="bottom"/>
          </w:tcPr>
          <w:p w14:paraId="675521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c>
          <w:tcPr>
            <w:tcW w:w="1005" w:type="dxa"/>
            <w:tcBorders>
              <w:top w:val="nil"/>
              <w:left w:val="nil"/>
              <w:bottom w:val="nil"/>
              <w:right w:val="nil"/>
              <w:tl2br w:val="nil"/>
              <w:tr2bl w:val="nil"/>
            </w:tcBorders>
            <w:tcMar>
              <w:left w:w="40" w:type="dxa"/>
              <w:right w:w="100" w:type="dxa"/>
            </w:tcMar>
            <w:vAlign w:val="bottom"/>
          </w:tcPr>
          <w:p w14:paraId="675521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r>
      <w:tr w:rsidR="00B63B6D" w14:paraId="67552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220" w:type="dxa"/>
              <w:right w:w="40" w:type="dxa"/>
            </w:tcMar>
            <w:vAlign w:val="bottom"/>
          </w:tcPr>
          <w:p w14:paraId="6755216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Compensation (Japanese Interment) </w:t>
            </w:r>
          </w:p>
          <w:p w14:paraId="6755216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Act 2001</w:t>
            </w:r>
          </w:p>
        </w:tc>
        <w:tc>
          <w:tcPr>
            <w:tcW w:w="1005" w:type="dxa"/>
            <w:tcBorders>
              <w:top w:val="nil"/>
              <w:left w:val="nil"/>
              <w:bottom w:val="nil"/>
              <w:right w:val="nil"/>
              <w:tl2br w:val="nil"/>
              <w:tr2bl w:val="nil"/>
            </w:tcBorders>
            <w:tcMar>
              <w:left w:w="0" w:type="dxa"/>
              <w:right w:w="0" w:type="dxa"/>
            </w:tcMar>
            <w:vAlign w:val="bottom"/>
          </w:tcPr>
          <w:p w14:paraId="675521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1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6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6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7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17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Japan</w:t>
            </w:r>
          </w:p>
        </w:tc>
        <w:tc>
          <w:tcPr>
            <w:tcW w:w="1005" w:type="dxa"/>
            <w:tcBorders>
              <w:top w:val="nil"/>
              <w:left w:val="nil"/>
              <w:bottom w:val="nil"/>
              <w:right w:val="nil"/>
              <w:tl2br w:val="nil"/>
              <w:tr2bl w:val="nil"/>
            </w:tcBorders>
            <w:tcMar>
              <w:left w:w="40" w:type="dxa"/>
              <w:right w:w="100" w:type="dxa"/>
            </w:tcMar>
            <w:vAlign w:val="bottom"/>
          </w:tcPr>
          <w:p w14:paraId="675521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tcMar>
              <w:left w:w="40" w:type="dxa"/>
              <w:right w:w="100" w:type="dxa"/>
            </w:tcMar>
            <w:vAlign w:val="bottom"/>
          </w:tcPr>
          <w:p w14:paraId="675521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tcMar>
              <w:left w:w="40" w:type="dxa"/>
              <w:right w:w="100" w:type="dxa"/>
            </w:tcMar>
            <w:vAlign w:val="bottom"/>
          </w:tcPr>
          <w:p w14:paraId="675521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tcMar>
              <w:left w:w="40" w:type="dxa"/>
              <w:right w:w="100" w:type="dxa"/>
            </w:tcMar>
            <w:vAlign w:val="bottom"/>
          </w:tcPr>
          <w:p w14:paraId="675521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r>
      <w:tr w:rsidR="00B63B6D" w14:paraId="67552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220" w:type="dxa"/>
              <w:right w:w="40" w:type="dxa"/>
            </w:tcMar>
            <w:vAlign w:val="bottom"/>
          </w:tcPr>
          <w:p w14:paraId="6755217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Papua New Guinea (Members of the Forces Benefits) Act 1957</w:t>
            </w:r>
          </w:p>
        </w:tc>
        <w:tc>
          <w:tcPr>
            <w:tcW w:w="1005" w:type="dxa"/>
            <w:tcBorders>
              <w:top w:val="nil"/>
              <w:left w:val="nil"/>
              <w:bottom w:val="nil"/>
              <w:right w:val="nil"/>
              <w:tl2br w:val="nil"/>
              <w:tr2bl w:val="nil"/>
            </w:tcBorders>
            <w:tcMar>
              <w:left w:w="0" w:type="dxa"/>
              <w:right w:w="0" w:type="dxa"/>
            </w:tcMar>
            <w:vAlign w:val="bottom"/>
          </w:tcPr>
          <w:p w14:paraId="6755217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1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7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7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17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0" w:type="dxa"/>
              <w:right w:w="40" w:type="dxa"/>
            </w:tcMar>
            <w:vAlign w:val="bottom"/>
          </w:tcPr>
          <w:p w14:paraId="6755218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PNG pensions</w:t>
            </w:r>
          </w:p>
        </w:tc>
        <w:tc>
          <w:tcPr>
            <w:tcW w:w="1005" w:type="dxa"/>
            <w:tcBorders>
              <w:top w:val="nil"/>
              <w:left w:val="nil"/>
              <w:bottom w:val="nil"/>
              <w:right w:val="nil"/>
              <w:tl2br w:val="nil"/>
              <w:tr2bl w:val="nil"/>
            </w:tcBorders>
            <w:tcMar>
              <w:left w:w="40" w:type="dxa"/>
              <w:right w:w="100" w:type="dxa"/>
            </w:tcMar>
            <w:vAlign w:val="bottom"/>
          </w:tcPr>
          <w:p w14:paraId="675521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1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tcMar>
              <w:left w:w="40" w:type="dxa"/>
              <w:right w:w="100" w:type="dxa"/>
            </w:tcMar>
            <w:vAlign w:val="bottom"/>
          </w:tcPr>
          <w:p w14:paraId="675521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w:t>
            </w:r>
          </w:p>
        </w:tc>
        <w:tc>
          <w:tcPr>
            <w:tcW w:w="1005" w:type="dxa"/>
            <w:tcBorders>
              <w:top w:val="nil"/>
              <w:left w:val="nil"/>
              <w:bottom w:val="nil"/>
              <w:right w:val="nil"/>
              <w:tl2br w:val="nil"/>
              <w:tr2bl w:val="nil"/>
            </w:tcBorders>
            <w:tcMar>
              <w:left w:w="40" w:type="dxa"/>
              <w:right w:w="100" w:type="dxa"/>
            </w:tcMar>
            <w:vAlign w:val="bottom"/>
          </w:tcPr>
          <w:p w14:paraId="675521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w:t>
            </w:r>
          </w:p>
        </w:tc>
        <w:tc>
          <w:tcPr>
            <w:tcW w:w="1005" w:type="dxa"/>
            <w:tcBorders>
              <w:top w:val="nil"/>
              <w:left w:val="nil"/>
              <w:bottom w:val="nil"/>
              <w:right w:val="nil"/>
              <w:tl2br w:val="nil"/>
              <w:tr2bl w:val="nil"/>
            </w:tcBorders>
            <w:tcMar>
              <w:left w:w="40" w:type="dxa"/>
              <w:right w:w="100" w:type="dxa"/>
            </w:tcMar>
            <w:vAlign w:val="bottom"/>
          </w:tcPr>
          <w:p w14:paraId="675521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w:t>
            </w:r>
          </w:p>
        </w:tc>
      </w:tr>
      <w:tr w:rsidR="00B63B6D" w14:paraId="67552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18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21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11,894</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14:paraId="675521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16,082</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21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25,593</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21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27,941</w:t>
            </w:r>
          </w:p>
        </w:tc>
        <w:tc>
          <w:tcPr>
            <w:tcW w:w="1005" w:type="dxa"/>
            <w:tcBorders>
              <w:top w:val="single" w:sz="4" w:space="0" w:color="000000"/>
              <w:left w:val="nil"/>
              <w:bottom w:val="single" w:sz="4" w:space="0" w:color="000000"/>
              <w:right w:val="nil"/>
              <w:tl2br w:val="nil"/>
              <w:tr2bl w:val="nil"/>
            </w:tcBorders>
            <w:tcMar>
              <w:left w:w="40" w:type="dxa"/>
              <w:right w:w="100" w:type="dxa"/>
            </w:tcMar>
            <w:vAlign w:val="bottom"/>
          </w:tcPr>
          <w:p w14:paraId="675521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30,755</w:t>
            </w:r>
          </w:p>
        </w:tc>
      </w:tr>
    </w:tbl>
    <w:p w14:paraId="6755218E" w14:textId="77777777" w:rsidR="0059680C"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218F" w14:textId="77777777" w:rsidR="003D2E7B" w:rsidRPr="0093372B" w:rsidRDefault="00370836" w:rsidP="003D2E7B">
      <w:pPr>
        <w:pStyle w:val="TableHeading"/>
        <w:pBdr>
          <w:top w:val="nil"/>
          <w:left w:val="nil"/>
          <w:bottom w:val="nil"/>
          <w:right w:val="nil"/>
          <w:between w:val="nil"/>
          <w:bar w:val="nil"/>
        </w:pBdr>
        <w:rPr>
          <w:sz w:val="18"/>
          <w:szCs w:val="18"/>
          <w:bdr w:val="nil"/>
        </w:rPr>
      </w:pPr>
      <w:r w:rsidRPr="0093372B">
        <w:rPr>
          <w:sz w:val="18"/>
          <w:szCs w:val="18"/>
          <w:bdr w:val="nil"/>
        </w:rPr>
        <w:lastRenderedPageBreak/>
        <w:t>Program 1.5: Veterans' Children Education Scheme</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1A5" w14:textId="77777777">
        <w:trPr>
          <w:trHeight w:val="1000"/>
        </w:trPr>
        <w:tc>
          <w:tcPr>
            <w:tcW w:w="3225" w:type="dxa"/>
            <w:tcBorders>
              <w:top w:val="single" w:sz="4" w:space="0" w:color="000000"/>
              <w:left w:val="nil"/>
              <w:bottom w:val="single" w:sz="4" w:space="0" w:color="000000"/>
              <w:right w:val="nil"/>
              <w:tl2br w:val="nil"/>
              <w:tr2bl w:val="nil"/>
            </w:tcBorders>
            <w:tcMar>
              <w:left w:w="0" w:type="dxa"/>
              <w:right w:w="0" w:type="dxa"/>
            </w:tcMar>
          </w:tcPr>
          <w:p w14:paraId="675521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1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1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1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1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1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1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1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A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1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1A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A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14:paraId="675521A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A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220" w:type="dxa"/>
              <w:right w:w="40" w:type="dxa"/>
            </w:tcMar>
            <w:vAlign w:val="bottom"/>
          </w:tcPr>
          <w:p w14:paraId="675521A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noWrap/>
            <w:tcMar>
              <w:left w:w="0" w:type="dxa"/>
              <w:right w:w="0" w:type="dxa"/>
            </w:tcMar>
            <w:vAlign w:val="bottom"/>
          </w:tcPr>
          <w:p w14:paraId="675521A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1A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B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B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1B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Children Education Scheme</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1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17,973</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675521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18,384</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1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17,270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1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16,865</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1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16,962</w:t>
            </w:r>
          </w:p>
        </w:tc>
      </w:tr>
      <w:tr w:rsidR="00B63B6D" w14:paraId="675521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1B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17,973</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1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18,384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17,270</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16,865</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1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16,962</w:t>
            </w:r>
          </w:p>
        </w:tc>
      </w:tr>
    </w:tbl>
    <w:p w14:paraId="675521C2" w14:textId="77777777" w:rsidR="0097226A"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21C3" w14:textId="77777777" w:rsidR="00843EF8" w:rsidRPr="0093372B" w:rsidRDefault="00370836" w:rsidP="00843EF8">
      <w:pPr>
        <w:pStyle w:val="TableHeading"/>
        <w:pBdr>
          <w:top w:val="nil"/>
          <w:left w:val="nil"/>
          <w:bottom w:val="nil"/>
          <w:right w:val="nil"/>
          <w:between w:val="nil"/>
          <w:bar w:val="nil"/>
        </w:pBdr>
        <w:rPr>
          <w:sz w:val="18"/>
          <w:szCs w:val="18"/>
          <w:bdr w:val="nil"/>
        </w:rPr>
      </w:pPr>
      <w:r w:rsidRPr="0093372B">
        <w:rPr>
          <w:sz w:val="18"/>
          <w:szCs w:val="18"/>
          <w:bdr w:val="nil"/>
        </w:rPr>
        <w:lastRenderedPageBreak/>
        <w:t>Program 1.6: Military Rehabilitation and Compensation Acts Payments - Income Support and Compensation</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1D9" w14:textId="77777777">
        <w:trPr>
          <w:trHeight w:val="1002"/>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1C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1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1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1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1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1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1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C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1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D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1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1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1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1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1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1D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1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25" w:type="dxa"/>
            <w:tcBorders>
              <w:top w:val="nil"/>
              <w:left w:val="nil"/>
              <w:bottom w:val="nil"/>
              <w:right w:val="nil"/>
              <w:tl2br w:val="nil"/>
              <w:tr2bl w:val="nil"/>
            </w:tcBorders>
            <w:tcMar>
              <w:left w:w="220" w:type="dxa"/>
              <w:right w:w="40" w:type="dxa"/>
            </w:tcMar>
            <w:vAlign w:val="bottom"/>
          </w:tcPr>
          <w:p w14:paraId="675521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noWrap/>
            <w:tcMar>
              <w:left w:w="0" w:type="dxa"/>
              <w:right w:w="0" w:type="dxa"/>
            </w:tcMar>
            <w:vAlign w:val="bottom"/>
          </w:tcPr>
          <w:p w14:paraId="675521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1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E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E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3225" w:type="dxa"/>
            <w:tcBorders>
              <w:top w:val="nil"/>
              <w:left w:val="nil"/>
              <w:bottom w:val="nil"/>
              <w:right w:val="nil"/>
              <w:tl2br w:val="nil"/>
              <w:tr2bl w:val="nil"/>
            </w:tcBorders>
            <w:tcMar>
              <w:left w:w="400" w:type="dxa"/>
              <w:right w:w="40" w:type="dxa"/>
            </w:tcMar>
            <w:vAlign w:val="bottom"/>
          </w:tcPr>
          <w:p w14:paraId="675521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DRCA</w:t>
            </w:r>
          </w:p>
        </w:tc>
        <w:tc>
          <w:tcPr>
            <w:tcW w:w="1005" w:type="dxa"/>
            <w:tcBorders>
              <w:top w:val="nil"/>
              <w:left w:val="nil"/>
              <w:bottom w:val="nil"/>
              <w:right w:val="nil"/>
              <w:tl2br w:val="nil"/>
              <w:tr2bl w:val="nil"/>
            </w:tcBorders>
            <w:noWrap/>
            <w:tcMar>
              <w:left w:w="40" w:type="dxa"/>
              <w:right w:w="100" w:type="dxa"/>
            </w:tcMar>
            <w:vAlign w:val="bottom"/>
          </w:tcPr>
          <w:p w14:paraId="675521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1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947</w:t>
            </w:r>
          </w:p>
        </w:tc>
        <w:tc>
          <w:tcPr>
            <w:tcW w:w="1005" w:type="dxa"/>
            <w:tcBorders>
              <w:top w:val="nil"/>
              <w:left w:val="nil"/>
              <w:bottom w:val="nil"/>
              <w:right w:val="nil"/>
              <w:tl2br w:val="nil"/>
              <w:tr2bl w:val="nil"/>
            </w:tcBorders>
            <w:noWrap/>
            <w:tcMar>
              <w:left w:w="40" w:type="dxa"/>
              <w:right w:w="100" w:type="dxa"/>
            </w:tcMar>
            <w:vAlign w:val="bottom"/>
          </w:tcPr>
          <w:p w14:paraId="675521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1,742</w:t>
            </w:r>
          </w:p>
        </w:tc>
        <w:tc>
          <w:tcPr>
            <w:tcW w:w="1005" w:type="dxa"/>
            <w:tcBorders>
              <w:top w:val="nil"/>
              <w:left w:val="nil"/>
              <w:bottom w:val="nil"/>
              <w:right w:val="nil"/>
              <w:tl2br w:val="nil"/>
              <w:tr2bl w:val="nil"/>
            </w:tcBorders>
            <w:noWrap/>
            <w:tcMar>
              <w:left w:w="40" w:type="dxa"/>
              <w:right w:w="100" w:type="dxa"/>
            </w:tcMar>
            <w:vAlign w:val="bottom"/>
          </w:tcPr>
          <w:p w14:paraId="675521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1,691</w:t>
            </w:r>
          </w:p>
        </w:tc>
        <w:tc>
          <w:tcPr>
            <w:tcW w:w="1005" w:type="dxa"/>
            <w:tcBorders>
              <w:top w:val="nil"/>
              <w:left w:val="nil"/>
              <w:bottom w:val="nil"/>
              <w:right w:val="nil"/>
              <w:tl2br w:val="nil"/>
              <w:tr2bl w:val="nil"/>
            </w:tcBorders>
            <w:noWrap/>
            <w:tcMar>
              <w:left w:w="40" w:type="dxa"/>
              <w:right w:w="100" w:type="dxa"/>
            </w:tcMar>
            <w:vAlign w:val="bottom"/>
          </w:tcPr>
          <w:p w14:paraId="675521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1,691</w:t>
            </w:r>
          </w:p>
        </w:tc>
      </w:tr>
      <w:tr w:rsidR="00B63B6D" w14:paraId="67552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3225" w:type="dxa"/>
            <w:tcBorders>
              <w:top w:val="nil"/>
              <w:left w:val="nil"/>
              <w:bottom w:val="nil"/>
              <w:right w:val="nil"/>
              <w:tl2br w:val="nil"/>
              <w:tr2bl w:val="nil"/>
            </w:tcBorders>
            <w:tcMar>
              <w:left w:w="400" w:type="dxa"/>
              <w:right w:w="40" w:type="dxa"/>
            </w:tcMar>
            <w:vAlign w:val="bottom"/>
          </w:tcPr>
          <w:p w14:paraId="675521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MRCA</w:t>
            </w:r>
          </w:p>
        </w:tc>
        <w:tc>
          <w:tcPr>
            <w:tcW w:w="1005" w:type="dxa"/>
            <w:tcBorders>
              <w:top w:val="nil"/>
              <w:left w:val="nil"/>
              <w:bottom w:val="nil"/>
              <w:right w:val="nil"/>
              <w:tl2br w:val="nil"/>
              <w:tr2bl w:val="nil"/>
            </w:tcBorders>
            <w:noWrap/>
            <w:tcMar>
              <w:left w:w="40" w:type="dxa"/>
              <w:right w:w="100" w:type="dxa"/>
            </w:tcMar>
            <w:vAlign w:val="bottom"/>
          </w:tcPr>
          <w:p w14:paraId="675521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26,505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1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29,489</w:t>
            </w:r>
          </w:p>
        </w:tc>
        <w:tc>
          <w:tcPr>
            <w:tcW w:w="1005" w:type="dxa"/>
            <w:tcBorders>
              <w:top w:val="nil"/>
              <w:left w:val="nil"/>
              <w:bottom w:val="nil"/>
              <w:right w:val="nil"/>
              <w:tl2br w:val="nil"/>
              <w:tr2bl w:val="nil"/>
            </w:tcBorders>
            <w:noWrap/>
            <w:tcMar>
              <w:left w:w="40" w:type="dxa"/>
              <w:right w:w="100" w:type="dxa"/>
            </w:tcMar>
            <w:vAlign w:val="bottom"/>
          </w:tcPr>
          <w:p w14:paraId="675521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59,987</w:t>
            </w:r>
          </w:p>
        </w:tc>
        <w:tc>
          <w:tcPr>
            <w:tcW w:w="1005" w:type="dxa"/>
            <w:tcBorders>
              <w:top w:val="nil"/>
              <w:left w:val="nil"/>
              <w:bottom w:val="nil"/>
              <w:right w:val="nil"/>
              <w:tl2br w:val="nil"/>
              <w:tr2bl w:val="nil"/>
            </w:tcBorders>
            <w:noWrap/>
            <w:tcMar>
              <w:left w:w="40" w:type="dxa"/>
              <w:right w:w="100" w:type="dxa"/>
            </w:tcMar>
            <w:vAlign w:val="bottom"/>
          </w:tcPr>
          <w:p w14:paraId="675521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61,463</w:t>
            </w:r>
          </w:p>
        </w:tc>
        <w:tc>
          <w:tcPr>
            <w:tcW w:w="1005" w:type="dxa"/>
            <w:tcBorders>
              <w:top w:val="nil"/>
              <w:left w:val="nil"/>
              <w:bottom w:val="nil"/>
              <w:right w:val="nil"/>
              <w:tl2br w:val="nil"/>
              <w:tr2bl w:val="nil"/>
            </w:tcBorders>
            <w:noWrap/>
            <w:tcMar>
              <w:left w:w="40" w:type="dxa"/>
              <w:right w:w="100" w:type="dxa"/>
            </w:tcMar>
            <w:vAlign w:val="bottom"/>
          </w:tcPr>
          <w:p w14:paraId="675521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61,463</w:t>
            </w:r>
          </w:p>
        </w:tc>
      </w:tr>
      <w:tr w:rsidR="00B63B6D" w14:paraId="67552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bottom"/>
          </w:tcPr>
          <w:p w14:paraId="675521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1F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1F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1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220" w:type="dxa"/>
              <w:right w:w="40" w:type="dxa"/>
            </w:tcMar>
            <w:vAlign w:val="bottom"/>
          </w:tcPr>
          <w:p w14:paraId="675521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Safety, Rehabilitation and Compensation (Defence-related Claims) Act 1988</w:t>
            </w:r>
          </w:p>
        </w:tc>
        <w:tc>
          <w:tcPr>
            <w:tcW w:w="1005" w:type="dxa"/>
            <w:tcBorders>
              <w:top w:val="nil"/>
              <w:left w:val="nil"/>
              <w:bottom w:val="nil"/>
              <w:right w:val="nil"/>
              <w:tl2br w:val="nil"/>
              <w:tr2bl w:val="nil"/>
            </w:tcBorders>
            <w:noWrap/>
            <w:tcMar>
              <w:left w:w="0" w:type="dxa"/>
              <w:right w:w="0" w:type="dxa"/>
            </w:tcMar>
            <w:vAlign w:val="bottom"/>
          </w:tcPr>
          <w:p w14:paraId="675521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1F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0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0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noWrap/>
            <w:tcMar>
              <w:left w:w="40" w:type="dxa"/>
              <w:right w:w="100" w:type="dxa"/>
            </w:tcMar>
            <w:vAlign w:val="bottom"/>
          </w:tcPr>
          <w:p w14:paraId="675522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532,391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484,009</w:t>
            </w:r>
          </w:p>
        </w:tc>
        <w:tc>
          <w:tcPr>
            <w:tcW w:w="1005" w:type="dxa"/>
            <w:tcBorders>
              <w:top w:val="nil"/>
              <w:left w:val="nil"/>
              <w:bottom w:val="nil"/>
              <w:right w:val="nil"/>
              <w:tl2br w:val="nil"/>
              <w:tr2bl w:val="nil"/>
            </w:tcBorders>
            <w:noWrap/>
            <w:tcMar>
              <w:left w:w="40" w:type="dxa"/>
              <w:right w:w="100" w:type="dxa"/>
            </w:tcMar>
            <w:vAlign w:val="bottom"/>
          </w:tcPr>
          <w:p w14:paraId="675522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538,522</w:t>
            </w:r>
          </w:p>
        </w:tc>
        <w:tc>
          <w:tcPr>
            <w:tcW w:w="1005" w:type="dxa"/>
            <w:tcBorders>
              <w:top w:val="nil"/>
              <w:left w:val="nil"/>
              <w:bottom w:val="nil"/>
              <w:right w:val="nil"/>
              <w:tl2br w:val="nil"/>
              <w:tr2bl w:val="nil"/>
            </w:tcBorders>
            <w:noWrap/>
            <w:tcMar>
              <w:left w:w="40" w:type="dxa"/>
              <w:right w:w="100" w:type="dxa"/>
            </w:tcMar>
            <w:vAlign w:val="bottom"/>
          </w:tcPr>
          <w:p w14:paraId="675522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233,012</w:t>
            </w:r>
          </w:p>
        </w:tc>
        <w:tc>
          <w:tcPr>
            <w:tcW w:w="1005" w:type="dxa"/>
            <w:tcBorders>
              <w:top w:val="nil"/>
              <w:left w:val="nil"/>
              <w:bottom w:val="nil"/>
              <w:right w:val="nil"/>
              <w:tl2br w:val="nil"/>
              <w:tr2bl w:val="nil"/>
            </w:tcBorders>
            <w:noWrap/>
            <w:tcMar>
              <w:left w:w="40" w:type="dxa"/>
              <w:right w:w="100" w:type="dxa"/>
            </w:tcMar>
            <w:vAlign w:val="bottom"/>
          </w:tcPr>
          <w:p w14:paraId="675522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noWrap/>
            <w:tcMar>
              <w:left w:w="40" w:type="dxa"/>
              <w:right w:w="100" w:type="dxa"/>
            </w:tcMar>
            <w:vAlign w:val="bottom"/>
          </w:tcPr>
          <w:p w14:paraId="675522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29,663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50,456</w:t>
            </w:r>
          </w:p>
        </w:tc>
        <w:tc>
          <w:tcPr>
            <w:tcW w:w="1005" w:type="dxa"/>
            <w:tcBorders>
              <w:top w:val="nil"/>
              <w:left w:val="nil"/>
              <w:bottom w:val="nil"/>
              <w:right w:val="nil"/>
              <w:tl2br w:val="nil"/>
              <w:tr2bl w:val="nil"/>
            </w:tcBorders>
            <w:noWrap/>
            <w:tcMar>
              <w:left w:w="40" w:type="dxa"/>
              <w:right w:w="100" w:type="dxa"/>
            </w:tcMar>
            <w:vAlign w:val="bottom"/>
          </w:tcPr>
          <w:p w14:paraId="675522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59,670</w:t>
            </w:r>
          </w:p>
        </w:tc>
        <w:tc>
          <w:tcPr>
            <w:tcW w:w="1005" w:type="dxa"/>
            <w:tcBorders>
              <w:top w:val="nil"/>
              <w:left w:val="nil"/>
              <w:bottom w:val="nil"/>
              <w:right w:val="nil"/>
              <w:tl2br w:val="nil"/>
              <w:tr2bl w:val="nil"/>
            </w:tcBorders>
            <w:noWrap/>
            <w:tcMar>
              <w:left w:w="40" w:type="dxa"/>
              <w:right w:w="100" w:type="dxa"/>
            </w:tcMar>
            <w:vAlign w:val="bottom"/>
          </w:tcPr>
          <w:p w14:paraId="675522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61,759</w:t>
            </w:r>
          </w:p>
        </w:tc>
        <w:tc>
          <w:tcPr>
            <w:tcW w:w="1005" w:type="dxa"/>
            <w:tcBorders>
              <w:top w:val="nil"/>
              <w:left w:val="nil"/>
              <w:bottom w:val="nil"/>
              <w:right w:val="nil"/>
              <w:tl2br w:val="nil"/>
              <w:tr2bl w:val="nil"/>
            </w:tcBorders>
            <w:noWrap/>
            <w:tcMar>
              <w:left w:w="40" w:type="dxa"/>
              <w:right w:w="100" w:type="dxa"/>
            </w:tcMar>
            <w:vAlign w:val="bottom"/>
          </w:tcPr>
          <w:p w14:paraId="675522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62,076</w:t>
            </w:r>
          </w:p>
        </w:tc>
      </w:tr>
      <w:tr w:rsidR="00B63B6D" w14:paraId="67552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1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Incapacity payments</w:t>
            </w:r>
          </w:p>
        </w:tc>
        <w:tc>
          <w:tcPr>
            <w:tcW w:w="1005" w:type="dxa"/>
            <w:tcBorders>
              <w:top w:val="nil"/>
              <w:left w:val="nil"/>
              <w:bottom w:val="nil"/>
              <w:right w:val="nil"/>
              <w:tl2br w:val="nil"/>
              <w:tr2bl w:val="nil"/>
            </w:tcBorders>
            <w:noWrap/>
            <w:tcMar>
              <w:left w:w="40" w:type="dxa"/>
              <w:right w:w="100" w:type="dxa"/>
            </w:tcMar>
            <w:vAlign w:val="bottom"/>
          </w:tcPr>
          <w:p w14:paraId="675522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156,570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159,097</w:t>
            </w:r>
          </w:p>
        </w:tc>
        <w:tc>
          <w:tcPr>
            <w:tcW w:w="1005" w:type="dxa"/>
            <w:tcBorders>
              <w:top w:val="nil"/>
              <w:left w:val="nil"/>
              <w:bottom w:val="nil"/>
              <w:right w:val="nil"/>
              <w:tl2br w:val="nil"/>
              <w:tr2bl w:val="nil"/>
            </w:tcBorders>
            <w:noWrap/>
            <w:tcMar>
              <w:left w:w="40" w:type="dxa"/>
              <w:right w:w="100" w:type="dxa"/>
            </w:tcMar>
            <w:vAlign w:val="bottom"/>
          </w:tcPr>
          <w:p w14:paraId="675522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2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2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noWrap/>
            <w:tcMar>
              <w:left w:w="40" w:type="dxa"/>
              <w:right w:w="100" w:type="dxa"/>
            </w:tcMar>
            <w:vAlign w:val="bottom"/>
          </w:tcPr>
          <w:p w14:paraId="675522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14,891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18,054</w:t>
            </w:r>
          </w:p>
        </w:tc>
        <w:tc>
          <w:tcPr>
            <w:tcW w:w="1005" w:type="dxa"/>
            <w:tcBorders>
              <w:top w:val="nil"/>
              <w:left w:val="nil"/>
              <w:bottom w:val="nil"/>
              <w:right w:val="nil"/>
              <w:tl2br w:val="nil"/>
              <w:tr2bl w:val="nil"/>
            </w:tcBorders>
            <w:noWrap/>
            <w:tcMar>
              <w:left w:w="40" w:type="dxa"/>
              <w:right w:w="100" w:type="dxa"/>
            </w:tcMar>
            <w:vAlign w:val="bottom"/>
          </w:tcPr>
          <w:p w14:paraId="675522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5,265</w:t>
            </w:r>
          </w:p>
        </w:tc>
        <w:tc>
          <w:tcPr>
            <w:tcW w:w="1005" w:type="dxa"/>
            <w:tcBorders>
              <w:top w:val="nil"/>
              <w:left w:val="nil"/>
              <w:bottom w:val="nil"/>
              <w:right w:val="nil"/>
              <w:tl2br w:val="nil"/>
              <w:tr2bl w:val="nil"/>
            </w:tcBorders>
            <w:noWrap/>
            <w:tcMar>
              <w:left w:w="40" w:type="dxa"/>
              <w:right w:w="100" w:type="dxa"/>
            </w:tcMar>
            <w:vAlign w:val="bottom"/>
          </w:tcPr>
          <w:p w14:paraId="675522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5,375</w:t>
            </w:r>
          </w:p>
        </w:tc>
        <w:tc>
          <w:tcPr>
            <w:tcW w:w="1005" w:type="dxa"/>
            <w:tcBorders>
              <w:top w:val="nil"/>
              <w:left w:val="nil"/>
              <w:bottom w:val="nil"/>
              <w:right w:val="nil"/>
              <w:tl2br w:val="nil"/>
              <w:tr2bl w:val="nil"/>
            </w:tcBorders>
            <w:noWrap/>
            <w:tcMar>
              <w:left w:w="40" w:type="dxa"/>
              <w:right w:w="100" w:type="dxa"/>
            </w:tcMar>
            <w:vAlign w:val="bottom"/>
          </w:tcPr>
          <w:p w14:paraId="675522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5,375</w:t>
            </w:r>
          </w:p>
        </w:tc>
      </w:tr>
      <w:tr w:rsidR="00B63B6D" w14:paraId="67552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Death payments</w:t>
            </w:r>
          </w:p>
        </w:tc>
        <w:tc>
          <w:tcPr>
            <w:tcW w:w="1005" w:type="dxa"/>
            <w:tcBorders>
              <w:top w:val="nil"/>
              <w:left w:val="nil"/>
              <w:bottom w:val="nil"/>
              <w:right w:val="nil"/>
              <w:tl2br w:val="nil"/>
              <w:tr2bl w:val="nil"/>
            </w:tcBorders>
            <w:noWrap/>
            <w:tcMar>
              <w:left w:w="40" w:type="dxa"/>
              <w:right w:w="100" w:type="dxa"/>
            </w:tcMar>
            <w:vAlign w:val="bottom"/>
          </w:tcPr>
          <w:p w14:paraId="675522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6,958</w:t>
            </w:r>
          </w:p>
        </w:tc>
        <w:tc>
          <w:tcPr>
            <w:tcW w:w="1005" w:type="dxa"/>
            <w:tcBorders>
              <w:top w:val="nil"/>
              <w:left w:val="nil"/>
              <w:bottom w:val="nil"/>
              <w:right w:val="nil"/>
              <w:tl2br w:val="nil"/>
              <w:tr2bl w:val="nil"/>
            </w:tcBorders>
            <w:noWrap/>
            <w:tcMar>
              <w:left w:w="40" w:type="dxa"/>
              <w:right w:w="100" w:type="dxa"/>
            </w:tcMar>
            <w:vAlign w:val="bottom"/>
          </w:tcPr>
          <w:p w14:paraId="675522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2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2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225" w:type="dxa"/>
            <w:tcBorders>
              <w:top w:val="nil"/>
              <w:left w:val="nil"/>
              <w:bottom w:val="nil"/>
              <w:right w:val="nil"/>
              <w:tl2br w:val="nil"/>
              <w:tr2bl w:val="nil"/>
            </w:tcBorders>
            <w:tcMar>
              <w:left w:w="400" w:type="dxa"/>
              <w:right w:w="40" w:type="dxa"/>
            </w:tcMar>
            <w:vAlign w:val="bottom"/>
          </w:tcPr>
          <w:p w14:paraId="675522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noWrap/>
            <w:tcMar>
              <w:left w:w="40" w:type="dxa"/>
              <w:right w:w="100" w:type="dxa"/>
            </w:tcMar>
            <w:vAlign w:val="bottom"/>
          </w:tcPr>
          <w:p w14:paraId="675522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2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1,324</w:t>
            </w:r>
          </w:p>
        </w:tc>
        <w:tc>
          <w:tcPr>
            <w:tcW w:w="1005" w:type="dxa"/>
            <w:tcBorders>
              <w:top w:val="nil"/>
              <w:left w:val="nil"/>
              <w:bottom w:val="nil"/>
              <w:right w:val="nil"/>
              <w:tl2br w:val="nil"/>
              <w:tr2bl w:val="nil"/>
            </w:tcBorders>
            <w:noWrap/>
            <w:tcMar>
              <w:left w:w="40" w:type="dxa"/>
              <w:right w:w="100" w:type="dxa"/>
            </w:tcMar>
            <w:vAlign w:val="bottom"/>
          </w:tcPr>
          <w:p w14:paraId="675522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w:t>
            </w:r>
          </w:p>
        </w:tc>
        <w:tc>
          <w:tcPr>
            <w:tcW w:w="1005" w:type="dxa"/>
            <w:tcBorders>
              <w:top w:val="nil"/>
              <w:left w:val="nil"/>
              <w:bottom w:val="nil"/>
              <w:right w:val="nil"/>
              <w:tl2br w:val="nil"/>
              <w:tr2bl w:val="nil"/>
            </w:tcBorders>
            <w:noWrap/>
            <w:tcMar>
              <w:left w:w="40" w:type="dxa"/>
              <w:right w:w="100" w:type="dxa"/>
            </w:tcMar>
            <w:vAlign w:val="bottom"/>
          </w:tcPr>
          <w:p w14:paraId="675522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1,395</w:t>
            </w:r>
          </w:p>
        </w:tc>
        <w:tc>
          <w:tcPr>
            <w:tcW w:w="1005" w:type="dxa"/>
            <w:tcBorders>
              <w:top w:val="nil"/>
              <w:left w:val="nil"/>
              <w:bottom w:val="nil"/>
              <w:right w:val="nil"/>
              <w:tl2br w:val="nil"/>
              <w:tr2bl w:val="nil"/>
            </w:tcBorders>
            <w:noWrap/>
            <w:tcMar>
              <w:left w:w="40" w:type="dxa"/>
              <w:right w:w="100" w:type="dxa"/>
            </w:tcMar>
            <w:vAlign w:val="bottom"/>
          </w:tcPr>
          <w:p w14:paraId="675522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1,395</w:t>
            </w:r>
          </w:p>
        </w:tc>
      </w:tr>
      <w:tr w:rsidR="00B63B6D" w14:paraId="67552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tcMar>
              <w:left w:w="220" w:type="dxa"/>
              <w:right w:w="40" w:type="dxa"/>
            </w:tcMar>
            <w:vAlign w:val="bottom"/>
          </w:tcPr>
          <w:p w14:paraId="6755222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1005" w:type="dxa"/>
            <w:tcBorders>
              <w:top w:val="nil"/>
              <w:left w:val="nil"/>
              <w:bottom w:val="nil"/>
              <w:right w:val="nil"/>
              <w:tl2br w:val="nil"/>
              <w:tr2bl w:val="nil"/>
            </w:tcBorders>
            <w:noWrap/>
            <w:tcMar>
              <w:left w:w="0" w:type="dxa"/>
              <w:right w:w="0" w:type="dxa"/>
            </w:tcMar>
            <w:vAlign w:val="bottom"/>
          </w:tcPr>
          <w:p w14:paraId="6755222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23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3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3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23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tcMar>
              <w:left w:w="400" w:type="dxa"/>
              <w:right w:w="40" w:type="dxa"/>
            </w:tcMar>
            <w:vAlign w:val="bottom"/>
          </w:tcPr>
          <w:p w14:paraId="6755223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tcMar>
              <w:left w:w="40" w:type="dxa"/>
              <w:right w:w="100" w:type="dxa"/>
            </w:tcMar>
            <w:vAlign w:val="bottom"/>
          </w:tcPr>
          <w:p w14:paraId="675522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4,058,136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2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3,292,287</w:t>
            </w:r>
          </w:p>
        </w:tc>
        <w:tc>
          <w:tcPr>
            <w:tcW w:w="1005" w:type="dxa"/>
            <w:tcBorders>
              <w:top w:val="nil"/>
              <w:left w:val="nil"/>
              <w:bottom w:val="nil"/>
              <w:right w:val="nil"/>
              <w:tl2br w:val="nil"/>
              <w:tr2bl w:val="nil"/>
            </w:tcBorders>
            <w:tcMar>
              <w:left w:w="40" w:type="dxa"/>
              <w:right w:w="100" w:type="dxa"/>
            </w:tcMar>
            <w:vAlign w:val="bottom"/>
          </w:tcPr>
          <w:p w14:paraId="675522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2,894,493</w:t>
            </w:r>
          </w:p>
        </w:tc>
        <w:tc>
          <w:tcPr>
            <w:tcW w:w="1005" w:type="dxa"/>
            <w:tcBorders>
              <w:top w:val="nil"/>
              <w:left w:val="nil"/>
              <w:bottom w:val="nil"/>
              <w:right w:val="nil"/>
              <w:tl2br w:val="nil"/>
              <w:tr2bl w:val="nil"/>
            </w:tcBorders>
            <w:tcMar>
              <w:left w:w="40" w:type="dxa"/>
              <w:right w:w="100" w:type="dxa"/>
            </w:tcMar>
            <w:vAlign w:val="bottom"/>
          </w:tcPr>
          <w:p w14:paraId="675522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3,125,674</w:t>
            </w:r>
          </w:p>
        </w:tc>
        <w:tc>
          <w:tcPr>
            <w:tcW w:w="1005" w:type="dxa"/>
            <w:tcBorders>
              <w:top w:val="nil"/>
              <w:left w:val="nil"/>
              <w:bottom w:val="nil"/>
              <w:right w:val="nil"/>
              <w:tl2br w:val="nil"/>
              <w:tr2bl w:val="nil"/>
            </w:tcBorders>
            <w:tcMar>
              <w:left w:w="40" w:type="dxa"/>
              <w:right w:w="100" w:type="dxa"/>
            </w:tcMar>
            <w:vAlign w:val="bottom"/>
          </w:tcPr>
          <w:p w14:paraId="675522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4,441,940</w:t>
            </w:r>
          </w:p>
        </w:tc>
      </w:tr>
      <w:tr w:rsidR="00B63B6D" w14:paraId="67552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tcMar>
              <w:left w:w="400" w:type="dxa"/>
              <w:right w:w="40" w:type="dxa"/>
            </w:tcMar>
            <w:vAlign w:val="bottom"/>
          </w:tcPr>
          <w:p w14:paraId="6755223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tcMar>
              <w:left w:w="40" w:type="dxa"/>
              <w:right w:w="100" w:type="dxa"/>
            </w:tcMar>
            <w:vAlign w:val="bottom"/>
          </w:tcPr>
          <w:p w14:paraId="675522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41,499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2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55,273</w:t>
            </w:r>
          </w:p>
        </w:tc>
        <w:tc>
          <w:tcPr>
            <w:tcW w:w="1005" w:type="dxa"/>
            <w:tcBorders>
              <w:top w:val="nil"/>
              <w:left w:val="nil"/>
              <w:bottom w:val="nil"/>
              <w:right w:val="nil"/>
              <w:tl2br w:val="nil"/>
              <w:tr2bl w:val="nil"/>
            </w:tcBorders>
            <w:tcMar>
              <w:left w:w="40" w:type="dxa"/>
              <w:right w:w="100" w:type="dxa"/>
            </w:tcMar>
            <w:vAlign w:val="bottom"/>
          </w:tcPr>
          <w:p w14:paraId="675522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160,580</w:t>
            </w:r>
          </w:p>
        </w:tc>
        <w:tc>
          <w:tcPr>
            <w:tcW w:w="1005" w:type="dxa"/>
            <w:tcBorders>
              <w:top w:val="nil"/>
              <w:left w:val="nil"/>
              <w:bottom w:val="nil"/>
              <w:right w:val="nil"/>
              <w:tl2br w:val="nil"/>
              <w:tr2bl w:val="nil"/>
            </w:tcBorders>
            <w:tcMar>
              <w:left w:w="40" w:type="dxa"/>
              <w:right w:w="100" w:type="dxa"/>
            </w:tcMar>
            <w:vAlign w:val="bottom"/>
          </w:tcPr>
          <w:p w14:paraId="675522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166,899</w:t>
            </w:r>
          </w:p>
        </w:tc>
        <w:tc>
          <w:tcPr>
            <w:tcW w:w="1005" w:type="dxa"/>
            <w:tcBorders>
              <w:top w:val="nil"/>
              <w:left w:val="nil"/>
              <w:bottom w:val="nil"/>
              <w:right w:val="nil"/>
              <w:tl2br w:val="nil"/>
              <w:tr2bl w:val="nil"/>
            </w:tcBorders>
            <w:tcMar>
              <w:left w:w="40" w:type="dxa"/>
              <w:right w:w="100" w:type="dxa"/>
            </w:tcMar>
            <w:vAlign w:val="bottom"/>
          </w:tcPr>
          <w:p w14:paraId="675522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166,899</w:t>
            </w:r>
          </w:p>
        </w:tc>
      </w:tr>
      <w:tr w:rsidR="00B63B6D" w14:paraId="675522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tcMar>
              <w:left w:w="400" w:type="dxa"/>
              <w:right w:w="40" w:type="dxa"/>
            </w:tcMar>
            <w:vAlign w:val="bottom"/>
          </w:tcPr>
          <w:p w14:paraId="6755224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maintenance payments</w:t>
            </w:r>
          </w:p>
        </w:tc>
        <w:tc>
          <w:tcPr>
            <w:tcW w:w="1005" w:type="dxa"/>
            <w:tcBorders>
              <w:top w:val="nil"/>
              <w:left w:val="nil"/>
              <w:bottom w:val="nil"/>
              <w:right w:val="nil"/>
              <w:tl2br w:val="nil"/>
              <w:tr2bl w:val="nil"/>
            </w:tcBorders>
            <w:tcMar>
              <w:left w:w="40" w:type="dxa"/>
              <w:right w:w="100" w:type="dxa"/>
            </w:tcMar>
            <w:vAlign w:val="bottom"/>
          </w:tcPr>
          <w:p w14:paraId="675522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429,254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2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494,975</w:t>
            </w:r>
          </w:p>
        </w:tc>
        <w:tc>
          <w:tcPr>
            <w:tcW w:w="1005" w:type="dxa"/>
            <w:tcBorders>
              <w:top w:val="nil"/>
              <w:left w:val="nil"/>
              <w:bottom w:val="nil"/>
              <w:right w:val="nil"/>
              <w:tl2br w:val="nil"/>
              <w:tr2bl w:val="nil"/>
            </w:tcBorders>
            <w:tcMar>
              <w:left w:w="40" w:type="dxa"/>
              <w:right w:w="100" w:type="dxa"/>
            </w:tcMar>
            <w:vAlign w:val="bottom"/>
          </w:tcPr>
          <w:p w14:paraId="675522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733,353</w:t>
            </w:r>
          </w:p>
        </w:tc>
        <w:tc>
          <w:tcPr>
            <w:tcW w:w="1005" w:type="dxa"/>
            <w:tcBorders>
              <w:top w:val="nil"/>
              <w:left w:val="nil"/>
              <w:bottom w:val="nil"/>
              <w:right w:val="nil"/>
              <w:tl2br w:val="nil"/>
              <w:tr2bl w:val="nil"/>
            </w:tcBorders>
            <w:tcMar>
              <w:left w:w="40" w:type="dxa"/>
              <w:right w:w="100" w:type="dxa"/>
            </w:tcMar>
            <w:vAlign w:val="bottom"/>
          </w:tcPr>
          <w:p w14:paraId="675522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767,037</w:t>
            </w:r>
          </w:p>
        </w:tc>
        <w:tc>
          <w:tcPr>
            <w:tcW w:w="1005" w:type="dxa"/>
            <w:tcBorders>
              <w:top w:val="nil"/>
              <w:left w:val="nil"/>
              <w:bottom w:val="nil"/>
              <w:right w:val="nil"/>
              <w:tl2br w:val="nil"/>
              <w:tr2bl w:val="nil"/>
            </w:tcBorders>
            <w:tcMar>
              <w:left w:w="40" w:type="dxa"/>
              <w:right w:w="100" w:type="dxa"/>
            </w:tcMar>
            <w:vAlign w:val="bottom"/>
          </w:tcPr>
          <w:p w14:paraId="675522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825,853</w:t>
            </w:r>
          </w:p>
        </w:tc>
      </w:tr>
      <w:tr w:rsidR="00B63B6D" w14:paraId="67552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tcMar>
              <w:left w:w="400" w:type="dxa"/>
              <w:right w:w="40" w:type="dxa"/>
            </w:tcMar>
            <w:vAlign w:val="bottom"/>
          </w:tcPr>
          <w:p w14:paraId="6755224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tcMar>
              <w:left w:w="40" w:type="dxa"/>
              <w:right w:w="100" w:type="dxa"/>
            </w:tcMar>
            <w:vAlign w:val="bottom"/>
          </w:tcPr>
          <w:p w14:paraId="675522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206,136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2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133,467</w:t>
            </w:r>
          </w:p>
        </w:tc>
        <w:tc>
          <w:tcPr>
            <w:tcW w:w="1005" w:type="dxa"/>
            <w:tcBorders>
              <w:top w:val="nil"/>
              <w:left w:val="nil"/>
              <w:bottom w:val="nil"/>
              <w:right w:val="nil"/>
              <w:tl2br w:val="nil"/>
              <w:tr2bl w:val="nil"/>
            </w:tcBorders>
            <w:tcMar>
              <w:left w:w="40" w:type="dxa"/>
              <w:right w:w="100" w:type="dxa"/>
            </w:tcMar>
            <w:vAlign w:val="bottom"/>
          </w:tcPr>
          <w:p w14:paraId="675522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tcMar>
              <w:left w:w="40" w:type="dxa"/>
              <w:right w:w="100" w:type="dxa"/>
            </w:tcMar>
            <w:vAlign w:val="bottom"/>
          </w:tcPr>
          <w:p w14:paraId="675522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tcMar>
              <w:left w:w="40" w:type="dxa"/>
              <w:right w:w="100" w:type="dxa"/>
            </w:tcMar>
            <w:vAlign w:val="bottom"/>
          </w:tcPr>
          <w:p w14:paraId="675522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400" w:type="dxa"/>
              <w:right w:w="40" w:type="dxa"/>
            </w:tcMar>
            <w:vAlign w:val="bottom"/>
          </w:tcPr>
          <w:p w14:paraId="6755225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tcMar>
              <w:left w:w="40" w:type="dxa"/>
              <w:right w:w="100" w:type="dxa"/>
            </w:tcMar>
            <w:vAlign w:val="bottom"/>
          </w:tcPr>
          <w:p w14:paraId="675522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75522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691</w:t>
            </w:r>
          </w:p>
        </w:tc>
        <w:tc>
          <w:tcPr>
            <w:tcW w:w="1005" w:type="dxa"/>
            <w:tcBorders>
              <w:top w:val="nil"/>
              <w:left w:val="nil"/>
              <w:bottom w:val="nil"/>
              <w:right w:val="nil"/>
              <w:tl2br w:val="nil"/>
              <w:tr2bl w:val="nil"/>
            </w:tcBorders>
            <w:tcMar>
              <w:left w:w="40" w:type="dxa"/>
              <w:right w:w="100" w:type="dxa"/>
            </w:tcMar>
            <w:vAlign w:val="bottom"/>
          </w:tcPr>
          <w:p w14:paraId="675522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11,452</w:t>
            </w:r>
          </w:p>
        </w:tc>
        <w:tc>
          <w:tcPr>
            <w:tcW w:w="1005" w:type="dxa"/>
            <w:tcBorders>
              <w:top w:val="nil"/>
              <w:left w:val="nil"/>
              <w:bottom w:val="nil"/>
              <w:right w:val="nil"/>
              <w:tl2br w:val="nil"/>
              <w:tr2bl w:val="nil"/>
            </w:tcBorders>
            <w:tcMar>
              <w:left w:w="40" w:type="dxa"/>
              <w:right w:w="100" w:type="dxa"/>
            </w:tcMar>
            <w:vAlign w:val="bottom"/>
          </w:tcPr>
          <w:p w14:paraId="675522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11,770</w:t>
            </w:r>
          </w:p>
        </w:tc>
        <w:tc>
          <w:tcPr>
            <w:tcW w:w="1005" w:type="dxa"/>
            <w:tcBorders>
              <w:top w:val="nil"/>
              <w:left w:val="nil"/>
              <w:bottom w:val="nil"/>
              <w:right w:val="nil"/>
              <w:tl2br w:val="nil"/>
              <w:tr2bl w:val="nil"/>
            </w:tcBorders>
            <w:tcMar>
              <w:left w:w="40" w:type="dxa"/>
              <w:right w:w="100" w:type="dxa"/>
            </w:tcMar>
            <w:vAlign w:val="bottom"/>
          </w:tcPr>
          <w:p w14:paraId="675522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noWrap/>
            <w:tcMar>
              <w:left w:w="40" w:type="dxa"/>
              <w:right w:w="40" w:type="dxa"/>
            </w:tcMar>
            <w:vAlign w:val="bottom"/>
          </w:tcPr>
          <w:p w14:paraId="6755225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 Expenses:</w:t>
            </w:r>
          </w:p>
        </w:tc>
        <w:tc>
          <w:tcPr>
            <w:tcW w:w="1005" w:type="dxa"/>
            <w:tcBorders>
              <w:top w:val="nil"/>
              <w:left w:val="nil"/>
              <w:bottom w:val="nil"/>
              <w:right w:val="nil"/>
              <w:tl2br w:val="nil"/>
              <w:tr2bl w:val="nil"/>
            </w:tcBorders>
            <w:tcMar>
              <w:left w:w="0" w:type="dxa"/>
              <w:right w:w="0" w:type="dxa"/>
            </w:tcMar>
            <w:vAlign w:val="bottom"/>
          </w:tcPr>
          <w:p w14:paraId="675522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75522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2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25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755225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25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Military death claim compensation</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2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675522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2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2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1005" w:type="dxa"/>
            <w:tcBorders>
              <w:top w:val="nil"/>
              <w:left w:val="nil"/>
              <w:bottom w:val="single" w:sz="4" w:space="0" w:color="000000"/>
              <w:right w:val="nil"/>
              <w:tl2br w:val="nil"/>
              <w:tr2bl w:val="nil"/>
            </w:tcBorders>
            <w:tcMar>
              <w:left w:w="40" w:type="dxa"/>
              <w:right w:w="100" w:type="dxa"/>
            </w:tcMar>
            <w:vAlign w:val="bottom"/>
          </w:tcPr>
          <w:p w14:paraId="675522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r>
      <w:tr w:rsidR="00B63B6D" w14:paraId="67552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2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5,502,005</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2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4,727,087</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4,466,485</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4,436,135</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5,566,752</w:t>
            </w:r>
          </w:p>
        </w:tc>
      </w:tr>
    </w:tbl>
    <w:p w14:paraId="6755226D"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6755226E" w14:textId="77777777" w:rsidR="00994A0F" w:rsidRDefault="00370836">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6755226F" w14:textId="77777777" w:rsidR="00EE4768" w:rsidRPr="0093372B" w:rsidRDefault="00370836" w:rsidP="00EE4768">
      <w:pPr>
        <w:pStyle w:val="TableHeading"/>
        <w:pBdr>
          <w:top w:val="nil"/>
          <w:left w:val="nil"/>
          <w:bottom w:val="nil"/>
          <w:right w:val="nil"/>
          <w:between w:val="nil"/>
          <w:bar w:val="nil"/>
        </w:pBdr>
        <w:rPr>
          <w:sz w:val="18"/>
          <w:szCs w:val="18"/>
          <w:bdr w:val="nil"/>
        </w:rPr>
      </w:pPr>
      <w:r w:rsidRPr="0093372B">
        <w:rPr>
          <w:sz w:val="18"/>
          <w:szCs w:val="18"/>
          <w:bdr w:val="nil"/>
        </w:rPr>
        <w:lastRenderedPageBreak/>
        <w:t>Program 1.7: Adjustment to the Military Rehabilitation and Compensation Acts Liability Provision - Income Support and Compensation</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285" w14:textId="77777777">
        <w:trPr>
          <w:trHeight w:val="1000"/>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27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2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2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2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2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2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2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2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2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2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2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2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7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2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2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8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28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2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28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2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2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2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tcMar>
              <w:left w:w="220" w:type="dxa"/>
              <w:right w:w="40" w:type="dxa"/>
            </w:tcMar>
            <w:vAlign w:val="center"/>
          </w:tcPr>
          <w:p w14:paraId="6755228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noWrap/>
            <w:tcMar>
              <w:left w:w="40" w:type="dxa"/>
              <w:right w:w="40" w:type="dxa"/>
            </w:tcMar>
            <w:vAlign w:val="center"/>
          </w:tcPr>
          <w:p w14:paraId="675522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26,164,600</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14:paraId="675522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1,493,500</w:t>
            </w:r>
          </w:p>
        </w:tc>
        <w:tc>
          <w:tcPr>
            <w:tcW w:w="1005" w:type="dxa"/>
            <w:tcBorders>
              <w:top w:val="nil"/>
              <w:left w:val="nil"/>
              <w:bottom w:val="nil"/>
              <w:right w:val="nil"/>
              <w:tl2br w:val="nil"/>
              <w:tr2bl w:val="nil"/>
            </w:tcBorders>
            <w:noWrap/>
            <w:tcMar>
              <w:left w:w="40" w:type="dxa"/>
              <w:right w:w="40" w:type="dxa"/>
            </w:tcMar>
            <w:vAlign w:val="center"/>
          </w:tcPr>
          <w:p w14:paraId="675522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1,957,900</w:t>
            </w:r>
          </w:p>
        </w:tc>
        <w:tc>
          <w:tcPr>
            <w:tcW w:w="1005" w:type="dxa"/>
            <w:tcBorders>
              <w:top w:val="nil"/>
              <w:left w:val="nil"/>
              <w:bottom w:val="nil"/>
              <w:right w:val="nil"/>
              <w:tl2br w:val="nil"/>
              <w:tr2bl w:val="nil"/>
            </w:tcBorders>
            <w:noWrap/>
            <w:tcMar>
              <w:left w:w="40" w:type="dxa"/>
              <w:right w:w="40" w:type="dxa"/>
            </w:tcMar>
            <w:vAlign w:val="center"/>
          </w:tcPr>
          <w:p w14:paraId="675522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3,105,700</w:t>
            </w:r>
          </w:p>
        </w:tc>
        <w:tc>
          <w:tcPr>
            <w:tcW w:w="1005" w:type="dxa"/>
            <w:tcBorders>
              <w:top w:val="nil"/>
              <w:left w:val="nil"/>
              <w:bottom w:val="nil"/>
              <w:right w:val="nil"/>
              <w:tl2br w:val="nil"/>
              <w:tr2bl w:val="nil"/>
            </w:tcBorders>
            <w:noWrap/>
            <w:tcMar>
              <w:left w:w="40" w:type="dxa"/>
              <w:right w:w="40" w:type="dxa"/>
            </w:tcMar>
            <w:vAlign w:val="center"/>
          </w:tcPr>
          <w:p w14:paraId="675522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3,717,900</w:t>
            </w:r>
          </w:p>
        </w:tc>
      </w:tr>
      <w:tr w:rsidR="00B63B6D" w14:paraId="675522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29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26,164,600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2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1,493,500</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1,957,900</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3,105,700</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2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3,717,900</w:t>
            </w:r>
          </w:p>
        </w:tc>
      </w:tr>
    </w:tbl>
    <w:p w14:paraId="6755229B" w14:textId="77777777" w:rsidR="00CF05B9" w:rsidRPr="00671EBC" w:rsidRDefault="00370836" w:rsidP="00085745">
      <w:pPr>
        <w:pStyle w:val="Heading4"/>
        <w:pageBreakBefore/>
        <w:pBdr>
          <w:top w:val="nil"/>
          <w:left w:val="nil"/>
          <w:bottom w:val="nil"/>
          <w:right w:val="nil"/>
          <w:between w:val="nil"/>
          <w:bar w:val="nil"/>
        </w:pBdr>
        <w:spacing w:before="0" w:after="240"/>
        <w:rPr>
          <w:szCs w:val="22"/>
          <w:bdr w:val="nil"/>
        </w:rPr>
      </w:pPr>
      <w:bookmarkStart w:id="99" w:name="RG_MARKER_18377"/>
      <w:bookmarkStart w:id="100" w:name="RG_MARKER_18382"/>
      <w:bookmarkStart w:id="101" w:name="RG_MARKER_18583"/>
      <w:r w:rsidRPr="00671EBC">
        <w:rPr>
          <w:szCs w:val="22"/>
          <w:bdr w:val="nil"/>
        </w:rPr>
        <w:lastRenderedPageBreak/>
        <w:t>2.2 Budgeted expenses and performance for Outcome 2</w:t>
      </w:r>
      <w:bookmarkEnd w:id="99"/>
      <w:bookmarkEnd w:id="100"/>
      <w:bookmarkEnd w:id="10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26"/>
      </w:tblGrid>
      <w:tr w:rsidR="00B63B6D" w14:paraId="6755229D" w14:textId="77777777" w:rsidTr="00CF05B9">
        <w:tc>
          <w:tcPr>
            <w:tcW w:w="8522" w:type="dxa"/>
            <w:tcBorders>
              <w:top w:val="single" w:sz="2" w:space="0" w:color="auto"/>
              <w:left w:val="single" w:sz="2" w:space="0" w:color="auto"/>
              <w:bottom w:val="single" w:sz="2" w:space="0" w:color="auto"/>
              <w:right w:val="single" w:sz="2" w:space="0" w:color="auto"/>
            </w:tcBorders>
            <w:shd w:val="clear" w:color="auto" w:fill="E6E6E6"/>
            <w:hideMark/>
          </w:tcPr>
          <w:p w14:paraId="6755229C" w14:textId="77777777" w:rsidR="00CF05B9" w:rsidRPr="004E4C27" w:rsidRDefault="00370836" w:rsidP="00CF05B9">
            <w:pPr>
              <w:pStyle w:val="TableColumnHeadingLeft"/>
              <w:pBdr>
                <w:top w:val="nil"/>
                <w:left w:val="nil"/>
                <w:bottom w:val="nil"/>
                <w:right w:val="nil"/>
                <w:between w:val="nil"/>
                <w:bar w:val="nil"/>
              </w:pBdr>
              <w:rPr>
                <w:szCs w:val="16"/>
                <w:bdr w:val="nil"/>
              </w:rPr>
            </w:pPr>
            <w:r w:rsidRPr="004E4C27">
              <w:rPr>
                <w:rFonts w:ascii="Arial" w:hAnsi="Arial" w:cs="Arial"/>
                <w:szCs w:val="16"/>
                <w:bdr w:val="nil"/>
              </w:rPr>
              <w:t>Outcome 2: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14:paraId="6755229E" w14:textId="77777777" w:rsidR="00CF05B9" w:rsidRPr="00C922EE" w:rsidRDefault="00370836" w:rsidP="00CF05B9">
      <w:pPr>
        <w:keepLines w:val="0"/>
        <w:pBdr>
          <w:top w:val="nil"/>
          <w:left w:val="nil"/>
          <w:bottom w:val="nil"/>
          <w:right w:val="nil"/>
          <w:between w:val="nil"/>
          <w:bar w:val="nil"/>
        </w:pBdr>
        <w:spacing w:before="120" w:after="120" w:line="240" w:lineRule="auto"/>
        <w:jc w:val="left"/>
        <w:rPr>
          <w:rFonts w:ascii="Arial" w:hAnsi="Arial" w:cs="Arial"/>
          <w:b/>
          <w:bdr w:val="nil"/>
        </w:rPr>
      </w:pPr>
      <w:r w:rsidRPr="00C922EE">
        <w:rPr>
          <w:rFonts w:ascii="Arial" w:hAnsi="Arial" w:cs="Arial"/>
          <w:b/>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tblGrid>
      <w:tr w:rsidR="00B63B6D" w14:paraId="675522A0" w14:textId="77777777" w:rsidTr="00232F18">
        <w:trPr>
          <w:trHeight w:val="113"/>
          <w:tblHeader/>
        </w:trPr>
        <w:tc>
          <w:tcPr>
            <w:tcW w:w="8522" w:type="dxa"/>
            <w:hideMark/>
          </w:tcPr>
          <w:p w14:paraId="6755229F" w14:textId="77777777" w:rsidR="00CF05B9" w:rsidRPr="00B33C66" w:rsidRDefault="00370836">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Department of Health</w:t>
            </w:r>
            <w:r>
              <w:rPr>
                <w:rFonts w:ascii="Arial" w:hAnsi="Arial" w:cs="Arial"/>
                <w:b/>
                <w:sz w:val="16"/>
                <w:szCs w:val="16"/>
                <w:bdr w:val="nil"/>
              </w:rPr>
              <w:t>, Disability</w:t>
            </w:r>
            <w:r w:rsidRPr="00B33C66">
              <w:rPr>
                <w:rFonts w:ascii="Arial" w:hAnsi="Arial" w:cs="Arial"/>
                <w:b/>
                <w:sz w:val="16"/>
                <w:szCs w:val="16"/>
                <w:bdr w:val="nil"/>
              </w:rPr>
              <w:t xml:space="preserve"> and </w:t>
            </w:r>
            <w:r>
              <w:rPr>
                <w:rFonts w:ascii="Arial" w:hAnsi="Arial" w:cs="Arial"/>
                <w:b/>
                <w:sz w:val="16"/>
                <w:szCs w:val="16"/>
                <w:bdr w:val="nil"/>
              </w:rPr>
              <w:t>Ageing</w:t>
            </w:r>
          </w:p>
        </w:tc>
      </w:tr>
      <w:tr w:rsidR="00B63B6D" w14:paraId="675522A8" w14:textId="77777777" w:rsidTr="00232F18">
        <w:trPr>
          <w:trHeight w:val="113"/>
        </w:trPr>
        <w:tc>
          <w:tcPr>
            <w:tcW w:w="8522" w:type="dxa"/>
            <w:hideMark/>
          </w:tcPr>
          <w:p w14:paraId="675522A1" w14:textId="77777777" w:rsidR="00CF05B9" w:rsidRPr="00B33C66" w:rsidRDefault="00370836">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Programs</w:t>
            </w:r>
          </w:p>
          <w:p w14:paraId="675522A2"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1.4 – Health Workforce </w:t>
            </w:r>
          </w:p>
          <w:p w14:paraId="675522A3"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Program 1.9 – Immunisation</w:t>
            </w:r>
          </w:p>
          <w:p w14:paraId="675522A4"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2.1 </w:t>
            </w:r>
            <w:r>
              <w:rPr>
                <w:rFonts w:ascii="Arial" w:hAnsi="Arial" w:cs="Arial"/>
                <w:iCs/>
                <w:sz w:val="16"/>
                <w:szCs w:val="16"/>
                <w:bdr w:val="nil"/>
                <w:lang w:eastAsia="en-AU"/>
              </w:rPr>
              <w:t>–</w:t>
            </w:r>
            <w:r w:rsidRPr="00B33C66">
              <w:rPr>
                <w:rFonts w:ascii="Arial" w:hAnsi="Arial" w:cs="Arial"/>
                <w:iCs/>
                <w:sz w:val="16"/>
                <w:szCs w:val="16"/>
                <w:bdr w:val="nil"/>
                <w:lang w:eastAsia="en-AU"/>
              </w:rPr>
              <w:t xml:space="preserve"> Medical</w:t>
            </w:r>
            <w:r>
              <w:rPr>
                <w:rFonts w:ascii="Arial" w:hAnsi="Arial" w:cs="Arial"/>
                <w:iCs/>
                <w:sz w:val="16"/>
                <w:szCs w:val="16"/>
                <w:bdr w:val="nil"/>
                <w:lang w:eastAsia="en-AU"/>
              </w:rPr>
              <w:t xml:space="preserve"> </w:t>
            </w:r>
            <w:r w:rsidRPr="00B33C66">
              <w:rPr>
                <w:rFonts w:ascii="Arial" w:hAnsi="Arial" w:cs="Arial"/>
                <w:iCs/>
                <w:sz w:val="16"/>
                <w:szCs w:val="16"/>
                <w:bdr w:val="nil"/>
                <w:lang w:eastAsia="en-AU"/>
              </w:rPr>
              <w:t>Benefits</w:t>
            </w:r>
          </w:p>
          <w:p w14:paraId="675522A5"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2.3 </w:t>
            </w:r>
            <w:r>
              <w:rPr>
                <w:rFonts w:ascii="Arial" w:hAnsi="Arial" w:cs="Arial"/>
                <w:iCs/>
                <w:sz w:val="16"/>
                <w:szCs w:val="16"/>
                <w:bdr w:val="nil"/>
                <w:lang w:eastAsia="en-AU"/>
              </w:rPr>
              <w:t>–</w:t>
            </w:r>
            <w:r w:rsidRPr="00B33C66">
              <w:rPr>
                <w:rFonts w:ascii="Arial" w:hAnsi="Arial" w:cs="Arial"/>
                <w:iCs/>
                <w:sz w:val="16"/>
                <w:szCs w:val="16"/>
                <w:bdr w:val="nil"/>
                <w:lang w:eastAsia="en-AU"/>
              </w:rPr>
              <w:t xml:space="preserve"> Pharmaceutical</w:t>
            </w:r>
            <w:r>
              <w:rPr>
                <w:rFonts w:ascii="Arial" w:hAnsi="Arial" w:cs="Arial"/>
                <w:iCs/>
                <w:sz w:val="16"/>
                <w:szCs w:val="16"/>
                <w:bdr w:val="nil"/>
                <w:lang w:eastAsia="en-AU"/>
              </w:rPr>
              <w:t xml:space="preserve"> </w:t>
            </w:r>
            <w:r w:rsidRPr="00B33C66">
              <w:rPr>
                <w:rFonts w:ascii="Arial" w:hAnsi="Arial" w:cs="Arial"/>
                <w:iCs/>
                <w:sz w:val="16"/>
                <w:szCs w:val="16"/>
                <w:bdr w:val="nil"/>
                <w:lang w:eastAsia="en-AU"/>
              </w:rPr>
              <w:t xml:space="preserve">Benefits </w:t>
            </w:r>
          </w:p>
          <w:p w14:paraId="675522A6"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2.5 </w:t>
            </w:r>
            <w:r>
              <w:rPr>
                <w:rFonts w:ascii="Arial" w:hAnsi="Arial" w:cs="Arial"/>
                <w:iCs/>
                <w:sz w:val="16"/>
                <w:szCs w:val="16"/>
                <w:bdr w:val="nil"/>
                <w:lang w:eastAsia="en-AU"/>
              </w:rPr>
              <w:t>–</w:t>
            </w:r>
            <w:r w:rsidRPr="00B33C66">
              <w:rPr>
                <w:rFonts w:ascii="Arial" w:hAnsi="Arial" w:cs="Arial"/>
                <w:iCs/>
                <w:sz w:val="16"/>
                <w:szCs w:val="16"/>
                <w:bdr w:val="nil"/>
                <w:lang w:eastAsia="en-AU"/>
              </w:rPr>
              <w:t xml:space="preserve"> Dental</w:t>
            </w:r>
            <w:r>
              <w:rPr>
                <w:rFonts w:ascii="Arial" w:hAnsi="Arial" w:cs="Arial"/>
                <w:iCs/>
                <w:sz w:val="16"/>
                <w:szCs w:val="16"/>
                <w:bdr w:val="nil"/>
                <w:lang w:eastAsia="en-AU"/>
              </w:rPr>
              <w:t xml:space="preserve"> </w:t>
            </w:r>
            <w:r w:rsidRPr="00B33C66">
              <w:rPr>
                <w:rFonts w:ascii="Arial" w:hAnsi="Arial" w:cs="Arial"/>
                <w:iCs/>
                <w:sz w:val="16"/>
                <w:szCs w:val="16"/>
                <w:bdr w:val="nil"/>
                <w:lang w:eastAsia="en-AU"/>
              </w:rPr>
              <w:t xml:space="preserve">Services </w:t>
            </w:r>
          </w:p>
          <w:p w14:paraId="675522A7" w14:textId="77777777" w:rsidR="00CF05B9" w:rsidRPr="00CF05B9" w:rsidRDefault="00370836" w:rsidP="00B33C66">
            <w:pPr>
              <w:pStyle w:val="ListParagraph"/>
              <w:numPr>
                <w:ilvl w:val="0"/>
                <w:numId w:val="6"/>
              </w:numPr>
              <w:pBdr>
                <w:top w:val="nil"/>
                <w:left w:val="nil"/>
                <w:bottom w:val="nil"/>
                <w:right w:val="nil"/>
                <w:between w:val="nil"/>
                <w:bar w:val="nil"/>
              </w:pBdr>
              <w:spacing w:before="120" w:after="120" w:line="240" w:lineRule="auto"/>
              <w:rPr>
                <w:rStyle w:val="ExampletextCharChar"/>
                <w:rFonts w:cs="Arial"/>
                <w:color w:val="auto"/>
                <w:szCs w:val="19"/>
                <w:bdr w:val="nil"/>
                <w:lang w:val="en-AU"/>
              </w:rPr>
            </w:pPr>
            <w:r w:rsidRPr="00B33C66">
              <w:rPr>
                <w:rFonts w:ascii="Arial" w:hAnsi="Arial" w:cs="Arial"/>
                <w:iCs/>
                <w:sz w:val="16"/>
                <w:szCs w:val="16"/>
                <w:bdr w:val="nil"/>
                <w:lang w:eastAsia="en-AU"/>
              </w:rPr>
              <w:t>Program 3.2 - Aged Care Services</w:t>
            </w:r>
          </w:p>
        </w:tc>
      </w:tr>
      <w:tr w:rsidR="00B63B6D" w14:paraId="675522AA" w14:textId="77777777" w:rsidTr="00232F18">
        <w:trPr>
          <w:trHeight w:val="113"/>
        </w:trPr>
        <w:tc>
          <w:tcPr>
            <w:tcW w:w="8522" w:type="dxa"/>
            <w:hideMark/>
          </w:tcPr>
          <w:p w14:paraId="675522A9" w14:textId="77777777" w:rsidR="00CF05B9" w:rsidRPr="00B33C66" w:rsidRDefault="00370836">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Services Australia</w:t>
            </w:r>
          </w:p>
        </w:tc>
      </w:tr>
      <w:tr w:rsidR="00B63B6D" w14:paraId="675522AF" w14:textId="77777777" w:rsidTr="00232F18">
        <w:trPr>
          <w:trHeight w:val="113"/>
        </w:trPr>
        <w:tc>
          <w:tcPr>
            <w:tcW w:w="8522" w:type="dxa"/>
            <w:hideMark/>
          </w:tcPr>
          <w:p w14:paraId="675522AB" w14:textId="77777777" w:rsidR="00CF05B9" w:rsidRPr="00B33C66" w:rsidRDefault="00370836">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Programs</w:t>
            </w:r>
          </w:p>
          <w:p w14:paraId="675522AC"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1.1 – Strategy and Corporate Enabling </w:t>
            </w:r>
          </w:p>
          <w:p w14:paraId="675522AD" w14:textId="77777777" w:rsidR="00B33C66" w:rsidRPr="00B33C66" w:rsidRDefault="00370836"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Program 1.2 – Customer Service Delivery</w:t>
            </w:r>
          </w:p>
          <w:p w14:paraId="675522AE" w14:textId="77777777" w:rsidR="00CF05B9" w:rsidRDefault="00370836" w:rsidP="00B33C66">
            <w:pPr>
              <w:pStyle w:val="ListParagraph"/>
              <w:numPr>
                <w:ilvl w:val="0"/>
                <w:numId w:val="6"/>
              </w:numPr>
              <w:pBdr>
                <w:top w:val="nil"/>
                <w:left w:val="nil"/>
                <w:bottom w:val="nil"/>
                <w:right w:val="nil"/>
                <w:between w:val="nil"/>
                <w:bar w:val="nil"/>
              </w:pBdr>
              <w:spacing w:before="120" w:after="120" w:line="240" w:lineRule="auto"/>
              <w:rPr>
                <w:rStyle w:val="ExampletextCharChar"/>
                <w:bdr w:val="nil"/>
              </w:rPr>
            </w:pPr>
            <w:r w:rsidRPr="00B33C66">
              <w:rPr>
                <w:rFonts w:ascii="Arial" w:hAnsi="Arial" w:cs="Arial"/>
                <w:iCs/>
                <w:sz w:val="16"/>
                <w:szCs w:val="16"/>
                <w:bdr w:val="nil"/>
                <w:lang w:eastAsia="en-AU"/>
              </w:rPr>
              <w:t xml:space="preserve">Program 1.3 </w:t>
            </w:r>
            <w:r>
              <w:rPr>
                <w:rFonts w:ascii="Arial" w:hAnsi="Arial" w:cs="Arial"/>
                <w:iCs/>
                <w:sz w:val="16"/>
                <w:szCs w:val="16"/>
                <w:bdr w:val="nil"/>
                <w:lang w:eastAsia="en-AU"/>
              </w:rPr>
              <w:t>–</w:t>
            </w:r>
            <w:r w:rsidRPr="00B33C66">
              <w:rPr>
                <w:rFonts w:ascii="Arial" w:hAnsi="Arial" w:cs="Arial"/>
                <w:iCs/>
                <w:sz w:val="16"/>
                <w:szCs w:val="16"/>
                <w:bdr w:val="nil"/>
                <w:lang w:eastAsia="en-AU"/>
              </w:rPr>
              <w:t xml:space="preserve"> Technology</w:t>
            </w:r>
            <w:r>
              <w:rPr>
                <w:rFonts w:ascii="Arial" w:hAnsi="Arial" w:cs="Arial"/>
                <w:iCs/>
                <w:sz w:val="16"/>
                <w:szCs w:val="16"/>
                <w:bdr w:val="nil"/>
                <w:lang w:eastAsia="en-AU"/>
              </w:rPr>
              <w:t xml:space="preserve"> </w:t>
            </w:r>
            <w:r w:rsidRPr="00B33C66">
              <w:rPr>
                <w:rFonts w:ascii="Arial" w:hAnsi="Arial" w:cs="Arial"/>
                <w:iCs/>
                <w:sz w:val="16"/>
                <w:szCs w:val="16"/>
                <w:bdr w:val="nil"/>
                <w:lang w:eastAsia="en-AU"/>
              </w:rPr>
              <w:t>and Transformation</w:t>
            </w:r>
          </w:p>
        </w:tc>
      </w:tr>
      <w:tr w:rsidR="00B63B6D" w14:paraId="675522B1" w14:textId="77777777" w:rsidTr="00232F18">
        <w:trPr>
          <w:trHeight w:val="113"/>
        </w:trPr>
        <w:tc>
          <w:tcPr>
            <w:tcW w:w="8522" w:type="dxa"/>
          </w:tcPr>
          <w:p w14:paraId="675522B0" w14:textId="77777777" w:rsidR="00F12C65" w:rsidRPr="00B33C66" w:rsidRDefault="00370836" w:rsidP="00F12C65">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The Treasury</w:t>
            </w:r>
          </w:p>
        </w:tc>
      </w:tr>
      <w:tr w:rsidR="00B63B6D" w14:paraId="675522B4" w14:textId="77777777" w:rsidTr="00232F18">
        <w:trPr>
          <w:trHeight w:val="113"/>
        </w:trPr>
        <w:tc>
          <w:tcPr>
            <w:tcW w:w="8522" w:type="dxa"/>
          </w:tcPr>
          <w:p w14:paraId="675522B2" w14:textId="77777777" w:rsidR="00F12C65" w:rsidRPr="004E4C27" w:rsidRDefault="00370836" w:rsidP="00F12C65">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4E4C27">
              <w:rPr>
                <w:rFonts w:ascii="Arial" w:hAnsi="Arial" w:cs="Arial"/>
                <w:b/>
                <w:iCs/>
                <w:sz w:val="16"/>
                <w:szCs w:val="16"/>
                <w:bdr w:val="nil"/>
              </w:rPr>
              <w:t>Programs</w:t>
            </w:r>
          </w:p>
          <w:p w14:paraId="675522B3" w14:textId="77777777" w:rsidR="00F12C65" w:rsidRPr="003B3D13" w:rsidRDefault="00370836" w:rsidP="00F12C65">
            <w:pPr>
              <w:pStyle w:val="ListParagraph"/>
              <w:numPr>
                <w:ilvl w:val="0"/>
                <w:numId w:val="6"/>
              </w:numPr>
              <w:pBdr>
                <w:top w:val="nil"/>
                <w:left w:val="nil"/>
                <w:bottom w:val="nil"/>
                <w:right w:val="nil"/>
                <w:between w:val="nil"/>
                <w:bar w:val="nil"/>
              </w:pBdr>
              <w:spacing w:before="120" w:after="120" w:line="240" w:lineRule="auto"/>
              <w:rPr>
                <w:rStyle w:val="ExampletextCharChar"/>
                <w:rFonts w:ascii="Arial" w:hAnsi="Arial" w:cs="Arial"/>
                <w:iCs/>
                <w:sz w:val="16"/>
                <w:szCs w:val="16"/>
                <w:bdr w:val="nil"/>
              </w:rPr>
            </w:pPr>
            <w:r w:rsidRPr="003B3D13">
              <w:rPr>
                <w:rFonts w:ascii="Arial" w:hAnsi="Arial" w:cs="Arial"/>
                <w:iCs/>
                <w:sz w:val="16"/>
                <w:szCs w:val="16"/>
                <w:bdr w:val="nil"/>
                <w:lang w:eastAsia="en-AU"/>
              </w:rPr>
              <w:t>Program 1.4 – National Partnership Payments to the States</w:t>
            </w:r>
          </w:p>
        </w:tc>
      </w:tr>
      <w:tr w:rsidR="00B63B6D" w14:paraId="675522B7" w14:textId="77777777" w:rsidTr="00232F18">
        <w:trPr>
          <w:trHeight w:val="113"/>
        </w:trPr>
        <w:tc>
          <w:tcPr>
            <w:tcW w:w="8522" w:type="dxa"/>
            <w:hideMark/>
          </w:tcPr>
          <w:p w14:paraId="675522B5" w14:textId="77777777" w:rsidR="00F12C65" w:rsidRPr="00B33C66" w:rsidRDefault="00370836" w:rsidP="00F12C65">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 xml:space="preserve">Contribution to Outcome 2 made by linked programs </w:t>
            </w:r>
          </w:p>
          <w:p w14:paraId="675522B6" w14:textId="77777777" w:rsidR="00F12C65" w:rsidRPr="003B3D13" w:rsidRDefault="00370836" w:rsidP="00F12C65">
            <w:pPr>
              <w:keepLines w:val="0"/>
              <w:pBdr>
                <w:top w:val="nil"/>
                <w:left w:val="nil"/>
                <w:bottom w:val="nil"/>
                <w:right w:val="nil"/>
                <w:between w:val="nil"/>
                <w:bar w:val="nil"/>
              </w:pBdr>
              <w:spacing w:before="120" w:after="120" w:line="240" w:lineRule="auto"/>
              <w:jc w:val="left"/>
              <w:rPr>
                <w:rStyle w:val="ExampletextCharChar"/>
                <w:rFonts w:eastAsia="Times New Roman"/>
                <w:bCs/>
                <w:i w:val="0"/>
                <w:sz w:val="20"/>
                <w:bdr w:val="nil"/>
              </w:rPr>
            </w:pPr>
            <w:r w:rsidRPr="003B3D13">
              <w:rPr>
                <w:rFonts w:ascii="Arial" w:hAnsi="Arial" w:cs="Arial"/>
                <w:bCs/>
                <w:iCs/>
                <w:sz w:val="16"/>
                <w:szCs w:val="16"/>
                <w:bdr w:val="nil"/>
              </w:rPr>
              <w:t>DVA works closely with other Commonwealth entities to ensure that health and community programs for veterans align with the mainstream health system, and to realise effective delivery of health and community services to the veteran community.</w:t>
            </w:r>
          </w:p>
        </w:tc>
      </w:tr>
    </w:tbl>
    <w:p w14:paraId="675522B8" w14:textId="77777777" w:rsidR="00542B40" w:rsidRPr="00654935" w:rsidRDefault="00542B40" w:rsidP="00654935">
      <w:pPr>
        <w:keepLines w:val="0"/>
        <w:pBdr>
          <w:top w:val="nil"/>
          <w:left w:val="nil"/>
          <w:bottom w:val="nil"/>
          <w:right w:val="nil"/>
          <w:between w:val="nil"/>
          <w:bar w:val="nil"/>
        </w:pBdr>
        <w:spacing w:after="0" w:line="240" w:lineRule="auto"/>
        <w:jc w:val="left"/>
        <w:rPr>
          <w:rFonts w:ascii="Times New Roman" w:hAnsi="Times New Roman"/>
          <w:bdr w:val="nil"/>
        </w:rPr>
      </w:pPr>
    </w:p>
    <w:p w14:paraId="675522B9" w14:textId="77777777" w:rsidR="00AA29A0" w:rsidRDefault="00370836">
      <w:pPr>
        <w:keepLines w:val="0"/>
        <w:pBdr>
          <w:top w:val="nil"/>
          <w:left w:val="nil"/>
          <w:bottom w:val="nil"/>
          <w:right w:val="nil"/>
          <w:between w:val="nil"/>
          <w:bar w:val="nil"/>
        </w:pBdr>
        <w:spacing w:after="0" w:line="240" w:lineRule="auto"/>
        <w:jc w:val="left"/>
        <w:rPr>
          <w:rFonts w:ascii="Arial" w:hAnsi="Arial"/>
          <w:i/>
          <w:bdr w:val="nil"/>
        </w:rPr>
      </w:pPr>
      <w:r>
        <w:rPr>
          <w:rFonts w:ascii="Times New Roman" w:hAnsi="Times New Roman"/>
          <w:b/>
          <w:i/>
          <w:sz w:val="24"/>
          <w:szCs w:val="24"/>
          <w:bdr w:val="nil"/>
        </w:rPr>
        <w:br w:type="page"/>
      </w:r>
    </w:p>
    <w:p w14:paraId="675522BA" w14:textId="77777777" w:rsidR="00CF05B9" w:rsidRPr="008F0E7B" w:rsidRDefault="00370836" w:rsidP="00493380">
      <w:pPr>
        <w:pStyle w:val="TableHeading"/>
        <w:pBdr>
          <w:top w:val="nil"/>
          <w:left w:val="nil"/>
          <w:bottom w:val="nil"/>
          <w:right w:val="nil"/>
          <w:between w:val="nil"/>
          <w:bar w:val="nil"/>
        </w:pBdr>
        <w:rPr>
          <w:b w:val="0"/>
          <w:i/>
          <w:bdr w:val="nil"/>
        </w:rPr>
      </w:pPr>
      <w:r w:rsidRPr="008F0E7B">
        <w:rPr>
          <w:b w:val="0"/>
          <w:i/>
          <w:bdr w:val="nil"/>
        </w:rPr>
        <w:lastRenderedPageBreak/>
        <w:t xml:space="preserve">Budgeted expenses for Outcome 2 </w:t>
      </w:r>
    </w:p>
    <w:p w14:paraId="675522BB" w14:textId="77777777" w:rsidR="00CF05B9" w:rsidRPr="00C922EE" w:rsidRDefault="00370836" w:rsidP="00493380">
      <w:pPr>
        <w:pStyle w:val="TableHeading"/>
        <w:pBdr>
          <w:top w:val="nil"/>
          <w:left w:val="nil"/>
          <w:bottom w:val="nil"/>
          <w:right w:val="nil"/>
          <w:between w:val="nil"/>
          <w:bar w:val="nil"/>
        </w:pBdr>
        <w:rPr>
          <w:sz w:val="19"/>
          <w:szCs w:val="19"/>
          <w:bdr w:val="nil"/>
        </w:rPr>
      </w:pPr>
      <w:r w:rsidRPr="00C922EE">
        <w:rPr>
          <w:rFonts w:ascii="Book Antiqua" w:hAnsi="Book Antiqua"/>
          <w:b w:val="0"/>
          <w:sz w:val="19"/>
          <w:szCs w:val="19"/>
          <w:bdr w:val="nil"/>
        </w:rPr>
        <w:t xml:space="preserve">This table shows how much the entity intends to spend (on an accrual basis) on achieving the outcome, broken down by program, as well as by Administered and Departmental funding sources. </w:t>
      </w:r>
    </w:p>
    <w:p w14:paraId="675522BC" w14:textId="77777777" w:rsidR="000A6B2C" w:rsidRPr="00C922EE" w:rsidRDefault="00370836" w:rsidP="00493380">
      <w:pPr>
        <w:pStyle w:val="TableHeading"/>
        <w:pBdr>
          <w:top w:val="nil"/>
          <w:left w:val="nil"/>
          <w:bottom w:val="nil"/>
          <w:right w:val="nil"/>
          <w:between w:val="nil"/>
          <w:bar w:val="nil"/>
        </w:pBdr>
        <w:rPr>
          <w:bdr w:val="nil"/>
        </w:rPr>
      </w:pPr>
      <w:r w:rsidRPr="00C922EE">
        <w:rPr>
          <w:bdr w:val="nil"/>
        </w:rPr>
        <w:t>Table 2.2.1: Budgeted expenses for Outcome 2</w:t>
      </w:r>
    </w:p>
    <w:tbl>
      <w:tblPr>
        <w:tblStyle w:val="CDMRange1"/>
        <w:tblW w:w="8010" w:type="dxa"/>
        <w:tblLayout w:type="fixed"/>
        <w:tblLook w:val="0600" w:firstRow="0" w:lastRow="0" w:firstColumn="0" w:lastColumn="0" w:noHBand="1" w:noVBand="1"/>
      </w:tblPr>
      <w:tblGrid>
        <w:gridCol w:w="3060"/>
        <w:gridCol w:w="990"/>
        <w:gridCol w:w="990"/>
        <w:gridCol w:w="990"/>
        <w:gridCol w:w="990"/>
        <w:gridCol w:w="990"/>
      </w:tblGrid>
      <w:tr w:rsidR="00B63B6D" w14:paraId="675522D2" w14:textId="77777777">
        <w:trPr>
          <w:trHeight w:val="1125"/>
        </w:trPr>
        <w:tc>
          <w:tcPr>
            <w:tcW w:w="3060" w:type="dxa"/>
            <w:tcBorders>
              <w:top w:val="single" w:sz="4" w:space="0" w:color="000000"/>
              <w:left w:val="nil"/>
              <w:bottom w:val="nil"/>
              <w:right w:val="nil"/>
              <w:tl2br w:val="nil"/>
              <w:tr2bl w:val="nil"/>
            </w:tcBorders>
            <w:tcMar>
              <w:left w:w="40" w:type="dxa"/>
              <w:right w:w="40" w:type="dxa"/>
            </w:tcMar>
          </w:tcPr>
          <w:p w14:paraId="675522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2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2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2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2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2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2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2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2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2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2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2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C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2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2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2D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2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2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 w:type="dxa"/>
              <w:right w:w="40" w:type="dxa"/>
            </w:tcMar>
            <w:vAlign w:val="center"/>
          </w:tcPr>
          <w:p w14:paraId="675522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2.1:  General Medical Consultations and Services</w:t>
            </w: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D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2D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D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5522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2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2D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5522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nil"/>
              <w:right w:val="nil"/>
              <w:tl2br w:val="nil"/>
              <w:tr2bl w:val="nil"/>
            </w:tcBorders>
            <w:noWrap/>
            <w:tcMar>
              <w:left w:w="40" w:type="dxa"/>
              <w:right w:w="100" w:type="dxa"/>
            </w:tcMar>
            <w:vAlign w:val="center"/>
          </w:tcPr>
          <w:p w14:paraId="675522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753,471</w:t>
            </w:r>
          </w:p>
        </w:tc>
        <w:tc>
          <w:tcPr>
            <w:tcW w:w="990" w:type="dxa"/>
            <w:tcBorders>
              <w:top w:val="nil"/>
              <w:left w:val="nil"/>
              <w:bottom w:val="nil"/>
              <w:right w:val="nil"/>
              <w:tl2br w:val="nil"/>
              <w:tr2bl w:val="nil"/>
            </w:tcBorders>
            <w:shd w:val="clear" w:color="FFFFFF" w:fill="EBEBEB"/>
            <w:noWrap/>
            <w:tcMar>
              <w:left w:w="40" w:type="dxa"/>
              <w:right w:w="100" w:type="dxa"/>
            </w:tcMar>
            <w:vAlign w:val="center"/>
          </w:tcPr>
          <w:p w14:paraId="675522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724,589</w:t>
            </w:r>
          </w:p>
        </w:tc>
        <w:tc>
          <w:tcPr>
            <w:tcW w:w="990" w:type="dxa"/>
            <w:tcBorders>
              <w:top w:val="nil"/>
              <w:left w:val="nil"/>
              <w:bottom w:val="nil"/>
              <w:right w:val="nil"/>
              <w:tl2br w:val="nil"/>
              <w:tr2bl w:val="nil"/>
            </w:tcBorders>
            <w:noWrap/>
            <w:tcMar>
              <w:left w:w="40" w:type="dxa"/>
              <w:right w:w="100" w:type="dxa"/>
            </w:tcMar>
            <w:vAlign w:val="center"/>
          </w:tcPr>
          <w:p w14:paraId="675522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705,038</w:t>
            </w:r>
          </w:p>
        </w:tc>
        <w:tc>
          <w:tcPr>
            <w:tcW w:w="990" w:type="dxa"/>
            <w:tcBorders>
              <w:top w:val="nil"/>
              <w:left w:val="nil"/>
              <w:bottom w:val="nil"/>
              <w:right w:val="nil"/>
              <w:tl2br w:val="nil"/>
              <w:tr2bl w:val="nil"/>
            </w:tcBorders>
            <w:noWrap/>
            <w:tcMar>
              <w:left w:w="40" w:type="dxa"/>
              <w:right w:w="100" w:type="dxa"/>
            </w:tcMar>
            <w:vAlign w:val="center"/>
          </w:tcPr>
          <w:p w14:paraId="675522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721,046</w:t>
            </w:r>
          </w:p>
        </w:tc>
        <w:tc>
          <w:tcPr>
            <w:tcW w:w="990" w:type="dxa"/>
            <w:tcBorders>
              <w:top w:val="nil"/>
              <w:left w:val="nil"/>
              <w:bottom w:val="nil"/>
              <w:right w:val="nil"/>
              <w:tl2br w:val="nil"/>
              <w:tr2bl w:val="nil"/>
            </w:tcBorders>
            <w:noWrap/>
            <w:tcMar>
              <w:left w:w="40" w:type="dxa"/>
              <w:right w:w="100" w:type="dxa"/>
            </w:tcMar>
            <w:vAlign w:val="center"/>
          </w:tcPr>
          <w:p w14:paraId="675522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710,080</w:t>
            </w:r>
          </w:p>
        </w:tc>
      </w:tr>
      <w:tr w:rsidR="00B63B6D" w14:paraId="67552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2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2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753,471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2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724,589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2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705,038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2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721,046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2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710,080</w:t>
            </w:r>
          </w:p>
        </w:tc>
      </w:tr>
      <w:tr w:rsidR="00B63B6D" w14:paraId="67552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060" w:type="dxa"/>
            <w:tcBorders>
              <w:top w:val="nil"/>
              <w:left w:val="nil"/>
              <w:bottom w:val="nil"/>
              <w:right w:val="nil"/>
              <w:tl2br w:val="nil"/>
              <w:tr2bl w:val="nil"/>
            </w:tcBorders>
            <w:noWrap/>
            <w:tcMar>
              <w:left w:w="0" w:type="dxa"/>
              <w:right w:w="0" w:type="dxa"/>
            </w:tcMar>
            <w:vAlign w:val="center"/>
          </w:tcPr>
          <w:p w14:paraId="675522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F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2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F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2F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2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2.2:  Veterans' Hospital Services</w:t>
            </w:r>
          </w:p>
        </w:tc>
        <w:tc>
          <w:tcPr>
            <w:tcW w:w="990" w:type="dxa"/>
            <w:tcBorders>
              <w:top w:val="nil"/>
              <w:left w:val="nil"/>
              <w:bottom w:val="nil"/>
              <w:right w:val="nil"/>
              <w:tl2br w:val="nil"/>
              <w:tr2bl w:val="nil"/>
            </w:tcBorders>
            <w:noWrap/>
            <w:tcMar>
              <w:left w:w="0" w:type="dxa"/>
              <w:right w:w="0" w:type="dxa"/>
            </w:tcMar>
            <w:vAlign w:val="center"/>
          </w:tcPr>
          <w:p w14:paraId="675522F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2F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2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5522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2F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2F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0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0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5523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976,431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3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1,067,004</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1,117,777</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1,141,937</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1,141,934</w:t>
            </w:r>
          </w:p>
        </w:tc>
      </w:tr>
      <w:tr w:rsidR="00B63B6D" w14:paraId="67552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976,431</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3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1,067,004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1,117,777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1,141,937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1,141,934</w:t>
            </w:r>
          </w:p>
        </w:tc>
      </w:tr>
      <w:tr w:rsidR="00B63B6D" w14:paraId="67552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060" w:type="dxa"/>
            <w:tcBorders>
              <w:top w:val="nil"/>
              <w:left w:val="nil"/>
              <w:bottom w:val="nil"/>
              <w:right w:val="nil"/>
              <w:tl2br w:val="nil"/>
              <w:tr2bl w:val="nil"/>
            </w:tcBorders>
            <w:noWrap/>
            <w:tcMar>
              <w:left w:w="0" w:type="dxa"/>
              <w:right w:w="0" w:type="dxa"/>
            </w:tcMar>
            <w:vAlign w:val="center"/>
          </w:tcPr>
          <w:p w14:paraId="6755231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3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1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 w:type="dxa"/>
              <w:right w:w="40" w:type="dxa"/>
            </w:tcMar>
            <w:vAlign w:val="center"/>
          </w:tcPr>
          <w:p w14:paraId="675523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2.3:  Veterans' Pharmaceuticals Benefits</w:t>
            </w:r>
          </w:p>
        </w:tc>
        <w:tc>
          <w:tcPr>
            <w:tcW w:w="990" w:type="dxa"/>
            <w:tcBorders>
              <w:top w:val="nil"/>
              <w:left w:val="nil"/>
              <w:bottom w:val="nil"/>
              <w:right w:val="nil"/>
              <w:tl2br w:val="nil"/>
              <w:tr2bl w:val="nil"/>
            </w:tcBorders>
            <w:noWrap/>
            <w:tcMar>
              <w:left w:w="0" w:type="dxa"/>
              <w:right w:w="0" w:type="dxa"/>
            </w:tcMar>
            <w:vAlign w:val="center"/>
          </w:tcPr>
          <w:p w14:paraId="6755231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31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5523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3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3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5523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376,060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3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399,563</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367,492</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372,372</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359,901</w:t>
            </w:r>
          </w:p>
        </w:tc>
      </w:tr>
      <w:tr w:rsidR="00B63B6D" w14:paraId="67552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2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376,060</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3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399,563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367,492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372,372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359,901</w:t>
            </w:r>
          </w:p>
        </w:tc>
      </w:tr>
      <w:tr w:rsidR="00B63B6D" w14:paraId="67552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060" w:type="dxa"/>
            <w:tcBorders>
              <w:top w:val="nil"/>
              <w:left w:val="nil"/>
              <w:bottom w:val="nil"/>
              <w:right w:val="nil"/>
              <w:tl2br w:val="nil"/>
              <w:tr2bl w:val="nil"/>
            </w:tcBorders>
            <w:tcMar>
              <w:left w:w="0" w:type="dxa"/>
              <w:right w:w="0" w:type="dxa"/>
            </w:tcMar>
            <w:vAlign w:val="center"/>
          </w:tcPr>
          <w:p w14:paraId="6755233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3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33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 w:type="dxa"/>
              <w:right w:w="40" w:type="dxa"/>
            </w:tcMar>
            <w:vAlign w:val="center"/>
          </w:tcPr>
          <w:p w14:paraId="6755233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2.4:  Veterans' Community Care and Support</w:t>
            </w:r>
          </w:p>
        </w:tc>
        <w:tc>
          <w:tcPr>
            <w:tcW w:w="990" w:type="dxa"/>
            <w:tcBorders>
              <w:top w:val="nil"/>
              <w:left w:val="nil"/>
              <w:bottom w:val="nil"/>
              <w:right w:val="nil"/>
              <w:tl2br w:val="nil"/>
              <w:tr2bl w:val="nil"/>
            </w:tcBorders>
            <w:noWrap/>
            <w:tcMar>
              <w:left w:w="0" w:type="dxa"/>
              <w:right w:w="0" w:type="dxa"/>
            </w:tcMar>
            <w:vAlign w:val="center"/>
          </w:tcPr>
          <w:p w14:paraId="675523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3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3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4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3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center"/>
          </w:tcPr>
          <w:p w14:paraId="6755234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55234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90" w:type="dxa"/>
            <w:tcBorders>
              <w:top w:val="nil"/>
              <w:left w:val="nil"/>
              <w:bottom w:val="nil"/>
              <w:right w:val="nil"/>
              <w:tl2br w:val="nil"/>
              <w:tr2bl w:val="nil"/>
            </w:tcBorders>
            <w:noWrap/>
            <w:tcMar>
              <w:left w:w="40" w:type="dxa"/>
              <w:right w:w="100" w:type="dxa"/>
            </w:tcMar>
            <w:vAlign w:val="bottom"/>
          </w:tcPr>
          <w:p w14:paraId="675523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29,950</w:t>
            </w:r>
          </w:p>
        </w:tc>
        <w:tc>
          <w:tcPr>
            <w:tcW w:w="990" w:type="dxa"/>
            <w:tcBorders>
              <w:top w:val="nil"/>
              <w:left w:val="nil"/>
              <w:bottom w:val="nil"/>
              <w:right w:val="nil"/>
              <w:tl2br w:val="nil"/>
              <w:tr2bl w:val="nil"/>
            </w:tcBorders>
            <w:shd w:val="clear" w:color="FFFFFF" w:fill="EBEBEB"/>
            <w:noWrap/>
            <w:tcMar>
              <w:left w:w="40" w:type="dxa"/>
              <w:right w:w="100" w:type="dxa"/>
            </w:tcMar>
            <w:vAlign w:val="bottom"/>
          </w:tcPr>
          <w:p w14:paraId="675523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58,196</w:t>
            </w:r>
          </w:p>
        </w:tc>
        <w:tc>
          <w:tcPr>
            <w:tcW w:w="990" w:type="dxa"/>
            <w:tcBorders>
              <w:top w:val="nil"/>
              <w:left w:val="nil"/>
              <w:bottom w:val="nil"/>
              <w:right w:val="nil"/>
              <w:tl2br w:val="nil"/>
              <w:tr2bl w:val="nil"/>
            </w:tcBorders>
            <w:noWrap/>
            <w:tcMar>
              <w:left w:w="40" w:type="dxa"/>
              <w:right w:w="100" w:type="dxa"/>
            </w:tcMar>
            <w:vAlign w:val="bottom"/>
          </w:tcPr>
          <w:p w14:paraId="675523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13,336</w:t>
            </w:r>
          </w:p>
        </w:tc>
        <w:tc>
          <w:tcPr>
            <w:tcW w:w="990" w:type="dxa"/>
            <w:tcBorders>
              <w:top w:val="nil"/>
              <w:left w:val="nil"/>
              <w:bottom w:val="nil"/>
              <w:right w:val="nil"/>
              <w:tl2br w:val="nil"/>
              <w:tr2bl w:val="nil"/>
            </w:tcBorders>
            <w:noWrap/>
            <w:tcMar>
              <w:left w:w="40" w:type="dxa"/>
              <w:right w:w="100" w:type="dxa"/>
            </w:tcMar>
            <w:vAlign w:val="bottom"/>
          </w:tcPr>
          <w:p w14:paraId="675523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8,175</w:t>
            </w:r>
          </w:p>
        </w:tc>
        <w:tc>
          <w:tcPr>
            <w:tcW w:w="990" w:type="dxa"/>
            <w:tcBorders>
              <w:top w:val="nil"/>
              <w:left w:val="nil"/>
              <w:bottom w:val="nil"/>
              <w:right w:val="nil"/>
              <w:tl2br w:val="nil"/>
              <w:tr2bl w:val="nil"/>
            </w:tcBorders>
            <w:noWrap/>
            <w:tcMar>
              <w:left w:w="40" w:type="dxa"/>
              <w:right w:w="100" w:type="dxa"/>
            </w:tcMar>
            <w:vAlign w:val="bottom"/>
          </w:tcPr>
          <w:p w14:paraId="675523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6,269</w:t>
            </w:r>
          </w:p>
        </w:tc>
      </w:tr>
      <w:tr w:rsidR="00B63B6D" w14:paraId="675523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220" w:type="dxa"/>
              <w:right w:w="40" w:type="dxa"/>
            </w:tcMar>
            <w:vAlign w:val="center"/>
          </w:tcPr>
          <w:p w14:paraId="6755235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1,124,476</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3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1,247,883</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1,235,260</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1,298,812</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75523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1,316,018</w:t>
            </w:r>
          </w:p>
        </w:tc>
      </w:tr>
      <w:tr w:rsidR="00B63B6D" w14:paraId="67552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tcMar>
              <w:left w:w="40" w:type="dxa"/>
              <w:right w:w="40" w:type="dxa"/>
            </w:tcMar>
            <w:vAlign w:val="center"/>
          </w:tcPr>
          <w:p w14:paraId="6755235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1,154,426</w:t>
            </w: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3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1,306,079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1,248,596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1,306,987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1,322,287</w:t>
            </w:r>
          </w:p>
        </w:tc>
      </w:tr>
      <w:tr w:rsidR="00B63B6D" w14:paraId="67552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0" w:type="dxa"/>
              <w:right w:w="0" w:type="dxa"/>
            </w:tcMar>
            <w:vAlign w:val="center"/>
          </w:tcPr>
          <w:p w14:paraId="6755235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6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6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980" w:type="dxa"/>
            <w:gridSpan w:val="2"/>
            <w:tcBorders>
              <w:top w:val="single" w:sz="4" w:space="0" w:color="000000"/>
              <w:left w:val="nil"/>
              <w:bottom w:val="nil"/>
              <w:right w:val="nil"/>
              <w:tl2br w:val="nil"/>
              <w:tr2bl w:val="nil"/>
            </w:tcBorders>
            <w:noWrap/>
            <w:tcMar>
              <w:left w:w="40" w:type="dxa"/>
              <w:right w:w="40" w:type="dxa"/>
            </w:tcMar>
            <w:vAlign w:val="center"/>
          </w:tcPr>
          <w:p w14:paraId="675523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67552365" w14:textId="77777777" w:rsidR="003537D2" w:rsidRDefault="003537D2" w:rsidP="003537D2">
      <w:pPr>
        <w:keepLines w:val="0"/>
        <w:pBdr>
          <w:top w:val="nil"/>
          <w:left w:val="nil"/>
          <w:bottom w:val="nil"/>
          <w:right w:val="nil"/>
          <w:between w:val="nil"/>
          <w:bar w:val="nil"/>
        </w:pBdr>
        <w:spacing w:after="0" w:line="240" w:lineRule="auto"/>
        <w:jc w:val="left"/>
        <w:rPr>
          <w:rFonts w:ascii="Times New Roman" w:hAnsi="Times New Roman"/>
          <w:bdr w:val="nil"/>
        </w:rPr>
      </w:pPr>
    </w:p>
    <w:p w14:paraId="67552366" w14:textId="77777777" w:rsidR="003537D2"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2367" w14:textId="77777777" w:rsidR="003537D2" w:rsidRPr="00C922EE" w:rsidRDefault="00370836" w:rsidP="003537D2">
      <w:pPr>
        <w:pStyle w:val="TableHeadingcontinued"/>
        <w:pBdr>
          <w:top w:val="nil"/>
          <w:left w:val="nil"/>
          <w:bottom w:val="nil"/>
          <w:right w:val="nil"/>
          <w:between w:val="nil"/>
          <w:bar w:val="nil"/>
        </w:pBdr>
        <w:rPr>
          <w:rFonts w:ascii="Arial" w:eastAsia="Times New Roman" w:hAnsi="Arial" w:cs="Arial"/>
          <w:bdr w:val="nil"/>
        </w:rPr>
      </w:pPr>
      <w:r w:rsidRPr="00C922EE">
        <w:rPr>
          <w:rFonts w:ascii="Arial" w:eastAsia="Times New Roman" w:hAnsi="Arial" w:cs="Arial"/>
          <w:bdr w:val="nil"/>
        </w:rPr>
        <w:lastRenderedPageBreak/>
        <w:t>Table 2.2.1: Budgeted expenses for Outcome 2 (continued)</w:t>
      </w:r>
    </w:p>
    <w:tbl>
      <w:tblPr>
        <w:tblStyle w:val="CDMRange2"/>
        <w:tblW w:w="8010" w:type="dxa"/>
        <w:tblLayout w:type="fixed"/>
        <w:tblLook w:val="0600" w:firstRow="0" w:lastRow="0" w:firstColumn="0" w:lastColumn="0" w:noHBand="1" w:noVBand="1"/>
      </w:tblPr>
      <w:tblGrid>
        <w:gridCol w:w="3060"/>
        <w:gridCol w:w="990"/>
        <w:gridCol w:w="990"/>
        <w:gridCol w:w="990"/>
        <w:gridCol w:w="990"/>
        <w:gridCol w:w="990"/>
      </w:tblGrid>
      <w:tr w:rsidR="00B63B6D" w14:paraId="6755237D" w14:textId="77777777">
        <w:trPr>
          <w:trHeight w:val="1125"/>
        </w:trPr>
        <w:tc>
          <w:tcPr>
            <w:tcW w:w="3060" w:type="dxa"/>
            <w:tcBorders>
              <w:top w:val="single" w:sz="4" w:space="0" w:color="000000"/>
              <w:left w:val="nil"/>
              <w:bottom w:val="nil"/>
              <w:right w:val="nil"/>
              <w:tl2br w:val="nil"/>
              <w:tr2bl w:val="nil"/>
            </w:tcBorders>
            <w:tcMar>
              <w:left w:w="40" w:type="dxa"/>
              <w:right w:w="40" w:type="dxa"/>
            </w:tcMar>
          </w:tcPr>
          <w:p w14:paraId="675523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3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3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3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3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3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3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3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3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3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3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3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37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3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3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3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3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3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 w:type="dxa"/>
              <w:right w:w="40" w:type="dxa"/>
            </w:tcMar>
            <w:vAlign w:val="center"/>
          </w:tcPr>
          <w:p w14:paraId="675523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2.5:  Veterans' Counselling and Other Health Services</w:t>
            </w: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7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238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8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8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8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3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3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8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tcMar>
              <w:left w:w="400" w:type="dxa"/>
              <w:right w:w="40" w:type="dxa"/>
            </w:tcMar>
            <w:vAlign w:val="center"/>
          </w:tcPr>
          <w:p w14:paraId="675523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90" w:type="dxa"/>
            <w:tcBorders>
              <w:top w:val="nil"/>
              <w:left w:val="nil"/>
              <w:bottom w:val="nil"/>
              <w:right w:val="nil"/>
              <w:tl2br w:val="nil"/>
              <w:tr2bl w:val="nil"/>
            </w:tcBorders>
            <w:noWrap/>
            <w:tcMar>
              <w:left w:w="40" w:type="dxa"/>
              <w:right w:w="100" w:type="dxa"/>
            </w:tcMar>
            <w:vAlign w:val="bottom"/>
          </w:tcPr>
          <w:p w14:paraId="675523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9,126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75523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10,890</w:t>
            </w:r>
          </w:p>
        </w:tc>
        <w:tc>
          <w:tcPr>
            <w:tcW w:w="990" w:type="dxa"/>
            <w:tcBorders>
              <w:top w:val="nil"/>
              <w:left w:val="nil"/>
              <w:bottom w:val="nil"/>
              <w:right w:val="nil"/>
              <w:tl2br w:val="nil"/>
              <w:tr2bl w:val="nil"/>
            </w:tcBorders>
            <w:noWrap/>
            <w:tcMar>
              <w:left w:w="40" w:type="dxa"/>
              <w:right w:w="100" w:type="dxa"/>
            </w:tcMar>
            <w:vAlign w:val="bottom"/>
          </w:tcPr>
          <w:p w14:paraId="675523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7,972</w:t>
            </w:r>
          </w:p>
        </w:tc>
        <w:tc>
          <w:tcPr>
            <w:tcW w:w="990" w:type="dxa"/>
            <w:tcBorders>
              <w:top w:val="nil"/>
              <w:left w:val="nil"/>
              <w:bottom w:val="nil"/>
              <w:right w:val="nil"/>
              <w:tl2br w:val="nil"/>
              <w:tr2bl w:val="nil"/>
            </w:tcBorders>
            <w:noWrap/>
            <w:tcMar>
              <w:left w:w="40" w:type="dxa"/>
              <w:right w:w="100" w:type="dxa"/>
            </w:tcMar>
            <w:vAlign w:val="bottom"/>
          </w:tcPr>
          <w:p w14:paraId="675523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13,384</w:t>
            </w:r>
          </w:p>
        </w:tc>
        <w:tc>
          <w:tcPr>
            <w:tcW w:w="990" w:type="dxa"/>
            <w:tcBorders>
              <w:top w:val="nil"/>
              <w:left w:val="nil"/>
              <w:bottom w:val="nil"/>
              <w:right w:val="nil"/>
              <w:tl2br w:val="nil"/>
              <w:tr2bl w:val="nil"/>
            </w:tcBorders>
            <w:noWrap/>
            <w:tcMar>
              <w:left w:w="40" w:type="dxa"/>
              <w:right w:w="100" w:type="dxa"/>
            </w:tcMar>
            <w:vAlign w:val="bottom"/>
          </w:tcPr>
          <w:p w14:paraId="675523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21,691</w:t>
            </w:r>
          </w:p>
        </w:tc>
      </w:tr>
      <w:tr w:rsidR="00B63B6D" w14:paraId="67552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3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nil"/>
              <w:right w:val="nil"/>
              <w:tl2br w:val="nil"/>
              <w:tr2bl w:val="nil"/>
            </w:tcBorders>
            <w:noWrap/>
            <w:tcMar>
              <w:left w:w="40" w:type="dxa"/>
              <w:right w:w="100" w:type="dxa"/>
            </w:tcMar>
            <w:vAlign w:val="center"/>
          </w:tcPr>
          <w:p w14:paraId="675523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841,476</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3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783,327</w:t>
            </w:r>
          </w:p>
        </w:tc>
        <w:tc>
          <w:tcPr>
            <w:tcW w:w="990" w:type="dxa"/>
            <w:tcBorders>
              <w:top w:val="nil"/>
              <w:left w:val="nil"/>
              <w:bottom w:val="nil"/>
              <w:right w:val="nil"/>
              <w:tl2br w:val="nil"/>
              <w:tr2bl w:val="nil"/>
            </w:tcBorders>
            <w:noWrap/>
            <w:tcMar>
              <w:left w:w="40" w:type="dxa"/>
              <w:right w:w="100" w:type="dxa"/>
            </w:tcMar>
            <w:vAlign w:val="center"/>
          </w:tcPr>
          <w:p w14:paraId="675523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712,375</w:t>
            </w:r>
          </w:p>
        </w:tc>
        <w:tc>
          <w:tcPr>
            <w:tcW w:w="990" w:type="dxa"/>
            <w:tcBorders>
              <w:top w:val="nil"/>
              <w:left w:val="nil"/>
              <w:bottom w:val="nil"/>
              <w:right w:val="nil"/>
              <w:tl2br w:val="nil"/>
              <w:tr2bl w:val="nil"/>
            </w:tcBorders>
            <w:noWrap/>
            <w:tcMar>
              <w:left w:w="40" w:type="dxa"/>
              <w:right w:w="100" w:type="dxa"/>
            </w:tcMar>
            <w:vAlign w:val="center"/>
          </w:tcPr>
          <w:p w14:paraId="675523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707,284</w:t>
            </w:r>
          </w:p>
        </w:tc>
        <w:tc>
          <w:tcPr>
            <w:tcW w:w="990" w:type="dxa"/>
            <w:tcBorders>
              <w:top w:val="nil"/>
              <w:left w:val="nil"/>
              <w:bottom w:val="nil"/>
              <w:right w:val="nil"/>
              <w:tl2br w:val="nil"/>
              <w:tr2bl w:val="nil"/>
            </w:tcBorders>
            <w:noWrap/>
            <w:tcMar>
              <w:left w:w="40" w:type="dxa"/>
              <w:right w:w="100" w:type="dxa"/>
            </w:tcMar>
            <w:vAlign w:val="center"/>
          </w:tcPr>
          <w:p w14:paraId="675523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834,291</w:t>
            </w:r>
          </w:p>
        </w:tc>
      </w:tr>
      <w:tr w:rsidR="00B63B6D" w14:paraId="675523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850,602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3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794,217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720,347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720,668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855,982</w:t>
            </w:r>
          </w:p>
        </w:tc>
      </w:tr>
      <w:tr w:rsidR="00B63B6D" w14:paraId="675523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060" w:type="dxa"/>
            <w:tcBorders>
              <w:top w:val="nil"/>
              <w:left w:val="nil"/>
              <w:bottom w:val="nil"/>
              <w:right w:val="nil"/>
              <w:tl2br w:val="nil"/>
              <w:tr2bl w:val="nil"/>
            </w:tcBorders>
            <w:tcMar>
              <w:left w:w="0" w:type="dxa"/>
              <w:right w:w="0" w:type="dxa"/>
            </w:tcMar>
            <w:vAlign w:val="center"/>
          </w:tcPr>
          <w:p w14:paraId="675523A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A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23A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A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A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A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trPr>
        <w:tc>
          <w:tcPr>
            <w:tcW w:w="3060" w:type="dxa"/>
            <w:tcBorders>
              <w:top w:val="nil"/>
              <w:left w:val="nil"/>
              <w:bottom w:val="nil"/>
              <w:right w:val="nil"/>
              <w:tl2br w:val="nil"/>
              <w:tr2bl w:val="nil"/>
            </w:tcBorders>
            <w:tcMar>
              <w:left w:w="40" w:type="dxa"/>
              <w:right w:w="40" w:type="dxa"/>
            </w:tcMar>
            <w:vAlign w:val="center"/>
          </w:tcPr>
          <w:p w14:paraId="675523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2.6:  Military Rehabilitation and Compensation Acts - Health and Other Care Services</w:t>
            </w:r>
          </w:p>
        </w:tc>
        <w:tc>
          <w:tcPr>
            <w:tcW w:w="990" w:type="dxa"/>
            <w:tcBorders>
              <w:top w:val="nil"/>
              <w:left w:val="nil"/>
              <w:bottom w:val="nil"/>
              <w:right w:val="nil"/>
              <w:tl2br w:val="nil"/>
              <w:tr2bl w:val="nil"/>
            </w:tcBorders>
            <w:noWrap/>
            <w:tcMar>
              <w:left w:w="0" w:type="dxa"/>
              <w:right w:w="0" w:type="dxa"/>
            </w:tcMar>
            <w:vAlign w:val="center"/>
          </w:tcPr>
          <w:p w14:paraId="675523A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3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A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3B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3B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B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B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tcMar>
              <w:left w:w="400" w:type="dxa"/>
              <w:right w:w="40" w:type="dxa"/>
            </w:tcMar>
            <w:vAlign w:val="center"/>
          </w:tcPr>
          <w:p w14:paraId="675523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90" w:type="dxa"/>
            <w:tcBorders>
              <w:top w:val="nil"/>
              <w:left w:val="nil"/>
              <w:bottom w:val="nil"/>
              <w:right w:val="nil"/>
              <w:tl2br w:val="nil"/>
              <w:tr2bl w:val="nil"/>
            </w:tcBorders>
            <w:noWrap/>
            <w:tcMar>
              <w:left w:w="40" w:type="dxa"/>
              <w:right w:w="100" w:type="dxa"/>
            </w:tcMar>
            <w:vAlign w:val="bottom"/>
          </w:tcPr>
          <w:p w14:paraId="675523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75523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2,688</w:t>
            </w:r>
          </w:p>
        </w:tc>
        <w:tc>
          <w:tcPr>
            <w:tcW w:w="990" w:type="dxa"/>
            <w:tcBorders>
              <w:top w:val="nil"/>
              <w:left w:val="nil"/>
              <w:bottom w:val="nil"/>
              <w:right w:val="nil"/>
              <w:tl2br w:val="nil"/>
              <w:tr2bl w:val="nil"/>
            </w:tcBorders>
            <w:noWrap/>
            <w:tcMar>
              <w:left w:w="40" w:type="dxa"/>
              <w:right w:w="100" w:type="dxa"/>
            </w:tcMar>
            <w:vAlign w:val="bottom"/>
          </w:tcPr>
          <w:p w14:paraId="675523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2,754</w:t>
            </w:r>
          </w:p>
        </w:tc>
        <w:tc>
          <w:tcPr>
            <w:tcW w:w="990" w:type="dxa"/>
            <w:tcBorders>
              <w:top w:val="nil"/>
              <w:left w:val="nil"/>
              <w:bottom w:val="nil"/>
              <w:right w:val="nil"/>
              <w:tl2br w:val="nil"/>
              <w:tr2bl w:val="nil"/>
            </w:tcBorders>
            <w:noWrap/>
            <w:tcMar>
              <w:left w:w="40" w:type="dxa"/>
              <w:right w:w="100" w:type="dxa"/>
            </w:tcMar>
            <w:vAlign w:val="bottom"/>
          </w:tcPr>
          <w:p w14:paraId="675523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2,821</w:t>
            </w:r>
          </w:p>
        </w:tc>
        <w:tc>
          <w:tcPr>
            <w:tcW w:w="990" w:type="dxa"/>
            <w:tcBorders>
              <w:top w:val="nil"/>
              <w:left w:val="nil"/>
              <w:bottom w:val="nil"/>
              <w:right w:val="nil"/>
              <w:tl2br w:val="nil"/>
              <w:tr2bl w:val="nil"/>
            </w:tcBorders>
            <w:noWrap/>
            <w:tcMar>
              <w:left w:w="40" w:type="dxa"/>
              <w:right w:w="100" w:type="dxa"/>
            </w:tcMar>
            <w:vAlign w:val="bottom"/>
          </w:tcPr>
          <w:p w14:paraId="675523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2,883</w:t>
            </w:r>
          </w:p>
        </w:tc>
      </w:tr>
      <w:tr w:rsidR="00B63B6D" w14:paraId="675523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3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nil"/>
              <w:right w:val="nil"/>
              <w:tl2br w:val="nil"/>
              <w:tr2bl w:val="nil"/>
            </w:tcBorders>
            <w:noWrap/>
            <w:tcMar>
              <w:left w:w="40" w:type="dxa"/>
              <w:right w:w="100" w:type="dxa"/>
            </w:tcMar>
            <w:vAlign w:val="center"/>
          </w:tcPr>
          <w:p w14:paraId="675523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627,222</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3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736,979</w:t>
            </w:r>
          </w:p>
        </w:tc>
        <w:tc>
          <w:tcPr>
            <w:tcW w:w="990" w:type="dxa"/>
            <w:tcBorders>
              <w:top w:val="nil"/>
              <w:left w:val="nil"/>
              <w:bottom w:val="nil"/>
              <w:right w:val="nil"/>
              <w:tl2br w:val="nil"/>
              <w:tr2bl w:val="nil"/>
            </w:tcBorders>
            <w:noWrap/>
            <w:tcMar>
              <w:left w:w="40" w:type="dxa"/>
              <w:right w:w="100" w:type="dxa"/>
            </w:tcMar>
            <w:vAlign w:val="center"/>
          </w:tcPr>
          <w:p w14:paraId="675523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1,360,418</w:t>
            </w:r>
          </w:p>
        </w:tc>
        <w:tc>
          <w:tcPr>
            <w:tcW w:w="990" w:type="dxa"/>
            <w:tcBorders>
              <w:top w:val="nil"/>
              <w:left w:val="nil"/>
              <w:bottom w:val="nil"/>
              <w:right w:val="nil"/>
              <w:tl2br w:val="nil"/>
              <w:tr2bl w:val="nil"/>
            </w:tcBorders>
            <w:noWrap/>
            <w:tcMar>
              <w:left w:w="40" w:type="dxa"/>
              <w:right w:w="100" w:type="dxa"/>
            </w:tcMar>
            <w:vAlign w:val="center"/>
          </w:tcPr>
          <w:p w14:paraId="675523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1,308,411</w:t>
            </w:r>
          </w:p>
        </w:tc>
        <w:tc>
          <w:tcPr>
            <w:tcW w:w="990" w:type="dxa"/>
            <w:tcBorders>
              <w:top w:val="nil"/>
              <w:left w:val="nil"/>
              <w:bottom w:val="nil"/>
              <w:right w:val="nil"/>
              <w:tl2br w:val="nil"/>
              <w:tr2bl w:val="nil"/>
            </w:tcBorders>
            <w:noWrap/>
            <w:tcMar>
              <w:left w:w="40" w:type="dxa"/>
              <w:right w:w="100" w:type="dxa"/>
            </w:tcMar>
            <w:vAlign w:val="center"/>
          </w:tcPr>
          <w:p w14:paraId="675523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1,239,452</w:t>
            </w:r>
          </w:p>
        </w:tc>
      </w:tr>
      <w:tr w:rsidR="00B63B6D" w14:paraId="67552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C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629,255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3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739,667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1,363,172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1,311,232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3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1,242,335</w:t>
            </w:r>
          </w:p>
        </w:tc>
      </w:tr>
      <w:tr w:rsidR="00B63B6D" w14:paraId="67552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3060" w:type="dxa"/>
            <w:tcBorders>
              <w:top w:val="nil"/>
              <w:left w:val="nil"/>
              <w:bottom w:val="nil"/>
              <w:right w:val="nil"/>
              <w:tl2br w:val="nil"/>
              <w:tr2bl w:val="nil"/>
            </w:tcBorders>
            <w:tcMar>
              <w:left w:w="0" w:type="dxa"/>
              <w:right w:w="0" w:type="dxa"/>
            </w:tcMar>
            <w:vAlign w:val="bottom"/>
          </w:tcPr>
          <w:p w14:paraId="675523C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C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23C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C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C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D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3060" w:type="dxa"/>
            <w:tcBorders>
              <w:top w:val="nil"/>
              <w:left w:val="nil"/>
              <w:bottom w:val="nil"/>
              <w:right w:val="nil"/>
              <w:tl2br w:val="nil"/>
              <w:tr2bl w:val="nil"/>
            </w:tcBorders>
            <w:tcMar>
              <w:left w:w="40" w:type="dxa"/>
              <w:right w:w="40" w:type="dxa"/>
            </w:tcMar>
            <w:vAlign w:val="center"/>
          </w:tcPr>
          <w:p w14:paraId="675523D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2.7:  Adjustment to the Military Rehabilitation and Compensation Acts Liability Provision - Health and Other Care Services</w:t>
            </w:r>
          </w:p>
        </w:tc>
        <w:tc>
          <w:tcPr>
            <w:tcW w:w="990" w:type="dxa"/>
            <w:tcBorders>
              <w:top w:val="nil"/>
              <w:left w:val="nil"/>
              <w:bottom w:val="nil"/>
              <w:right w:val="nil"/>
              <w:tl2br w:val="nil"/>
              <w:tr2bl w:val="nil"/>
            </w:tcBorders>
            <w:noWrap/>
            <w:tcMar>
              <w:left w:w="0" w:type="dxa"/>
              <w:right w:w="0" w:type="dxa"/>
            </w:tcMar>
            <w:vAlign w:val="center"/>
          </w:tcPr>
          <w:p w14:paraId="675523D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3D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3D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3D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3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3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tcMar>
              <w:left w:w="220" w:type="dxa"/>
              <w:right w:w="40" w:type="dxa"/>
            </w:tcMar>
            <w:vAlign w:val="center"/>
          </w:tcPr>
          <w:p w14:paraId="675523E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3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33,561,700</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3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5,525,900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3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5,842,900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3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6,167,900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3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6,504,000</w:t>
            </w:r>
          </w:p>
        </w:tc>
      </w:tr>
      <w:tr w:rsidR="00B63B6D" w14:paraId="675523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40" w:type="dxa"/>
              <w:right w:w="40" w:type="dxa"/>
            </w:tcMar>
            <w:vAlign w:val="center"/>
          </w:tcPr>
          <w:p w14:paraId="675523E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3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33,561,700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3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5,525,900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3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5,842,900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3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6,167,900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3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6,504,000</w:t>
            </w:r>
          </w:p>
        </w:tc>
      </w:tr>
      <w:tr w:rsidR="00B63B6D" w14:paraId="675523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0" w:type="dxa"/>
              <w:right w:w="0" w:type="dxa"/>
            </w:tcMar>
            <w:vAlign w:val="center"/>
          </w:tcPr>
          <w:p w14:paraId="675523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3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980" w:type="dxa"/>
            <w:gridSpan w:val="2"/>
            <w:tcBorders>
              <w:top w:val="single" w:sz="4" w:space="0" w:color="000000"/>
              <w:left w:val="nil"/>
              <w:bottom w:val="nil"/>
              <w:right w:val="nil"/>
              <w:tl2br w:val="nil"/>
              <w:tr2bl w:val="nil"/>
            </w:tcBorders>
            <w:noWrap/>
            <w:tcMar>
              <w:left w:w="40" w:type="dxa"/>
              <w:right w:w="40" w:type="dxa"/>
            </w:tcMar>
            <w:vAlign w:val="center"/>
          </w:tcPr>
          <w:p w14:paraId="675523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675523F4" w14:textId="77777777" w:rsidR="003537D2"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23F5" w14:textId="77777777" w:rsidR="003537D2" w:rsidRPr="00C922EE" w:rsidRDefault="00370836" w:rsidP="003537D2">
      <w:pPr>
        <w:pStyle w:val="TableHeadingcontinued"/>
        <w:pBdr>
          <w:top w:val="nil"/>
          <w:left w:val="nil"/>
          <w:bottom w:val="nil"/>
          <w:right w:val="nil"/>
          <w:between w:val="nil"/>
          <w:bar w:val="nil"/>
        </w:pBdr>
        <w:rPr>
          <w:rFonts w:ascii="Arial" w:eastAsia="Times New Roman" w:hAnsi="Arial" w:cs="Arial"/>
          <w:bdr w:val="nil"/>
        </w:rPr>
      </w:pPr>
      <w:r w:rsidRPr="00C922EE">
        <w:rPr>
          <w:rFonts w:ascii="Arial" w:eastAsia="Times New Roman" w:hAnsi="Arial" w:cs="Arial"/>
          <w:bdr w:val="nil"/>
        </w:rPr>
        <w:lastRenderedPageBreak/>
        <w:t>Table 2.2.1: Budgeted expenses for Outcome 2 (continued)</w:t>
      </w:r>
    </w:p>
    <w:tbl>
      <w:tblPr>
        <w:tblStyle w:val="CDMRange1"/>
        <w:tblW w:w="8010" w:type="dxa"/>
        <w:tblLayout w:type="fixed"/>
        <w:tblLook w:val="0600" w:firstRow="0" w:lastRow="0" w:firstColumn="0" w:lastColumn="0" w:noHBand="1" w:noVBand="1"/>
      </w:tblPr>
      <w:tblGrid>
        <w:gridCol w:w="3060"/>
        <w:gridCol w:w="990"/>
        <w:gridCol w:w="990"/>
        <w:gridCol w:w="990"/>
        <w:gridCol w:w="990"/>
        <w:gridCol w:w="990"/>
      </w:tblGrid>
      <w:tr w:rsidR="00B63B6D" w14:paraId="6755240B" w14:textId="77777777">
        <w:trPr>
          <w:trHeight w:val="1125"/>
        </w:trPr>
        <w:tc>
          <w:tcPr>
            <w:tcW w:w="3060" w:type="dxa"/>
            <w:tcBorders>
              <w:top w:val="single" w:sz="4" w:space="0" w:color="000000"/>
              <w:left w:val="nil"/>
              <w:bottom w:val="nil"/>
              <w:right w:val="nil"/>
              <w:tl2br w:val="nil"/>
              <w:tr2bl w:val="nil"/>
            </w:tcBorders>
            <w:tcMar>
              <w:left w:w="40" w:type="dxa"/>
              <w:right w:w="40" w:type="dxa"/>
            </w:tcMar>
          </w:tcPr>
          <w:p w14:paraId="675523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3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3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3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3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3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3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3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3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4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0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4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4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0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4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060" w:type="dxa"/>
            <w:tcBorders>
              <w:top w:val="nil"/>
              <w:left w:val="nil"/>
              <w:bottom w:val="nil"/>
              <w:right w:val="nil"/>
              <w:tl2br w:val="nil"/>
              <w:tr2bl w:val="nil"/>
            </w:tcBorders>
            <w:tcMar>
              <w:left w:w="0" w:type="dxa"/>
              <w:right w:w="0" w:type="dxa"/>
            </w:tcMar>
            <w:vAlign w:val="center"/>
          </w:tcPr>
          <w:p w14:paraId="6755240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0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24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41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 Totals by appropriation type</w:t>
            </w:r>
          </w:p>
        </w:tc>
        <w:tc>
          <w:tcPr>
            <w:tcW w:w="990" w:type="dxa"/>
            <w:tcBorders>
              <w:top w:val="nil"/>
              <w:left w:val="nil"/>
              <w:bottom w:val="nil"/>
              <w:right w:val="nil"/>
              <w:tl2br w:val="nil"/>
              <w:tr2bl w:val="nil"/>
            </w:tcBorders>
            <w:noWrap/>
            <w:tcMar>
              <w:left w:w="0" w:type="dxa"/>
              <w:right w:w="0" w:type="dxa"/>
            </w:tcMar>
            <w:vAlign w:val="center"/>
          </w:tcPr>
          <w:p w14:paraId="675524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41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41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90" w:type="dxa"/>
            <w:tcBorders>
              <w:top w:val="nil"/>
              <w:left w:val="nil"/>
              <w:bottom w:val="nil"/>
              <w:right w:val="nil"/>
              <w:tl2br w:val="nil"/>
              <w:tr2bl w:val="nil"/>
            </w:tcBorders>
            <w:noWrap/>
            <w:tcMar>
              <w:left w:w="0" w:type="dxa"/>
              <w:right w:w="0" w:type="dxa"/>
            </w:tcMar>
            <w:vAlign w:val="center"/>
          </w:tcPr>
          <w:p w14:paraId="6755241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675524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0" w:type="dxa"/>
              <w:right w:w="40" w:type="dxa"/>
            </w:tcMar>
            <w:vAlign w:val="center"/>
          </w:tcPr>
          <w:p w14:paraId="6755242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90" w:type="dxa"/>
            <w:tcBorders>
              <w:top w:val="nil"/>
              <w:left w:val="nil"/>
              <w:bottom w:val="nil"/>
              <w:right w:val="nil"/>
              <w:tl2br w:val="nil"/>
              <w:tr2bl w:val="nil"/>
            </w:tcBorders>
            <w:noWrap/>
            <w:tcMar>
              <w:left w:w="40" w:type="dxa"/>
              <w:right w:w="100" w:type="dxa"/>
            </w:tcMar>
            <w:vAlign w:val="bottom"/>
          </w:tcPr>
          <w:p w14:paraId="675524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41,109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75524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40,600</w:t>
            </w:r>
          </w:p>
        </w:tc>
        <w:tc>
          <w:tcPr>
            <w:tcW w:w="990" w:type="dxa"/>
            <w:tcBorders>
              <w:top w:val="nil"/>
              <w:left w:val="nil"/>
              <w:bottom w:val="nil"/>
              <w:right w:val="nil"/>
              <w:tl2br w:val="nil"/>
              <w:tr2bl w:val="nil"/>
            </w:tcBorders>
            <w:noWrap/>
            <w:tcMar>
              <w:left w:w="40" w:type="dxa"/>
              <w:right w:w="100" w:type="dxa"/>
            </w:tcMar>
            <w:vAlign w:val="bottom"/>
          </w:tcPr>
          <w:p w14:paraId="675524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23,062</w:t>
            </w:r>
          </w:p>
        </w:tc>
        <w:tc>
          <w:tcPr>
            <w:tcW w:w="990" w:type="dxa"/>
            <w:tcBorders>
              <w:top w:val="nil"/>
              <w:left w:val="nil"/>
              <w:bottom w:val="nil"/>
              <w:right w:val="nil"/>
              <w:tl2br w:val="nil"/>
              <w:tr2bl w:val="nil"/>
            </w:tcBorders>
            <w:noWrap/>
            <w:tcMar>
              <w:left w:w="40" w:type="dxa"/>
              <w:right w:w="100" w:type="dxa"/>
            </w:tcMar>
            <w:vAlign w:val="bottom"/>
          </w:tcPr>
          <w:p w14:paraId="675524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24,380</w:t>
            </w:r>
          </w:p>
        </w:tc>
        <w:tc>
          <w:tcPr>
            <w:tcW w:w="990" w:type="dxa"/>
            <w:tcBorders>
              <w:top w:val="nil"/>
              <w:left w:val="nil"/>
              <w:bottom w:val="nil"/>
              <w:right w:val="nil"/>
              <w:tl2br w:val="nil"/>
              <w:tr2bl w:val="nil"/>
            </w:tcBorders>
            <w:noWrap/>
            <w:tcMar>
              <w:left w:w="40" w:type="dxa"/>
              <w:right w:w="100" w:type="dxa"/>
            </w:tcMar>
            <w:vAlign w:val="bottom"/>
          </w:tcPr>
          <w:p w14:paraId="675524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30,843</w:t>
            </w:r>
          </w:p>
        </w:tc>
      </w:tr>
      <w:tr w:rsidR="00B63B6D" w14:paraId="67552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4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90" w:type="dxa"/>
            <w:tcBorders>
              <w:top w:val="nil"/>
              <w:left w:val="nil"/>
              <w:bottom w:val="nil"/>
              <w:right w:val="nil"/>
              <w:tl2br w:val="nil"/>
              <w:tr2bl w:val="nil"/>
            </w:tcBorders>
            <w:noWrap/>
            <w:tcMar>
              <w:left w:w="40" w:type="dxa"/>
              <w:right w:w="100" w:type="dxa"/>
            </w:tcMar>
            <w:vAlign w:val="center"/>
          </w:tcPr>
          <w:p w14:paraId="675524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4,699,136</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4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4,959,345</w:t>
            </w:r>
          </w:p>
        </w:tc>
        <w:tc>
          <w:tcPr>
            <w:tcW w:w="990" w:type="dxa"/>
            <w:tcBorders>
              <w:top w:val="nil"/>
              <w:left w:val="nil"/>
              <w:bottom w:val="nil"/>
              <w:right w:val="nil"/>
              <w:tl2br w:val="nil"/>
              <w:tr2bl w:val="nil"/>
            </w:tcBorders>
            <w:noWrap/>
            <w:tcMar>
              <w:left w:w="40" w:type="dxa"/>
              <w:right w:w="100" w:type="dxa"/>
            </w:tcMar>
            <w:vAlign w:val="center"/>
          </w:tcPr>
          <w:p w14:paraId="675524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5,498,360</w:t>
            </w:r>
          </w:p>
        </w:tc>
        <w:tc>
          <w:tcPr>
            <w:tcW w:w="990" w:type="dxa"/>
            <w:tcBorders>
              <w:top w:val="nil"/>
              <w:left w:val="nil"/>
              <w:bottom w:val="nil"/>
              <w:right w:val="nil"/>
              <w:tl2br w:val="nil"/>
              <w:tr2bl w:val="nil"/>
            </w:tcBorders>
            <w:noWrap/>
            <w:tcMar>
              <w:left w:w="40" w:type="dxa"/>
              <w:right w:w="100" w:type="dxa"/>
            </w:tcMar>
            <w:vAlign w:val="center"/>
          </w:tcPr>
          <w:p w14:paraId="675524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5,549,862</w:t>
            </w:r>
          </w:p>
        </w:tc>
        <w:tc>
          <w:tcPr>
            <w:tcW w:w="990" w:type="dxa"/>
            <w:tcBorders>
              <w:top w:val="nil"/>
              <w:left w:val="nil"/>
              <w:bottom w:val="nil"/>
              <w:right w:val="nil"/>
              <w:tl2br w:val="nil"/>
              <w:tr2bl w:val="nil"/>
            </w:tcBorders>
            <w:noWrap/>
            <w:tcMar>
              <w:left w:w="40" w:type="dxa"/>
              <w:right w:w="100" w:type="dxa"/>
            </w:tcMar>
            <w:vAlign w:val="center"/>
          </w:tcPr>
          <w:p w14:paraId="675524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5,601,676</w:t>
            </w:r>
          </w:p>
        </w:tc>
      </w:tr>
      <w:tr w:rsidR="00B63B6D" w14:paraId="67552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tcMar>
              <w:left w:w="220" w:type="dxa"/>
              <w:right w:w="40" w:type="dxa"/>
            </w:tcMar>
            <w:vAlign w:val="center"/>
          </w:tcPr>
          <w:p w14:paraId="6755242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 (a)</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33,561,700</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4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5,525,900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5,842,900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6,167,900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6,504,000</w:t>
            </w:r>
          </w:p>
        </w:tc>
      </w:tr>
      <w:tr w:rsidR="00B63B6D" w14:paraId="675524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4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38,301,945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4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10,525,845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11,364,322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11,742,142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12,136,519</w:t>
            </w:r>
          </w:p>
        </w:tc>
      </w:tr>
      <w:tr w:rsidR="00B63B6D" w14:paraId="67552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43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243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4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44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90" w:type="dxa"/>
            <w:tcBorders>
              <w:top w:val="nil"/>
              <w:left w:val="nil"/>
              <w:bottom w:val="nil"/>
              <w:right w:val="nil"/>
              <w:tl2br w:val="nil"/>
              <w:tr2bl w:val="nil"/>
            </w:tcBorders>
            <w:noWrap/>
            <w:tcMar>
              <w:left w:w="40" w:type="dxa"/>
              <w:right w:w="100" w:type="dxa"/>
            </w:tcMar>
            <w:vAlign w:val="center"/>
          </w:tcPr>
          <w:p w14:paraId="675524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192,668</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4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213,648</w:t>
            </w:r>
          </w:p>
        </w:tc>
        <w:tc>
          <w:tcPr>
            <w:tcW w:w="990" w:type="dxa"/>
            <w:tcBorders>
              <w:top w:val="nil"/>
              <w:left w:val="nil"/>
              <w:bottom w:val="nil"/>
              <w:right w:val="nil"/>
              <w:tl2br w:val="nil"/>
              <w:tr2bl w:val="nil"/>
            </w:tcBorders>
            <w:noWrap/>
            <w:tcMar>
              <w:left w:w="40" w:type="dxa"/>
              <w:right w:w="100" w:type="dxa"/>
            </w:tcMar>
            <w:vAlign w:val="center"/>
          </w:tcPr>
          <w:p w14:paraId="675524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232,498</w:t>
            </w:r>
          </w:p>
        </w:tc>
        <w:tc>
          <w:tcPr>
            <w:tcW w:w="990" w:type="dxa"/>
            <w:tcBorders>
              <w:top w:val="nil"/>
              <w:left w:val="nil"/>
              <w:bottom w:val="nil"/>
              <w:right w:val="nil"/>
              <w:tl2br w:val="nil"/>
              <w:tr2bl w:val="nil"/>
            </w:tcBorders>
            <w:noWrap/>
            <w:tcMar>
              <w:left w:w="40" w:type="dxa"/>
              <w:right w:w="100" w:type="dxa"/>
            </w:tcMar>
            <w:vAlign w:val="center"/>
          </w:tcPr>
          <w:p w14:paraId="675524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217,394</w:t>
            </w:r>
          </w:p>
        </w:tc>
        <w:tc>
          <w:tcPr>
            <w:tcW w:w="990" w:type="dxa"/>
            <w:tcBorders>
              <w:top w:val="nil"/>
              <w:left w:val="nil"/>
              <w:bottom w:val="nil"/>
              <w:right w:val="nil"/>
              <w:tl2br w:val="nil"/>
              <w:tr2bl w:val="nil"/>
            </w:tcBorders>
            <w:noWrap/>
            <w:tcMar>
              <w:left w:w="40" w:type="dxa"/>
              <w:right w:w="100" w:type="dxa"/>
            </w:tcMar>
            <w:vAlign w:val="center"/>
          </w:tcPr>
          <w:p w14:paraId="675524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212,012</w:t>
            </w:r>
          </w:p>
        </w:tc>
      </w:tr>
      <w:tr w:rsidR="00B63B6D" w14:paraId="67552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44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 (b)</w:t>
            </w:r>
          </w:p>
        </w:tc>
        <w:tc>
          <w:tcPr>
            <w:tcW w:w="990" w:type="dxa"/>
            <w:tcBorders>
              <w:top w:val="nil"/>
              <w:left w:val="nil"/>
              <w:bottom w:val="nil"/>
              <w:right w:val="nil"/>
              <w:tl2br w:val="nil"/>
              <w:tr2bl w:val="nil"/>
            </w:tcBorders>
            <w:noWrap/>
            <w:tcMar>
              <w:left w:w="40" w:type="dxa"/>
              <w:right w:w="100" w:type="dxa"/>
            </w:tcMar>
            <w:vAlign w:val="center"/>
          </w:tcPr>
          <w:p w14:paraId="675524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2,762</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4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3,070</w:t>
            </w:r>
          </w:p>
        </w:tc>
        <w:tc>
          <w:tcPr>
            <w:tcW w:w="990" w:type="dxa"/>
            <w:tcBorders>
              <w:top w:val="nil"/>
              <w:left w:val="nil"/>
              <w:bottom w:val="nil"/>
              <w:right w:val="nil"/>
              <w:tl2br w:val="nil"/>
              <w:tr2bl w:val="nil"/>
            </w:tcBorders>
            <w:noWrap/>
            <w:tcMar>
              <w:left w:w="40" w:type="dxa"/>
              <w:right w:w="100" w:type="dxa"/>
            </w:tcMar>
            <w:vAlign w:val="center"/>
          </w:tcPr>
          <w:p w14:paraId="675524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3,379</w:t>
            </w:r>
          </w:p>
        </w:tc>
        <w:tc>
          <w:tcPr>
            <w:tcW w:w="990" w:type="dxa"/>
            <w:tcBorders>
              <w:top w:val="nil"/>
              <w:left w:val="nil"/>
              <w:bottom w:val="nil"/>
              <w:right w:val="nil"/>
              <w:tl2br w:val="nil"/>
              <w:tr2bl w:val="nil"/>
            </w:tcBorders>
            <w:noWrap/>
            <w:tcMar>
              <w:left w:w="40" w:type="dxa"/>
              <w:right w:w="100" w:type="dxa"/>
            </w:tcMar>
            <w:vAlign w:val="center"/>
          </w:tcPr>
          <w:p w14:paraId="675524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3,381</w:t>
            </w:r>
          </w:p>
        </w:tc>
        <w:tc>
          <w:tcPr>
            <w:tcW w:w="990" w:type="dxa"/>
            <w:tcBorders>
              <w:top w:val="nil"/>
              <w:left w:val="nil"/>
              <w:bottom w:val="nil"/>
              <w:right w:val="nil"/>
              <w:tl2br w:val="nil"/>
              <w:tr2bl w:val="nil"/>
            </w:tcBorders>
            <w:noWrap/>
            <w:tcMar>
              <w:left w:w="40" w:type="dxa"/>
              <w:right w:w="100" w:type="dxa"/>
            </w:tcMar>
            <w:vAlign w:val="center"/>
          </w:tcPr>
          <w:p w14:paraId="675524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3,381</w:t>
            </w:r>
          </w:p>
        </w:tc>
      </w:tr>
      <w:tr w:rsidR="00B63B6D" w14:paraId="67552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tcMar>
              <w:left w:w="220" w:type="dxa"/>
              <w:right w:w="40" w:type="dxa"/>
            </w:tcMar>
            <w:vAlign w:val="center"/>
          </w:tcPr>
          <w:p w14:paraId="6755245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 (c)</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17,886</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4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11,377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11,593</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11,596</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5524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11,870</w:t>
            </w:r>
          </w:p>
        </w:tc>
      </w:tr>
      <w:tr w:rsidR="00B63B6D" w14:paraId="67552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4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213,316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4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228,095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247,470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232,371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227,263</w:t>
            </w:r>
          </w:p>
        </w:tc>
      </w:tr>
      <w:tr w:rsidR="00B63B6D" w14:paraId="675524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40" w:type="dxa"/>
              <w:right w:w="40" w:type="dxa"/>
            </w:tcMar>
            <w:vAlign w:val="center"/>
          </w:tcPr>
          <w:p w14:paraId="6755246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38,515,261</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4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10,753,940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11,611,792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11,974,513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12,363,782</w:t>
            </w:r>
          </w:p>
        </w:tc>
      </w:tr>
      <w:tr w:rsidR="00B63B6D" w14:paraId="675524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tcMar>
              <w:left w:w="0" w:type="dxa"/>
              <w:right w:w="0" w:type="dxa"/>
            </w:tcMar>
            <w:vAlign w:val="center"/>
          </w:tcPr>
          <w:p w14:paraId="6755246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6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6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4"/>
                <w:bdr w:val="nil"/>
              </w:rPr>
            </w:pPr>
          </w:p>
        </w:tc>
      </w:tr>
      <w:tr w:rsidR="00B63B6D" w14:paraId="67552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60" w:type="dxa"/>
            <w:tcBorders>
              <w:top w:val="single" w:sz="4" w:space="0" w:color="000000"/>
              <w:left w:val="nil"/>
              <w:bottom w:val="nil"/>
              <w:right w:val="nil"/>
              <w:tl2br w:val="nil"/>
              <w:tr2bl w:val="nil"/>
            </w:tcBorders>
            <w:tcMar>
              <w:left w:w="40" w:type="dxa"/>
              <w:right w:w="40" w:type="dxa"/>
            </w:tcMar>
          </w:tcPr>
          <w:p w14:paraId="6755246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Movement of administered funds between years </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 Estimated</w:t>
            </w:r>
          </w:p>
          <w:p w14:paraId="675524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p w14:paraId="675524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4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 Budget</w:t>
            </w:r>
          </w:p>
          <w:p w14:paraId="675524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4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4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75524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4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4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 w:type="dxa"/>
              <w:right w:w="40" w:type="dxa"/>
            </w:tcMar>
            <w:vAlign w:val="center"/>
          </w:tcPr>
          <w:p w14:paraId="6755247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2.4 Veterans' Community Care and Support - Veteran Wellbeing Grants</w:t>
            </w:r>
          </w:p>
        </w:tc>
        <w:tc>
          <w:tcPr>
            <w:tcW w:w="990" w:type="dxa"/>
            <w:tcBorders>
              <w:top w:val="nil"/>
              <w:left w:val="nil"/>
              <w:bottom w:val="nil"/>
              <w:right w:val="nil"/>
              <w:tl2br w:val="nil"/>
              <w:tr2bl w:val="nil"/>
            </w:tcBorders>
            <w:noWrap/>
            <w:tcMar>
              <w:left w:w="40" w:type="dxa"/>
              <w:right w:w="40" w:type="dxa"/>
            </w:tcMar>
            <w:vAlign w:val="center"/>
          </w:tcPr>
          <w:p w14:paraId="675524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(14,294)</w:t>
            </w:r>
          </w:p>
        </w:tc>
        <w:tc>
          <w:tcPr>
            <w:tcW w:w="990" w:type="dxa"/>
            <w:tcBorders>
              <w:top w:val="nil"/>
              <w:left w:val="nil"/>
              <w:bottom w:val="nil"/>
              <w:right w:val="nil"/>
              <w:tl2br w:val="nil"/>
              <w:tr2bl w:val="nil"/>
            </w:tcBorders>
            <w:shd w:val="clear" w:color="FFFFFF" w:fill="E6E6E6"/>
            <w:noWrap/>
            <w:tcMar>
              <w:left w:w="40" w:type="dxa"/>
              <w:right w:w="100" w:type="dxa"/>
            </w:tcMar>
            <w:vAlign w:val="center"/>
          </w:tcPr>
          <w:p w14:paraId="675524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13,794</w:t>
            </w:r>
          </w:p>
        </w:tc>
        <w:tc>
          <w:tcPr>
            <w:tcW w:w="990" w:type="dxa"/>
            <w:tcBorders>
              <w:top w:val="nil"/>
              <w:left w:val="nil"/>
              <w:bottom w:val="nil"/>
              <w:right w:val="nil"/>
              <w:tl2br w:val="nil"/>
              <w:tr2bl w:val="nil"/>
            </w:tcBorders>
            <w:noWrap/>
            <w:tcMar>
              <w:left w:w="40" w:type="dxa"/>
              <w:right w:w="100" w:type="dxa"/>
            </w:tcMar>
            <w:vAlign w:val="center"/>
          </w:tcPr>
          <w:p w14:paraId="675524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500</w:t>
            </w:r>
          </w:p>
        </w:tc>
        <w:tc>
          <w:tcPr>
            <w:tcW w:w="990" w:type="dxa"/>
            <w:tcBorders>
              <w:top w:val="nil"/>
              <w:left w:val="nil"/>
              <w:bottom w:val="nil"/>
              <w:right w:val="nil"/>
              <w:tl2br w:val="nil"/>
              <w:tr2bl w:val="nil"/>
            </w:tcBorders>
            <w:noWrap/>
            <w:tcMar>
              <w:left w:w="40" w:type="dxa"/>
              <w:right w:w="100" w:type="dxa"/>
            </w:tcMar>
            <w:vAlign w:val="center"/>
          </w:tcPr>
          <w:p w14:paraId="675524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90" w:type="dxa"/>
            <w:tcBorders>
              <w:top w:val="nil"/>
              <w:left w:val="nil"/>
              <w:bottom w:val="nil"/>
              <w:right w:val="nil"/>
              <w:tl2br w:val="nil"/>
              <w:tr2bl w:val="nil"/>
            </w:tcBorders>
            <w:noWrap/>
            <w:tcMar>
              <w:left w:w="40" w:type="dxa"/>
              <w:right w:w="100" w:type="dxa"/>
            </w:tcMar>
            <w:vAlign w:val="center"/>
          </w:tcPr>
          <w:p w14:paraId="675524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4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40" w:type="dxa"/>
              <w:right w:w="40" w:type="dxa"/>
            </w:tcMar>
            <w:vAlign w:val="center"/>
          </w:tcPr>
          <w:p w14:paraId="6755248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movement of administered funds</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24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(14,294)</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5524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13,794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r>
      <w:tr w:rsidR="00B63B6D" w14:paraId="67552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tcMar>
              <w:left w:w="0" w:type="dxa"/>
              <w:right w:w="0" w:type="dxa"/>
            </w:tcMar>
            <w:vAlign w:val="center"/>
          </w:tcPr>
          <w:p w14:paraId="6755248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48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5524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2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tcMar>
              <w:left w:w="0" w:type="dxa"/>
              <w:right w:w="0" w:type="dxa"/>
            </w:tcMar>
            <w:vAlign w:val="center"/>
          </w:tcPr>
          <w:p w14:paraId="6755249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24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675524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90" w:type="dxa"/>
            <w:tcBorders>
              <w:top w:val="nil"/>
              <w:left w:val="nil"/>
              <w:bottom w:val="nil"/>
              <w:right w:val="nil"/>
              <w:tl2br w:val="nil"/>
              <w:tr2bl w:val="nil"/>
            </w:tcBorders>
            <w:noWrap/>
            <w:tcMar>
              <w:left w:w="0" w:type="dxa"/>
              <w:right w:w="0" w:type="dxa"/>
            </w:tcMar>
            <w:vAlign w:val="center"/>
          </w:tcPr>
          <w:p w14:paraId="675524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9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9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40" w:type="dxa"/>
              <w:right w:w="40" w:type="dxa"/>
            </w:tcMar>
            <w:vAlign w:val="center"/>
          </w:tcPr>
          <w:p w14:paraId="6755249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4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4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1,109</w:t>
            </w:r>
          </w:p>
        </w:tc>
        <w:tc>
          <w:tcPr>
            <w:tcW w:w="990" w:type="dxa"/>
            <w:tcBorders>
              <w:top w:val="nil"/>
              <w:left w:val="nil"/>
              <w:bottom w:val="nil"/>
              <w:right w:val="nil"/>
              <w:tl2br w:val="nil"/>
              <w:tr2bl w:val="nil"/>
            </w:tcBorders>
            <w:noWrap/>
            <w:tcMar>
              <w:left w:w="0" w:type="dxa"/>
              <w:right w:w="0" w:type="dxa"/>
            </w:tcMar>
            <w:vAlign w:val="center"/>
          </w:tcPr>
          <w:p w14:paraId="6755249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75524A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5524A2" w14:textId="77777777" w:rsidR="00FA7827" w:rsidRDefault="00FA7827"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tbl>
      <w:tblPr>
        <w:tblW w:w="7580" w:type="dxa"/>
        <w:tblInd w:w="108" w:type="dxa"/>
        <w:tblLook w:val="04A0" w:firstRow="1" w:lastRow="0" w:firstColumn="1" w:lastColumn="0" w:noHBand="0" w:noVBand="1"/>
      </w:tblPr>
      <w:tblGrid>
        <w:gridCol w:w="7580"/>
      </w:tblGrid>
      <w:tr w:rsidR="00B63B6D" w14:paraId="675524A5" w14:textId="77777777" w:rsidTr="00EF2D8C">
        <w:trPr>
          <w:trHeight w:val="200"/>
        </w:trPr>
        <w:tc>
          <w:tcPr>
            <w:tcW w:w="7580" w:type="dxa"/>
            <w:hideMark/>
          </w:tcPr>
          <w:p w14:paraId="675524A3" w14:textId="77777777" w:rsidR="00215DE7" w:rsidRPr="00936F1B" w:rsidRDefault="00370836" w:rsidP="00EF2D8C">
            <w:pPr>
              <w:pStyle w:val="ListParagraph"/>
              <w:numPr>
                <w:ilvl w:val="0"/>
                <w:numId w:val="7"/>
              </w:numPr>
              <w:pBdr>
                <w:top w:val="nil"/>
                <w:left w:val="nil"/>
                <w:bottom w:val="nil"/>
                <w:right w:val="nil"/>
                <w:between w:val="nil"/>
                <w:bar w:val="nil"/>
              </w:pBdr>
              <w:rPr>
                <w:rFonts w:ascii="Arial" w:hAnsi="Arial" w:cs="Arial"/>
                <w:color w:val="000000"/>
                <w:sz w:val="16"/>
                <w:szCs w:val="16"/>
                <w:bdr w:val="nil"/>
              </w:rPr>
            </w:pPr>
            <w:r>
              <w:rPr>
                <w:rStyle w:val="Hyperlink"/>
                <w:bdr w:val="nil"/>
              </w:rPr>
              <w:br w:type="page"/>
            </w:r>
            <w:r w:rsidRPr="00936F1B">
              <w:rPr>
                <w:rFonts w:ascii="Arial" w:hAnsi="Arial" w:cs="Arial"/>
                <w:color w:val="000000"/>
                <w:sz w:val="16"/>
                <w:szCs w:val="16"/>
                <w:bdr w:val="nil"/>
              </w:rPr>
              <w:t>Administered expenses not requiring appropriation in the Budget year are made up of estimated movement in the liability provision for the Military Compensation Scheme.</w:t>
            </w:r>
          </w:p>
          <w:p w14:paraId="675524A4" w14:textId="77777777" w:rsidR="00215DE7" w:rsidRDefault="00370836" w:rsidP="00EF2D8C">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3B6D" w14:paraId="675524A8" w14:textId="77777777" w:rsidTr="00EF2D8C">
        <w:trPr>
          <w:trHeight w:val="468"/>
        </w:trPr>
        <w:tc>
          <w:tcPr>
            <w:tcW w:w="7580" w:type="dxa"/>
            <w:hideMark/>
          </w:tcPr>
          <w:p w14:paraId="675524A6" w14:textId="77777777" w:rsidR="00780BF0" w:rsidRDefault="00370836" w:rsidP="00780BF0">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675524A7" w14:textId="77777777" w:rsidR="00215DE7" w:rsidRDefault="00215DE7" w:rsidP="00780BF0">
            <w:pPr>
              <w:rPr>
                <w:rFonts w:ascii="Arial" w:hAnsi="Arial" w:cs="Arial"/>
                <w:color w:val="000000"/>
                <w:sz w:val="16"/>
                <w:szCs w:val="16"/>
                <w:bdr w:val="nil"/>
              </w:rPr>
            </w:pPr>
          </w:p>
        </w:tc>
      </w:tr>
    </w:tbl>
    <w:p w14:paraId="675524A9" w14:textId="77777777" w:rsidR="00780BF0" w:rsidRPr="00780BF0" w:rsidRDefault="00370836" w:rsidP="00780BF0">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780BF0">
        <w:rPr>
          <w:rFonts w:ascii="Arial" w:hAnsi="Arial" w:cs="Arial"/>
          <w:color w:val="000000"/>
          <w:sz w:val="16"/>
          <w:szCs w:val="16"/>
          <w:bdr w:val="nil"/>
        </w:rPr>
        <w:t>Figures displayed as a negative (-) represent a decrease in funds and a positive (+) represent an increase in funds.</w:t>
      </w:r>
    </w:p>
    <w:p w14:paraId="675524AA" w14:textId="77777777" w:rsidR="00780BF0" w:rsidRDefault="00780BF0" w:rsidP="003537D2">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p>
    <w:p w14:paraId="675524AB" w14:textId="77777777" w:rsidR="003537D2" w:rsidRPr="003537D2" w:rsidRDefault="00370836" w:rsidP="00930042">
      <w:pPr>
        <w:keepLines w:val="0"/>
        <w:pBdr>
          <w:top w:val="nil"/>
          <w:left w:val="nil"/>
          <w:bottom w:val="nil"/>
          <w:right w:val="nil"/>
          <w:between w:val="nil"/>
          <w:bar w:val="nil"/>
        </w:pBdr>
        <w:spacing w:after="0" w:line="240" w:lineRule="auto"/>
        <w:jc w:val="left"/>
        <w:rPr>
          <w:rFonts w:ascii="Times New Roman" w:hAnsi="Times New Roman"/>
          <w:bdr w:val="nil"/>
        </w:rPr>
      </w:pPr>
      <w:r>
        <w:rPr>
          <w:rFonts w:ascii="Arial" w:hAnsi="Arial" w:cs="Arial"/>
          <w:color w:val="000000"/>
          <w:sz w:val="16"/>
          <w:szCs w:val="16"/>
          <w:bdr w:val="nil"/>
        </w:rPr>
        <w:t xml:space="preserve">Note: Departmental appropriation splits and totals are indicative estimates and may change </w:t>
      </w:r>
      <w:proofErr w:type="gramStart"/>
      <w:r>
        <w:rPr>
          <w:rFonts w:ascii="Arial" w:hAnsi="Arial" w:cs="Arial"/>
          <w:color w:val="000000"/>
          <w:sz w:val="16"/>
          <w:szCs w:val="16"/>
          <w:bdr w:val="nil"/>
        </w:rPr>
        <w:t>in the course of</w:t>
      </w:r>
      <w:proofErr w:type="gramEnd"/>
      <w:r>
        <w:rPr>
          <w:rFonts w:ascii="Arial" w:hAnsi="Arial" w:cs="Arial"/>
          <w:color w:val="000000"/>
          <w:sz w:val="16"/>
          <w:szCs w:val="16"/>
          <w:bdr w:val="nil"/>
        </w:rPr>
        <w:t xml:space="preserve"> the budget year as government priorities change.</w:t>
      </w:r>
    </w:p>
    <w:p w14:paraId="675524AC" w14:textId="77777777" w:rsidR="001C1B8D" w:rsidRPr="00833C63" w:rsidRDefault="00370836" w:rsidP="00BF3B23">
      <w:pPr>
        <w:pStyle w:val="TableHeading"/>
        <w:pageBreakBefore/>
        <w:pBdr>
          <w:top w:val="nil"/>
          <w:left w:val="nil"/>
          <w:bottom w:val="nil"/>
          <w:right w:val="nil"/>
          <w:between w:val="nil"/>
          <w:bar w:val="nil"/>
        </w:pBdr>
        <w:spacing w:before="0"/>
        <w:rPr>
          <w:bdr w:val="nil"/>
        </w:rPr>
      </w:pPr>
      <w:bookmarkStart w:id="102" w:name="RG_MARKER_18383"/>
      <w:bookmarkStart w:id="103" w:name="RG_MARKER_18577"/>
      <w:r w:rsidRPr="00833C63">
        <w:rPr>
          <w:bdr w:val="nil"/>
        </w:rPr>
        <w:lastRenderedPageBreak/>
        <w:t>Table 2.2.2: Program Components of Outcome 2</w:t>
      </w:r>
      <w:bookmarkEnd w:id="102"/>
      <w:bookmarkEnd w:id="103"/>
    </w:p>
    <w:p w14:paraId="675524AD"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675524AE" w14:textId="77777777" w:rsidR="0091198C" w:rsidRPr="00E746F3" w:rsidRDefault="00370836" w:rsidP="004D5307">
      <w:pPr>
        <w:pStyle w:val="TableHeading"/>
        <w:pBdr>
          <w:top w:val="nil"/>
          <w:left w:val="nil"/>
          <w:bottom w:val="nil"/>
          <w:right w:val="nil"/>
          <w:between w:val="nil"/>
          <w:bar w:val="nil"/>
        </w:pBdr>
        <w:rPr>
          <w:sz w:val="18"/>
          <w:szCs w:val="18"/>
          <w:bdr w:val="nil"/>
        </w:rPr>
      </w:pPr>
      <w:r w:rsidRPr="00E746F3">
        <w:rPr>
          <w:sz w:val="18"/>
          <w:szCs w:val="18"/>
          <w:bdr w:val="nil"/>
        </w:rPr>
        <w:t>Program 2.1: General Medical Consultations and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4C4" w14:textId="77777777">
        <w:trPr>
          <w:trHeight w:val="1000"/>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4A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4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4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4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4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4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4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4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4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4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4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4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B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4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4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4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4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4C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4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4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4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4C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220" w:type="dxa"/>
              <w:right w:w="40" w:type="dxa"/>
            </w:tcMar>
            <w:vAlign w:val="bottom"/>
          </w:tcPr>
          <w:p w14:paraId="675524C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4C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4C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4C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4D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4D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4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GP consultations</w:t>
            </w:r>
          </w:p>
        </w:tc>
        <w:tc>
          <w:tcPr>
            <w:tcW w:w="1005" w:type="dxa"/>
            <w:tcBorders>
              <w:top w:val="nil"/>
              <w:left w:val="nil"/>
              <w:bottom w:val="nil"/>
              <w:right w:val="nil"/>
              <w:tl2br w:val="nil"/>
              <w:tr2bl w:val="nil"/>
            </w:tcBorders>
            <w:noWrap/>
            <w:tcMar>
              <w:left w:w="40" w:type="dxa"/>
              <w:right w:w="40" w:type="dxa"/>
            </w:tcMar>
            <w:vAlign w:val="bottom"/>
          </w:tcPr>
          <w:p w14:paraId="675524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105,251</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675524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96,959</w:t>
            </w:r>
          </w:p>
        </w:tc>
        <w:tc>
          <w:tcPr>
            <w:tcW w:w="1005" w:type="dxa"/>
            <w:tcBorders>
              <w:top w:val="nil"/>
              <w:left w:val="nil"/>
              <w:bottom w:val="nil"/>
              <w:right w:val="nil"/>
              <w:tl2br w:val="nil"/>
              <w:tr2bl w:val="nil"/>
            </w:tcBorders>
            <w:noWrap/>
            <w:tcMar>
              <w:left w:w="40" w:type="dxa"/>
              <w:right w:w="40" w:type="dxa"/>
            </w:tcMar>
            <w:vAlign w:val="bottom"/>
          </w:tcPr>
          <w:p w14:paraId="675524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116,451</w:t>
            </w:r>
          </w:p>
        </w:tc>
        <w:tc>
          <w:tcPr>
            <w:tcW w:w="1005" w:type="dxa"/>
            <w:tcBorders>
              <w:top w:val="nil"/>
              <w:left w:val="nil"/>
              <w:bottom w:val="nil"/>
              <w:right w:val="nil"/>
              <w:tl2br w:val="nil"/>
              <w:tr2bl w:val="nil"/>
            </w:tcBorders>
            <w:noWrap/>
            <w:tcMar>
              <w:left w:w="40" w:type="dxa"/>
              <w:right w:w="40" w:type="dxa"/>
            </w:tcMar>
            <w:vAlign w:val="bottom"/>
          </w:tcPr>
          <w:p w14:paraId="675524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117,114</w:t>
            </w:r>
          </w:p>
        </w:tc>
        <w:tc>
          <w:tcPr>
            <w:tcW w:w="1005" w:type="dxa"/>
            <w:tcBorders>
              <w:top w:val="nil"/>
              <w:left w:val="nil"/>
              <w:bottom w:val="nil"/>
              <w:right w:val="nil"/>
              <w:tl2br w:val="nil"/>
              <w:tr2bl w:val="nil"/>
            </w:tcBorders>
            <w:noWrap/>
            <w:tcMar>
              <w:left w:w="40" w:type="dxa"/>
              <w:right w:w="40" w:type="dxa"/>
            </w:tcMar>
            <w:vAlign w:val="bottom"/>
          </w:tcPr>
          <w:p w14:paraId="675524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115,943</w:t>
            </w:r>
          </w:p>
        </w:tc>
      </w:tr>
      <w:tr w:rsidR="00B63B6D" w14:paraId="675524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4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Specialist consultations</w:t>
            </w:r>
          </w:p>
        </w:tc>
        <w:tc>
          <w:tcPr>
            <w:tcW w:w="1005" w:type="dxa"/>
            <w:tcBorders>
              <w:top w:val="nil"/>
              <w:left w:val="nil"/>
              <w:bottom w:val="nil"/>
              <w:right w:val="nil"/>
              <w:tl2br w:val="nil"/>
              <w:tr2bl w:val="nil"/>
            </w:tcBorders>
            <w:noWrap/>
            <w:tcMar>
              <w:left w:w="40" w:type="dxa"/>
              <w:right w:w="40" w:type="dxa"/>
            </w:tcMar>
            <w:vAlign w:val="bottom"/>
          </w:tcPr>
          <w:p w14:paraId="675524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108,383</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675524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108,017</w:t>
            </w:r>
          </w:p>
        </w:tc>
        <w:tc>
          <w:tcPr>
            <w:tcW w:w="1005" w:type="dxa"/>
            <w:tcBorders>
              <w:top w:val="nil"/>
              <w:left w:val="nil"/>
              <w:bottom w:val="nil"/>
              <w:right w:val="nil"/>
              <w:tl2br w:val="nil"/>
              <w:tr2bl w:val="nil"/>
            </w:tcBorders>
            <w:noWrap/>
            <w:tcMar>
              <w:left w:w="40" w:type="dxa"/>
              <w:right w:w="40" w:type="dxa"/>
            </w:tcMar>
            <w:vAlign w:val="bottom"/>
          </w:tcPr>
          <w:p w14:paraId="675524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117,297</w:t>
            </w:r>
          </w:p>
        </w:tc>
        <w:tc>
          <w:tcPr>
            <w:tcW w:w="1005" w:type="dxa"/>
            <w:tcBorders>
              <w:top w:val="nil"/>
              <w:left w:val="nil"/>
              <w:bottom w:val="nil"/>
              <w:right w:val="nil"/>
              <w:tl2br w:val="nil"/>
              <w:tr2bl w:val="nil"/>
            </w:tcBorders>
            <w:noWrap/>
            <w:tcMar>
              <w:left w:w="40" w:type="dxa"/>
              <w:right w:w="40" w:type="dxa"/>
            </w:tcMar>
            <w:vAlign w:val="bottom"/>
          </w:tcPr>
          <w:p w14:paraId="675524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117,903</w:t>
            </w:r>
          </w:p>
        </w:tc>
        <w:tc>
          <w:tcPr>
            <w:tcW w:w="1005" w:type="dxa"/>
            <w:tcBorders>
              <w:top w:val="nil"/>
              <w:left w:val="nil"/>
              <w:bottom w:val="nil"/>
              <w:right w:val="nil"/>
              <w:tl2br w:val="nil"/>
              <w:tr2bl w:val="nil"/>
            </w:tcBorders>
            <w:noWrap/>
            <w:tcMar>
              <w:left w:w="40" w:type="dxa"/>
              <w:right w:w="40" w:type="dxa"/>
            </w:tcMar>
            <w:vAlign w:val="bottom"/>
          </w:tcPr>
          <w:p w14:paraId="675524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116,624</w:t>
            </w:r>
          </w:p>
        </w:tc>
      </w:tr>
      <w:tr w:rsidR="00B63B6D" w14:paraId="67552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4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1005" w:type="dxa"/>
            <w:tcBorders>
              <w:top w:val="nil"/>
              <w:left w:val="nil"/>
              <w:bottom w:val="nil"/>
              <w:right w:val="nil"/>
              <w:tl2br w:val="nil"/>
              <w:tr2bl w:val="nil"/>
            </w:tcBorders>
            <w:noWrap/>
            <w:tcMar>
              <w:left w:w="40" w:type="dxa"/>
              <w:right w:w="40" w:type="dxa"/>
            </w:tcMar>
            <w:vAlign w:val="bottom"/>
          </w:tcPr>
          <w:p w14:paraId="675524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452,697</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675524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438,905</w:t>
            </w:r>
          </w:p>
        </w:tc>
        <w:tc>
          <w:tcPr>
            <w:tcW w:w="1005" w:type="dxa"/>
            <w:tcBorders>
              <w:top w:val="nil"/>
              <w:left w:val="nil"/>
              <w:bottom w:val="nil"/>
              <w:right w:val="nil"/>
              <w:tl2br w:val="nil"/>
              <w:tr2bl w:val="nil"/>
            </w:tcBorders>
            <w:noWrap/>
            <w:tcMar>
              <w:left w:w="40" w:type="dxa"/>
              <w:right w:w="40" w:type="dxa"/>
            </w:tcMar>
            <w:vAlign w:val="bottom"/>
          </w:tcPr>
          <w:p w14:paraId="675524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398,061</w:t>
            </w:r>
          </w:p>
        </w:tc>
        <w:tc>
          <w:tcPr>
            <w:tcW w:w="1005" w:type="dxa"/>
            <w:tcBorders>
              <w:top w:val="nil"/>
              <w:left w:val="nil"/>
              <w:bottom w:val="nil"/>
              <w:right w:val="nil"/>
              <w:tl2br w:val="nil"/>
              <w:tr2bl w:val="nil"/>
            </w:tcBorders>
            <w:noWrap/>
            <w:tcMar>
              <w:left w:w="40" w:type="dxa"/>
              <w:right w:w="40" w:type="dxa"/>
            </w:tcMar>
            <w:vAlign w:val="bottom"/>
          </w:tcPr>
          <w:p w14:paraId="675524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397,514</w:t>
            </w:r>
          </w:p>
        </w:tc>
        <w:tc>
          <w:tcPr>
            <w:tcW w:w="1005" w:type="dxa"/>
            <w:tcBorders>
              <w:top w:val="nil"/>
              <w:left w:val="nil"/>
              <w:bottom w:val="nil"/>
              <w:right w:val="nil"/>
              <w:tl2br w:val="nil"/>
              <w:tr2bl w:val="nil"/>
            </w:tcBorders>
            <w:noWrap/>
            <w:tcMar>
              <w:left w:w="40" w:type="dxa"/>
              <w:right w:w="40" w:type="dxa"/>
            </w:tcMar>
            <w:vAlign w:val="bottom"/>
          </w:tcPr>
          <w:p w14:paraId="675524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390,958</w:t>
            </w:r>
          </w:p>
        </w:tc>
      </w:tr>
      <w:tr w:rsidR="00B63B6D" w14:paraId="67552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4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Dental</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675524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87,140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24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80,708</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675524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73,229</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675524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88,515</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675524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86,555</w:t>
            </w:r>
          </w:p>
        </w:tc>
      </w:tr>
      <w:tr w:rsidR="00B63B6D" w14:paraId="67552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4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4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753,471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24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724,589</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4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705,038</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4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721,046</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4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710,080</w:t>
            </w:r>
          </w:p>
        </w:tc>
      </w:tr>
    </w:tbl>
    <w:p w14:paraId="675524F6"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675524F7"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t>Program 2.2: Veterans' Hospital Services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50D" w14:textId="77777777">
        <w:trPr>
          <w:trHeight w:val="1000"/>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4F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4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4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4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4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4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4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4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5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5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5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5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0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5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 w:type="dxa"/>
              <w:right w:w="40" w:type="dxa"/>
            </w:tcMar>
            <w:vAlign w:val="bottom"/>
          </w:tcPr>
          <w:p w14:paraId="675525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50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220" w:type="dxa"/>
              <w:right w:w="40" w:type="dxa"/>
            </w:tcMar>
            <w:vAlign w:val="bottom"/>
          </w:tcPr>
          <w:p w14:paraId="6755251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51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1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1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Public hospitals</w:t>
            </w:r>
          </w:p>
        </w:tc>
        <w:tc>
          <w:tcPr>
            <w:tcW w:w="1005" w:type="dxa"/>
            <w:tcBorders>
              <w:top w:val="nil"/>
              <w:left w:val="nil"/>
              <w:bottom w:val="nil"/>
              <w:right w:val="nil"/>
              <w:tl2br w:val="nil"/>
              <w:tr2bl w:val="nil"/>
            </w:tcBorders>
            <w:noWrap/>
            <w:tcMar>
              <w:left w:w="40" w:type="dxa"/>
              <w:right w:w="100" w:type="dxa"/>
            </w:tcMar>
            <w:vAlign w:val="bottom"/>
          </w:tcPr>
          <w:p w14:paraId="675525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396,060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439,001</w:t>
            </w:r>
          </w:p>
        </w:tc>
        <w:tc>
          <w:tcPr>
            <w:tcW w:w="1005" w:type="dxa"/>
            <w:tcBorders>
              <w:top w:val="nil"/>
              <w:left w:val="nil"/>
              <w:bottom w:val="nil"/>
              <w:right w:val="nil"/>
              <w:tl2br w:val="nil"/>
              <w:tr2bl w:val="nil"/>
            </w:tcBorders>
            <w:noWrap/>
            <w:tcMar>
              <w:left w:w="40" w:type="dxa"/>
              <w:right w:w="100" w:type="dxa"/>
            </w:tcMar>
            <w:vAlign w:val="bottom"/>
          </w:tcPr>
          <w:p w14:paraId="675525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410,231</w:t>
            </w:r>
          </w:p>
        </w:tc>
        <w:tc>
          <w:tcPr>
            <w:tcW w:w="1005" w:type="dxa"/>
            <w:tcBorders>
              <w:top w:val="nil"/>
              <w:left w:val="nil"/>
              <w:bottom w:val="nil"/>
              <w:right w:val="nil"/>
              <w:tl2br w:val="nil"/>
              <w:tr2bl w:val="nil"/>
            </w:tcBorders>
            <w:noWrap/>
            <w:tcMar>
              <w:left w:w="40" w:type="dxa"/>
              <w:right w:w="100" w:type="dxa"/>
            </w:tcMar>
            <w:vAlign w:val="bottom"/>
          </w:tcPr>
          <w:p w14:paraId="675525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419,259</w:t>
            </w:r>
          </w:p>
        </w:tc>
        <w:tc>
          <w:tcPr>
            <w:tcW w:w="1005" w:type="dxa"/>
            <w:tcBorders>
              <w:top w:val="nil"/>
              <w:left w:val="nil"/>
              <w:bottom w:val="nil"/>
              <w:right w:val="nil"/>
              <w:tl2br w:val="nil"/>
              <w:tr2bl w:val="nil"/>
            </w:tcBorders>
            <w:noWrap/>
            <w:tcMar>
              <w:left w:w="40" w:type="dxa"/>
              <w:right w:w="100" w:type="dxa"/>
            </w:tcMar>
            <w:vAlign w:val="bottom"/>
          </w:tcPr>
          <w:p w14:paraId="675525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419,259</w:t>
            </w:r>
          </w:p>
        </w:tc>
      </w:tr>
      <w:tr w:rsidR="00B63B6D" w14:paraId="675525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2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Private hospitals</w:t>
            </w:r>
          </w:p>
        </w:tc>
        <w:tc>
          <w:tcPr>
            <w:tcW w:w="1005" w:type="dxa"/>
            <w:tcBorders>
              <w:top w:val="nil"/>
              <w:left w:val="nil"/>
              <w:bottom w:val="nil"/>
              <w:right w:val="nil"/>
              <w:tl2br w:val="nil"/>
              <w:tr2bl w:val="nil"/>
            </w:tcBorders>
            <w:noWrap/>
            <w:tcMar>
              <w:left w:w="40" w:type="dxa"/>
              <w:right w:w="100" w:type="dxa"/>
            </w:tcMar>
            <w:vAlign w:val="bottom"/>
          </w:tcPr>
          <w:p w14:paraId="675525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576,298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624,023</w:t>
            </w:r>
          </w:p>
        </w:tc>
        <w:tc>
          <w:tcPr>
            <w:tcW w:w="1005" w:type="dxa"/>
            <w:tcBorders>
              <w:top w:val="nil"/>
              <w:left w:val="nil"/>
              <w:bottom w:val="nil"/>
              <w:right w:val="nil"/>
              <w:tl2br w:val="nil"/>
              <w:tr2bl w:val="nil"/>
            </w:tcBorders>
            <w:noWrap/>
            <w:tcMar>
              <w:left w:w="40" w:type="dxa"/>
              <w:right w:w="100" w:type="dxa"/>
            </w:tcMar>
            <w:vAlign w:val="bottom"/>
          </w:tcPr>
          <w:p w14:paraId="675525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703,970</w:t>
            </w:r>
          </w:p>
        </w:tc>
        <w:tc>
          <w:tcPr>
            <w:tcW w:w="1005" w:type="dxa"/>
            <w:tcBorders>
              <w:top w:val="nil"/>
              <w:left w:val="nil"/>
              <w:bottom w:val="nil"/>
              <w:right w:val="nil"/>
              <w:tl2br w:val="nil"/>
              <w:tr2bl w:val="nil"/>
            </w:tcBorders>
            <w:noWrap/>
            <w:tcMar>
              <w:left w:w="40" w:type="dxa"/>
              <w:right w:w="100" w:type="dxa"/>
            </w:tcMar>
            <w:vAlign w:val="bottom"/>
          </w:tcPr>
          <w:p w14:paraId="675525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719,453</w:t>
            </w:r>
          </w:p>
        </w:tc>
        <w:tc>
          <w:tcPr>
            <w:tcW w:w="1005" w:type="dxa"/>
            <w:tcBorders>
              <w:top w:val="nil"/>
              <w:left w:val="nil"/>
              <w:bottom w:val="nil"/>
              <w:right w:val="nil"/>
              <w:tl2br w:val="nil"/>
              <w:tr2bl w:val="nil"/>
            </w:tcBorders>
            <w:noWrap/>
            <w:tcMar>
              <w:left w:w="40" w:type="dxa"/>
              <w:right w:w="100" w:type="dxa"/>
            </w:tcMar>
            <w:vAlign w:val="bottom"/>
          </w:tcPr>
          <w:p w14:paraId="675525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719,453</w:t>
            </w:r>
          </w:p>
        </w:tc>
      </w:tr>
      <w:tr w:rsidR="00B63B6D" w14:paraId="67552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2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Nursing homes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4,073</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5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3,980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3,576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3,225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3,222</w:t>
            </w:r>
          </w:p>
        </w:tc>
      </w:tr>
      <w:tr w:rsidR="00B63B6D" w14:paraId="67552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53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5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976,431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5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1,067,004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5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1,117,777</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5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1,141,937</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5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1,141,934</w:t>
            </w:r>
          </w:p>
        </w:tc>
      </w:tr>
    </w:tbl>
    <w:p w14:paraId="67552538"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67552539"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t>Program 2.3: Veterans' Pharmaceuticals Benefits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54F" w14:textId="77777777">
        <w:trPr>
          <w:trHeight w:val="1000"/>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53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5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5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5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5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5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5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5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4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5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5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4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5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5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5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5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5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5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220" w:type="dxa"/>
              <w:right w:w="40" w:type="dxa"/>
            </w:tcMar>
            <w:vAlign w:val="bottom"/>
          </w:tcPr>
          <w:p w14:paraId="6755255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55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5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5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Pharmaceutical services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376,060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5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399,563</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367,492</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372,372</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359,901</w:t>
            </w:r>
          </w:p>
        </w:tc>
      </w:tr>
      <w:tr w:rsidR="00B63B6D" w14:paraId="67552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5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376,060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5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399,563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367,492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372,372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359,901</w:t>
            </w:r>
          </w:p>
        </w:tc>
      </w:tr>
    </w:tbl>
    <w:p w14:paraId="6755256C"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6755256D" w14:textId="77777777" w:rsidR="00E35D47" w:rsidRDefault="00370836">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6755256E"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lastRenderedPageBreak/>
        <w:t>Program 2.4: Veterans' Community Care and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584" w14:textId="77777777">
        <w:trPr>
          <w:trHeight w:val="1002"/>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56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5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57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5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5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5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5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5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7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5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7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5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5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58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5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5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5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8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5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220" w:type="dxa"/>
              <w:right w:w="40" w:type="dxa"/>
            </w:tcMar>
            <w:vAlign w:val="bottom"/>
          </w:tcPr>
          <w:p w14:paraId="675525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noWrap/>
            <w:tcMar>
              <w:left w:w="0" w:type="dxa"/>
              <w:right w:w="0" w:type="dxa"/>
            </w:tcMar>
            <w:vAlign w:val="bottom"/>
          </w:tcPr>
          <w:p w14:paraId="6755258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8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Grants-In-Aid</w:t>
            </w:r>
          </w:p>
        </w:tc>
        <w:tc>
          <w:tcPr>
            <w:tcW w:w="1005" w:type="dxa"/>
            <w:tcBorders>
              <w:top w:val="nil"/>
              <w:left w:val="nil"/>
              <w:bottom w:val="nil"/>
              <w:right w:val="nil"/>
              <w:tl2br w:val="nil"/>
              <w:tr2bl w:val="nil"/>
            </w:tcBorders>
            <w:noWrap/>
            <w:tcMar>
              <w:left w:w="40" w:type="dxa"/>
              <w:right w:w="100" w:type="dxa"/>
            </w:tcMar>
            <w:vAlign w:val="bottom"/>
          </w:tcPr>
          <w:p w14:paraId="675525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360</w:t>
            </w:r>
          </w:p>
        </w:tc>
        <w:tc>
          <w:tcPr>
            <w:tcW w:w="1005" w:type="dxa"/>
            <w:tcBorders>
              <w:top w:val="nil"/>
              <w:left w:val="nil"/>
              <w:bottom w:val="nil"/>
              <w:right w:val="nil"/>
              <w:tl2br w:val="nil"/>
              <w:tr2bl w:val="nil"/>
            </w:tcBorders>
            <w:noWrap/>
            <w:tcMar>
              <w:left w:w="40" w:type="dxa"/>
              <w:right w:w="100" w:type="dxa"/>
            </w:tcMar>
            <w:vAlign w:val="bottom"/>
          </w:tcPr>
          <w:p w14:paraId="675525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noWrap/>
            <w:tcMar>
              <w:left w:w="40" w:type="dxa"/>
              <w:right w:w="100" w:type="dxa"/>
            </w:tcMar>
            <w:vAlign w:val="bottom"/>
          </w:tcPr>
          <w:p w14:paraId="675525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noWrap/>
            <w:tcMar>
              <w:left w:w="40" w:type="dxa"/>
              <w:right w:w="100" w:type="dxa"/>
            </w:tcMar>
            <w:vAlign w:val="bottom"/>
          </w:tcPr>
          <w:p w14:paraId="675525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r>
      <w:tr w:rsidR="00B63B6D" w14:paraId="67552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 Wellbeing Grants</w:t>
            </w:r>
          </w:p>
        </w:tc>
        <w:tc>
          <w:tcPr>
            <w:tcW w:w="1005" w:type="dxa"/>
            <w:tcBorders>
              <w:top w:val="nil"/>
              <w:left w:val="nil"/>
              <w:bottom w:val="nil"/>
              <w:right w:val="nil"/>
              <w:tl2br w:val="nil"/>
              <w:tr2bl w:val="nil"/>
            </w:tcBorders>
            <w:noWrap/>
            <w:tcMar>
              <w:left w:w="40" w:type="dxa"/>
              <w:right w:w="100" w:type="dxa"/>
            </w:tcMar>
            <w:vAlign w:val="bottom"/>
          </w:tcPr>
          <w:p w14:paraId="675525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13,499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24,533</w:t>
            </w:r>
          </w:p>
        </w:tc>
        <w:tc>
          <w:tcPr>
            <w:tcW w:w="1005" w:type="dxa"/>
            <w:tcBorders>
              <w:top w:val="nil"/>
              <w:left w:val="nil"/>
              <w:bottom w:val="nil"/>
              <w:right w:val="nil"/>
              <w:tl2br w:val="nil"/>
              <w:tr2bl w:val="nil"/>
            </w:tcBorders>
            <w:noWrap/>
            <w:tcMar>
              <w:left w:w="40" w:type="dxa"/>
              <w:right w:w="100" w:type="dxa"/>
            </w:tcMar>
            <w:vAlign w:val="bottom"/>
          </w:tcPr>
          <w:p w14:paraId="675525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6,113</w:t>
            </w:r>
          </w:p>
        </w:tc>
        <w:tc>
          <w:tcPr>
            <w:tcW w:w="1005" w:type="dxa"/>
            <w:tcBorders>
              <w:top w:val="nil"/>
              <w:left w:val="nil"/>
              <w:bottom w:val="nil"/>
              <w:right w:val="nil"/>
              <w:tl2br w:val="nil"/>
              <w:tr2bl w:val="nil"/>
            </w:tcBorders>
            <w:noWrap/>
            <w:tcMar>
              <w:left w:w="40" w:type="dxa"/>
              <w:right w:w="100" w:type="dxa"/>
            </w:tcMar>
            <w:vAlign w:val="bottom"/>
          </w:tcPr>
          <w:p w14:paraId="675525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4,500</w:t>
            </w:r>
          </w:p>
        </w:tc>
        <w:tc>
          <w:tcPr>
            <w:tcW w:w="1005" w:type="dxa"/>
            <w:tcBorders>
              <w:top w:val="nil"/>
              <w:left w:val="nil"/>
              <w:bottom w:val="nil"/>
              <w:right w:val="nil"/>
              <w:tl2br w:val="nil"/>
              <w:tr2bl w:val="nil"/>
            </w:tcBorders>
            <w:noWrap/>
            <w:tcMar>
              <w:left w:w="40" w:type="dxa"/>
              <w:right w:w="100" w:type="dxa"/>
            </w:tcMar>
            <w:vAlign w:val="bottom"/>
          </w:tcPr>
          <w:p w14:paraId="675525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4,088</w:t>
            </w:r>
          </w:p>
        </w:tc>
      </w:tr>
      <w:tr w:rsidR="00B63B6D" w14:paraId="67552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tcMar>
              <w:left w:w="400" w:type="dxa"/>
              <w:right w:w="40" w:type="dxa"/>
            </w:tcMar>
            <w:vAlign w:val="bottom"/>
          </w:tcPr>
          <w:p w14:paraId="675525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Families' Hubs</w:t>
            </w:r>
          </w:p>
        </w:tc>
        <w:tc>
          <w:tcPr>
            <w:tcW w:w="1005" w:type="dxa"/>
            <w:tcBorders>
              <w:top w:val="nil"/>
              <w:left w:val="nil"/>
              <w:bottom w:val="nil"/>
              <w:right w:val="nil"/>
              <w:tl2br w:val="nil"/>
              <w:tr2bl w:val="nil"/>
            </w:tcBorders>
            <w:noWrap/>
            <w:tcMar>
              <w:left w:w="40" w:type="dxa"/>
              <w:right w:w="100" w:type="dxa"/>
            </w:tcMar>
            <w:vAlign w:val="center"/>
          </w:tcPr>
          <w:p w14:paraId="675525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11,525</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5525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28,407</w:t>
            </w:r>
          </w:p>
        </w:tc>
        <w:tc>
          <w:tcPr>
            <w:tcW w:w="1005" w:type="dxa"/>
            <w:tcBorders>
              <w:top w:val="nil"/>
              <w:left w:val="nil"/>
              <w:bottom w:val="nil"/>
              <w:right w:val="nil"/>
              <w:tl2br w:val="nil"/>
              <w:tr2bl w:val="nil"/>
            </w:tcBorders>
            <w:noWrap/>
            <w:tcMar>
              <w:left w:w="40" w:type="dxa"/>
              <w:right w:w="100" w:type="dxa"/>
            </w:tcMar>
            <w:vAlign w:val="bottom"/>
          </w:tcPr>
          <w:p w14:paraId="675525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4,137</w:t>
            </w:r>
          </w:p>
        </w:tc>
        <w:tc>
          <w:tcPr>
            <w:tcW w:w="1005" w:type="dxa"/>
            <w:tcBorders>
              <w:top w:val="nil"/>
              <w:left w:val="nil"/>
              <w:bottom w:val="nil"/>
              <w:right w:val="nil"/>
              <w:tl2br w:val="nil"/>
              <w:tr2bl w:val="nil"/>
            </w:tcBorders>
            <w:noWrap/>
            <w:tcMar>
              <w:left w:w="40" w:type="dxa"/>
              <w:right w:w="100" w:type="dxa"/>
            </w:tcMar>
            <w:vAlign w:val="bottom"/>
          </w:tcPr>
          <w:p w14:paraId="675525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1,440</w:t>
            </w:r>
          </w:p>
        </w:tc>
        <w:tc>
          <w:tcPr>
            <w:tcW w:w="1005" w:type="dxa"/>
            <w:tcBorders>
              <w:top w:val="nil"/>
              <w:left w:val="nil"/>
              <w:bottom w:val="nil"/>
              <w:right w:val="nil"/>
              <w:tl2br w:val="nil"/>
              <w:tr2bl w:val="nil"/>
            </w:tcBorders>
            <w:noWrap/>
            <w:tcMar>
              <w:left w:w="40" w:type="dxa"/>
              <w:right w:w="100" w:type="dxa"/>
            </w:tcMar>
            <w:vAlign w:val="bottom"/>
          </w:tcPr>
          <w:p w14:paraId="675525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836</w:t>
            </w:r>
          </w:p>
        </w:tc>
      </w:tr>
      <w:tr w:rsidR="00B63B6D" w14:paraId="67552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tcMar>
              <w:left w:w="400" w:type="dxa"/>
              <w:right w:w="40" w:type="dxa"/>
            </w:tcMar>
            <w:vAlign w:val="center"/>
          </w:tcPr>
          <w:p w14:paraId="675525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Psychiatry Training Program</w:t>
            </w:r>
          </w:p>
        </w:tc>
        <w:tc>
          <w:tcPr>
            <w:tcW w:w="1005" w:type="dxa"/>
            <w:tcBorders>
              <w:top w:val="nil"/>
              <w:left w:val="nil"/>
              <w:bottom w:val="nil"/>
              <w:right w:val="nil"/>
              <w:tl2br w:val="nil"/>
              <w:tr2bl w:val="nil"/>
            </w:tcBorders>
            <w:noWrap/>
            <w:tcMar>
              <w:left w:w="40" w:type="dxa"/>
              <w:right w:w="100" w:type="dxa"/>
            </w:tcMar>
            <w:vAlign w:val="bottom"/>
          </w:tcPr>
          <w:p w14:paraId="675525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850</w:t>
            </w:r>
          </w:p>
        </w:tc>
        <w:tc>
          <w:tcPr>
            <w:tcW w:w="1005" w:type="dxa"/>
            <w:tcBorders>
              <w:top w:val="nil"/>
              <w:left w:val="nil"/>
              <w:bottom w:val="nil"/>
              <w:right w:val="nil"/>
              <w:tl2br w:val="nil"/>
              <w:tr2bl w:val="nil"/>
            </w:tcBorders>
            <w:noWrap/>
            <w:tcMar>
              <w:left w:w="40" w:type="dxa"/>
              <w:right w:w="100" w:type="dxa"/>
            </w:tcMar>
            <w:vAlign w:val="bottom"/>
          </w:tcPr>
          <w:p w14:paraId="675525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1,741</w:t>
            </w:r>
          </w:p>
        </w:tc>
        <w:tc>
          <w:tcPr>
            <w:tcW w:w="1005" w:type="dxa"/>
            <w:tcBorders>
              <w:top w:val="nil"/>
              <w:left w:val="nil"/>
              <w:bottom w:val="nil"/>
              <w:right w:val="nil"/>
              <w:tl2br w:val="nil"/>
              <w:tr2bl w:val="nil"/>
            </w:tcBorders>
            <w:noWrap/>
            <w:tcMar>
              <w:left w:w="40" w:type="dxa"/>
              <w:right w:w="100" w:type="dxa"/>
            </w:tcMar>
            <w:vAlign w:val="bottom"/>
          </w:tcPr>
          <w:p w14:paraId="675525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890</w:t>
            </w:r>
          </w:p>
        </w:tc>
        <w:tc>
          <w:tcPr>
            <w:tcW w:w="1005" w:type="dxa"/>
            <w:tcBorders>
              <w:top w:val="nil"/>
              <w:left w:val="nil"/>
              <w:bottom w:val="nil"/>
              <w:right w:val="nil"/>
              <w:tl2br w:val="nil"/>
              <w:tr2bl w:val="nil"/>
            </w:tcBorders>
            <w:noWrap/>
            <w:tcMar>
              <w:left w:w="40" w:type="dxa"/>
              <w:right w:w="100" w:type="dxa"/>
            </w:tcMar>
            <w:vAlign w:val="bottom"/>
          </w:tcPr>
          <w:p w14:paraId="675525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tcMar>
              <w:left w:w="400" w:type="dxa"/>
              <w:right w:w="40" w:type="dxa"/>
            </w:tcMar>
            <w:vAlign w:val="center"/>
          </w:tcPr>
          <w:p w14:paraId="675525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Supporting Invictus Australia</w:t>
            </w:r>
          </w:p>
        </w:tc>
        <w:tc>
          <w:tcPr>
            <w:tcW w:w="1005" w:type="dxa"/>
            <w:tcBorders>
              <w:top w:val="nil"/>
              <w:left w:val="nil"/>
              <w:bottom w:val="nil"/>
              <w:right w:val="nil"/>
              <w:tl2br w:val="nil"/>
              <w:tr2bl w:val="nil"/>
            </w:tcBorders>
            <w:noWrap/>
            <w:tcMar>
              <w:left w:w="40" w:type="dxa"/>
              <w:right w:w="100" w:type="dxa"/>
            </w:tcMar>
            <w:vAlign w:val="bottom"/>
          </w:tcPr>
          <w:p w14:paraId="675525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w:t>
            </w:r>
          </w:p>
        </w:tc>
        <w:tc>
          <w:tcPr>
            <w:tcW w:w="1005" w:type="dxa"/>
            <w:tcBorders>
              <w:top w:val="nil"/>
              <w:left w:val="nil"/>
              <w:bottom w:val="nil"/>
              <w:right w:val="nil"/>
              <w:tl2br w:val="nil"/>
              <w:tr2bl w:val="nil"/>
            </w:tcBorders>
            <w:noWrap/>
            <w:tcMar>
              <w:left w:w="40" w:type="dxa"/>
              <w:right w:w="100" w:type="dxa"/>
            </w:tcMar>
            <w:vAlign w:val="bottom"/>
          </w:tcPr>
          <w:p w14:paraId="675525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5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5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tcMar>
              <w:left w:w="400" w:type="dxa"/>
              <w:right w:w="40" w:type="dxa"/>
            </w:tcMar>
            <w:vAlign w:val="center"/>
          </w:tcPr>
          <w:p w14:paraId="675525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Acute Housing</w:t>
            </w:r>
          </w:p>
        </w:tc>
        <w:tc>
          <w:tcPr>
            <w:tcW w:w="1005" w:type="dxa"/>
            <w:tcBorders>
              <w:top w:val="nil"/>
              <w:left w:val="nil"/>
              <w:bottom w:val="nil"/>
              <w:right w:val="nil"/>
              <w:tl2br w:val="nil"/>
              <w:tr2bl w:val="nil"/>
            </w:tcBorders>
            <w:noWrap/>
            <w:tcMar>
              <w:left w:w="40" w:type="dxa"/>
              <w:right w:w="100" w:type="dxa"/>
            </w:tcMar>
            <w:vAlign w:val="bottom"/>
          </w:tcPr>
          <w:p w14:paraId="675525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1,199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noWrap/>
            <w:tcMar>
              <w:left w:w="40" w:type="dxa"/>
              <w:right w:w="100" w:type="dxa"/>
            </w:tcMar>
            <w:vAlign w:val="bottom"/>
          </w:tcPr>
          <w:p w14:paraId="675525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noWrap/>
            <w:tcMar>
              <w:left w:w="40" w:type="dxa"/>
              <w:right w:w="100" w:type="dxa"/>
            </w:tcMar>
            <w:vAlign w:val="bottom"/>
          </w:tcPr>
          <w:p w14:paraId="675525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noWrap/>
            <w:tcMar>
              <w:left w:w="40" w:type="dxa"/>
              <w:right w:w="100" w:type="dxa"/>
            </w:tcMar>
            <w:vAlign w:val="bottom"/>
          </w:tcPr>
          <w:p w14:paraId="675525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r>
      <w:tr w:rsidR="00B63B6D" w14:paraId="67552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bottom"/>
          </w:tcPr>
          <w:p w14:paraId="675525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5B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B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220" w:type="dxa"/>
              <w:right w:w="40" w:type="dxa"/>
            </w:tcMar>
            <w:vAlign w:val="bottom"/>
          </w:tcPr>
          <w:p w14:paraId="675525C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5C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C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C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Residential care</w:t>
            </w:r>
          </w:p>
        </w:tc>
        <w:tc>
          <w:tcPr>
            <w:tcW w:w="1005" w:type="dxa"/>
            <w:tcBorders>
              <w:top w:val="nil"/>
              <w:left w:val="nil"/>
              <w:bottom w:val="nil"/>
              <w:right w:val="nil"/>
              <w:tl2br w:val="nil"/>
              <w:tr2bl w:val="nil"/>
            </w:tcBorders>
            <w:noWrap/>
            <w:tcMar>
              <w:left w:w="40" w:type="dxa"/>
              <w:right w:w="100" w:type="dxa"/>
            </w:tcMar>
            <w:vAlign w:val="bottom"/>
          </w:tcPr>
          <w:p w14:paraId="675525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777,593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781,996</w:t>
            </w:r>
          </w:p>
        </w:tc>
        <w:tc>
          <w:tcPr>
            <w:tcW w:w="1005" w:type="dxa"/>
            <w:tcBorders>
              <w:top w:val="nil"/>
              <w:left w:val="nil"/>
              <w:bottom w:val="nil"/>
              <w:right w:val="nil"/>
              <w:tl2br w:val="nil"/>
              <w:tr2bl w:val="nil"/>
            </w:tcBorders>
            <w:noWrap/>
            <w:tcMar>
              <w:left w:w="40" w:type="dxa"/>
              <w:right w:w="100" w:type="dxa"/>
            </w:tcMar>
            <w:vAlign w:val="bottom"/>
          </w:tcPr>
          <w:p w14:paraId="675525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738,231</w:t>
            </w:r>
          </w:p>
        </w:tc>
        <w:tc>
          <w:tcPr>
            <w:tcW w:w="1005" w:type="dxa"/>
            <w:tcBorders>
              <w:top w:val="nil"/>
              <w:left w:val="nil"/>
              <w:bottom w:val="nil"/>
              <w:right w:val="nil"/>
              <w:tl2br w:val="nil"/>
              <w:tr2bl w:val="nil"/>
            </w:tcBorders>
            <w:noWrap/>
            <w:tcMar>
              <w:left w:w="40" w:type="dxa"/>
              <w:right w:w="100" w:type="dxa"/>
            </w:tcMar>
            <w:vAlign w:val="bottom"/>
          </w:tcPr>
          <w:p w14:paraId="675525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798,216</w:t>
            </w:r>
          </w:p>
        </w:tc>
        <w:tc>
          <w:tcPr>
            <w:tcW w:w="1005" w:type="dxa"/>
            <w:tcBorders>
              <w:top w:val="nil"/>
              <w:left w:val="nil"/>
              <w:bottom w:val="nil"/>
              <w:right w:val="nil"/>
              <w:tl2br w:val="nil"/>
              <w:tr2bl w:val="nil"/>
            </w:tcBorders>
            <w:noWrap/>
            <w:tcMar>
              <w:left w:w="40" w:type="dxa"/>
              <w:right w:w="100" w:type="dxa"/>
            </w:tcMar>
            <w:vAlign w:val="bottom"/>
          </w:tcPr>
          <w:p w14:paraId="675525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860,849</w:t>
            </w:r>
          </w:p>
        </w:tc>
      </w:tr>
      <w:tr w:rsidR="00B63B6D" w14:paraId="67552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D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Community nursing</w:t>
            </w:r>
          </w:p>
        </w:tc>
        <w:tc>
          <w:tcPr>
            <w:tcW w:w="1005" w:type="dxa"/>
            <w:tcBorders>
              <w:top w:val="nil"/>
              <w:left w:val="nil"/>
              <w:bottom w:val="nil"/>
              <w:right w:val="nil"/>
              <w:tl2br w:val="nil"/>
              <w:tr2bl w:val="nil"/>
            </w:tcBorders>
            <w:noWrap/>
            <w:tcMar>
              <w:left w:w="40" w:type="dxa"/>
              <w:right w:w="100" w:type="dxa"/>
            </w:tcMar>
            <w:vAlign w:val="bottom"/>
          </w:tcPr>
          <w:p w14:paraId="675525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208,210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311,983</w:t>
            </w:r>
          </w:p>
        </w:tc>
        <w:tc>
          <w:tcPr>
            <w:tcW w:w="1005" w:type="dxa"/>
            <w:tcBorders>
              <w:top w:val="nil"/>
              <w:left w:val="nil"/>
              <w:bottom w:val="nil"/>
              <w:right w:val="nil"/>
              <w:tl2br w:val="nil"/>
              <w:tr2bl w:val="nil"/>
            </w:tcBorders>
            <w:noWrap/>
            <w:tcMar>
              <w:left w:w="40" w:type="dxa"/>
              <w:right w:w="100" w:type="dxa"/>
            </w:tcMar>
            <w:vAlign w:val="bottom"/>
          </w:tcPr>
          <w:p w14:paraId="675525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310,410</w:t>
            </w:r>
          </w:p>
        </w:tc>
        <w:tc>
          <w:tcPr>
            <w:tcW w:w="1005" w:type="dxa"/>
            <w:tcBorders>
              <w:top w:val="nil"/>
              <w:left w:val="nil"/>
              <w:bottom w:val="nil"/>
              <w:right w:val="nil"/>
              <w:tl2br w:val="nil"/>
              <w:tr2bl w:val="nil"/>
            </w:tcBorders>
            <w:noWrap/>
            <w:tcMar>
              <w:left w:w="40" w:type="dxa"/>
              <w:right w:w="100" w:type="dxa"/>
            </w:tcMar>
            <w:vAlign w:val="bottom"/>
          </w:tcPr>
          <w:p w14:paraId="675525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310,348</w:t>
            </w:r>
          </w:p>
        </w:tc>
        <w:tc>
          <w:tcPr>
            <w:tcW w:w="1005" w:type="dxa"/>
            <w:tcBorders>
              <w:top w:val="nil"/>
              <w:left w:val="nil"/>
              <w:bottom w:val="nil"/>
              <w:right w:val="nil"/>
              <w:tl2br w:val="nil"/>
              <w:tr2bl w:val="nil"/>
            </w:tcBorders>
            <w:noWrap/>
            <w:tcMar>
              <w:left w:w="40" w:type="dxa"/>
              <w:right w:w="100" w:type="dxa"/>
            </w:tcMar>
            <w:vAlign w:val="bottom"/>
          </w:tcPr>
          <w:p w14:paraId="675525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292,792</w:t>
            </w:r>
          </w:p>
        </w:tc>
      </w:tr>
      <w:tr w:rsidR="00B63B6D" w14:paraId="675525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D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Home Care</w:t>
            </w:r>
          </w:p>
        </w:tc>
        <w:tc>
          <w:tcPr>
            <w:tcW w:w="1005" w:type="dxa"/>
            <w:tcBorders>
              <w:top w:val="nil"/>
              <w:left w:val="nil"/>
              <w:bottom w:val="nil"/>
              <w:right w:val="nil"/>
              <w:tl2br w:val="nil"/>
              <w:tr2bl w:val="nil"/>
            </w:tcBorders>
            <w:noWrap/>
            <w:tcMar>
              <w:left w:w="40" w:type="dxa"/>
              <w:right w:w="100" w:type="dxa"/>
            </w:tcMar>
            <w:vAlign w:val="bottom"/>
          </w:tcPr>
          <w:p w14:paraId="675525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129,837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143,078</w:t>
            </w:r>
          </w:p>
        </w:tc>
        <w:tc>
          <w:tcPr>
            <w:tcW w:w="1005" w:type="dxa"/>
            <w:tcBorders>
              <w:top w:val="nil"/>
              <w:left w:val="nil"/>
              <w:bottom w:val="nil"/>
              <w:right w:val="nil"/>
              <w:tl2br w:val="nil"/>
              <w:tr2bl w:val="nil"/>
            </w:tcBorders>
            <w:noWrap/>
            <w:tcMar>
              <w:left w:w="40" w:type="dxa"/>
              <w:right w:w="100" w:type="dxa"/>
            </w:tcMar>
            <w:vAlign w:val="bottom"/>
          </w:tcPr>
          <w:p w14:paraId="675525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174,992</w:t>
            </w:r>
          </w:p>
        </w:tc>
        <w:tc>
          <w:tcPr>
            <w:tcW w:w="1005" w:type="dxa"/>
            <w:tcBorders>
              <w:top w:val="nil"/>
              <w:left w:val="nil"/>
              <w:bottom w:val="nil"/>
              <w:right w:val="nil"/>
              <w:tl2br w:val="nil"/>
              <w:tr2bl w:val="nil"/>
            </w:tcBorders>
            <w:noWrap/>
            <w:tcMar>
              <w:left w:w="40" w:type="dxa"/>
              <w:right w:w="100" w:type="dxa"/>
            </w:tcMar>
            <w:vAlign w:val="bottom"/>
          </w:tcPr>
          <w:p w14:paraId="675525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177,478</w:t>
            </w:r>
          </w:p>
        </w:tc>
        <w:tc>
          <w:tcPr>
            <w:tcW w:w="1005" w:type="dxa"/>
            <w:tcBorders>
              <w:top w:val="nil"/>
              <w:left w:val="nil"/>
              <w:bottom w:val="nil"/>
              <w:right w:val="nil"/>
              <w:tl2br w:val="nil"/>
              <w:tr2bl w:val="nil"/>
            </w:tcBorders>
            <w:noWrap/>
            <w:tcMar>
              <w:left w:w="40" w:type="dxa"/>
              <w:right w:w="100" w:type="dxa"/>
            </w:tcMar>
            <w:vAlign w:val="bottom"/>
          </w:tcPr>
          <w:p w14:paraId="675525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148,270</w:t>
            </w:r>
          </w:p>
        </w:tc>
      </w:tr>
      <w:tr w:rsidR="00B63B6D" w14:paraId="67552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E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In-home respite</w:t>
            </w:r>
          </w:p>
        </w:tc>
        <w:tc>
          <w:tcPr>
            <w:tcW w:w="1005" w:type="dxa"/>
            <w:tcBorders>
              <w:top w:val="nil"/>
              <w:left w:val="nil"/>
              <w:bottom w:val="nil"/>
              <w:right w:val="nil"/>
              <w:tl2br w:val="nil"/>
              <w:tr2bl w:val="nil"/>
            </w:tcBorders>
            <w:noWrap/>
            <w:tcMar>
              <w:left w:w="40" w:type="dxa"/>
              <w:right w:w="100" w:type="dxa"/>
            </w:tcMar>
            <w:vAlign w:val="bottom"/>
          </w:tcPr>
          <w:p w14:paraId="675525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7,356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9,246</w:t>
            </w:r>
          </w:p>
        </w:tc>
        <w:tc>
          <w:tcPr>
            <w:tcW w:w="1005" w:type="dxa"/>
            <w:tcBorders>
              <w:top w:val="nil"/>
              <w:left w:val="nil"/>
              <w:bottom w:val="nil"/>
              <w:right w:val="nil"/>
              <w:tl2br w:val="nil"/>
              <w:tr2bl w:val="nil"/>
            </w:tcBorders>
            <w:noWrap/>
            <w:tcMar>
              <w:left w:w="40" w:type="dxa"/>
              <w:right w:w="100" w:type="dxa"/>
            </w:tcMar>
            <w:vAlign w:val="bottom"/>
          </w:tcPr>
          <w:p w14:paraId="675525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10,008</w:t>
            </w:r>
          </w:p>
        </w:tc>
        <w:tc>
          <w:tcPr>
            <w:tcW w:w="1005" w:type="dxa"/>
            <w:tcBorders>
              <w:top w:val="nil"/>
              <w:left w:val="nil"/>
              <w:bottom w:val="nil"/>
              <w:right w:val="nil"/>
              <w:tl2br w:val="nil"/>
              <w:tr2bl w:val="nil"/>
            </w:tcBorders>
            <w:noWrap/>
            <w:tcMar>
              <w:left w:w="40" w:type="dxa"/>
              <w:right w:w="100" w:type="dxa"/>
            </w:tcMar>
            <w:vAlign w:val="bottom"/>
          </w:tcPr>
          <w:p w14:paraId="675525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11,111</w:t>
            </w:r>
          </w:p>
        </w:tc>
        <w:tc>
          <w:tcPr>
            <w:tcW w:w="1005" w:type="dxa"/>
            <w:tcBorders>
              <w:top w:val="nil"/>
              <w:left w:val="nil"/>
              <w:bottom w:val="nil"/>
              <w:right w:val="nil"/>
              <w:tl2br w:val="nil"/>
              <w:tr2bl w:val="nil"/>
            </w:tcBorders>
            <w:noWrap/>
            <w:tcMar>
              <w:left w:w="40" w:type="dxa"/>
              <w:right w:w="100" w:type="dxa"/>
            </w:tcMar>
            <w:vAlign w:val="bottom"/>
          </w:tcPr>
          <w:p w14:paraId="675525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12,411</w:t>
            </w:r>
          </w:p>
        </w:tc>
      </w:tr>
      <w:tr w:rsidR="00B63B6D" w14:paraId="67552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E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Carer and volunteer support</w:t>
            </w:r>
          </w:p>
        </w:tc>
        <w:tc>
          <w:tcPr>
            <w:tcW w:w="1005" w:type="dxa"/>
            <w:tcBorders>
              <w:top w:val="nil"/>
              <w:left w:val="nil"/>
              <w:bottom w:val="nil"/>
              <w:right w:val="nil"/>
              <w:tl2br w:val="nil"/>
              <w:tr2bl w:val="nil"/>
            </w:tcBorders>
            <w:noWrap/>
            <w:tcMar>
              <w:left w:w="40" w:type="dxa"/>
              <w:right w:w="100" w:type="dxa"/>
            </w:tcMar>
            <w:vAlign w:val="bottom"/>
          </w:tcPr>
          <w:p w14:paraId="675525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5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1,575</w:t>
            </w:r>
          </w:p>
        </w:tc>
        <w:tc>
          <w:tcPr>
            <w:tcW w:w="1005" w:type="dxa"/>
            <w:tcBorders>
              <w:top w:val="nil"/>
              <w:left w:val="nil"/>
              <w:bottom w:val="nil"/>
              <w:right w:val="nil"/>
              <w:tl2br w:val="nil"/>
              <w:tr2bl w:val="nil"/>
            </w:tcBorders>
            <w:noWrap/>
            <w:tcMar>
              <w:left w:w="40" w:type="dxa"/>
              <w:right w:w="100" w:type="dxa"/>
            </w:tcMar>
            <w:vAlign w:val="bottom"/>
          </w:tcPr>
          <w:p w14:paraId="675525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1,614</w:t>
            </w:r>
          </w:p>
        </w:tc>
        <w:tc>
          <w:tcPr>
            <w:tcW w:w="1005" w:type="dxa"/>
            <w:tcBorders>
              <w:top w:val="nil"/>
              <w:left w:val="nil"/>
              <w:bottom w:val="nil"/>
              <w:right w:val="nil"/>
              <w:tl2br w:val="nil"/>
              <w:tr2bl w:val="nil"/>
            </w:tcBorders>
            <w:noWrap/>
            <w:tcMar>
              <w:left w:w="40" w:type="dxa"/>
              <w:right w:w="100" w:type="dxa"/>
            </w:tcMar>
            <w:vAlign w:val="bottom"/>
          </w:tcPr>
          <w:p w14:paraId="675525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1,654</w:t>
            </w:r>
          </w:p>
        </w:tc>
        <w:tc>
          <w:tcPr>
            <w:tcW w:w="1005" w:type="dxa"/>
            <w:tcBorders>
              <w:top w:val="nil"/>
              <w:left w:val="nil"/>
              <w:bottom w:val="nil"/>
              <w:right w:val="nil"/>
              <w:tl2br w:val="nil"/>
              <w:tr2bl w:val="nil"/>
            </w:tcBorders>
            <w:noWrap/>
            <w:tcMar>
              <w:left w:w="40" w:type="dxa"/>
              <w:right w:w="100" w:type="dxa"/>
            </w:tcMar>
            <w:vAlign w:val="bottom"/>
          </w:tcPr>
          <w:p w14:paraId="675525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1,691</w:t>
            </w:r>
          </w:p>
        </w:tc>
      </w:tr>
      <w:tr w:rsidR="00B63B6D" w14:paraId="675525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tcMar>
              <w:left w:w="220" w:type="dxa"/>
              <w:right w:w="40" w:type="dxa"/>
            </w:tcMar>
            <w:vAlign w:val="bottom"/>
          </w:tcPr>
          <w:p w14:paraId="675525E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Public Governance, Performance and Accountability Act 2013 (PGPA)</w:t>
            </w:r>
          </w:p>
        </w:tc>
        <w:tc>
          <w:tcPr>
            <w:tcW w:w="1005" w:type="dxa"/>
            <w:tcBorders>
              <w:top w:val="nil"/>
              <w:left w:val="nil"/>
              <w:bottom w:val="nil"/>
              <w:right w:val="nil"/>
              <w:tl2br w:val="nil"/>
              <w:tr2bl w:val="nil"/>
            </w:tcBorders>
            <w:noWrap/>
            <w:tcMar>
              <w:left w:w="0" w:type="dxa"/>
              <w:right w:w="0" w:type="dxa"/>
            </w:tcMar>
            <w:vAlign w:val="bottom"/>
          </w:tcPr>
          <w:p w14:paraId="675525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5F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F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5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5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5F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Section 77 Repayments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5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5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63B6D" w14:paraId="67552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5F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1,154,426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5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1,306,079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5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1,248,596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1,306,987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1,322,287</w:t>
            </w:r>
          </w:p>
        </w:tc>
      </w:tr>
    </w:tbl>
    <w:p w14:paraId="67552603" w14:textId="77777777" w:rsidR="00E35D47" w:rsidRDefault="00370836">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67552604"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lastRenderedPageBreak/>
        <w:t>Program 2.5: Veterans' Counselling and Other Health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61A" w14:textId="77777777">
        <w:trPr>
          <w:trHeight w:val="1002"/>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60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6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6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6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6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6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6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6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6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6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6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6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6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6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61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6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61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6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6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6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220" w:type="dxa"/>
              <w:right w:w="40" w:type="dxa"/>
            </w:tcMar>
            <w:vAlign w:val="bottom"/>
          </w:tcPr>
          <w:p w14:paraId="675526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Ordinary annual services </w:t>
            </w:r>
          </w:p>
          <w:p w14:paraId="6755262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Bill No. 1 &amp; 3)</w:t>
            </w:r>
          </w:p>
        </w:tc>
        <w:tc>
          <w:tcPr>
            <w:tcW w:w="1005" w:type="dxa"/>
            <w:tcBorders>
              <w:top w:val="nil"/>
              <w:left w:val="nil"/>
              <w:bottom w:val="nil"/>
              <w:right w:val="nil"/>
              <w:tl2br w:val="nil"/>
              <w:tr2bl w:val="nil"/>
            </w:tcBorders>
            <w:noWrap/>
            <w:tcMar>
              <w:left w:w="0" w:type="dxa"/>
              <w:right w:w="0" w:type="dxa"/>
            </w:tcMar>
            <w:vAlign w:val="bottom"/>
          </w:tcPr>
          <w:p w14:paraId="675526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6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2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2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62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Counselling support &amp; children's assistance</w:t>
            </w:r>
          </w:p>
        </w:tc>
        <w:tc>
          <w:tcPr>
            <w:tcW w:w="1005" w:type="dxa"/>
            <w:tcBorders>
              <w:top w:val="nil"/>
              <w:left w:val="nil"/>
              <w:bottom w:val="nil"/>
              <w:right w:val="nil"/>
              <w:tl2br w:val="nil"/>
              <w:tr2bl w:val="nil"/>
            </w:tcBorders>
            <w:noWrap/>
            <w:tcMar>
              <w:left w:w="40" w:type="dxa"/>
              <w:right w:w="100" w:type="dxa"/>
            </w:tcMar>
            <w:vAlign w:val="bottom"/>
          </w:tcPr>
          <w:p w14:paraId="675526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949</w:t>
            </w:r>
          </w:p>
        </w:tc>
        <w:tc>
          <w:tcPr>
            <w:tcW w:w="1005" w:type="dxa"/>
            <w:tcBorders>
              <w:top w:val="nil"/>
              <w:left w:val="nil"/>
              <w:bottom w:val="nil"/>
              <w:right w:val="nil"/>
              <w:tl2br w:val="nil"/>
              <w:tr2bl w:val="nil"/>
            </w:tcBorders>
            <w:noWrap/>
            <w:tcMar>
              <w:left w:w="40" w:type="dxa"/>
              <w:right w:w="100" w:type="dxa"/>
            </w:tcMar>
            <w:vAlign w:val="bottom"/>
          </w:tcPr>
          <w:p w14:paraId="675526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973</w:t>
            </w:r>
          </w:p>
        </w:tc>
        <w:tc>
          <w:tcPr>
            <w:tcW w:w="1005" w:type="dxa"/>
            <w:tcBorders>
              <w:top w:val="nil"/>
              <w:left w:val="nil"/>
              <w:bottom w:val="nil"/>
              <w:right w:val="nil"/>
              <w:tl2br w:val="nil"/>
              <w:tr2bl w:val="nil"/>
            </w:tcBorders>
            <w:noWrap/>
            <w:tcMar>
              <w:left w:w="40" w:type="dxa"/>
              <w:right w:w="100" w:type="dxa"/>
            </w:tcMar>
            <w:vAlign w:val="bottom"/>
          </w:tcPr>
          <w:p w14:paraId="675526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994</w:t>
            </w:r>
          </w:p>
        </w:tc>
        <w:tc>
          <w:tcPr>
            <w:tcW w:w="1005" w:type="dxa"/>
            <w:tcBorders>
              <w:top w:val="nil"/>
              <w:left w:val="nil"/>
              <w:bottom w:val="nil"/>
              <w:right w:val="nil"/>
              <w:tl2br w:val="nil"/>
              <w:tr2bl w:val="nil"/>
            </w:tcBorders>
            <w:noWrap/>
            <w:tcMar>
              <w:left w:w="40" w:type="dxa"/>
              <w:right w:w="100" w:type="dxa"/>
            </w:tcMar>
            <w:vAlign w:val="bottom"/>
          </w:tcPr>
          <w:p w14:paraId="675526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1,016</w:t>
            </w:r>
          </w:p>
        </w:tc>
      </w:tr>
      <w:tr w:rsidR="00B63B6D" w14:paraId="67552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tcMar>
              <w:left w:w="400" w:type="dxa"/>
              <w:right w:w="40" w:type="dxa"/>
            </w:tcMar>
            <w:vAlign w:val="bottom"/>
          </w:tcPr>
          <w:p w14:paraId="6755263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Kookaburra kids</w:t>
            </w:r>
          </w:p>
        </w:tc>
        <w:tc>
          <w:tcPr>
            <w:tcW w:w="1005" w:type="dxa"/>
            <w:tcBorders>
              <w:top w:val="nil"/>
              <w:left w:val="nil"/>
              <w:bottom w:val="nil"/>
              <w:right w:val="nil"/>
              <w:tl2br w:val="nil"/>
              <w:tr2bl w:val="nil"/>
            </w:tcBorders>
            <w:noWrap/>
            <w:tcMar>
              <w:left w:w="40" w:type="dxa"/>
              <w:right w:w="100" w:type="dxa"/>
            </w:tcMar>
            <w:vAlign w:val="bottom"/>
          </w:tcPr>
          <w:p w14:paraId="675526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6,032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5,600</w:t>
            </w:r>
          </w:p>
        </w:tc>
        <w:tc>
          <w:tcPr>
            <w:tcW w:w="1005" w:type="dxa"/>
            <w:tcBorders>
              <w:top w:val="nil"/>
              <w:left w:val="nil"/>
              <w:bottom w:val="nil"/>
              <w:right w:val="nil"/>
              <w:tl2br w:val="nil"/>
              <w:tr2bl w:val="nil"/>
            </w:tcBorders>
            <w:noWrap/>
            <w:tcMar>
              <w:left w:w="40" w:type="dxa"/>
              <w:right w:w="100" w:type="dxa"/>
            </w:tcMar>
            <w:vAlign w:val="bottom"/>
          </w:tcPr>
          <w:p w14:paraId="675526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6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6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3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noWrap/>
            <w:tcMar>
              <w:left w:w="40" w:type="dxa"/>
              <w:right w:w="100" w:type="dxa"/>
            </w:tcMar>
            <w:vAlign w:val="bottom"/>
          </w:tcPr>
          <w:p w14:paraId="675526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w:t>
            </w:r>
          </w:p>
        </w:tc>
        <w:tc>
          <w:tcPr>
            <w:tcW w:w="1005" w:type="dxa"/>
            <w:tcBorders>
              <w:top w:val="nil"/>
              <w:left w:val="nil"/>
              <w:bottom w:val="nil"/>
              <w:right w:val="nil"/>
              <w:tl2br w:val="nil"/>
              <w:tr2bl w:val="nil"/>
            </w:tcBorders>
            <w:noWrap/>
            <w:tcMar>
              <w:left w:w="40" w:type="dxa"/>
              <w:right w:w="100" w:type="dxa"/>
            </w:tcMar>
            <w:vAlign w:val="bottom"/>
          </w:tcPr>
          <w:p w14:paraId="675526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w:t>
            </w:r>
          </w:p>
        </w:tc>
        <w:tc>
          <w:tcPr>
            <w:tcW w:w="1005" w:type="dxa"/>
            <w:tcBorders>
              <w:top w:val="nil"/>
              <w:left w:val="nil"/>
              <w:bottom w:val="nil"/>
              <w:right w:val="nil"/>
              <w:tl2br w:val="nil"/>
              <w:tr2bl w:val="nil"/>
            </w:tcBorders>
            <w:noWrap/>
            <w:tcMar>
              <w:left w:w="40" w:type="dxa"/>
              <w:right w:w="100" w:type="dxa"/>
            </w:tcMar>
            <w:vAlign w:val="bottom"/>
          </w:tcPr>
          <w:p w14:paraId="675526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w:t>
            </w:r>
          </w:p>
        </w:tc>
        <w:tc>
          <w:tcPr>
            <w:tcW w:w="1005" w:type="dxa"/>
            <w:tcBorders>
              <w:top w:val="nil"/>
              <w:left w:val="nil"/>
              <w:bottom w:val="nil"/>
              <w:right w:val="nil"/>
              <w:tl2br w:val="nil"/>
              <w:tr2bl w:val="nil"/>
            </w:tcBorders>
            <w:noWrap/>
            <w:tcMar>
              <w:left w:w="40" w:type="dxa"/>
              <w:right w:w="100" w:type="dxa"/>
            </w:tcMar>
            <w:vAlign w:val="bottom"/>
          </w:tcPr>
          <w:p w14:paraId="675526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w:t>
            </w:r>
          </w:p>
        </w:tc>
      </w:tr>
      <w:tr w:rsidR="00B63B6D" w14:paraId="67552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225" w:type="dxa"/>
            <w:tcBorders>
              <w:top w:val="nil"/>
              <w:left w:val="nil"/>
              <w:bottom w:val="nil"/>
              <w:right w:val="nil"/>
              <w:tl2br w:val="nil"/>
              <w:tr2bl w:val="nil"/>
            </w:tcBorders>
            <w:tcMar>
              <w:left w:w="400" w:type="dxa"/>
              <w:right w:w="40" w:type="dxa"/>
            </w:tcMar>
            <w:vAlign w:val="bottom"/>
          </w:tcPr>
          <w:p w14:paraId="6755263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Veterans' Vocational Rehabilitation Scheme </w:t>
            </w:r>
          </w:p>
        </w:tc>
        <w:tc>
          <w:tcPr>
            <w:tcW w:w="1005" w:type="dxa"/>
            <w:tcBorders>
              <w:top w:val="nil"/>
              <w:left w:val="nil"/>
              <w:bottom w:val="nil"/>
              <w:right w:val="nil"/>
              <w:tl2br w:val="nil"/>
              <w:tr2bl w:val="nil"/>
            </w:tcBorders>
            <w:noWrap/>
            <w:tcMar>
              <w:left w:w="40" w:type="dxa"/>
              <w:right w:w="100" w:type="dxa"/>
            </w:tcMar>
            <w:vAlign w:val="bottom"/>
          </w:tcPr>
          <w:p w14:paraId="675526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413</w:t>
            </w:r>
          </w:p>
        </w:tc>
        <w:tc>
          <w:tcPr>
            <w:tcW w:w="1005" w:type="dxa"/>
            <w:tcBorders>
              <w:top w:val="nil"/>
              <w:left w:val="nil"/>
              <w:bottom w:val="nil"/>
              <w:right w:val="nil"/>
              <w:tl2br w:val="nil"/>
              <w:tr2bl w:val="nil"/>
            </w:tcBorders>
            <w:noWrap/>
            <w:tcMar>
              <w:left w:w="40" w:type="dxa"/>
              <w:right w:w="100" w:type="dxa"/>
            </w:tcMar>
            <w:vAlign w:val="bottom"/>
          </w:tcPr>
          <w:p w14:paraId="675526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422</w:t>
            </w:r>
          </w:p>
        </w:tc>
        <w:tc>
          <w:tcPr>
            <w:tcW w:w="1005" w:type="dxa"/>
            <w:tcBorders>
              <w:top w:val="nil"/>
              <w:left w:val="nil"/>
              <w:bottom w:val="nil"/>
              <w:right w:val="nil"/>
              <w:tl2br w:val="nil"/>
              <w:tr2bl w:val="nil"/>
            </w:tcBorders>
            <w:noWrap/>
            <w:tcMar>
              <w:left w:w="40" w:type="dxa"/>
              <w:right w:w="100" w:type="dxa"/>
            </w:tcMar>
            <w:vAlign w:val="bottom"/>
          </w:tcPr>
          <w:p w14:paraId="675526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w:t>
            </w:r>
          </w:p>
        </w:tc>
        <w:tc>
          <w:tcPr>
            <w:tcW w:w="1005" w:type="dxa"/>
            <w:tcBorders>
              <w:top w:val="nil"/>
              <w:left w:val="nil"/>
              <w:bottom w:val="nil"/>
              <w:right w:val="nil"/>
              <w:tl2br w:val="nil"/>
              <w:tr2bl w:val="nil"/>
            </w:tcBorders>
            <w:noWrap/>
            <w:tcMar>
              <w:left w:w="40" w:type="dxa"/>
              <w:right w:w="100" w:type="dxa"/>
            </w:tcMar>
            <w:vAlign w:val="bottom"/>
          </w:tcPr>
          <w:p w14:paraId="675526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w:t>
            </w:r>
          </w:p>
        </w:tc>
      </w:tr>
      <w:tr w:rsidR="00B63B6D" w14:paraId="67552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64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&amp; medical research</w:t>
            </w:r>
          </w:p>
        </w:tc>
        <w:tc>
          <w:tcPr>
            <w:tcW w:w="1005" w:type="dxa"/>
            <w:tcBorders>
              <w:top w:val="nil"/>
              <w:left w:val="nil"/>
              <w:bottom w:val="nil"/>
              <w:right w:val="nil"/>
              <w:tl2br w:val="nil"/>
              <w:tr2bl w:val="nil"/>
            </w:tcBorders>
            <w:noWrap/>
            <w:tcMar>
              <w:left w:w="40" w:type="dxa"/>
              <w:right w:w="100" w:type="dxa"/>
            </w:tcMar>
            <w:vAlign w:val="bottom"/>
          </w:tcPr>
          <w:p w14:paraId="675526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3,228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3,187</w:t>
            </w:r>
          </w:p>
        </w:tc>
        <w:tc>
          <w:tcPr>
            <w:tcW w:w="1005" w:type="dxa"/>
            <w:tcBorders>
              <w:top w:val="nil"/>
              <w:left w:val="nil"/>
              <w:bottom w:val="nil"/>
              <w:right w:val="nil"/>
              <w:tl2br w:val="nil"/>
              <w:tr2bl w:val="nil"/>
            </w:tcBorders>
            <w:noWrap/>
            <w:tcMar>
              <w:left w:w="40" w:type="dxa"/>
              <w:right w:w="100" w:type="dxa"/>
            </w:tcMar>
            <w:vAlign w:val="bottom"/>
          </w:tcPr>
          <w:p w14:paraId="675526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5,818</w:t>
            </w:r>
          </w:p>
        </w:tc>
        <w:tc>
          <w:tcPr>
            <w:tcW w:w="1005" w:type="dxa"/>
            <w:tcBorders>
              <w:top w:val="nil"/>
              <w:left w:val="nil"/>
              <w:bottom w:val="nil"/>
              <w:right w:val="nil"/>
              <w:tl2br w:val="nil"/>
              <w:tr2bl w:val="nil"/>
            </w:tcBorders>
            <w:noWrap/>
            <w:tcMar>
              <w:left w:w="40" w:type="dxa"/>
              <w:right w:w="100" w:type="dxa"/>
            </w:tcMar>
            <w:vAlign w:val="bottom"/>
          </w:tcPr>
          <w:p w14:paraId="675526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11,179</w:t>
            </w:r>
          </w:p>
        </w:tc>
        <w:tc>
          <w:tcPr>
            <w:tcW w:w="1005" w:type="dxa"/>
            <w:tcBorders>
              <w:top w:val="nil"/>
              <w:left w:val="nil"/>
              <w:bottom w:val="nil"/>
              <w:right w:val="nil"/>
              <w:tl2br w:val="nil"/>
              <w:tr2bl w:val="nil"/>
            </w:tcBorders>
            <w:noWrap/>
            <w:tcMar>
              <w:left w:w="40" w:type="dxa"/>
              <w:right w:w="100" w:type="dxa"/>
            </w:tcMar>
            <w:vAlign w:val="bottom"/>
          </w:tcPr>
          <w:p w14:paraId="675526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19,446</w:t>
            </w:r>
          </w:p>
        </w:tc>
      </w:tr>
      <w:tr w:rsidR="00B63B6D" w14:paraId="67552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400" w:type="dxa"/>
              <w:right w:w="40" w:type="dxa"/>
            </w:tcMar>
            <w:vAlign w:val="bottom"/>
          </w:tcPr>
          <w:p w14:paraId="6755264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(VEA Component)</w:t>
            </w:r>
          </w:p>
        </w:tc>
        <w:tc>
          <w:tcPr>
            <w:tcW w:w="1005" w:type="dxa"/>
            <w:tcBorders>
              <w:top w:val="nil"/>
              <w:left w:val="nil"/>
              <w:bottom w:val="nil"/>
              <w:right w:val="nil"/>
              <w:tl2br w:val="nil"/>
              <w:tr2bl w:val="nil"/>
            </w:tcBorders>
            <w:noWrap/>
            <w:tcMar>
              <w:left w:w="40" w:type="dxa"/>
              <w:right w:w="100" w:type="dxa"/>
            </w:tcMar>
            <w:vAlign w:val="bottom"/>
          </w:tcPr>
          <w:p w14:paraId="675526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671</w:t>
            </w:r>
          </w:p>
        </w:tc>
        <w:tc>
          <w:tcPr>
            <w:tcW w:w="1005" w:type="dxa"/>
            <w:tcBorders>
              <w:top w:val="nil"/>
              <w:left w:val="nil"/>
              <w:bottom w:val="nil"/>
              <w:right w:val="nil"/>
              <w:tl2br w:val="nil"/>
              <w:tr2bl w:val="nil"/>
            </w:tcBorders>
            <w:noWrap/>
            <w:tcMar>
              <w:left w:w="40" w:type="dxa"/>
              <w:right w:w="100" w:type="dxa"/>
            </w:tcMar>
            <w:vAlign w:val="bottom"/>
          </w:tcPr>
          <w:p w14:paraId="675526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687</w:t>
            </w:r>
          </w:p>
        </w:tc>
        <w:tc>
          <w:tcPr>
            <w:tcW w:w="1005" w:type="dxa"/>
            <w:tcBorders>
              <w:top w:val="nil"/>
              <w:left w:val="nil"/>
              <w:bottom w:val="nil"/>
              <w:right w:val="nil"/>
              <w:tl2br w:val="nil"/>
              <w:tr2bl w:val="nil"/>
            </w:tcBorders>
            <w:noWrap/>
            <w:tcMar>
              <w:left w:w="40" w:type="dxa"/>
              <w:right w:w="100" w:type="dxa"/>
            </w:tcMar>
            <w:vAlign w:val="bottom"/>
          </w:tcPr>
          <w:p w14:paraId="675526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704</w:t>
            </w:r>
          </w:p>
        </w:tc>
        <w:tc>
          <w:tcPr>
            <w:tcW w:w="1005" w:type="dxa"/>
            <w:tcBorders>
              <w:top w:val="nil"/>
              <w:left w:val="nil"/>
              <w:bottom w:val="nil"/>
              <w:right w:val="nil"/>
              <w:tl2br w:val="nil"/>
              <w:tr2bl w:val="nil"/>
            </w:tcBorders>
            <w:noWrap/>
            <w:tcMar>
              <w:left w:w="40" w:type="dxa"/>
              <w:right w:w="100" w:type="dxa"/>
            </w:tcMar>
            <w:vAlign w:val="bottom"/>
          </w:tcPr>
          <w:p w14:paraId="675526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720</w:t>
            </w:r>
          </w:p>
        </w:tc>
      </w:tr>
      <w:tr w:rsidR="00B63B6D" w14:paraId="67552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noWrap/>
            <w:tcMar>
              <w:left w:w="40" w:type="dxa"/>
              <w:right w:w="40" w:type="dxa"/>
            </w:tcMar>
            <w:vAlign w:val="bottom"/>
          </w:tcPr>
          <w:p w14:paraId="675526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noWrap/>
            <w:tcMar>
              <w:left w:w="0" w:type="dxa"/>
              <w:right w:w="0" w:type="dxa"/>
            </w:tcMar>
            <w:vAlign w:val="bottom"/>
          </w:tcPr>
          <w:p w14:paraId="675526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65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5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220" w:type="dxa"/>
              <w:right w:w="40" w:type="dxa"/>
            </w:tcMar>
            <w:vAlign w:val="bottom"/>
          </w:tcPr>
          <w:p w14:paraId="6755265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noWrap/>
            <w:tcMar>
              <w:left w:w="0" w:type="dxa"/>
              <w:right w:w="0" w:type="dxa"/>
            </w:tcMar>
            <w:vAlign w:val="bottom"/>
          </w:tcPr>
          <w:p w14:paraId="6755265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65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5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5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6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Travel for treatment</w:t>
            </w:r>
          </w:p>
        </w:tc>
        <w:tc>
          <w:tcPr>
            <w:tcW w:w="1005" w:type="dxa"/>
            <w:tcBorders>
              <w:top w:val="nil"/>
              <w:left w:val="nil"/>
              <w:bottom w:val="nil"/>
              <w:right w:val="nil"/>
              <w:tl2br w:val="nil"/>
              <w:tr2bl w:val="nil"/>
            </w:tcBorders>
            <w:noWrap/>
            <w:tcMar>
              <w:left w:w="40" w:type="dxa"/>
              <w:right w:w="100" w:type="dxa"/>
            </w:tcMar>
            <w:vAlign w:val="bottom"/>
          </w:tcPr>
          <w:p w14:paraId="675526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137,187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137,648</w:t>
            </w:r>
          </w:p>
        </w:tc>
        <w:tc>
          <w:tcPr>
            <w:tcW w:w="1005" w:type="dxa"/>
            <w:tcBorders>
              <w:top w:val="nil"/>
              <w:left w:val="nil"/>
              <w:bottom w:val="nil"/>
              <w:right w:val="nil"/>
              <w:tl2br w:val="nil"/>
              <w:tr2bl w:val="nil"/>
            </w:tcBorders>
            <w:noWrap/>
            <w:tcMar>
              <w:left w:w="40" w:type="dxa"/>
              <w:right w:w="100" w:type="dxa"/>
            </w:tcMar>
            <w:vAlign w:val="bottom"/>
          </w:tcPr>
          <w:p w14:paraId="675526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6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noWrap/>
            <w:tcMar>
              <w:left w:w="40" w:type="dxa"/>
              <w:right w:w="100" w:type="dxa"/>
            </w:tcMar>
            <w:vAlign w:val="bottom"/>
          </w:tcPr>
          <w:p w14:paraId="675526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6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6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Subsistence</w:t>
            </w:r>
          </w:p>
        </w:tc>
        <w:tc>
          <w:tcPr>
            <w:tcW w:w="1005" w:type="dxa"/>
            <w:tcBorders>
              <w:top w:val="nil"/>
              <w:left w:val="nil"/>
              <w:bottom w:val="nil"/>
              <w:right w:val="nil"/>
              <w:tl2br w:val="nil"/>
              <w:tr2bl w:val="nil"/>
            </w:tcBorders>
            <w:noWrap/>
            <w:tcMar>
              <w:left w:w="40" w:type="dxa"/>
              <w:right w:w="100" w:type="dxa"/>
            </w:tcMar>
            <w:vAlign w:val="bottom"/>
          </w:tcPr>
          <w:p w14:paraId="675526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8,168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7,726</w:t>
            </w:r>
          </w:p>
        </w:tc>
        <w:tc>
          <w:tcPr>
            <w:tcW w:w="1005" w:type="dxa"/>
            <w:tcBorders>
              <w:top w:val="nil"/>
              <w:left w:val="nil"/>
              <w:bottom w:val="nil"/>
              <w:right w:val="nil"/>
              <w:tl2br w:val="nil"/>
              <w:tr2bl w:val="nil"/>
            </w:tcBorders>
            <w:noWrap/>
            <w:tcMar>
              <w:left w:w="40" w:type="dxa"/>
              <w:right w:w="100" w:type="dxa"/>
            </w:tcMar>
            <w:vAlign w:val="bottom"/>
          </w:tcPr>
          <w:p w14:paraId="675526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8,576</w:t>
            </w:r>
          </w:p>
        </w:tc>
        <w:tc>
          <w:tcPr>
            <w:tcW w:w="1005" w:type="dxa"/>
            <w:tcBorders>
              <w:top w:val="nil"/>
              <w:left w:val="nil"/>
              <w:bottom w:val="nil"/>
              <w:right w:val="nil"/>
              <w:tl2br w:val="nil"/>
              <w:tr2bl w:val="nil"/>
            </w:tcBorders>
            <w:noWrap/>
            <w:tcMar>
              <w:left w:w="40" w:type="dxa"/>
              <w:right w:w="100" w:type="dxa"/>
            </w:tcMar>
            <w:vAlign w:val="bottom"/>
          </w:tcPr>
          <w:p w14:paraId="675526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8,792</w:t>
            </w:r>
          </w:p>
        </w:tc>
        <w:tc>
          <w:tcPr>
            <w:tcW w:w="1005" w:type="dxa"/>
            <w:tcBorders>
              <w:top w:val="nil"/>
              <w:left w:val="nil"/>
              <w:bottom w:val="nil"/>
              <w:right w:val="nil"/>
              <w:tl2br w:val="nil"/>
              <w:tr2bl w:val="nil"/>
            </w:tcBorders>
            <w:noWrap/>
            <w:tcMar>
              <w:left w:w="40" w:type="dxa"/>
              <w:right w:w="100" w:type="dxa"/>
            </w:tcMar>
            <w:vAlign w:val="bottom"/>
          </w:tcPr>
          <w:p w14:paraId="675526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8,792</w:t>
            </w:r>
          </w:p>
        </w:tc>
      </w:tr>
      <w:tr w:rsidR="00B63B6D" w14:paraId="675526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67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veterans' families counselling services</w:t>
            </w:r>
          </w:p>
        </w:tc>
        <w:tc>
          <w:tcPr>
            <w:tcW w:w="1005" w:type="dxa"/>
            <w:tcBorders>
              <w:top w:val="nil"/>
              <w:left w:val="nil"/>
              <w:bottom w:val="nil"/>
              <w:right w:val="nil"/>
              <w:tl2br w:val="nil"/>
              <w:tr2bl w:val="nil"/>
            </w:tcBorders>
            <w:noWrap/>
            <w:tcMar>
              <w:left w:w="40" w:type="dxa"/>
              <w:right w:w="100" w:type="dxa"/>
            </w:tcMar>
            <w:vAlign w:val="bottom"/>
          </w:tcPr>
          <w:p w14:paraId="675526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174,348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138,364</w:t>
            </w:r>
          </w:p>
        </w:tc>
        <w:tc>
          <w:tcPr>
            <w:tcW w:w="1005" w:type="dxa"/>
            <w:tcBorders>
              <w:top w:val="nil"/>
              <w:left w:val="nil"/>
              <w:bottom w:val="nil"/>
              <w:right w:val="nil"/>
              <w:tl2br w:val="nil"/>
              <w:tr2bl w:val="nil"/>
            </w:tcBorders>
            <w:noWrap/>
            <w:tcMar>
              <w:left w:w="40" w:type="dxa"/>
              <w:right w:w="100" w:type="dxa"/>
            </w:tcMar>
            <w:vAlign w:val="bottom"/>
          </w:tcPr>
          <w:p w14:paraId="675526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145,027</w:t>
            </w:r>
          </w:p>
        </w:tc>
        <w:tc>
          <w:tcPr>
            <w:tcW w:w="1005" w:type="dxa"/>
            <w:tcBorders>
              <w:top w:val="nil"/>
              <w:left w:val="nil"/>
              <w:bottom w:val="nil"/>
              <w:right w:val="nil"/>
              <w:tl2br w:val="nil"/>
              <w:tr2bl w:val="nil"/>
            </w:tcBorders>
            <w:noWrap/>
            <w:tcMar>
              <w:left w:w="40" w:type="dxa"/>
              <w:right w:w="100" w:type="dxa"/>
            </w:tcMar>
            <w:vAlign w:val="bottom"/>
          </w:tcPr>
          <w:p w14:paraId="675526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139,488</w:t>
            </w:r>
          </w:p>
        </w:tc>
        <w:tc>
          <w:tcPr>
            <w:tcW w:w="1005" w:type="dxa"/>
            <w:tcBorders>
              <w:top w:val="nil"/>
              <w:left w:val="nil"/>
              <w:bottom w:val="nil"/>
              <w:right w:val="nil"/>
              <w:tl2br w:val="nil"/>
              <w:tr2bl w:val="nil"/>
            </w:tcBorders>
            <w:noWrap/>
            <w:tcMar>
              <w:left w:w="40" w:type="dxa"/>
              <w:right w:w="100" w:type="dxa"/>
            </w:tcMar>
            <w:vAlign w:val="bottom"/>
          </w:tcPr>
          <w:p w14:paraId="675526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276,382</w:t>
            </w:r>
          </w:p>
        </w:tc>
      </w:tr>
      <w:tr w:rsidR="00B63B6D" w14:paraId="67552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services</w:t>
            </w:r>
          </w:p>
        </w:tc>
        <w:tc>
          <w:tcPr>
            <w:tcW w:w="1005" w:type="dxa"/>
            <w:tcBorders>
              <w:top w:val="nil"/>
              <w:left w:val="nil"/>
              <w:bottom w:val="nil"/>
              <w:right w:val="nil"/>
              <w:tl2br w:val="nil"/>
              <w:tr2bl w:val="nil"/>
            </w:tcBorders>
            <w:noWrap/>
            <w:tcMar>
              <w:left w:w="40" w:type="dxa"/>
              <w:right w:w="100" w:type="dxa"/>
            </w:tcMar>
            <w:vAlign w:val="bottom"/>
          </w:tcPr>
          <w:p w14:paraId="675526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281,697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270,496</w:t>
            </w:r>
          </w:p>
        </w:tc>
        <w:tc>
          <w:tcPr>
            <w:tcW w:w="1005" w:type="dxa"/>
            <w:tcBorders>
              <w:top w:val="nil"/>
              <w:left w:val="nil"/>
              <w:bottom w:val="nil"/>
              <w:right w:val="nil"/>
              <w:tl2br w:val="nil"/>
              <w:tr2bl w:val="nil"/>
            </w:tcBorders>
            <w:noWrap/>
            <w:tcMar>
              <w:left w:w="40" w:type="dxa"/>
              <w:right w:w="100" w:type="dxa"/>
            </w:tcMar>
            <w:vAlign w:val="bottom"/>
          </w:tcPr>
          <w:p w14:paraId="675526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315,100</w:t>
            </w:r>
          </w:p>
        </w:tc>
        <w:tc>
          <w:tcPr>
            <w:tcW w:w="1005" w:type="dxa"/>
            <w:tcBorders>
              <w:top w:val="nil"/>
              <w:left w:val="nil"/>
              <w:bottom w:val="nil"/>
              <w:right w:val="nil"/>
              <w:tl2br w:val="nil"/>
              <w:tr2bl w:val="nil"/>
            </w:tcBorders>
            <w:noWrap/>
            <w:tcMar>
              <w:left w:w="40" w:type="dxa"/>
              <w:right w:w="100" w:type="dxa"/>
            </w:tcMar>
            <w:vAlign w:val="bottom"/>
          </w:tcPr>
          <w:p w14:paraId="675526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313,041</w:t>
            </w:r>
          </w:p>
        </w:tc>
        <w:tc>
          <w:tcPr>
            <w:tcW w:w="1005" w:type="dxa"/>
            <w:tcBorders>
              <w:top w:val="nil"/>
              <w:left w:val="nil"/>
              <w:bottom w:val="nil"/>
              <w:right w:val="nil"/>
              <w:tl2br w:val="nil"/>
              <w:tr2bl w:val="nil"/>
            </w:tcBorders>
            <w:noWrap/>
            <w:tcMar>
              <w:left w:w="40" w:type="dxa"/>
              <w:right w:w="100" w:type="dxa"/>
            </w:tcMar>
            <w:vAlign w:val="bottom"/>
          </w:tcPr>
          <w:p w14:paraId="675526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304,715</w:t>
            </w:r>
          </w:p>
        </w:tc>
      </w:tr>
      <w:tr w:rsidR="00B63B6D" w14:paraId="675526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products</w:t>
            </w:r>
          </w:p>
        </w:tc>
        <w:tc>
          <w:tcPr>
            <w:tcW w:w="1005" w:type="dxa"/>
            <w:tcBorders>
              <w:top w:val="nil"/>
              <w:left w:val="nil"/>
              <w:bottom w:val="nil"/>
              <w:right w:val="nil"/>
              <w:tl2br w:val="nil"/>
              <w:tr2bl w:val="nil"/>
            </w:tcBorders>
            <w:noWrap/>
            <w:tcMar>
              <w:left w:w="40" w:type="dxa"/>
              <w:right w:w="100" w:type="dxa"/>
            </w:tcMar>
            <w:vAlign w:val="bottom"/>
          </w:tcPr>
          <w:p w14:paraId="675526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61,407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60,081</w:t>
            </w:r>
          </w:p>
        </w:tc>
        <w:tc>
          <w:tcPr>
            <w:tcW w:w="1005" w:type="dxa"/>
            <w:tcBorders>
              <w:top w:val="nil"/>
              <w:left w:val="nil"/>
              <w:bottom w:val="nil"/>
              <w:right w:val="nil"/>
              <w:tl2br w:val="nil"/>
              <w:tr2bl w:val="nil"/>
            </w:tcBorders>
            <w:noWrap/>
            <w:tcMar>
              <w:left w:w="40" w:type="dxa"/>
              <w:right w:w="100" w:type="dxa"/>
            </w:tcMar>
            <w:vAlign w:val="bottom"/>
          </w:tcPr>
          <w:p w14:paraId="675526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58,207</w:t>
            </w:r>
          </w:p>
        </w:tc>
        <w:tc>
          <w:tcPr>
            <w:tcW w:w="1005" w:type="dxa"/>
            <w:tcBorders>
              <w:top w:val="nil"/>
              <w:left w:val="nil"/>
              <w:bottom w:val="nil"/>
              <w:right w:val="nil"/>
              <w:tl2br w:val="nil"/>
              <w:tr2bl w:val="nil"/>
            </w:tcBorders>
            <w:noWrap/>
            <w:tcMar>
              <w:left w:w="40" w:type="dxa"/>
              <w:right w:w="100" w:type="dxa"/>
            </w:tcMar>
            <w:vAlign w:val="bottom"/>
          </w:tcPr>
          <w:p w14:paraId="675526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50,570</w:t>
            </w:r>
          </w:p>
        </w:tc>
        <w:tc>
          <w:tcPr>
            <w:tcW w:w="1005" w:type="dxa"/>
            <w:tcBorders>
              <w:top w:val="nil"/>
              <w:left w:val="nil"/>
              <w:bottom w:val="nil"/>
              <w:right w:val="nil"/>
              <w:tl2br w:val="nil"/>
              <w:tr2bl w:val="nil"/>
            </w:tcBorders>
            <w:noWrap/>
            <w:tcMar>
              <w:left w:w="40" w:type="dxa"/>
              <w:right w:w="100" w:type="dxa"/>
            </w:tcMar>
            <w:vAlign w:val="bottom"/>
          </w:tcPr>
          <w:p w14:paraId="675526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49,088</w:t>
            </w:r>
          </w:p>
        </w:tc>
      </w:tr>
      <w:tr w:rsidR="00B63B6D" w14:paraId="67552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appliances</w:t>
            </w:r>
          </w:p>
        </w:tc>
        <w:tc>
          <w:tcPr>
            <w:tcW w:w="1005" w:type="dxa"/>
            <w:tcBorders>
              <w:top w:val="nil"/>
              <w:left w:val="nil"/>
              <w:bottom w:val="nil"/>
              <w:right w:val="nil"/>
              <w:tl2br w:val="nil"/>
              <w:tr2bl w:val="nil"/>
            </w:tcBorders>
            <w:noWrap/>
            <w:tcMar>
              <w:left w:w="40" w:type="dxa"/>
              <w:right w:w="100" w:type="dxa"/>
            </w:tcMar>
            <w:vAlign w:val="bottom"/>
          </w:tcPr>
          <w:p w14:paraId="675526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160,106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153,118</w:t>
            </w:r>
          </w:p>
        </w:tc>
        <w:tc>
          <w:tcPr>
            <w:tcW w:w="1005" w:type="dxa"/>
            <w:tcBorders>
              <w:top w:val="nil"/>
              <w:left w:val="nil"/>
              <w:bottom w:val="nil"/>
              <w:right w:val="nil"/>
              <w:tl2br w:val="nil"/>
              <w:tr2bl w:val="nil"/>
            </w:tcBorders>
            <w:noWrap/>
            <w:tcMar>
              <w:left w:w="40" w:type="dxa"/>
              <w:right w:w="100" w:type="dxa"/>
            </w:tcMar>
            <w:vAlign w:val="bottom"/>
          </w:tcPr>
          <w:p w14:paraId="675526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163,351</w:t>
            </w:r>
          </w:p>
        </w:tc>
        <w:tc>
          <w:tcPr>
            <w:tcW w:w="1005" w:type="dxa"/>
            <w:tcBorders>
              <w:top w:val="nil"/>
              <w:left w:val="nil"/>
              <w:bottom w:val="nil"/>
              <w:right w:val="nil"/>
              <w:tl2br w:val="nil"/>
              <w:tr2bl w:val="nil"/>
            </w:tcBorders>
            <w:noWrap/>
            <w:tcMar>
              <w:left w:w="40" w:type="dxa"/>
              <w:right w:w="100" w:type="dxa"/>
            </w:tcMar>
            <w:vAlign w:val="bottom"/>
          </w:tcPr>
          <w:p w14:paraId="675526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166,945</w:t>
            </w:r>
          </w:p>
        </w:tc>
        <w:tc>
          <w:tcPr>
            <w:tcW w:w="1005" w:type="dxa"/>
            <w:tcBorders>
              <w:top w:val="nil"/>
              <w:left w:val="nil"/>
              <w:bottom w:val="nil"/>
              <w:right w:val="nil"/>
              <w:tl2br w:val="nil"/>
              <w:tr2bl w:val="nil"/>
            </w:tcBorders>
            <w:noWrap/>
            <w:tcMar>
              <w:left w:w="40" w:type="dxa"/>
              <w:right w:w="100" w:type="dxa"/>
            </w:tcMar>
            <w:vAlign w:val="bottom"/>
          </w:tcPr>
          <w:p w14:paraId="675526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166,782</w:t>
            </w:r>
          </w:p>
        </w:tc>
      </w:tr>
      <w:tr w:rsidR="00B63B6D" w14:paraId="675526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1005" w:type="dxa"/>
            <w:tcBorders>
              <w:top w:val="nil"/>
              <w:left w:val="nil"/>
              <w:bottom w:val="nil"/>
              <w:right w:val="nil"/>
              <w:tl2br w:val="nil"/>
              <w:tr2bl w:val="nil"/>
            </w:tcBorders>
            <w:noWrap/>
            <w:tcMar>
              <w:left w:w="40" w:type="dxa"/>
              <w:right w:w="100" w:type="dxa"/>
            </w:tcMar>
            <w:vAlign w:val="bottom"/>
          </w:tcPr>
          <w:p w14:paraId="675526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3,808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4,154</w:t>
            </w:r>
          </w:p>
        </w:tc>
        <w:tc>
          <w:tcPr>
            <w:tcW w:w="1005" w:type="dxa"/>
            <w:tcBorders>
              <w:top w:val="nil"/>
              <w:left w:val="nil"/>
              <w:bottom w:val="nil"/>
              <w:right w:val="nil"/>
              <w:tl2br w:val="nil"/>
              <w:tr2bl w:val="nil"/>
            </w:tcBorders>
            <w:noWrap/>
            <w:tcMar>
              <w:left w:w="40" w:type="dxa"/>
              <w:right w:w="100" w:type="dxa"/>
            </w:tcMar>
            <w:vAlign w:val="bottom"/>
          </w:tcPr>
          <w:p w14:paraId="675526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4,391</w:t>
            </w:r>
          </w:p>
        </w:tc>
        <w:tc>
          <w:tcPr>
            <w:tcW w:w="1005" w:type="dxa"/>
            <w:tcBorders>
              <w:top w:val="nil"/>
              <w:left w:val="nil"/>
              <w:bottom w:val="nil"/>
              <w:right w:val="nil"/>
              <w:tl2br w:val="nil"/>
              <w:tr2bl w:val="nil"/>
            </w:tcBorders>
            <w:noWrap/>
            <w:tcMar>
              <w:left w:w="40" w:type="dxa"/>
              <w:right w:w="100" w:type="dxa"/>
            </w:tcMar>
            <w:vAlign w:val="bottom"/>
          </w:tcPr>
          <w:p w14:paraId="675526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4,486</w:t>
            </w:r>
          </w:p>
        </w:tc>
        <w:tc>
          <w:tcPr>
            <w:tcW w:w="1005" w:type="dxa"/>
            <w:tcBorders>
              <w:top w:val="nil"/>
              <w:left w:val="nil"/>
              <w:bottom w:val="nil"/>
              <w:right w:val="nil"/>
              <w:tl2br w:val="nil"/>
              <w:tr2bl w:val="nil"/>
            </w:tcBorders>
            <w:noWrap/>
            <w:tcMar>
              <w:left w:w="40" w:type="dxa"/>
              <w:right w:w="100" w:type="dxa"/>
            </w:tcMar>
            <w:vAlign w:val="bottom"/>
          </w:tcPr>
          <w:p w14:paraId="675526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4,584</w:t>
            </w:r>
          </w:p>
        </w:tc>
      </w:tr>
      <w:tr w:rsidR="00B63B6D" w14:paraId="67552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225" w:type="dxa"/>
            <w:tcBorders>
              <w:top w:val="nil"/>
              <w:left w:val="nil"/>
              <w:bottom w:val="nil"/>
              <w:right w:val="nil"/>
              <w:tl2br w:val="nil"/>
              <w:tr2bl w:val="nil"/>
            </w:tcBorders>
            <w:tcMar>
              <w:left w:w="400" w:type="dxa"/>
              <w:right w:w="40" w:type="dxa"/>
            </w:tcMar>
            <w:vAlign w:val="bottom"/>
          </w:tcPr>
          <w:p w14:paraId="675526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treatment for British Commonwealth and Allied veterans</w:t>
            </w:r>
          </w:p>
        </w:tc>
        <w:tc>
          <w:tcPr>
            <w:tcW w:w="1005" w:type="dxa"/>
            <w:tcBorders>
              <w:top w:val="nil"/>
              <w:left w:val="nil"/>
              <w:bottom w:val="nil"/>
              <w:right w:val="nil"/>
              <w:tl2br w:val="nil"/>
              <w:tr2bl w:val="nil"/>
            </w:tcBorders>
            <w:noWrap/>
            <w:tcMar>
              <w:left w:w="40" w:type="dxa"/>
              <w:right w:w="100" w:type="dxa"/>
            </w:tcMar>
            <w:vAlign w:val="bottom"/>
          </w:tcPr>
          <w:p w14:paraId="675526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3,396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3,077</w:t>
            </w:r>
          </w:p>
        </w:tc>
        <w:tc>
          <w:tcPr>
            <w:tcW w:w="1005" w:type="dxa"/>
            <w:tcBorders>
              <w:top w:val="nil"/>
              <w:left w:val="nil"/>
              <w:bottom w:val="nil"/>
              <w:right w:val="nil"/>
              <w:tl2br w:val="nil"/>
              <w:tr2bl w:val="nil"/>
            </w:tcBorders>
            <w:noWrap/>
            <w:tcMar>
              <w:left w:w="40" w:type="dxa"/>
              <w:right w:w="100" w:type="dxa"/>
            </w:tcMar>
            <w:vAlign w:val="bottom"/>
          </w:tcPr>
          <w:p w14:paraId="675526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5,826</w:t>
            </w:r>
          </w:p>
        </w:tc>
        <w:tc>
          <w:tcPr>
            <w:tcW w:w="1005" w:type="dxa"/>
            <w:tcBorders>
              <w:top w:val="nil"/>
              <w:left w:val="nil"/>
              <w:bottom w:val="nil"/>
              <w:right w:val="nil"/>
              <w:tl2br w:val="nil"/>
              <w:tr2bl w:val="nil"/>
            </w:tcBorders>
            <w:noWrap/>
            <w:tcMar>
              <w:left w:w="40" w:type="dxa"/>
              <w:right w:w="100" w:type="dxa"/>
            </w:tcMar>
            <w:vAlign w:val="bottom"/>
          </w:tcPr>
          <w:p w14:paraId="675526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5,947</w:t>
            </w:r>
          </w:p>
        </w:tc>
        <w:tc>
          <w:tcPr>
            <w:tcW w:w="1005" w:type="dxa"/>
            <w:tcBorders>
              <w:top w:val="nil"/>
              <w:left w:val="nil"/>
              <w:bottom w:val="nil"/>
              <w:right w:val="nil"/>
              <w:tl2br w:val="nil"/>
              <w:tr2bl w:val="nil"/>
            </w:tcBorders>
            <w:noWrap/>
            <w:tcMar>
              <w:left w:w="40" w:type="dxa"/>
              <w:right w:w="100" w:type="dxa"/>
            </w:tcMar>
            <w:vAlign w:val="bottom"/>
          </w:tcPr>
          <w:p w14:paraId="675526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5,947</w:t>
            </w:r>
          </w:p>
        </w:tc>
      </w:tr>
      <w:tr w:rsidR="00B63B6D" w14:paraId="67552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220" w:type="dxa"/>
              <w:right w:w="40" w:type="dxa"/>
            </w:tcMar>
            <w:vAlign w:val="bottom"/>
          </w:tcPr>
          <w:p w14:paraId="675526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Australian Participants in British Nuclear Tests (Treatment) Act 2006</w:t>
            </w:r>
          </w:p>
        </w:tc>
        <w:tc>
          <w:tcPr>
            <w:tcW w:w="1005" w:type="dxa"/>
            <w:tcBorders>
              <w:top w:val="nil"/>
              <w:left w:val="nil"/>
              <w:bottom w:val="nil"/>
              <w:right w:val="nil"/>
              <w:tl2br w:val="nil"/>
              <w:tr2bl w:val="nil"/>
            </w:tcBorders>
            <w:noWrap/>
            <w:tcMar>
              <w:left w:w="0" w:type="dxa"/>
              <w:right w:w="0" w:type="dxa"/>
            </w:tcMar>
            <w:vAlign w:val="bottom"/>
          </w:tcPr>
          <w:p w14:paraId="6755269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69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9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9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tcMar>
              <w:left w:w="400" w:type="dxa"/>
              <w:right w:w="40" w:type="dxa"/>
            </w:tcMar>
            <w:vAlign w:val="bottom"/>
          </w:tcPr>
          <w:p w14:paraId="675526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Nuclear test health care payments</w:t>
            </w:r>
          </w:p>
        </w:tc>
        <w:tc>
          <w:tcPr>
            <w:tcW w:w="1005" w:type="dxa"/>
            <w:tcBorders>
              <w:top w:val="nil"/>
              <w:left w:val="nil"/>
              <w:bottom w:val="nil"/>
              <w:right w:val="nil"/>
              <w:tl2br w:val="nil"/>
              <w:tr2bl w:val="nil"/>
            </w:tcBorders>
            <w:noWrap/>
            <w:tcMar>
              <w:left w:w="40" w:type="dxa"/>
              <w:right w:w="100" w:type="dxa"/>
            </w:tcMar>
            <w:vAlign w:val="bottom"/>
          </w:tcPr>
          <w:p w14:paraId="675526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7,809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6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7,075</w:t>
            </w:r>
          </w:p>
        </w:tc>
        <w:tc>
          <w:tcPr>
            <w:tcW w:w="1005" w:type="dxa"/>
            <w:tcBorders>
              <w:top w:val="nil"/>
              <w:left w:val="nil"/>
              <w:bottom w:val="nil"/>
              <w:right w:val="nil"/>
              <w:tl2br w:val="nil"/>
              <w:tr2bl w:val="nil"/>
            </w:tcBorders>
            <w:noWrap/>
            <w:tcMar>
              <w:left w:w="40" w:type="dxa"/>
              <w:right w:w="100" w:type="dxa"/>
            </w:tcMar>
            <w:vAlign w:val="bottom"/>
          </w:tcPr>
          <w:p w14:paraId="675526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10,269</w:t>
            </w:r>
          </w:p>
        </w:tc>
        <w:tc>
          <w:tcPr>
            <w:tcW w:w="1005" w:type="dxa"/>
            <w:tcBorders>
              <w:top w:val="nil"/>
              <w:left w:val="nil"/>
              <w:bottom w:val="nil"/>
              <w:right w:val="nil"/>
              <w:tl2br w:val="nil"/>
              <w:tr2bl w:val="nil"/>
            </w:tcBorders>
            <w:noWrap/>
            <w:tcMar>
              <w:left w:w="40" w:type="dxa"/>
              <w:right w:w="100" w:type="dxa"/>
            </w:tcMar>
            <w:vAlign w:val="bottom"/>
          </w:tcPr>
          <w:p w14:paraId="675526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13,594</w:t>
            </w:r>
          </w:p>
        </w:tc>
        <w:tc>
          <w:tcPr>
            <w:tcW w:w="1005" w:type="dxa"/>
            <w:tcBorders>
              <w:top w:val="nil"/>
              <w:left w:val="nil"/>
              <w:bottom w:val="nil"/>
              <w:right w:val="nil"/>
              <w:tl2br w:val="nil"/>
              <w:tr2bl w:val="nil"/>
            </w:tcBorders>
            <w:noWrap/>
            <w:tcMar>
              <w:left w:w="40" w:type="dxa"/>
              <w:right w:w="100" w:type="dxa"/>
            </w:tcMar>
            <w:vAlign w:val="bottom"/>
          </w:tcPr>
          <w:p w14:paraId="675526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13,580</w:t>
            </w:r>
          </w:p>
        </w:tc>
      </w:tr>
      <w:tr w:rsidR="00B63B6D" w14:paraId="675526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tcMar>
              <w:left w:w="220" w:type="dxa"/>
              <w:right w:w="40" w:type="dxa"/>
            </w:tcMar>
            <w:vAlign w:val="bottom"/>
          </w:tcPr>
          <w:p w14:paraId="675526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Act (Special Access) 2019</w:t>
            </w:r>
          </w:p>
        </w:tc>
        <w:tc>
          <w:tcPr>
            <w:tcW w:w="1005" w:type="dxa"/>
            <w:tcBorders>
              <w:top w:val="nil"/>
              <w:left w:val="nil"/>
              <w:bottom w:val="nil"/>
              <w:right w:val="nil"/>
              <w:tl2br w:val="nil"/>
              <w:tr2bl w:val="nil"/>
            </w:tcBorders>
            <w:noWrap/>
            <w:tcMar>
              <w:left w:w="0" w:type="dxa"/>
              <w:right w:w="0" w:type="dxa"/>
            </w:tcMar>
            <w:vAlign w:val="bottom"/>
          </w:tcPr>
          <w:p w14:paraId="675526A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75526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75526A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225" w:type="dxa"/>
            <w:tcBorders>
              <w:top w:val="nil"/>
              <w:left w:val="nil"/>
              <w:bottom w:val="nil"/>
              <w:right w:val="nil"/>
              <w:tl2br w:val="nil"/>
              <w:tr2bl w:val="nil"/>
            </w:tcBorders>
            <w:tcMar>
              <w:left w:w="400" w:type="dxa"/>
              <w:right w:w="40" w:type="dxa"/>
            </w:tcMar>
            <w:vAlign w:val="bottom"/>
          </w:tcPr>
          <w:p w14:paraId="675526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for Southeast Asia Treaty Organisation personnel</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6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1,590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6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1,588</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6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1,628</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6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4,421</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5526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4,421</w:t>
            </w:r>
          </w:p>
        </w:tc>
      </w:tr>
      <w:tr w:rsidR="00B63B6D" w14:paraId="67552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6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850,602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6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794,217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720,347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720,668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6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855,982</w:t>
            </w:r>
          </w:p>
        </w:tc>
      </w:tr>
    </w:tbl>
    <w:p w14:paraId="675526BD" w14:textId="77777777" w:rsidR="006813B0" w:rsidRDefault="00370836">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675526BE"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lastRenderedPageBreak/>
        <w:t>Program 2.6: Military Rehabilitation and Compensation Acts - Health and Other Care Services</w:t>
      </w:r>
    </w:p>
    <w:tbl>
      <w:tblPr>
        <w:tblStyle w:val="CDMRange2"/>
        <w:tblW w:w="8025" w:type="dxa"/>
        <w:tblLayout w:type="fixed"/>
        <w:tblLook w:val="0600" w:firstRow="0" w:lastRow="0" w:firstColumn="0" w:lastColumn="0" w:noHBand="1" w:noVBand="1"/>
      </w:tblPr>
      <w:tblGrid>
        <w:gridCol w:w="3225"/>
        <w:gridCol w:w="900"/>
        <w:gridCol w:w="975"/>
        <w:gridCol w:w="975"/>
        <w:gridCol w:w="975"/>
        <w:gridCol w:w="975"/>
      </w:tblGrid>
      <w:tr w:rsidR="00B63B6D" w14:paraId="675526D4" w14:textId="77777777">
        <w:trPr>
          <w:trHeight w:val="1002"/>
        </w:trPr>
        <w:tc>
          <w:tcPr>
            <w:tcW w:w="3225" w:type="dxa"/>
            <w:tcBorders>
              <w:top w:val="single" w:sz="4" w:space="0" w:color="000000"/>
              <w:left w:val="nil"/>
              <w:bottom w:val="nil"/>
              <w:right w:val="nil"/>
              <w:tl2br w:val="nil"/>
              <w:tr2bl w:val="nil"/>
            </w:tcBorders>
            <w:noWrap/>
            <w:tcMar>
              <w:left w:w="0" w:type="dxa"/>
              <w:right w:w="0" w:type="dxa"/>
            </w:tcMar>
            <w:vAlign w:val="bottom"/>
          </w:tcPr>
          <w:p w14:paraId="675526B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675526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6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6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6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6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6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6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6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6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C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6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6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C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6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6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6D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6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6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noWrap/>
            <w:tcMar>
              <w:left w:w="40" w:type="dxa"/>
              <w:right w:w="40" w:type="dxa"/>
            </w:tcMar>
            <w:vAlign w:val="bottom"/>
          </w:tcPr>
          <w:p w14:paraId="675526D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00" w:type="dxa"/>
            <w:tcBorders>
              <w:top w:val="single" w:sz="4" w:space="0" w:color="000000"/>
              <w:left w:val="nil"/>
              <w:bottom w:val="nil"/>
              <w:right w:val="nil"/>
              <w:tl2br w:val="nil"/>
              <w:tr2bl w:val="nil"/>
            </w:tcBorders>
            <w:tcMar>
              <w:left w:w="0" w:type="dxa"/>
              <w:right w:w="0" w:type="dxa"/>
            </w:tcMar>
          </w:tcPr>
          <w:p w14:paraId="675526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6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6D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6D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6D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tcMar>
              <w:left w:w="220" w:type="dxa"/>
              <w:right w:w="40" w:type="dxa"/>
            </w:tcMar>
            <w:vAlign w:val="bottom"/>
          </w:tcPr>
          <w:p w14:paraId="675526D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No.1 &amp;3)</w:t>
            </w:r>
          </w:p>
        </w:tc>
        <w:tc>
          <w:tcPr>
            <w:tcW w:w="900" w:type="dxa"/>
            <w:tcBorders>
              <w:top w:val="nil"/>
              <w:left w:val="nil"/>
              <w:bottom w:val="nil"/>
              <w:right w:val="nil"/>
              <w:tl2br w:val="nil"/>
              <w:tr2bl w:val="nil"/>
            </w:tcBorders>
            <w:noWrap/>
            <w:tcMar>
              <w:left w:w="0" w:type="dxa"/>
              <w:right w:w="0" w:type="dxa"/>
            </w:tcMar>
            <w:vAlign w:val="bottom"/>
          </w:tcPr>
          <w:p w14:paraId="675526D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6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E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6E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(DRCA Component)</w:t>
            </w:r>
          </w:p>
        </w:tc>
        <w:tc>
          <w:tcPr>
            <w:tcW w:w="900" w:type="dxa"/>
            <w:tcBorders>
              <w:top w:val="nil"/>
              <w:left w:val="nil"/>
              <w:bottom w:val="nil"/>
              <w:right w:val="nil"/>
              <w:tl2br w:val="nil"/>
              <w:tr2bl w:val="nil"/>
            </w:tcBorders>
            <w:noWrap/>
            <w:tcMar>
              <w:left w:w="40" w:type="dxa"/>
              <w:right w:w="100" w:type="dxa"/>
            </w:tcMar>
            <w:vAlign w:val="bottom"/>
          </w:tcPr>
          <w:p w14:paraId="675526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6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1,008</w:t>
            </w:r>
          </w:p>
        </w:tc>
        <w:tc>
          <w:tcPr>
            <w:tcW w:w="975" w:type="dxa"/>
            <w:tcBorders>
              <w:top w:val="nil"/>
              <w:left w:val="nil"/>
              <w:bottom w:val="nil"/>
              <w:right w:val="nil"/>
              <w:tl2br w:val="nil"/>
              <w:tr2bl w:val="nil"/>
            </w:tcBorders>
            <w:noWrap/>
            <w:tcMar>
              <w:left w:w="40" w:type="dxa"/>
              <w:right w:w="100" w:type="dxa"/>
            </w:tcMar>
            <w:vAlign w:val="bottom"/>
          </w:tcPr>
          <w:p w14:paraId="675526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1,033</w:t>
            </w:r>
          </w:p>
        </w:tc>
        <w:tc>
          <w:tcPr>
            <w:tcW w:w="975" w:type="dxa"/>
            <w:tcBorders>
              <w:top w:val="nil"/>
              <w:left w:val="nil"/>
              <w:bottom w:val="nil"/>
              <w:right w:val="nil"/>
              <w:tl2br w:val="nil"/>
              <w:tr2bl w:val="nil"/>
            </w:tcBorders>
            <w:noWrap/>
            <w:tcMar>
              <w:left w:w="40" w:type="dxa"/>
              <w:right w:w="100" w:type="dxa"/>
            </w:tcMar>
            <w:vAlign w:val="bottom"/>
          </w:tcPr>
          <w:p w14:paraId="675526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1,058</w:t>
            </w:r>
          </w:p>
        </w:tc>
        <w:tc>
          <w:tcPr>
            <w:tcW w:w="975" w:type="dxa"/>
            <w:tcBorders>
              <w:top w:val="nil"/>
              <w:left w:val="nil"/>
              <w:bottom w:val="nil"/>
              <w:right w:val="nil"/>
              <w:tl2br w:val="nil"/>
              <w:tr2bl w:val="nil"/>
            </w:tcBorders>
            <w:noWrap/>
            <w:tcMar>
              <w:left w:w="40" w:type="dxa"/>
              <w:right w:w="100" w:type="dxa"/>
            </w:tcMar>
            <w:vAlign w:val="bottom"/>
          </w:tcPr>
          <w:p w14:paraId="675526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1,081</w:t>
            </w:r>
          </w:p>
        </w:tc>
      </w:tr>
      <w:tr w:rsidR="00B63B6D" w14:paraId="67552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tcMar>
              <w:left w:w="400" w:type="dxa"/>
              <w:right w:w="40" w:type="dxa"/>
            </w:tcMar>
            <w:vAlign w:val="bottom"/>
          </w:tcPr>
          <w:p w14:paraId="675526E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(MRCA Component)</w:t>
            </w:r>
          </w:p>
        </w:tc>
        <w:tc>
          <w:tcPr>
            <w:tcW w:w="900" w:type="dxa"/>
            <w:tcBorders>
              <w:top w:val="nil"/>
              <w:left w:val="nil"/>
              <w:bottom w:val="nil"/>
              <w:right w:val="nil"/>
              <w:tl2br w:val="nil"/>
              <w:tr2bl w:val="nil"/>
            </w:tcBorders>
            <w:noWrap/>
            <w:tcMar>
              <w:left w:w="40" w:type="dxa"/>
              <w:right w:w="100" w:type="dxa"/>
            </w:tcMar>
            <w:vAlign w:val="bottom"/>
          </w:tcPr>
          <w:p w14:paraId="675526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6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1,680</w:t>
            </w:r>
          </w:p>
        </w:tc>
        <w:tc>
          <w:tcPr>
            <w:tcW w:w="975" w:type="dxa"/>
            <w:tcBorders>
              <w:top w:val="nil"/>
              <w:left w:val="nil"/>
              <w:bottom w:val="nil"/>
              <w:right w:val="nil"/>
              <w:tl2br w:val="nil"/>
              <w:tr2bl w:val="nil"/>
            </w:tcBorders>
            <w:noWrap/>
            <w:tcMar>
              <w:left w:w="40" w:type="dxa"/>
              <w:right w:w="100" w:type="dxa"/>
            </w:tcMar>
            <w:vAlign w:val="bottom"/>
          </w:tcPr>
          <w:p w14:paraId="675526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1,721</w:t>
            </w:r>
          </w:p>
        </w:tc>
        <w:tc>
          <w:tcPr>
            <w:tcW w:w="975" w:type="dxa"/>
            <w:tcBorders>
              <w:top w:val="nil"/>
              <w:left w:val="nil"/>
              <w:bottom w:val="nil"/>
              <w:right w:val="nil"/>
              <w:tl2br w:val="nil"/>
              <w:tr2bl w:val="nil"/>
            </w:tcBorders>
            <w:noWrap/>
            <w:tcMar>
              <w:left w:w="40" w:type="dxa"/>
              <w:right w:w="100" w:type="dxa"/>
            </w:tcMar>
            <w:vAlign w:val="bottom"/>
          </w:tcPr>
          <w:p w14:paraId="675526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1,763</w:t>
            </w:r>
          </w:p>
        </w:tc>
        <w:tc>
          <w:tcPr>
            <w:tcW w:w="975" w:type="dxa"/>
            <w:tcBorders>
              <w:top w:val="nil"/>
              <w:left w:val="nil"/>
              <w:bottom w:val="nil"/>
              <w:right w:val="nil"/>
              <w:tl2br w:val="nil"/>
              <w:tr2bl w:val="nil"/>
            </w:tcBorders>
            <w:noWrap/>
            <w:tcMar>
              <w:left w:w="40" w:type="dxa"/>
              <w:right w:w="100" w:type="dxa"/>
            </w:tcMar>
            <w:vAlign w:val="bottom"/>
          </w:tcPr>
          <w:p w14:paraId="675526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1,802</w:t>
            </w:r>
          </w:p>
        </w:tc>
      </w:tr>
      <w:tr w:rsidR="00B63B6D" w14:paraId="67552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bottom"/>
          </w:tcPr>
          <w:p w14:paraId="675526F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00" w:type="dxa"/>
            <w:tcBorders>
              <w:top w:val="nil"/>
              <w:left w:val="nil"/>
              <w:bottom w:val="nil"/>
              <w:right w:val="nil"/>
              <w:tl2br w:val="nil"/>
              <w:tr2bl w:val="nil"/>
            </w:tcBorders>
            <w:noWrap/>
            <w:tcMar>
              <w:left w:w="0" w:type="dxa"/>
              <w:right w:w="0" w:type="dxa"/>
            </w:tcMar>
            <w:vAlign w:val="bottom"/>
          </w:tcPr>
          <w:p w14:paraId="675526F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6F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6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225" w:type="dxa"/>
            <w:tcBorders>
              <w:top w:val="nil"/>
              <w:left w:val="nil"/>
              <w:bottom w:val="nil"/>
              <w:right w:val="nil"/>
              <w:tl2br w:val="nil"/>
              <w:tr2bl w:val="nil"/>
            </w:tcBorders>
            <w:tcMar>
              <w:left w:w="220" w:type="dxa"/>
              <w:right w:w="40" w:type="dxa"/>
            </w:tcMar>
            <w:vAlign w:val="bottom"/>
          </w:tcPr>
          <w:p w14:paraId="675526F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Safety, Rehabilitation and </w:t>
            </w:r>
            <w:proofErr w:type="gramStart"/>
            <w:r>
              <w:rPr>
                <w:rFonts w:ascii="Arial" w:eastAsia="Arial" w:hAnsi="Arial" w:cs="Arial"/>
                <w:i/>
                <w:color w:val="000000"/>
                <w:sz w:val="16"/>
                <w:szCs w:val="24"/>
                <w:bdr w:val="nil"/>
              </w:rPr>
              <w:t>Compensation(</w:t>
            </w:r>
            <w:proofErr w:type="gramEnd"/>
            <w:r>
              <w:rPr>
                <w:rFonts w:ascii="Arial" w:eastAsia="Arial" w:hAnsi="Arial" w:cs="Arial"/>
                <w:i/>
                <w:color w:val="000000"/>
                <w:sz w:val="16"/>
                <w:szCs w:val="24"/>
                <w:bdr w:val="nil"/>
              </w:rPr>
              <w:t>Defence-related Claims) Act 1988</w:t>
            </w:r>
          </w:p>
        </w:tc>
        <w:tc>
          <w:tcPr>
            <w:tcW w:w="900" w:type="dxa"/>
            <w:tcBorders>
              <w:top w:val="nil"/>
              <w:left w:val="nil"/>
              <w:bottom w:val="nil"/>
              <w:right w:val="nil"/>
              <w:tl2br w:val="nil"/>
              <w:tr2bl w:val="nil"/>
            </w:tcBorders>
            <w:noWrap/>
            <w:tcMar>
              <w:left w:w="0" w:type="dxa"/>
              <w:right w:w="0" w:type="dxa"/>
            </w:tcMar>
            <w:vAlign w:val="bottom"/>
          </w:tcPr>
          <w:p w14:paraId="675526F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6F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6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6F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noWrap/>
            <w:tcMar>
              <w:left w:w="40" w:type="dxa"/>
              <w:right w:w="100" w:type="dxa"/>
            </w:tcMar>
            <w:vAlign w:val="bottom"/>
          </w:tcPr>
          <w:p w14:paraId="675527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9,065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9,912</w:t>
            </w:r>
          </w:p>
        </w:tc>
        <w:tc>
          <w:tcPr>
            <w:tcW w:w="975" w:type="dxa"/>
            <w:tcBorders>
              <w:top w:val="nil"/>
              <w:left w:val="nil"/>
              <w:bottom w:val="nil"/>
              <w:right w:val="nil"/>
              <w:tl2br w:val="nil"/>
              <w:tr2bl w:val="nil"/>
            </w:tcBorders>
            <w:noWrap/>
            <w:tcMar>
              <w:left w:w="40" w:type="dxa"/>
              <w:right w:w="100" w:type="dxa"/>
            </w:tcMar>
            <w:vAlign w:val="bottom"/>
          </w:tcPr>
          <w:p w14:paraId="675527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10,040</w:t>
            </w:r>
          </w:p>
        </w:tc>
        <w:tc>
          <w:tcPr>
            <w:tcW w:w="975" w:type="dxa"/>
            <w:tcBorders>
              <w:top w:val="nil"/>
              <w:left w:val="nil"/>
              <w:bottom w:val="nil"/>
              <w:right w:val="nil"/>
              <w:tl2br w:val="nil"/>
              <w:tr2bl w:val="nil"/>
            </w:tcBorders>
            <w:noWrap/>
            <w:tcMar>
              <w:left w:w="40" w:type="dxa"/>
              <w:right w:w="100" w:type="dxa"/>
            </w:tcMar>
            <w:vAlign w:val="bottom"/>
          </w:tcPr>
          <w:p w14:paraId="675527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10,517</w:t>
            </w:r>
          </w:p>
        </w:tc>
        <w:tc>
          <w:tcPr>
            <w:tcW w:w="975" w:type="dxa"/>
            <w:tcBorders>
              <w:top w:val="nil"/>
              <w:left w:val="nil"/>
              <w:bottom w:val="nil"/>
              <w:right w:val="nil"/>
              <w:tl2br w:val="nil"/>
              <w:tr2bl w:val="nil"/>
            </w:tcBorders>
            <w:noWrap/>
            <w:tcMar>
              <w:left w:w="40" w:type="dxa"/>
              <w:right w:w="100" w:type="dxa"/>
            </w:tcMar>
            <w:vAlign w:val="bottom"/>
          </w:tcPr>
          <w:p w14:paraId="675527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10,517</w:t>
            </w:r>
          </w:p>
        </w:tc>
      </w:tr>
      <w:tr w:rsidR="00B63B6D" w14:paraId="67552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0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noWrap/>
            <w:tcMar>
              <w:left w:w="40" w:type="dxa"/>
              <w:right w:w="100" w:type="dxa"/>
            </w:tcMar>
            <w:vAlign w:val="bottom"/>
          </w:tcPr>
          <w:p w14:paraId="675527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6,864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7,183</w:t>
            </w:r>
          </w:p>
        </w:tc>
        <w:tc>
          <w:tcPr>
            <w:tcW w:w="975" w:type="dxa"/>
            <w:tcBorders>
              <w:top w:val="nil"/>
              <w:left w:val="nil"/>
              <w:bottom w:val="nil"/>
              <w:right w:val="nil"/>
              <w:tl2br w:val="nil"/>
              <w:tr2bl w:val="nil"/>
            </w:tcBorders>
            <w:noWrap/>
            <w:tcMar>
              <w:left w:w="40" w:type="dxa"/>
              <w:right w:w="100" w:type="dxa"/>
            </w:tcMar>
            <w:vAlign w:val="bottom"/>
          </w:tcPr>
          <w:p w14:paraId="675527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6,998</w:t>
            </w:r>
          </w:p>
        </w:tc>
        <w:tc>
          <w:tcPr>
            <w:tcW w:w="975" w:type="dxa"/>
            <w:tcBorders>
              <w:top w:val="nil"/>
              <w:left w:val="nil"/>
              <w:bottom w:val="nil"/>
              <w:right w:val="nil"/>
              <w:tl2br w:val="nil"/>
              <w:tr2bl w:val="nil"/>
            </w:tcBorders>
            <w:noWrap/>
            <w:tcMar>
              <w:left w:w="40" w:type="dxa"/>
              <w:right w:w="100" w:type="dxa"/>
            </w:tcMar>
            <w:vAlign w:val="bottom"/>
          </w:tcPr>
          <w:p w14:paraId="675527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7,251</w:t>
            </w:r>
          </w:p>
        </w:tc>
        <w:tc>
          <w:tcPr>
            <w:tcW w:w="975" w:type="dxa"/>
            <w:tcBorders>
              <w:top w:val="nil"/>
              <w:left w:val="nil"/>
              <w:bottom w:val="nil"/>
              <w:right w:val="nil"/>
              <w:tl2br w:val="nil"/>
              <w:tr2bl w:val="nil"/>
            </w:tcBorders>
            <w:noWrap/>
            <w:tcMar>
              <w:left w:w="40" w:type="dxa"/>
              <w:right w:w="100" w:type="dxa"/>
            </w:tcMar>
            <w:vAlign w:val="bottom"/>
          </w:tcPr>
          <w:p w14:paraId="675527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7,252</w:t>
            </w:r>
          </w:p>
        </w:tc>
      </w:tr>
      <w:tr w:rsidR="00B63B6D" w14:paraId="67552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0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noWrap/>
            <w:tcMar>
              <w:left w:w="40" w:type="dxa"/>
              <w:right w:w="100" w:type="dxa"/>
            </w:tcMar>
            <w:vAlign w:val="bottom"/>
          </w:tcPr>
          <w:p w14:paraId="675527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41,390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42,992</w:t>
            </w:r>
          </w:p>
        </w:tc>
        <w:tc>
          <w:tcPr>
            <w:tcW w:w="975" w:type="dxa"/>
            <w:tcBorders>
              <w:top w:val="nil"/>
              <w:left w:val="nil"/>
              <w:bottom w:val="nil"/>
              <w:right w:val="nil"/>
              <w:tl2br w:val="nil"/>
              <w:tr2bl w:val="nil"/>
            </w:tcBorders>
            <w:noWrap/>
            <w:tcMar>
              <w:left w:w="40" w:type="dxa"/>
              <w:right w:w="100" w:type="dxa"/>
            </w:tcMar>
            <w:vAlign w:val="bottom"/>
          </w:tcPr>
          <w:p w14:paraId="675527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258</w:t>
            </w:r>
          </w:p>
        </w:tc>
        <w:tc>
          <w:tcPr>
            <w:tcW w:w="975" w:type="dxa"/>
            <w:tcBorders>
              <w:top w:val="nil"/>
              <w:left w:val="nil"/>
              <w:bottom w:val="nil"/>
              <w:right w:val="nil"/>
              <w:tl2br w:val="nil"/>
              <w:tr2bl w:val="nil"/>
            </w:tcBorders>
            <w:noWrap/>
            <w:tcMar>
              <w:left w:w="40" w:type="dxa"/>
              <w:right w:w="100" w:type="dxa"/>
            </w:tcMar>
            <w:vAlign w:val="bottom"/>
          </w:tcPr>
          <w:p w14:paraId="675527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632</w:t>
            </w:r>
          </w:p>
        </w:tc>
        <w:tc>
          <w:tcPr>
            <w:tcW w:w="975" w:type="dxa"/>
            <w:tcBorders>
              <w:top w:val="nil"/>
              <w:left w:val="nil"/>
              <w:bottom w:val="nil"/>
              <w:right w:val="nil"/>
              <w:tl2br w:val="nil"/>
              <w:tr2bl w:val="nil"/>
            </w:tcBorders>
            <w:noWrap/>
            <w:tcMar>
              <w:left w:w="40" w:type="dxa"/>
              <w:right w:w="100" w:type="dxa"/>
            </w:tcMar>
            <w:vAlign w:val="bottom"/>
          </w:tcPr>
          <w:p w14:paraId="675527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632</w:t>
            </w:r>
          </w:p>
        </w:tc>
      </w:tr>
      <w:tr w:rsidR="00B63B6D" w14:paraId="675527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1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nil"/>
              <w:right w:val="nil"/>
              <w:tl2br w:val="nil"/>
              <w:tr2bl w:val="nil"/>
            </w:tcBorders>
            <w:noWrap/>
            <w:tcMar>
              <w:left w:w="40" w:type="dxa"/>
              <w:right w:w="100" w:type="dxa"/>
            </w:tcMar>
            <w:vAlign w:val="bottom"/>
          </w:tcPr>
          <w:p w14:paraId="675527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w:t>
            </w:r>
          </w:p>
        </w:tc>
        <w:tc>
          <w:tcPr>
            <w:tcW w:w="975" w:type="dxa"/>
            <w:tcBorders>
              <w:top w:val="nil"/>
              <w:left w:val="nil"/>
              <w:bottom w:val="nil"/>
              <w:right w:val="nil"/>
              <w:tl2br w:val="nil"/>
              <w:tr2bl w:val="nil"/>
            </w:tcBorders>
            <w:noWrap/>
            <w:tcMar>
              <w:left w:w="40" w:type="dxa"/>
              <w:right w:w="100" w:type="dxa"/>
            </w:tcMar>
            <w:vAlign w:val="bottom"/>
          </w:tcPr>
          <w:p w14:paraId="675527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211</w:t>
            </w:r>
          </w:p>
        </w:tc>
        <w:tc>
          <w:tcPr>
            <w:tcW w:w="975" w:type="dxa"/>
            <w:tcBorders>
              <w:top w:val="nil"/>
              <w:left w:val="nil"/>
              <w:bottom w:val="nil"/>
              <w:right w:val="nil"/>
              <w:tl2br w:val="nil"/>
              <w:tr2bl w:val="nil"/>
            </w:tcBorders>
            <w:noWrap/>
            <w:tcMar>
              <w:left w:w="40" w:type="dxa"/>
              <w:right w:w="100" w:type="dxa"/>
            </w:tcMar>
            <w:vAlign w:val="bottom"/>
          </w:tcPr>
          <w:p w14:paraId="675527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224</w:t>
            </w:r>
          </w:p>
        </w:tc>
        <w:tc>
          <w:tcPr>
            <w:tcW w:w="975" w:type="dxa"/>
            <w:tcBorders>
              <w:top w:val="nil"/>
              <w:left w:val="nil"/>
              <w:bottom w:val="nil"/>
              <w:right w:val="nil"/>
              <w:tl2br w:val="nil"/>
              <w:tr2bl w:val="nil"/>
            </w:tcBorders>
            <w:noWrap/>
            <w:tcMar>
              <w:left w:w="40" w:type="dxa"/>
              <w:right w:w="100" w:type="dxa"/>
            </w:tcMar>
            <w:vAlign w:val="bottom"/>
          </w:tcPr>
          <w:p w14:paraId="675527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237</w:t>
            </w:r>
          </w:p>
        </w:tc>
      </w:tr>
      <w:tr w:rsidR="00B63B6D" w14:paraId="67552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tcMar>
              <w:left w:w="220" w:type="dxa"/>
              <w:right w:w="40" w:type="dxa"/>
            </w:tcMar>
            <w:vAlign w:val="bottom"/>
          </w:tcPr>
          <w:p w14:paraId="6755271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900" w:type="dxa"/>
            <w:tcBorders>
              <w:top w:val="nil"/>
              <w:left w:val="nil"/>
              <w:bottom w:val="nil"/>
              <w:right w:val="nil"/>
              <w:tl2br w:val="nil"/>
              <w:tr2bl w:val="nil"/>
            </w:tcBorders>
            <w:noWrap/>
            <w:tcMar>
              <w:left w:w="0" w:type="dxa"/>
              <w:right w:w="0" w:type="dxa"/>
            </w:tcMar>
            <w:vAlign w:val="bottom"/>
          </w:tcPr>
          <w:p w14:paraId="6755271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71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71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71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72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noWrap/>
            <w:tcMar>
              <w:left w:w="40" w:type="dxa"/>
              <w:right w:w="100" w:type="dxa"/>
            </w:tcMar>
            <w:vAlign w:val="bottom"/>
          </w:tcPr>
          <w:p w14:paraId="675527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460,923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544,439</w:t>
            </w:r>
          </w:p>
        </w:tc>
        <w:tc>
          <w:tcPr>
            <w:tcW w:w="975" w:type="dxa"/>
            <w:tcBorders>
              <w:top w:val="nil"/>
              <w:left w:val="nil"/>
              <w:bottom w:val="nil"/>
              <w:right w:val="nil"/>
              <w:tl2br w:val="nil"/>
              <w:tr2bl w:val="nil"/>
            </w:tcBorders>
            <w:noWrap/>
            <w:tcMar>
              <w:left w:w="40" w:type="dxa"/>
              <w:right w:w="100" w:type="dxa"/>
            </w:tcMar>
            <w:vAlign w:val="bottom"/>
          </w:tcPr>
          <w:p w14:paraId="675527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930,571</w:t>
            </w:r>
          </w:p>
        </w:tc>
        <w:tc>
          <w:tcPr>
            <w:tcW w:w="975" w:type="dxa"/>
            <w:tcBorders>
              <w:top w:val="nil"/>
              <w:left w:val="nil"/>
              <w:bottom w:val="nil"/>
              <w:right w:val="nil"/>
              <w:tl2br w:val="nil"/>
              <w:tr2bl w:val="nil"/>
            </w:tcBorders>
            <w:noWrap/>
            <w:tcMar>
              <w:left w:w="40" w:type="dxa"/>
              <w:right w:w="100" w:type="dxa"/>
            </w:tcMar>
            <w:vAlign w:val="bottom"/>
          </w:tcPr>
          <w:p w14:paraId="675527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853,091</w:t>
            </w:r>
          </w:p>
        </w:tc>
        <w:tc>
          <w:tcPr>
            <w:tcW w:w="975" w:type="dxa"/>
            <w:tcBorders>
              <w:top w:val="nil"/>
              <w:left w:val="nil"/>
              <w:bottom w:val="nil"/>
              <w:right w:val="nil"/>
              <w:tl2br w:val="nil"/>
              <w:tr2bl w:val="nil"/>
            </w:tcBorders>
            <w:noWrap/>
            <w:tcMar>
              <w:left w:w="40" w:type="dxa"/>
              <w:right w:w="100" w:type="dxa"/>
            </w:tcMar>
            <w:vAlign w:val="bottom"/>
          </w:tcPr>
          <w:p w14:paraId="675527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784,070</w:t>
            </w:r>
          </w:p>
        </w:tc>
      </w:tr>
      <w:tr w:rsidR="00B63B6D" w14:paraId="67552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2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noWrap/>
            <w:tcMar>
              <w:left w:w="40" w:type="dxa"/>
              <w:right w:w="100" w:type="dxa"/>
            </w:tcMar>
            <w:vAlign w:val="bottom"/>
          </w:tcPr>
          <w:p w14:paraId="675527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42,014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51,970</w:t>
            </w:r>
          </w:p>
        </w:tc>
        <w:tc>
          <w:tcPr>
            <w:tcW w:w="975" w:type="dxa"/>
            <w:tcBorders>
              <w:top w:val="nil"/>
              <w:left w:val="nil"/>
              <w:bottom w:val="nil"/>
              <w:right w:val="nil"/>
              <w:tl2br w:val="nil"/>
              <w:tr2bl w:val="nil"/>
            </w:tcBorders>
            <w:noWrap/>
            <w:tcMar>
              <w:left w:w="40" w:type="dxa"/>
              <w:right w:w="100" w:type="dxa"/>
            </w:tcMar>
            <w:vAlign w:val="bottom"/>
          </w:tcPr>
          <w:p w14:paraId="675527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63,063</w:t>
            </w:r>
          </w:p>
        </w:tc>
        <w:tc>
          <w:tcPr>
            <w:tcW w:w="975" w:type="dxa"/>
            <w:tcBorders>
              <w:top w:val="nil"/>
              <w:left w:val="nil"/>
              <w:bottom w:val="nil"/>
              <w:right w:val="nil"/>
              <w:tl2br w:val="nil"/>
              <w:tr2bl w:val="nil"/>
            </w:tcBorders>
            <w:noWrap/>
            <w:tcMar>
              <w:left w:w="40" w:type="dxa"/>
              <w:right w:w="100" w:type="dxa"/>
            </w:tcMar>
            <w:vAlign w:val="bottom"/>
          </w:tcPr>
          <w:p w14:paraId="675527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65,758</w:t>
            </w:r>
          </w:p>
        </w:tc>
        <w:tc>
          <w:tcPr>
            <w:tcW w:w="975" w:type="dxa"/>
            <w:tcBorders>
              <w:top w:val="nil"/>
              <w:left w:val="nil"/>
              <w:bottom w:val="nil"/>
              <w:right w:val="nil"/>
              <w:tl2br w:val="nil"/>
              <w:tr2bl w:val="nil"/>
            </w:tcBorders>
            <w:noWrap/>
            <w:tcMar>
              <w:left w:w="40" w:type="dxa"/>
              <w:right w:w="100" w:type="dxa"/>
            </w:tcMar>
            <w:vAlign w:val="bottom"/>
          </w:tcPr>
          <w:p w14:paraId="675527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65,763</w:t>
            </w:r>
          </w:p>
        </w:tc>
      </w:tr>
      <w:tr w:rsidR="00B63B6D" w14:paraId="67552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noWrap/>
            <w:tcMar>
              <w:left w:w="40" w:type="dxa"/>
              <w:right w:w="100" w:type="dxa"/>
            </w:tcMar>
            <w:vAlign w:val="bottom"/>
          </w:tcPr>
          <w:p w14:paraId="675527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63,657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7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76,283</w:t>
            </w:r>
          </w:p>
        </w:tc>
        <w:tc>
          <w:tcPr>
            <w:tcW w:w="975" w:type="dxa"/>
            <w:tcBorders>
              <w:top w:val="nil"/>
              <w:left w:val="nil"/>
              <w:bottom w:val="nil"/>
              <w:right w:val="nil"/>
              <w:tl2br w:val="nil"/>
              <w:tr2bl w:val="nil"/>
            </w:tcBorders>
            <w:noWrap/>
            <w:tcMar>
              <w:left w:w="40" w:type="dxa"/>
              <w:right w:w="100" w:type="dxa"/>
            </w:tcMar>
            <w:vAlign w:val="bottom"/>
          </w:tcPr>
          <w:p w14:paraId="675527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345,075</w:t>
            </w:r>
          </w:p>
        </w:tc>
        <w:tc>
          <w:tcPr>
            <w:tcW w:w="975" w:type="dxa"/>
            <w:tcBorders>
              <w:top w:val="nil"/>
              <w:left w:val="nil"/>
              <w:bottom w:val="nil"/>
              <w:right w:val="nil"/>
              <w:tl2br w:val="nil"/>
              <w:tr2bl w:val="nil"/>
            </w:tcBorders>
            <w:noWrap/>
            <w:tcMar>
              <w:left w:w="40" w:type="dxa"/>
              <w:right w:w="100" w:type="dxa"/>
            </w:tcMar>
            <w:vAlign w:val="bottom"/>
          </w:tcPr>
          <w:p w14:paraId="675527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366,694</w:t>
            </w:r>
          </w:p>
        </w:tc>
        <w:tc>
          <w:tcPr>
            <w:tcW w:w="975" w:type="dxa"/>
            <w:tcBorders>
              <w:top w:val="nil"/>
              <w:left w:val="nil"/>
              <w:bottom w:val="nil"/>
              <w:right w:val="nil"/>
              <w:tl2br w:val="nil"/>
              <w:tr2bl w:val="nil"/>
            </w:tcBorders>
            <w:noWrap/>
            <w:tcMar>
              <w:left w:w="40" w:type="dxa"/>
              <w:right w:w="100" w:type="dxa"/>
            </w:tcMar>
            <w:vAlign w:val="bottom"/>
          </w:tcPr>
          <w:p w14:paraId="675527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366,694</w:t>
            </w:r>
          </w:p>
        </w:tc>
      </w:tr>
      <w:tr w:rsidR="00B63B6D" w14:paraId="67552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tcMar>
              <w:left w:w="400" w:type="dxa"/>
              <w:right w:w="40" w:type="dxa"/>
            </w:tcMar>
            <w:vAlign w:val="bottom"/>
          </w:tcPr>
          <w:p w14:paraId="675527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675527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1,865</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7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4,000</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7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4,202</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7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4,244</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7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4,287</w:t>
            </w:r>
          </w:p>
        </w:tc>
      </w:tr>
      <w:tr w:rsidR="00B63B6D" w14:paraId="675527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7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629,255</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7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739,667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1,363,172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1,311,232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1,242,335</w:t>
            </w:r>
          </w:p>
        </w:tc>
      </w:tr>
    </w:tbl>
    <w:p w14:paraId="67552745"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67552746" w14:textId="77777777" w:rsidR="00D2597B" w:rsidRPr="00E746F3" w:rsidRDefault="00370836" w:rsidP="00D2597B">
      <w:pPr>
        <w:pStyle w:val="TableHeading"/>
        <w:pBdr>
          <w:top w:val="nil"/>
          <w:left w:val="nil"/>
          <w:bottom w:val="nil"/>
          <w:right w:val="nil"/>
          <w:between w:val="nil"/>
          <w:bar w:val="nil"/>
        </w:pBdr>
        <w:rPr>
          <w:sz w:val="18"/>
          <w:szCs w:val="18"/>
          <w:bdr w:val="nil"/>
        </w:rPr>
      </w:pPr>
      <w:r w:rsidRPr="00E746F3">
        <w:rPr>
          <w:sz w:val="18"/>
          <w:szCs w:val="18"/>
          <w:bdr w:val="nil"/>
        </w:rPr>
        <w:t>Program 2.7: Adjustment to the Military Rehabilitation and Compensation Acts Liability Provision - Health and Other Care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63B6D" w14:paraId="6755275C" w14:textId="77777777">
        <w:trPr>
          <w:trHeight w:val="1000"/>
        </w:trPr>
        <w:tc>
          <w:tcPr>
            <w:tcW w:w="32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74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7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7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7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7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7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7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7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7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7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5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5527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7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noWrap/>
            <w:tcMar>
              <w:left w:w="40" w:type="dxa"/>
              <w:right w:w="40" w:type="dxa"/>
            </w:tcMar>
            <w:vAlign w:val="bottom"/>
          </w:tcPr>
          <w:p w14:paraId="6755275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75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75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7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7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5527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3225" w:type="dxa"/>
            <w:tcBorders>
              <w:top w:val="nil"/>
              <w:left w:val="nil"/>
              <w:bottom w:val="nil"/>
              <w:right w:val="nil"/>
              <w:tl2br w:val="nil"/>
              <w:tr2bl w:val="nil"/>
            </w:tcBorders>
            <w:tcMar>
              <w:left w:w="220" w:type="dxa"/>
              <w:right w:w="40" w:type="dxa"/>
            </w:tcMar>
            <w:vAlign w:val="bottom"/>
          </w:tcPr>
          <w:p w14:paraId="6755276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noWrap/>
            <w:tcMar>
              <w:left w:w="40" w:type="dxa"/>
              <w:right w:w="100" w:type="dxa"/>
            </w:tcMar>
            <w:vAlign w:val="bottom"/>
          </w:tcPr>
          <w:p w14:paraId="675527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33,561,700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5527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5,525,900</w:t>
            </w:r>
          </w:p>
        </w:tc>
        <w:tc>
          <w:tcPr>
            <w:tcW w:w="1005" w:type="dxa"/>
            <w:tcBorders>
              <w:top w:val="nil"/>
              <w:left w:val="nil"/>
              <w:bottom w:val="nil"/>
              <w:right w:val="nil"/>
              <w:tl2br w:val="nil"/>
              <w:tr2bl w:val="nil"/>
            </w:tcBorders>
            <w:noWrap/>
            <w:tcMar>
              <w:left w:w="40" w:type="dxa"/>
              <w:right w:w="100" w:type="dxa"/>
            </w:tcMar>
            <w:vAlign w:val="bottom"/>
          </w:tcPr>
          <w:p w14:paraId="675527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5,842,900</w:t>
            </w:r>
          </w:p>
        </w:tc>
        <w:tc>
          <w:tcPr>
            <w:tcW w:w="1005" w:type="dxa"/>
            <w:tcBorders>
              <w:top w:val="nil"/>
              <w:left w:val="nil"/>
              <w:bottom w:val="nil"/>
              <w:right w:val="nil"/>
              <w:tl2br w:val="nil"/>
              <w:tr2bl w:val="nil"/>
            </w:tcBorders>
            <w:noWrap/>
            <w:tcMar>
              <w:left w:w="40" w:type="dxa"/>
              <w:right w:w="100" w:type="dxa"/>
            </w:tcMar>
            <w:vAlign w:val="bottom"/>
          </w:tcPr>
          <w:p w14:paraId="675527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6,167,900</w:t>
            </w:r>
          </w:p>
        </w:tc>
        <w:tc>
          <w:tcPr>
            <w:tcW w:w="1005" w:type="dxa"/>
            <w:tcBorders>
              <w:top w:val="nil"/>
              <w:left w:val="nil"/>
              <w:bottom w:val="nil"/>
              <w:right w:val="nil"/>
              <w:tl2br w:val="nil"/>
              <w:tr2bl w:val="nil"/>
            </w:tcBorders>
            <w:noWrap/>
            <w:tcMar>
              <w:left w:w="40" w:type="dxa"/>
              <w:right w:w="100" w:type="dxa"/>
            </w:tcMar>
            <w:vAlign w:val="bottom"/>
          </w:tcPr>
          <w:p w14:paraId="675527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6,504,000</w:t>
            </w:r>
          </w:p>
        </w:tc>
      </w:tr>
      <w:tr w:rsidR="00B63B6D" w14:paraId="67552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noWrap/>
            <w:tcMar>
              <w:left w:w="40" w:type="dxa"/>
              <w:right w:w="40" w:type="dxa"/>
            </w:tcMar>
            <w:vAlign w:val="bottom"/>
          </w:tcPr>
          <w:p w14:paraId="6755276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33,561,700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7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5,525,900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5,842,900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6,167,900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7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6,504,000</w:t>
            </w:r>
          </w:p>
        </w:tc>
      </w:tr>
    </w:tbl>
    <w:p w14:paraId="67552772" w14:textId="77777777" w:rsidR="000A6B2C" w:rsidRPr="001C509F" w:rsidRDefault="00370836" w:rsidP="005665F7">
      <w:pPr>
        <w:pStyle w:val="Heading4"/>
        <w:pageBreakBefore/>
        <w:pBdr>
          <w:top w:val="nil"/>
          <w:left w:val="nil"/>
          <w:bottom w:val="nil"/>
          <w:right w:val="nil"/>
          <w:between w:val="nil"/>
          <w:bar w:val="nil"/>
        </w:pBdr>
        <w:spacing w:before="0" w:after="240"/>
        <w:rPr>
          <w:szCs w:val="22"/>
          <w:bdr w:val="nil"/>
        </w:rPr>
      </w:pPr>
      <w:bookmarkStart w:id="104" w:name="RG_MARKER_18378"/>
      <w:bookmarkStart w:id="105" w:name="RG_MARKER_18385"/>
      <w:bookmarkStart w:id="106" w:name="RG_MARKER_18585"/>
      <w:r w:rsidRPr="001C509F">
        <w:rPr>
          <w:szCs w:val="22"/>
          <w:bdr w:val="nil"/>
        </w:rPr>
        <w:lastRenderedPageBreak/>
        <w:t>2.3</w:t>
      </w:r>
      <w:bookmarkEnd w:id="104"/>
      <w:bookmarkEnd w:id="105"/>
      <w:bookmarkEnd w:id="106"/>
      <w:r w:rsidRPr="001C509F">
        <w:rPr>
          <w:szCs w:val="22"/>
          <w:bdr w:val="nil"/>
        </w:rPr>
        <w:tab/>
        <w:t>Budgeted expenses and performance for Outcome 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26"/>
      </w:tblGrid>
      <w:tr w:rsidR="00B63B6D" w14:paraId="67552774" w14:textId="77777777" w:rsidTr="00D83D45">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67552773" w14:textId="77777777" w:rsidR="00D83D45" w:rsidRPr="003D75A8" w:rsidRDefault="00370836" w:rsidP="00D83D45">
            <w:pPr>
              <w:pStyle w:val="TableColumnHeadingLeft"/>
              <w:pBdr>
                <w:top w:val="nil"/>
                <w:left w:val="nil"/>
                <w:bottom w:val="nil"/>
                <w:right w:val="nil"/>
                <w:between w:val="nil"/>
                <w:bar w:val="nil"/>
              </w:pBdr>
              <w:rPr>
                <w:rFonts w:ascii="Arial" w:hAnsi="Arial" w:cs="Arial"/>
                <w:szCs w:val="16"/>
                <w:bdr w:val="nil"/>
              </w:rPr>
            </w:pPr>
            <w:r w:rsidRPr="003D75A8">
              <w:rPr>
                <w:rFonts w:ascii="Arial" w:hAnsi="Arial" w:cs="Arial"/>
                <w:szCs w:val="16"/>
                <w:bdr w:val="nil"/>
              </w:rPr>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14:paraId="67552775" w14:textId="77777777" w:rsidR="00C2120E" w:rsidRDefault="00C2120E" w:rsidP="006D3BB6">
      <w:pPr>
        <w:keepLines w:val="0"/>
        <w:pBdr>
          <w:top w:val="nil"/>
          <w:left w:val="nil"/>
          <w:bottom w:val="nil"/>
          <w:right w:val="nil"/>
          <w:between w:val="nil"/>
          <w:bar w:val="nil"/>
        </w:pBdr>
        <w:spacing w:before="120" w:after="120" w:line="240" w:lineRule="auto"/>
        <w:jc w:val="left"/>
        <w:rPr>
          <w:rFonts w:ascii="Arial" w:hAnsi="Arial" w:cs="Arial"/>
          <w:i/>
          <w:bdr w:val="nil"/>
        </w:rPr>
      </w:pPr>
    </w:p>
    <w:p w14:paraId="67552776" w14:textId="77777777" w:rsidR="00AD439A" w:rsidRPr="00273645" w:rsidRDefault="00370836" w:rsidP="006D3BB6">
      <w:pPr>
        <w:keepLines w:val="0"/>
        <w:pBdr>
          <w:top w:val="nil"/>
          <w:left w:val="nil"/>
          <w:bottom w:val="nil"/>
          <w:right w:val="nil"/>
          <w:between w:val="nil"/>
          <w:bar w:val="nil"/>
        </w:pBdr>
        <w:spacing w:before="120" w:after="120" w:line="240" w:lineRule="auto"/>
        <w:jc w:val="left"/>
        <w:rPr>
          <w:rFonts w:ascii="Arial" w:hAnsi="Arial" w:cs="Arial"/>
          <w:i/>
          <w:bdr w:val="nil"/>
        </w:rPr>
      </w:pPr>
      <w:r w:rsidRPr="00273645">
        <w:rPr>
          <w:rFonts w:ascii="Arial" w:hAnsi="Arial" w:cs="Arial"/>
          <w:i/>
          <w:bdr w:val="nil"/>
        </w:rPr>
        <w:t>Budgeted expenses for Outcome 3</w:t>
      </w:r>
    </w:p>
    <w:p w14:paraId="67552777" w14:textId="77777777" w:rsidR="00D83D45" w:rsidRPr="002D6C38" w:rsidRDefault="00370836" w:rsidP="004728F1">
      <w:pPr>
        <w:keepLines w:val="0"/>
        <w:pBdr>
          <w:top w:val="nil"/>
          <w:left w:val="nil"/>
          <w:bottom w:val="nil"/>
          <w:right w:val="nil"/>
          <w:between w:val="nil"/>
          <w:bar w:val="nil"/>
        </w:pBdr>
        <w:spacing w:before="120" w:after="120" w:line="240" w:lineRule="auto"/>
        <w:jc w:val="left"/>
        <w:rPr>
          <w:sz w:val="19"/>
          <w:szCs w:val="19"/>
          <w:bdr w:val="nil"/>
        </w:rPr>
      </w:pPr>
      <w:r w:rsidRPr="002D6C38">
        <w:rPr>
          <w:sz w:val="19"/>
          <w:szCs w:val="19"/>
          <w:bdr w:val="nil"/>
        </w:rPr>
        <w:t>This table shows how much the entity intends to spend (on an accrual basis) on achieving the outcome, broken down by program, as well as by Administered and Departmental funding sources.</w:t>
      </w:r>
    </w:p>
    <w:p w14:paraId="67552778" w14:textId="77777777" w:rsidR="000A6B2C" w:rsidRPr="002D6C38" w:rsidRDefault="00370836" w:rsidP="00493380">
      <w:pPr>
        <w:pStyle w:val="TableHeading"/>
        <w:pBdr>
          <w:top w:val="nil"/>
          <w:left w:val="nil"/>
          <w:bottom w:val="nil"/>
          <w:right w:val="nil"/>
          <w:between w:val="nil"/>
          <w:bar w:val="nil"/>
        </w:pBdr>
        <w:rPr>
          <w:bdr w:val="nil"/>
        </w:rPr>
      </w:pPr>
      <w:r w:rsidRPr="002D6C38">
        <w:rPr>
          <w:bdr w:val="nil"/>
        </w:rPr>
        <w:t>Table 2.3.1: Budgeted Expenses for Outcome 3</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63B6D" w14:paraId="6755278E" w14:textId="77777777">
        <w:trPr>
          <w:trHeight w:val="1575"/>
        </w:trPr>
        <w:tc>
          <w:tcPr>
            <w:tcW w:w="3060" w:type="dxa"/>
            <w:tcBorders>
              <w:top w:val="single" w:sz="4" w:space="0" w:color="000000"/>
              <w:left w:val="nil"/>
              <w:bottom w:val="nil"/>
              <w:right w:val="nil"/>
              <w:tl2br w:val="nil"/>
              <w:tr2bl w:val="nil"/>
            </w:tcBorders>
            <w:tcMar>
              <w:left w:w="0" w:type="dxa"/>
              <w:right w:w="0" w:type="dxa"/>
            </w:tcMar>
          </w:tcPr>
          <w:p w14:paraId="6755277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7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7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7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7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7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7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8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7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8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7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78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3.1:  War Graves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7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79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15" w:type="dxa"/>
            <w:tcBorders>
              <w:top w:val="nil"/>
              <w:left w:val="nil"/>
              <w:bottom w:val="nil"/>
              <w:right w:val="nil"/>
              <w:tl2br w:val="nil"/>
              <w:tr2bl w:val="nil"/>
            </w:tcBorders>
            <w:noWrap/>
            <w:tcMar>
              <w:left w:w="0" w:type="dxa"/>
              <w:right w:w="0" w:type="dxa"/>
            </w:tcMar>
            <w:vAlign w:val="center"/>
          </w:tcPr>
          <w:p w14:paraId="675527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55279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9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9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220" w:type="dxa"/>
              <w:right w:w="40" w:type="dxa"/>
            </w:tcMar>
            <w:vAlign w:val="center"/>
          </w:tcPr>
          <w:p w14:paraId="6755279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15" w:type="dxa"/>
            <w:tcBorders>
              <w:top w:val="nil"/>
              <w:left w:val="nil"/>
              <w:bottom w:val="nil"/>
              <w:right w:val="nil"/>
              <w:tl2br w:val="nil"/>
              <w:tr2bl w:val="nil"/>
            </w:tcBorders>
            <w:noWrap/>
            <w:tcMar>
              <w:left w:w="40" w:type="dxa"/>
              <w:right w:w="100" w:type="dxa"/>
            </w:tcMar>
            <w:vAlign w:val="bottom"/>
          </w:tcPr>
          <w:p w14:paraId="675527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28,131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7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29,924</w:t>
            </w:r>
          </w:p>
        </w:tc>
        <w:tc>
          <w:tcPr>
            <w:tcW w:w="915" w:type="dxa"/>
            <w:tcBorders>
              <w:top w:val="nil"/>
              <w:left w:val="nil"/>
              <w:bottom w:val="nil"/>
              <w:right w:val="nil"/>
              <w:tl2br w:val="nil"/>
              <w:tr2bl w:val="nil"/>
            </w:tcBorders>
            <w:noWrap/>
            <w:tcMar>
              <w:left w:w="40" w:type="dxa"/>
              <w:right w:w="100" w:type="dxa"/>
            </w:tcMar>
            <w:vAlign w:val="bottom"/>
          </w:tcPr>
          <w:p w14:paraId="675527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28,099</w:t>
            </w:r>
          </w:p>
        </w:tc>
        <w:tc>
          <w:tcPr>
            <w:tcW w:w="915" w:type="dxa"/>
            <w:tcBorders>
              <w:top w:val="nil"/>
              <w:left w:val="nil"/>
              <w:bottom w:val="nil"/>
              <w:right w:val="nil"/>
              <w:tl2br w:val="nil"/>
              <w:tr2bl w:val="nil"/>
            </w:tcBorders>
            <w:noWrap/>
            <w:tcMar>
              <w:left w:w="40" w:type="dxa"/>
              <w:right w:w="100" w:type="dxa"/>
            </w:tcMar>
            <w:vAlign w:val="bottom"/>
          </w:tcPr>
          <w:p w14:paraId="675527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28,379</w:t>
            </w:r>
          </w:p>
        </w:tc>
        <w:tc>
          <w:tcPr>
            <w:tcW w:w="915" w:type="dxa"/>
            <w:tcBorders>
              <w:top w:val="nil"/>
              <w:left w:val="nil"/>
              <w:bottom w:val="nil"/>
              <w:right w:val="nil"/>
              <w:tl2br w:val="nil"/>
              <w:tr2bl w:val="nil"/>
            </w:tcBorders>
            <w:noWrap/>
            <w:tcMar>
              <w:left w:w="40" w:type="dxa"/>
              <w:right w:w="100" w:type="dxa"/>
            </w:tcMar>
            <w:vAlign w:val="bottom"/>
          </w:tcPr>
          <w:p w14:paraId="675527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29,089</w:t>
            </w:r>
          </w:p>
        </w:tc>
      </w:tr>
      <w:tr w:rsidR="00B63B6D" w14:paraId="67552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5527A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noWrap/>
            <w:tcMar>
              <w:left w:w="40" w:type="dxa"/>
              <w:right w:w="100" w:type="dxa"/>
            </w:tcMar>
            <w:vAlign w:val="center"/>
          </w:tcPr>
          <w:p w14:paraId="675527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7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7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7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7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220" w:type="dxa"/>
              <w:right w:w="40" w:type="dxa"/>
            </w:tcMar>
            <w:vAlign w:val="center"/>
          </w:tcPr>
          <w:p w14:paraId="675527A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 (a)</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7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1,297</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7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7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7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7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r>
      <w:tr w:rsidR="00B63B6D" w14:paraId="67552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7B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29,511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7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32,743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30,987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31,315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29,663</w:t>
            </w:r>
          </w:p>
        </w:tc>
      </w:tr>
      <w:tr w:rsidR="00B63B6D" w14:paraId="67552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060" w:type="dxa"/>
            <w:tcBorders>
              <w:top w:val="nil"/>
              <w:left w:val="nil"/>
              <w:bottom w:val="nil"/>
              <w:right w:val="nil"/>
              <w:tl2br w:val="nil"/>
              <w:tr2bl w:val="nil"/>
            </w:tcBorders>
            <w:tcMar>
              <w:left w:w="0" w:type="dxa"/>
              <w:right w:w="0" w:type="dxa"/>
            </w:tcMar>
            <w:vAlign w:val="center"/>
          </w:tcPr>
          <w:p w14:paraId="675527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7B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B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B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B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7C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3.2:  Commemorative Activities</w:t>
            </w:r>
          </w:p>
        </w:tc>
        <w:tc>
          <w:tcPr>
            <w:tcW w:w="915" w:type="dxa"/>
            <w:tcBorders>
              <w:top w:val="nil"/>
              <w:left w:val="nil"/>
              <w:bottom w:val="nil"/>
              <w:right w:val="nil"/>
              <w:tl2br w:val="nil"/>
              <w:tr2bl w:val="nil"/>
            </w:tcBorders>
            <w:noWrap/>
            <w:tcMar>
              <w:left w:w="0" w:type="dxa"/>
              <w:right w:w="0" w:type="dxa"/>
            </w:tcMar>
            <w:vAlign w:val="center"/>
          </w:tcPr>
          <w:p w14:paraId="675527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5527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5527C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15" w:type="dxa"/>
            <w:tcBorders>
              <w:top w:val="nil"/>
              <w:left w:val="nil"/>
              <w:bottom w:val="nil"/>
              <w:right w:val="nil"/>
              <w:tl2br w:val="nil"/>
              <w:tr2bl w:val="nil"/>
            </w:tcBorders>
            <w:noWrap/>
            <w:tcMar>
              <w:left w:w="0" w:type="dxa"/>
              <w:right w:w="0" w:type="dxa"/>
            </w:tcMar>
            <w:vAlign w:val="center"/>
          </w:tcPr>
          <w:p w14:paraId="675527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5527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7C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220" w:type="dxa"/>
              <w:right w:w="40" w:type="dxa"/>
            </w:tcMar>
            <w:vAlign w:val="center"/>
          </w:tcPr>
          <w:p w14:paraId="675527C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15" w:type="dxa"/>
            <w:tcBorders>
              <w:top w:val="nil"/>
              <w:left w:val="nil"/>
              <w:bottom w:val="nil"/>
              <w:right w:val="nil"/>
              <w:tl2br w:val="nil"/>
              <w:tr2bl w:val="nil"/>
            </w:tcBorders>
            <w:noWrap/>
            <w:tcMar>
              <w:left w:w="40" w:type="dxa"/>
              <w:right w:w="100" w:type="dxa"/>
            </w:tcMar>
            <w:vAlign w:val="bottom"/>
          </w:tcPr>
          <w:p w14:paraId="675527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15,310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7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20,132</w:t>
            </w:r>
          </w:p>
        </w:tc>
        <w:tc>
          <w:tcPr>
            <w:tcW w:w="915" w:type="dxa"/>
            <w:tcBorders>
              <w:top w:val="nil"/>
              <w:left w:val="nil"/>
              <w:bottom w:val="nil"/>
              <w:right w:val="nil"/>
              <w:tl2br w:val="nil"/>
              <w:tr2bl w:val="nil"/>
            </w:tcBorders>
            <w:noWrap/>
            <w:tcMar>
              <w:left w:w="40" w:type="dxa"/>
              <w:right w:w="100" w:type="dxa"/>
            </w:tcMar>
            <w:vAlign w:val="bottom"/>
          </w:tcPr>
          <w:p w14:paraId="675527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20,600</w:t>
            </w:r>
          </w:p>
        </w:tc>
        <w:tc>
          <w:tcPr>
            <w:tcW w:w="915" w:type="dxa"/>
            <w:tcBorders>
              <w:top w:val="nil"/>
              <w:left w:val="nil"/>
              <w:bottom w:val="nil"/>
              <w:right w:val="nil"/>
              <w:tl2br w:val="nil"/>
              <w:tr2bl w:val="nil"/>
            </w:tcBorders>
            <w:noWrap/>
            <w:tcMar>
              <w:left w:w="40" w:type="dxa"/>
              <w:right w:w="100" w:type="dxa"/>
            </w:tcMar>
            <w:vAlign w:val="bottom"/>
          </w:tcPr>
          <w:p w14:paraId="675527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21,004</w:t>
            </w:r>
          </w:p>
        </w:tc>
        <w:tc>
          <w:tcPr>
            <w:tcW w:w="915" w:type="dxa"/>
            <w:tcBorders>
              <w:top w:val="nil"/>
              <w:left w:val="nil"/>
              <w:bottom w:val="nil"/>
              <w:right w:val="nil"/>
              <w:tl2br w:val="nil"/>
              <w:tr2bl w:val="nil"/>
            </w:tcBorders>
            <w:noWrap/>
            <w:tcMar>
              <w:left w:w="40" w:type="dxa"/>
              <w:right w:w="100" w:type="dxa"/>
            </w:tcMar>
            <w:vAlign w:val="bottom"/>
          </w:tcPr>
          <w:p w14:paraId="675527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21,400</w:t>
            </w:r>
          </w:p>
        </w:tc>
      </w:tr>
      <w:tr w:rsidR="00B63B6D" w14:paraId="67552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tcMar>
              <w:left w:w="40" w:type="dxa"/>
              <w:right w:w="40" w:type="dxa"/>
            </w:tcMar>
            <w:vAlign w:val="center"/>
          </w:tcPr>
          <w:p w14:paraId="675527D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15,310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7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20,600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21,004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7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21,400</w:t>
            </w:r>
          </w:p>
        </w:tc>
      </w:tr>
      <w:tr w:rsidR="00B63B6D" w14:paraId="675527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tcMar>
              <w:left w:w="0" w:type="dxa"/>
              <w:right w:w="0" w:type="dxa"/>
            </w:tcMar>
            <w:vAlign w:val="center"/>
          </w:tcPr>
          <w:p w14:paraId="675527D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vAlign w:val="center"/>
          </w:tcPr>
          <w:p w14:paraId="675527D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7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830" w:type="dxa"/>
            <w:gridSpan w:val="2"/>
            <w:tcBorders>
              <w:top w:val="single" w:sz="4" w:space="0" w:color="000000"/>
              <w:left w:val="nil"/>
              <w:bottom w:val="nil"/>
              <w:right w:val="nil"/>
              <w:tl2br w:val="nil"/>
              <w:tr2bl w:val="nil"/>
            </w:tcBorders>
            <w:noWrap/>
            <w:tcMar>
              <w:left w:w="40" w:type="dxa"/>
              <w:right w:w="40" w:type="dxa"/>
            </w:tcMar>
            <w:vAlign w:val="center"/>
          </w:tcPr>
          <w:p w14:paraId="675527E0"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675527E2" w14:textId="77777777" w:rsidR="00490013"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27E3" w14:textId="77777777" w:rsidR="00490013" w:rsidRPr="002D6C38" w:rsidRDefault="00370836" w:rsidP="00490013">
      <w:pPr>
        <w:pStyle w:val="TableHeadingcontinued"/>
        <w:pBdr>
          <w:top w:val="nil"/>
          <w:left w:val="nil"/>
          <w:bottom w:val="nil"/>
          <w:right w:val="nil"/>
          <w:between w:val="nil"/>
          <w:bar w:val="nil"/>
        </w:pBdr>
        <w:rPr>
          <w:rFonts w:ascii="Arial" w:eastAsia="Times New Roman" w:hAnsi="Arial" w:cs="Arial"/>
          <w:bdr w:val="nil"/>
        </w:rPr>
      </w:pPr>
      <w:r w:rsidRPr="002D6C38">
        <w:rPr>
          <w:rFonts w:ascii="Arial" w:eastAsia="Times New Roman" w:hAnsi="Arial" w:cs="Arial"/>
          <w:bdr w:val="nil"/>
        </w:rPr>
        <w:lastRenderedPageBreak/>
        <w:t>Table 2.3.1: Budgeted Expenses for Outcome 3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63B6D" w14:paraId="675527F9" w14:textId="77777777">
        <w:trPr>
          <w:trHeight w:val="1575"/>
        </w:trPr>
        <w:tc>
          <w:tcPr>
            <w:tcW w:w="3060" w:type="dxa"/>
            <w:tcBorders>
              <w:top w:val="single" w:sz="4" w:space="0" w:color="000000"/>
              <w:left w:val="nil"/>
              <w:bottom w:val="nil"/>
              <w:right w:val="nil"/>
              <w:tl2br w:val="nil"/>
              <w:tr2bl w:val="nil"/>
            </w:tcBorders>
            <w:tcMar>
              <w:left w:w="0" w:type="dxa"/>
              <w:right w:w="0" w:type="dxa"/>
            </w:tcMar>
          </w:tcPr>
          <w:p w14:paraId="675527E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7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7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7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7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7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7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7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7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7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7F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7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 w:type="dxa"/>
              <w:right w:w="40" w:type="dxa"/>
            </w:tcMar>
            <w:vAlign w:val="bottom"/>
          </w:tcPr>
          <w:p w14:paraId="675527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3 Totals by appropriation type</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7F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F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F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7F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 w:type="dxa"/>
              <w:right w:w="40" w:type="dxa"/>
            </w:tcMar>
            <w:vAlign w:val="center"/>
          </w:tcPr>
          <w:p w14:paraId="675528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15" w:type="dxa"/>
            <w:tcBorders>
              <w:top w:val="nil"/>
              <w:left w:val="nil"/>
              <w:bottom w:val="nil"/>
              <w:right w:val="nil"/>
              <w:tl2br w:val="nil"/>
              <w:tr2bl w:val="nil"/>
            </w:tcBorders>
            <w:noWrap/>
            <w:tcMar>
              <w:left w:w="0" w:type="dxa"/>
              <w:right w:w="0" w:type="dxa"/>
            </w:tcMar>
            <w:vAlign w:val="center"/>
          </w:tcPr>
          <w:p w14:paraId="675528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5528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80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8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8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220" w:type="dxa"/>
              <w:right w:w="40" w:type="dxa"/>
            </w:tcMar>
            <w:vAlign w:val="center"/>
          </w:tcPr>
          <w:p w14:paraId="675528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15" w:type="dxa"/>
            <w:tcBorders>
              <w:top w:val="nil"/>
              <w:left w:val="nil"/>
              <w:bottom w:val="nil"/>
              <w:right w:val="nil"/>
              <w:tl2br w:val="nil"/>
              <w:tr2bl w:val="nil"/>
            </w:tcBorders>
            <w:noWrap/>
            <w:tcMar>
              <w:left w:w="40" w:type="dxa"/>
              <w:right w:w="100" w:type="dxa"/>
            </w:tcMar>
            <w:vAlign w:val="bottom"/>
          </w:tcPr>
          <w:p w14:paraId="675528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43,441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8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50,056</w:t>
            </w:r>
          </w:p>
        </w:tc>
        <w:tc>
          <w:tcPr>
            <w:tcW w:w="915" w:type="dxa"/>
            <w:tcBorders>
              <w:top w:val="nil"/>
              <w:left w:val="nil"/>
              <w:bottom w:val="nil"/>
              <w:right w:val="nil"/>
              <w:tl2br w:val="nil"/>
              <w:tr2bl w:val="nil"/>
            </w:tcBorders>
            <w:noWrap/>
            <w:tcMar>
              <w:left w:w="40" w:type="dxa"/>
              <w:right w:w="100" w:type="dxa"/>
            </w:tcMar>
            <w:vAlign w:val="bottom"/>
          </w:tcPr>
          <w:p w14:paraId="675528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48,699</w:t>
            </w:r>
          </w:p>
        </w:tc>
        <w:tc>
          <w:tcPr>
            <w:tcW w:w="915" w:type="dxa"/>
            <w:tcBorders>
              <w:top w:val="nil"/>
              <w:left w:val="nil"/>
              <w:bottom w:val="nil"/>
              <w:right w:val="nil"/>
              <w:tl2br w:val="nil"/>
              <w:tr2bl w:val="nil"/>
            </w:tcBorders>
            <w:noWrap/>
            <w:tcMar>
              <w:left w:w="40" w:type="dxa"/>
              <w:right w:w="100" w:type="dxa"/>
            </w:tcMar>
            <w:vAlign w:val="bottom"/>
          </w:tcPr>
          <w:p w14:paraId="675528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49,383</w:t>
            </w:r>
          </w:p>
        </w:tc>
        <w:tc>
          <w:tcPr>
            <w:tcW w:w="915" w:type="dxa"/>
            <w:tcBorders>
              <w:top w:val="nil"/>
              <w:left w:val="nil"/>
              <w:bottom w:val="nil"/>
              <w:right w:val="nil"/>
              <w:tl2br w:val="nil"/>
              <w:tr2bl w:val="nil"/>
            </w:tcBorders>
            <w:noWrap/>
            <w:tcMar>
              <w:left w:w="40" w:type="dxa"/>
              <w:right w:w="100" w:type="dxa"/>
            </w:tcMar>
            <w:vAlign w:val="bottom"/>
          </w:tcPr>
          <w:p w14:paraId="675528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50,489</w:t>
            </w:r>
          </w:p>
        </w:tc>
      </w:tr>
      <w:tr w:rsidR="00B63B6D" w14:paraId="67552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220" w:type="dxa"/>
              <w:right w:w="40" w:type="dxa"/>
            </w:tcMar>
            <w:vAlign w:val="center"/>
          </w:tcPr>
          <w:p w14:paraId="675528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noWrap/>
            <w:tcMar>
              <w:left w:w="40" w:type="dxa"/>
              <w:right w:w="100" w:type="dxa"/>
            </w:tcMar>
            <w:vAlign w:val="center"/>
          </w:tcPr>
          <w:p w14:paraId="675528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8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8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8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center"/>
          </w:tcPr>
          <w:p w14:paraId="675528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220" w:type="dxa"/>
              <w:right w:w="40" w:type="dxa"/>
            </w:tcMar>
            <w:vAlign w:val="center"/>
          </w:tcPr>
          <w:p w14:paraId="675528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 (a)</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8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1,297</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8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8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8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8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r>
      <w:tr w:rsidR="00B63B6D" w14:paraId="675528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 w:type="dxa"/>
              <w:right w:w="40" w:type="dxa"/>
            </w:tcMar>
            <w:vAlign w:val="center"/>
          </w:tcPr>
          <w:p w14:paraId="675528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44,821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8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52,875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51,587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52,319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51,063</w:t>
            </w:r>
          </w:p>
        </w:tc>
      </w:tr>
      <w:tr w:rsidR="00B63B6D" w14:paraId="67552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 w:type="dxa"/>
              <w:right w:w="40" w:type="dxa"/>
            </w:tcMar>
            <w:vAlign w:val="center"/>
          </w:tcPr>
          <w:p w14:paraId="6755282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82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2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2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0" w:type="dxa"/>
              <w:right w:w="40" w:type="dxa"/>
            </w:tcMar>
            <w:vAlign w:val="center"/>
          </w:tcPr>
          <w:p w14:paraId="675528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15" w:type="dxa"/>
            <w:tcBorders>
              <w:top w:val="nil"/>
              <w:left w:val="nil"/>
              <w:bottom w:val="nil"/>
              <w:right w:val="nil"/>
              <w:tl2br w:val="nil"/>
              <w:tr2bl w:val="nil"/>
            </w:tcBorders>
            <w:noWrap/>
            <w:tcMar>
              <w:left w:w="40" w:type="dxa"/>
              <w:right w:w="100" w:type="dxa"/>
            </w:tcMar>
            <w:vAlign w:val="center"/>
          </w:tcPr>
          <w:p w14:paraId="675528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25,413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8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19,277</w:t>
            </w:r>
          </w:p>
        </w:tc>
        <w:tc>
          <w:tcPr>
            <w:tcW w:w="915" w:type="dxa"/>
            <w:tcBorders>
              <w:top w:val="nil"/>
              <w:left w:val="nil"/>
              <w:bottom w:val="nil"/>
              <w:right w:val="nil"/>
              <w:tl2br w:val="nil"/>
              <w:tr2bl w:val="nil"/>
            </w:tcBorders>
            <w:noWrap/>
            <w:tcMar>
              <w:left w:w="40" w:type="dxa"/>
              <w:right w:w="100" w:type="dxa"/>
            </w:tcMar>
            <w:vAlign w:val="center"/>
          </w:tcPr>
          <w:p w14:paraId="675528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22,336</w:t>
            </w:r>
          </w:p>
        </w:tc>
        <w:tc>
          <w:tcPr>
            <w:tcW w:w="915" w:type="dxa"/>
            <w:tcBorders>
              <w:top w:val="nil"/>
              <w:left w:val="nil"/>
              <w:bottom w:val="nil"/>
              <w:right w:val="nil"/>
              <w:tl2br w:val="nil"/>
              <w:tr2bl w:val="nil"/>
            </w:tcBorders>
            <w:noWrap/>
            <w:tcMar>
              <w:left w:w="40" w:type="dxa"/>
              <w:right w:w="100" w:type="dxa"/>
            </w:tcMar>
            <w:vAlign w:val="center"/>
          </w:tcPr>
          <w:p w14:paraId="675528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23,795</w:t>
            </w:r>
          </w:p>
        </w:tc>
        <w:tc>
          <w:tcPr>
            <w:tcW w:w="915" w:type="dxa"/>
            <w:tcBorders>
              <w:top w:val="nil"/>
              <w:left w:val="nil"/>
              <w:bottom w:val="nil"/>
              <w:right w:val="nil"/>
              <w:tl2br w:val="nil"/>
              <w:tr2bl w:val="nil"/>
            </w:tcBorders>
            <w:noWrap/>
            <w:tcMar>
              <w:left w:w="40" w:type="dxa"/>
              <w:right w:w="100" w:type="dxa"/>
            </w:tcMar>
            <w:vAlign w:val="center"/>
          </w:tcPr>
          <w:p w14:paraId="675528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23,513</w:t>
            </w:r>
          </w:p>
        </w:tc>
      </w:tr>
      <w:tr w:rsidR="00B63B6D" w14:paraId="675528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0" w:type="dxa"/>
              <w:right w:w="40" w:type="dxa"/>
            </w:tcMar>
            <w:vAlign w:val="center"/>
          </w:tcPr>
          <w:p w14:paraId="6755283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 (b)</w:t>
            </w:r>
          </w:p>
        </w:tc>
        <w:tc>
          <w:tcPr>
            <w:tcW w:w="915" w:type="dxa"/>
            <w:tcBorders>
              <w:top w:val="nil"/>
              <w:left w:val="nil"/>
              <w:bottom w:val="nil"/>
              <w:right w:val="nil"/>
              <w:tl2br w:val="nil"/>
              <w:tr2bl w:val="nil"/>
            </w:tcBorders>
            <w:noWrap/>
            <w:tcMar>
              <w:left w:w="40" w:type="dxa"/>
              <w:right w:w="100" w:type="dxa"/>
            </w:tcMar>
            <w:vAlign w:val="center"/>
          </w:tcPr>
          <w:p w14:paraId="675528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331</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8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683</w:t>
            </w:r>
          </w:p>
        </w:tc>
        <w:tc>
          <w:tcPr>
            <w:tcW w:w="915" w:type="dxa"/>
            <w:tcBorders>
              <w:top w:val="nil"/>
              <w:left w:val="nil"/>
              <w:bottom w:val="nil"/>
              <w:right w:val="nil"/>
              <w:tl2br w:val="nil"/>
              <w:tr2bl w:val="nil"/>
            </w:tcBorders>
            <w:noWrap/>
            <w:tcMar>
              <w:left w:w="40" w:type="dxa"/>
              <w:right w:w="100" w:type="dxa"/>
            </w:tcMar>
            <w:vAlign w:val="center"/>
          </w:tcPr>
          <w:p w14:paraId="675528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751</w:t>
            </w:r>
          </w:p>
        </w:tc>
        <w:tc>
          <w:tcPr>
            <w:tcW w:w="915" w:type="dxa"/>
            <w:tcBorders>
              <w:top w:val="nil"/>
              <w:left w:val="nil"/>
              <w:bottom w:val="nil"/>
              <w:right w:val="nil"/>
              <w:tl2br w:val="nil"/>
              <w:tr2bl w:val="nil"/>
            </w:tcBorders>
            <w:noWrap/>
            <w:tcMar>
              <w:left w:w="40" w:type="dxa"/>
              <w:right w:w="100" w:type="dxa"/>
            </w:tcMar>
            <w:vAlign w:val="center"/>
          </w:tcPr>
          <w:p w14:paraId="675528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752</w:t>
            </w:r>
          </w:p>
        </w:tc>
        <w:tc>
          <w:tcPr>
            <w:tcW w:w="915" w:type="dxa"/>
            <w:tcBorders>
              <w:top w:val="nil"/>
              <w:left w:val="nil"/>
              <w:bottom w:val="nil"/>
              <w:right w:val="nil"/>
              <w:tl2br w:val="nil"/>
              <w:tr2bl w:val="nil"/>
            </w:tcBorders>
            <w:noWrap/>
            <w:tcMar>
              <w:left w:w="40" w:type="dxa"/>
              <w:right w:w="100" w:type="dxa"/>
            </w:tcMar>
            <w:vAlign w:val="center"/>
          </w:tcPr>
          <w:p w14:paraId="675528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752</w:t>
            </w:r>
          </w:p>
        </w:tc>
      </w:tr>
      <w:tr w:rsidR="00B63B6D" w14:paraId="675528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060" w:type="dxa"/>
            <w:tcBorders>
              <w:top w:val="nil"/>
              <w:left w:val="nil"/>
              <w:bottom w:val="nil"/>
              <w:right w:val="nil"/>
              <w:tl2br w:val="nil"/>
              <w:tr2bl w:val="nil"/>
            </w:tcBorders>
            <w:tcMar>
              <w:left w:w="400" w:type="dxa"/>
              <w:right w:w="40" w:type="dxa"/>
            </w:tcMar>
            <w:vAlign w:val="center"/>
          </w:tcPr>
          <w:p w14:paraId="675528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 (a)</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2,146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8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2,438</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2,446</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2,446</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2,446</w:t>
            </w:r>
          </w:p>
        </w:tc>
      </w:tr>
      <w:tr w:rsidR="00B63B6D" w14:paraId="675528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 w:type="dxa"/>
              <w:right w:w="40" w:type="dxa"/>
            </w:tcMar>
            <w:vAlign w:val="center"/>
          </w:tcPr>
          <w:p w14:paraId="675528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27,890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8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22,398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25,533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26,993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26,711</w:t>
            </w:r>
          </w:p>
        </w:tc>
      </w:tr>
      <w:tr w:rsidR="00B63B6D" w14:paraId="67552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single" w:sz="4" w:space="0" w:color="000000"/>
              <w:right w:val="nil"/>
              <w:tl2br w:val="nil"/>
              <w:tr2bl w:val="nil"/>
            </w:tcBorders>
            <w:noWrap/>
            <w:tcMar>
              <w:left w:w="40" w:type="dxa"/>
              <w:right w:w="40" w:type="dxa"/>
            </w:tcMar>
            <w:vAlign w:val="center"/>
          </w:tcPr>
          <w:p w14:paraId="675528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72,711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8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75,273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79,312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77,774</w:t>
            </w:r>
          </w:p>
        </w:tc>
      </w:tr>
      <w:tr w:rsidR="00B63B6D" w14:paraId="67552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4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4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5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5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5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28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5"/>
        </w:trPr>
        <w:tc>
          <w:tcPr>
            <w:tcW w:w="3060" w:type="dxa"/>
            <w:tcBorders>
              <w:top w:val="single" w:sz="4" w:space="0" w:color="000000"/>
              <w:left w:val="nil"/>
              <w:bottom w:val="nil"/>
              <w:right w:val="nil"/>
              <w:tl2br w:val="nil"/>
              <w:tr2bl w:val="nil"/>
            </w:tcBorders>
            <w:tcMar>
              <w:left w:w="40" w:type="dxa"/>
              <w:right w:w="40" w:type="dxa"/>
            </w:tcMar>
          </w:tcPr>
          <w:p w14:paraId="6755285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Movement of administered funds between years</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8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8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8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8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8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8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8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8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8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8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8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6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8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8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6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8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tcBorders>
              <w:top w:val="nil"/>
              <w:left w:val="nil"/>
              <w:bottom w:val="nil"/>
              <w:right w:val="nil"/>
              <w:tl2br w:val="nil"/>
              <w:tr2bl w:val="nil"/>
            </w:tcBorders>
            <w:noWrap/>
            <w:tcMar>
              <w:left w:w="40" w:type="dxa"/>
              <w:right w:w="40" w:type="dxa"/>
            </w:tcMar>
            <w:vAlign w:val="center"/>
          </w:tcPr>
          <w:p w14:paraId="6755286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Outcome 3</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8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6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6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87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0" w:type="dxa"/>
              <w:right w:w="40" w:type="dxa"/>
            </w:tcMar>
            <w:vAlign w:val="center"/>
          </w:tcPr>
          <w:p w14:paraId="6755287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3.1 War Graves - War graves care &amp; maintenance</w:t>
            </w:r>
          </w:p>
        </w:tc>
        <w:tc>
          <w:tcPr>
            <w:tcW w:w="915" w:type="dxa"/>
            <w:tcBorders>
              <w:top w:val="nil"/>
              <w:left w:val="nil"/>
              <w:bottom w:val="nil"/>
              <w:right w:val="nil"/>
              <w:tl2br w:val="nil"/>
              <w:tr2bl w:val="nil"/>
            </w:tcBorders>
            <w:noWrap/>
            <w:tcMar>
              <w:left w:w="40" w:type="dxa"/>
              <w:right w:w="40" w:type="dxa"/>
            </w:tcMar>
            <w:vAlign w:val="center"/>
          </w:tcPr>
          <w:p w14:paraId="675528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(2,468)</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8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2,468</w:t>
            </w:r>
          </w:p>
        </w:tc>
        <w:tc>
          <w:tcPr>
            <w:tcW w:w="915" w:type="dxa"/>
            <w:tcBorders>
              <w:top w:val="nil"/>
              <w:left w:val="nil"/>
              <w:bottom w:val="nil"/>
              <w:right w:val="nil"/>
              <w:tl2br w:val="nil"/>
              <w:tr2bl w:val="nil"/>
            </w:tcBorders>
            <w:noWrap/>
            <w:tcMar>
              <w:left w:w="40" w:type="dxa"/>
              <w:right w:w="100" w:type="dxa"/>
            </w:tcMar>
            <w:vAlign w:val="center"/>
          </w:tcPr>
          <w:p w14:paraId="675528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center"/>
          </w:tcPr>
          <w:p w14:paraId="675528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center"/>
          </w:tcPr>
          <w:p w14:paraId="675528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0" w:type="dxa"/>
              <w:right w:w="40" w:type="dxa"/>
            </w:tcMar>
            <w:vAlign w:val="center"/>
          </w:tcPr>
          <w:p w14:paraId="6755287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Program 3.2 Commemorative Activities</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28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(2,151)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8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2,151</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28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8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060" w:type="dxa"/>
            <w:tcBorders>
              <w:top w:val="nil"/>
              <w:left w:val="nil"/>
              <w:bottom w:val="single" w:sz="4" w:space="0" w:color="000000"/>
              <w:right w:val="nil"/>
              <w:tl2br w:val="nil"/>
              <w:tr2bl w:val="nil"/>
            </w:tcBorders>
            <w:tcMar>
              <w:left w:w="40" w:type="dxa"/>
              <w:right w:w="40" w:type="dxa"/>
            </w:tcMar>
            <w:vAlign w:val="center"/>
          </w:tcPr>
          <w:p w14:paraId="6755288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movement of administered funds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28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(4,619)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8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4,619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r>
      <w:tr w:rsidR="00B63B6D" w14:paraId="67552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28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88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8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8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8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8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2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noWrap/>
            <w:tcMar>
              <w:left w:w="40" w:type="dxa"/>
              <w:right w:w="40" w:type="dxa"/>
            </w:tcMar>
            <w:vAlign w:val="center"/>
          </w:tcPr>
          <w:p w14:paraId="6755288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8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8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w:t>
            </w:r>
          </w:p>
        </w:tc>
        <w:tc>
          <w:tcPr>
            <w:tcW w:w="915" w:type="dxa"/>
            <w:tcBorders>
              <w:top w:val="nil"/>
              <w:left w:val="nil"/>
              <w:bottom w:val="nil"/>
              <w:right w:val="nil"/>
              <w:tl2br w:val="nil"/>
              <w:tr2bl w:val="nil"/>
            </w:tcBorders>
            <w:noWrap/>
            <w:tcMar>
              <w:left w:w="0" w:type="dxa"/>
              <w:right w:w="0" w:type="dxa"/>
            </w:tcMar>
            <w:vAlign w:val="center"/>
          </w:tcPr>
          <w:p w14:paraId="675528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8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8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63B6D" w14:paraId="67552896" w14:textId="77777777" w:rsidTr="00743885">
        <w:trPr>
          <w:trHeight w:val="200"/>
        </w:trPr>
        <w:tc>
          <w:tcPr>
            <w:tcW w:w="7580" w:type="dxa"/>
            <w:hideMark/>
          </w:tcPr>
          <w:p w14:paraId="67552895" w14:textId="77777777" w:rsidR="00B27CDE" w:rsidRDefault="00370836" w:rsidP="00743885">
            <w:pPr>
              <w:pStyle w:val="ListParagraph"/>
              <w:numPr>
                <w:ilvl w:val="0"/>
                <w:numId w:val="8"/>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63B6D" w14:paraId="6755289A" w14:textId="77777777" w:rsidTr="009721FA">
        <w:trPr>
          <w:trHeight w:val="50"/>
        </w:trPr>
        <w:tc>
          <w:tcPr>
            <w:tcW w:w="7580" w:type="dxa"/>
            <w:hideMark/>
          </w:tcPr>
          <w:p w14:paraId="67552897" w14:textId="77777777" w:rsidR="0055163B" w:rsidRDefault="00370836" w:rsidP="00B27CDE">
            <w:pPr>
              <w:pStyle w:val="ListParagraph"/>
              <w:numPr>
                <w:ilvl w:val="0"/>
                <w:numId w:val="8"/>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67552898" w14:textId="77777777" w:rsidR="0055163B" w:rsidRDefault="00370836" w:rsidP="00B27CDE">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55163B">
              <w:rPr>
                <w:rFonts w:ascii="Arial" w:hAnsi="Arial" w:cs="Arial"/>
                <w:color w:val="000000"/>
                <w:sz w:val="16"/>
                <w:szCs w:val="16"/>
                <w:bdr w:val="nil"/>
              </w:rPr>
              <w:t>Figures displayed as a negative (-) represent a decrease in funds and a positive (+) represent an increase in funds.</w:t>
            </w:r>
          </w:p>
          <w:p w14:paraId="67552899" w14:textId="77777777" w:rsidR="00B27CDE" w:rsidRPr="00B27CDE" w:rsidRDefault="00370836" w:rsidP="00B27CDE">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 xml:space="preserve">Note: Departmental appropriation splits and totals are indicative estimates and may change </w:t>
            </w:r>
            <w:proofErr w:type="gramStart"/>
            <w:r>
              <w:rPr>
                <w:rFonts w:ascii="Arial" w:hAnsi="Arial" w:cs="Arial"/>
                <w:color w:val="000000"/>
                <w:sz w:val="16"/>
                <w:szCs w:val="16"/>
                <w:bdr w:val="nil"/>
              </w:rPr>
              <w:t>in the course of</w:t>
            </w:r>
            <w:proofErr w:type="gramEnd"/>
            <w:r>
              <w:rPr>
                <w:rFonts w:ascii="Arial" w:hAnsi="Arial" w:cs="Arial"/>
                <w:color w:val="000000"/>
                <w:sz w:val="16"/>
                <w:szCs w:val="16"/>
                <w:bdr w:val="nil"/>
              </w:rPr>
              <w:t xml:space="preserve"> the budget year as government priorities change.</w:t>
            </w:r>
          </w:p>
        </w:tc>
      </w:tr>
    </w:tbl>
    <w:p w14:paraId="6755289B" w14:textId="77777777" w:rsidR="00490013" w:rsidRPr="00490013" w:rsidRDefault="00490013" w:rsidP="005F097A">
      <w:pPr>
        <w:keepLines w:val="0"/>
        <w:pBdr>
          <w:top w:val="nil"/>
          <w:left w:val="nil"/>
          <w:bottom w:val="nil"/>
          <w:right w:val="nil"/>
          <w:between w:val="nil"/>
          <w:bar w:val="nil"/>
        </w:pBdr>
        <w:spacing w:after="0" w:line="240" w:lineRule="auto"/>
        <w:jc w:val="left"/>
        <w:rPr>
          <w:rFonts w:ascii="Times New Roman" w:hAnsi="Times New Roman"/>
          <w:vanish/>
          <w:bdr w:val="nil"/>
        </w:rPr>
      </w:pPr>
    </w:p>
    <w:p w14:paraId="6755289C" w14:textId="77777777" w:rsidR="001C1B8D" w:rsidRPr="00451E56" w:rsidRDefault="00370836" w:rsidP="004D5307">
      <w:pPr>
        <w:pStyle w:val="TableHeading"/>
        <w:pageBreakBefore/>
        <w:pBdr>
          <w:top w:val="nil"/>
          <w:left w:val="nil"/>
          <w:bottom w:val="nil"/>
          <w:right w:val="nil"/>
          <w:between w:val="nil"/>
          <w:bar w:val="nil"/>
        </w:pBdr>
        <w:rPr>
          <w:bdr w:val="nil"/>
        </w:rPr>
      </w:pPr>
      <w:bookmarkStart w:id="107" w:name="RG_MARKER_18386"/>
      <w:bookmarkStart w:id="108" w:name="RG_MARKER_18586"/>
      <w:r w:rsidRPr="00451E56">
        <w:rPr>
          <w:bdr w:val="nil"/>
        </w:rPr>
        <w:lastRenderedPageBreak/>
        <w:t>Table 2.3.2: Program Components of Outcome 3</w:t>
      </w:r>
      <w:bookmarkEnd w:id="107"/>
      <w:bookmarkEnd w:id="108"/>
    </w:p>
    <w:p w14:paraId="6755289D"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6755289E" w14:textId="77777777" w:rsidR="0091198C" w:rsidRPr="009F09F0" w:rsidRDefault="00370836" w:rsidP="004D5307">
      <w:pPr>
        <w:pStyle w:val="TableHeading"/>
        <w:pBdr>
          <w:top w:val="nil"/>
          <w:left w:val="nil"/>
          <w:bottom w:val="nil"/>
          <w:right w:val="nil"/>
          <w:between w:val="nil"/>
          <w:bar w:val="nil"/>
        </w:pBdr>
        <w:rPr>
          <w:sz w:val="18"/>
          <w:szCs w:val="18"/>
          <w:bdr w:val="nil"/>
        </w:rPr>
      </w:pPr>
      <w:r w:rsidRPr="009F09F0">
        <w:rPr>
          <w:sz w:val="18"/>
          <w:szCs w:val="18"/>
          <w:bdr w:val="nil"/>
        </w:rPr>
        <w:t>Program 3.1: War Graves</w:t>
      </w:r>
    </w:p>
    <w:tbl>
      <w:tblPr>
        <w:tblStyle w:val="CDMRange1"/>
        <w:tblW w:w="8145" w:type="dxa"/>
        <w:tblLayout w:type="fixed"/>
        <w:tblLook w:val="0600" w:firstRow="0" w:lastRow="0" w:firstColumn="0" w:lastColumn="0" w:noHBand="1" w:noVBand="1"/>
      </w:tblPr>
      <w:tblGrid>
        <w:gridCol w:w="3360"/>
        <w:gridCol w:w="885"/>
        <w:gridCol w:w="975"/>
        <w:gridCol w:w="975"/>
        <w:gridCol w:w="975"/>
        <w:gridCol w:w="975"/>
      </w:tblGrid>
      <w:tr w:rsidR="00B63B6D" w14:paraId="675528B4" w14:textId="77777777">
        <w:trPr>
          <w:trHeight w:val="1013"/>
        </w:trPr>
        <w:tc>
          <w:tcPr>
            <w:tcW w:w="3360" w:type="dxa"/>
            <w:tcBorders>
              <w:top w:val="single" w:sz="4" w:space="0" w:color="000000"/>
              <w:left w:val="nil"/>
              <w:bottom w:val="single" w:sz="4" w:space="0" w:color="000000"/>
              <w:right w:val="nil"/>
              <w:tl2br w:val="nil"/>
              <w:tr2bl w:val="nil"/>
            </w:tcBorders>
            <w:tcMar>
              <w:left w:w="0" w:type="dxa"/>
              <w:right w:w="0" w:type="dxa"/>
            </w:tcMar>
          </w:tcPr>
          <w:p w14:paraId="675528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5528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8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8A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8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8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8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8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8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8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8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8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A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8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8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8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8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single" w:sz="4" w:space="0" w:color="000000"/>
              <w:left w:val="nil"/>
              <w:bottom w:val="nil"/>
              <w:right w:val="nil"/>
              <w:tl2br w:val="nil"/>
              <w:tr2bl w:val="nil"/>
            </w:tcBorders>
            <w:noWrap/>
            <w:tcMar>
              <w:left w:w="40" w:type="dxa"/>
              <w:right w:w="40" w:type="dxa"/>
            </w:tcMar>
            <w:vAlign w:val="bottom"/>
          </w:tcPr>
          <w:p w14:paraId="675528B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5528B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8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8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8B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8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tcMar>
              <w:left w:w="220" w:type="dxa"/>
              <w:right w:w="40" w:type="dxa"/>
            </w:tcMar>
            <w:vAlign w:val="bottom"/>
          </w:tcPr>
          <w:p w14:paraId="675528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 1 &amp; 3)</w:t>
            </w:r>
          </w:p>
        </w:tc>
        <w:tc>
          <w:tcPr>
            <w:tcW w:w="885" w:type="dxa"/>
            <w:tcBorders>
              <w:top w:val="nil"/>
              <w:left w:val="nil"/>
              <w:bottom w:val="nil"/>
              <w:right w:val="nil"/>
              <w:tl2br w:val="nil"/>
              <w:tr2bl w:val="nil"/>
            </w:tcBorders>
            <w:noWrap/>
            <w:tcMar>
              <w:left w:w="0" w:type="dxa"/>
              <w:right w:w="0" w:type="dxa"/>
            </w:tcMar>
            <w:vAlign w:val="bottom"/>
          </w:tcPr>
          <w:p w14:paraId="675528B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8B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B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tcMar>
              <w:left w:w="400" w:type="dxa"/>
              <w:right w:w="40" w:type="dxa"/>
            </w:tcMar>
            <w:vAlign w:val="bottom"/>
          </w:tcPr>
          <w:p w14:paraId="675528C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care &amp; maintenance</w:t>
            </w:r>
          </w:p>
        </w:tc>
        <w:tc>
          <w:tcPr>
            <w:tcW w:w="885" w:type="dxa"/>
            <w:tcBorders>
              <w:top w:val="nil"/>
              <w:left w:val="nil"/>
              <w:bottom w:val="nil"/>
              <w:right w:val="nil"/>
              <w:tl2br w:val="nil"/>
              <w:tr2bl w:val="nil"/>
            </w:tcBorders>
            <w:noWrap/>
            <w:tcMar>
              <w:left w:w="40" w:type="dxa"/>
              <w:right w:w="100" w:type="dxa"/>
            </w:tcMar>
            <w:vAlign w:val="bottom"/>
          </w:tcPr>
          <w:p w14:paraId="675528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22,439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8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28,530</w:t>
            </w:r>
          </w:p>
        </w:tc>
        <w:tc>
          <w:tcPr>
            <w:tcW w:w="975" w:type="dxa"/>
            <w:tcBorders>
              <w:top w:val="nil"/>
              <w:left w:val="nil"/>
              <w:bottom w:val="nil"/>
              <w:right w:val="nil"/>
              <w:tl2br w:val="nil"/>
              <w:tr2bl w:val="nil"/>
            </w:tcBorders>
            <w:noWrap/>
            <w:tcMar>
              <w:left w:w="40" w:type="dxa"/>
              <w:right w:w="100" w:type="dxa"/>
            </w:tcMar>
            <w:vAlign w:val="bottom"/>
          </w:tcPr>
          <w:p w14:paraId="675528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26,671</w:t>
            </w:r>
          </w:p>
        </w:tc>
        <w:tc>
          <w:tcPr>
            <w:tcW w:w="975" w:type="dxa"/>
            <w:tcBorders>
              <w:top w:val="nil"/>
              <w:left w:val="nil"/>
              <w:bottom w:val="nil"/>
              <w:right w:val="nil"/>
              <w:tl2br w:val="nil"/>
              <w:tr2bl w:val="nil"/>
            </w:tcBorders>
            <w:noWrap/>
            <w:tcMar>
              <w:left w:w="40" w:type="dxa"/>
              <w:right w:w="100" w:type="dxa"/>
            </w:tcMar>
            <w:vAlign w:val="bottom"/>
          </w:tcPr>
          <w:p w14:paraId="675528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26,916</w:t>
            </w:r>
          </w:p>
        </w:tc>
        <w:tc>
          <w:tcPr>
            <w:tcW w:w="975" w:type="dxa"/>
            <w:tcBorders>
              <w:top w:val="nil"/>
              <w:left w:val="nil"/>
              <w:bottom w:val="nil"/>
              <w:right w:val="nil"/>
              <w:tl2br w:val="nil"/>
              <w:tr2bl w:val="nil"/>
            </w:tcBorders>
            <w:noWrap/>
            <w:tcMar>
              <w:left w:w="40" w:type="dxa"/>
              <w:right w:w="100" w:type="dxa"/>
            </w:tcMar>
            <w:vAlign w:val="bottom"/>
          </w:tcPr>
          <w:p w14:paraId="675528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27,589</w:t>
            </w:r>
          </w:p>
        </w:tc>
      </w:tr>
      <w:tr w:rsidR="00B63B6D" w14:paraId="67552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tcMar>
              <w:left w:w="400" w:type="dxa"/>
              <w:right w:w="40" w:type="dxa"/>
            </w:tcMar>
            <w:vAlign w:val="bottom"/>
          </w:tcPr>
          <w:p w14:paraId="675528C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refurbishment, reconstruction &amp; relocation</w:t>
            </w:r>
          </w:p>
        </w:tc>
        <w:tc>
          <w:tcPr>
            <w:tcW w:w="885" w:type="dxa"/>
            <w:tcBorders>
              <w:top w:val="nil"/>
              <w:left w:val="nil"/>
              <w:bottom w:val="nil"/>
              <w:right w:val="nil"/>
              <w:tl2br w:val="nil"/>
              <w:tr2bl w:val="nil"/>
            </w:tcBorders>
            <w:noWrap/>
            <w:tcMar>
              <w:left w:w="40" w:type="dxa"/>
              <w:right w:w="100" w:type="dxa"/>
            </w:tcMar>
            <w:vAlign w:val="bottom"/>
          </w:tcPr>
          <w:p w14:paraId="675528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2,473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8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1,389</w:t>
            </w:r>
          </w:p>
        </w:tc>
        <w:tc>
          <w:tcPr>
            <w:tcW w:w="975" w:type="dxa"/>
            <w:tcBorders>
              <w:top w:val="nil"/>
              <w:left w:val="nil"/>
              <w:bottom w:val="nil"/>
              <w:right w:val="nil"/>
              <w:tl2br w:val="nil"/>
              <w:tr2bl w:val="nil"/>
            </w:tcBorders>
            <w:noWrap/>
            <w:tcMar>
              <w:left w:w="40" w:type="dxa"/>
              <w:right w:w="100" w:type="dxa"/>
            </w:tcMar>
            <w:vAlign w:val="bottom"/>
          </w:tcPr>
          <w:p w14:paraId="675528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1,423</w:t>
            </w:r>
          </w:p>
        </w:tc>
        <w:tc>
          <w:tcPr>
            <w:tcW w:w="975" w:type="dxa"/>
            <w:tcBorders>
              <w:top w:val="nil"/>
              <w:left w:val="nil"/>
              <w:bottom w:val="nil"/>
              <w:right w:val="nil"/>
              <w:tl2br w:val="nil"/>
              <w:tr2bl w:val="nil"/>
            </w:tcBorders>
            <w:noWrap/>
            <w:tcMar>
              <w:left w:w="40" w:type="dxa"/>
              <w:right w:w="100" w:type="dxa"/>
            </w:tcMar>
            <w:vAlign w:val="bottom"/>
          </w:tcPr>
          <w:p w14:paraId="675528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1,458</w:t>
            </w:r>
          </w:p>
        </w:tc>
        <w:tc>
          <w:tcPr>
            <w:tcW w:w="975" w:type="dxa"/>
            <w:tcBorders>
              <w:top w:val="nil"/>
              <w:left w:val="nil"/>
              <w:bottom w:val="nil"/>
              <w:right w:val="nil"/>
              <w:tl2br w:val="nil"/>
              <w:tr2bl w:val="nil"/>
            </w:tcBorders>
            <w:noWrap/>
            <w:tcMar>
              <w:left w:w="40" w:type="dxa"/>
              <w:right w:w="100" w:type="dxa"/>
            </w:tcMar>
            <w:vAlign w:val="bottom"/>
          </w:tcPr>
          <w:p w14:paraId="675528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1,495</w:t>
            </w:r>
          </w:p>
        </w:tc>
      </w:tr>
      <w:tr w:rsidR="00B63B6D" w14:paraId="67552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tcMar>
              <w:left w:w="400" w:type="dxa"/>
              <w:right w:w="40" w:type="dxa"/>
            </w:tcMar>
            <w:vAlign w:val="bottom"/>
          </w:tcPr>
          <w:p w14:paraId="675528D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885" w:type="dxa"/>
            <w:tcBorders>
              <w:top w:val="nil"/>
              <w:left w:val="nil"/>
              <w:bottom w:val="nil"/>
              <w:right w:val="nil"/>
              <w:tl2br w:val="nil"/>
              <w:tr2bl w:val="nil"/>
            </w:tcBorders>
            <w:noWrap/>
            <w:tcMar>
              <w:left w:w="40" w:type="dxa"/>
              <w:right w:w="100" w:type="dxa"/>
            </w:tcMar>
            <w:vAlign w:val="bottom"/>
          </w:tcPr>
          <w:p w14:paraId="675528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8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noWrap/>
            <w:tcMar>
              <w:left w:w="40" w:type="dxa"/>
              <w:right w:w="100" w:type="dxa"/>
            </w:tcMar>
            <w:vAlign w:val="bottom"/>
          </w:tcPr>
          <w:p w14:paraId="675528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noWrap/>
            <w:tcMar>
              <w:left w:w="40" w:type="dxa"/>
              <w:right w:w="100" w:type="dxa"/>
            </w:tcMar>
            <w:vAlign w:val="bottom"/>
          </w:tcPr>
          <w:p w14:paraId="675528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noWrap/>
            <w:tcMar>
              <w:left w:w="40" w:type="dxa"/>
              <w:right w:w="100" w:type="dxa"/>
            </w:tcMar>
            <w:vAlign w:val="bottom"/>
          </w:tcPr>
          <w:p w14:paraId="675528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63B6D" w14:paraId="67552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tcMar>
              <w:left w:w="400" w:type="dxa"/>
              <w:right w:w="40" w:type="dxa"/>
            </w:tcMar>
            <w:vAlign w:val="bottom"/>
          </w:tcPr>
          <w:p w14:paraId="675528D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Sir John Monash Centre</w:t>
            </w:r>
          </w:p>
        </w:tc>
        <w:tc>
          <w:tcPr>
            <w:tcW w:w="885" w:type="dxa"/>
            <w:tcBorders>
              <w:top w:val="nil"/>
              <w:left w:val="nil"/>
              <w:bottom w:val="nil"/>
              <w:right w:val="nil"/>
              <w:tl2br w:val="nil"/>
              <w:tr2bl w:val="nil"/>
            </w:tcBorders>
            <w:noWrap/>
            <w:tcMar>
              <w:left w:w="40" w:type="dxa"/>
              <w:right w:w="100" w:type="dxa"/>
            </w:tcMar>
            <w:vAlign w:val="bottom"/>
          </w:tcPr>
          <w:p w14:paraId="675528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3,214</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8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noWrap/>
            <w:tcMar>
              <w:left w:w="40" w:type="dxa"/>
              <w:right w:w="100" w:type="dxa"/>
            </w:tcMar>
            <w:vAlign w:val="bottom"/>
          </w:tcPr>
          <w:p w14:paraId="675528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noWrap/>
            <w:tcMar>
              <w:left w:w="40" w:type="dxa"/>
              <w:right w:w="100" w:type="dxa"/>
            </w:tcMar>
            <w:vAlign w:val="bottom"/>
          </w:tcPr>
          <w:p w14:paraId="675528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noWrap/>
            <w:tcMar>
              <w:left w:w="40" w:type="dxa"/>
              <w:right w:w="100" w:type="dxa"/>
            </w:tcMar>
            <w:vAlign w:val="bottom"/>
          </w:tcPr>
          <w:p w14:paraId="675528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noWrap/>
            <w:tcMar>
              <w:left w:w="40" w:type="dxa"/>
              <w:right w:w="40" w:type="dxa"/>
            </w:tcMar>
            <w:vAlign w:val="bottom"/>
          </w:tcPr>
          <w:p w14:paraId="675528D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Special Account Expenses: </w:t>
            </w:r>
          </w:p>
        </w:tc>
        <w:tc>
          <w:tcPr>
            <w:tcW w:w="885" w:type="dxa"/>
            <w:tcBorders>
              <w:top w:val="nil"/>
              <w:left w:val="nil"/>
              <w:bottom w:val="nil"/>
              <w:right w:val="nil"/>
              <w:tl2br w:val="nil"/>
              <w:tr2bl w:val="nil"/>
            </w:tcBorders>
            <w:noWrap/>
            <w:tcMar>
              <w:left w:w="0" w:type="dxa"/>
              <w:right w:w="0" w:type="dxa"/>
            </w:tcMar>
            <w:vAlign w:val="bottom"/>
          </w:tcPr>
          <w:p w14:paraId="675528E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8E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8E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tcMar>
              <w:left w:w="400" w:type="dxa"/>
              <w:right w:w="40" w:type="dxa"/>
            </w:tcMar>
            <w:vAlign w:val="bottom"/>
          </w:tcPr>
          <w:p w14:paraId="675528E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Services for Other Entities and Trust Moneys Special Account</w:t>
            </w:r>
          </w:p>
        </w:tc>
        <w:tc>
          <w:tcPr>
            <w:tcW w:w="885" w:type="dxa"/>
            <w:tcBorders>
              <w:top w:val="nil"/>
              <w:left w:val="nil"/>
              <w:bottom w:val="nil"/>
              <w:right w:val="nil"/>
              <w:tl2br w:val="nil"/>
              <w:tr2bl w:val="nil"/>
            </w:tcBorders>
            <w:noWrap/>
            <w:tcMar>
              <w:left w:w="40" w:type="dxa"/>
              <w:right w:w="100" w:type="dxa"/>
            </w:tcMar>
            <w:vAlign w:val="bottom"/>
          </w:tcPr>
          <w:p w14:paraId="675528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75528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noWrap/>
            <w:tcMar>
              <w:left w:w="40" w:type="dxa"/>
              <w:right w:w="100" w:type="dxa"/>
            </w:tcMar>
            <w:vAlign w:val="bottom"/>
          </w:tcPr>
          <w:p w14:paraId="675528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noWrap/>
            <w:tcMar>
              <w:left w:w="40" w:type="dxa"/>
              <w:right w:w="100" w:type="dxa"/>
            </w:tcMar>
            <w:vAlign w:val="bottom"/>
          </w:tcPr>
          <w:p w14:paraId="675528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noWrap/>
            <w:tcMar>
              <w:left w:w="40" w:type="dxa"/>
              <w:right w:w="100" w:type="dxa"/>
            </w:tcMar>
            <w:vAlign w:val="bottom"/>
          </w:tcPr>
          <w:p w14:paraId="675528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28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360" w:type="dxa"/>
            <w:tcBorders>
              <w:top w:val="nil"/>
              <w:left w:val="nil"/>
              <w:bottom w:val="nil"/>
              <w:right w:val="nil"/>
              <w:tl2br w:val="nil"/>
              <w:tr2bl w:val="nil"/>
            </w:tcBorders>
            <w:tcMar>
              <w:left w:w="40" w:type="dxa"/>
              <w:right w:w="40" w:type="dxa"/>
            </w:tcMar>
            <w:vAlign w:val="bottom"/>
          </w:tcPr>
          <w:p w14:paraId="675528E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5528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1,297</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8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8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8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75528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r>
      <w:tr w:rsidR="00B63B6D" w14:paraId="67552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3"/>
        </w:trPr>
        <w:tc>
          <w:tcPr>
            <w:tcW w:w="3360" w:type="dxa"/>
            <w:tcBorders>
              <w:top w:val="nil"/>
              <w:left w:val="nil"/>
              <w:bottom w:val="single" w:sz="4" w:space="0" w:color="000000"/>
              <w:right w:val="nil"/>
              <w:tl2br w:val="nil"/>
              <w:tr2bl w:val="nil"/>
            </w:tcBorders>
            <w:noWrap/>
            <w:tcMar>
              <w:left w:w="40" w:type="dxa"/>
              <w:right w:w="40" w:type="dxa"/>
            </w:tcMar>
            <w:vAlign w:val="bottom"/>
          </w:tcPr>
          <w:p w14:paraId="675528F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8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29,511</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8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32,743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8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30,987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8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31,315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8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29,663</w:t>
            </w:r>
          </w:p>
        </w:tc>
      </w:tr>
    </w:tbl>
    <w:p w14:paraId="675528FB" w14:textId="77777777" w:rsidR="00114F1E" w:rsidRDefault="00114F1E" w:rsidP="00AE32E3">
      <w:pPr>
        <w:keepLines w:val="0"/>
        <w:pBdr>
          <w:top w:val="nil"/>
          <w:left w:val="nil"/>
          <w:bottom w:val="nil"/>
          <w:right w:val="nil"/>
          <w:between w:val="nil"/>
          <w:bar w:val="nil"/>
        </w:pBdr>
        <w:spacing w:after="0" w:line="240" w:lineRule="auto"/>
        <w:jc w:val="left"/>
        <w:rPr>
          <w:rFonts w:ascii="Times New Roman" w:hAnsi="Times New Roman"/>
          <w:bdr w:val="nil"/>
        </w:rPr>
      </w:pPr>
    </w:p>
    <w:p w14:paraId="675528FC" w14:textId="77777777" w:rsidR="00AE32E3" w:rsidRPr="009F09F0" w:rsidRDefault="00370836" w:rsidP="00AE32E3">
      <w:pPr>
        <w:pStyle w:val="TableHeading"/>
        <w:pBdr>
          <w:top w:val="nil"/>
          <w:left w:val="nil"/>
          <w:bottom w:val="nil"/>
          <w:right w:val="nil"/>
          <w:between w:val="nil"/>
          <w:bar w:val="nil"/>
        </w:pBdr>
        <w:rPr>
          <w:sz w:val="18"/>
          <w:szCs w:val="18"/>
          <w:bdr w:val="nil"/>
        </w:rPr>
      </w:pPr>
      <w:r w:rsidRPr="009F09F0">
        <w:rPr>
          <w:sz w:val="18"/>
          <w:szCs w:val="18"/>
          <w:bdr w:val="nil"/>
        </w:rPr>
        <w:t>Program 3.2: Commemorative Activities</w:t>
      </w:r>
    </w:p>
    <w:tbl>
      <w:tblPr>
        <w:tblStyle w:val="CDMRange2"/>
        <w:tblW w:w="8235" w:type="dxa"/>
        <w:tblLayout w:type="fixed"/>
        <w:tblLook w:val="0600" w:firstRow="0" w:lastRow="0" w:firstColumn="0" w:lastColumn="0" w:noHBand="1" w:noVBand="1"/>
      </w:tblPr>
      <w:tblGrid>
        <w:gridCol w:w="3360"/>
        <w:gridCol w:w="975"/>
        <w:gridCol w:w="975"/>
        <w:gridCol w:w="975"/>
        <w:gridCol w:w="975"/>
        <w:gridCol w:w="975"/>
      </w:tblGrid>
      <w:tr w:rsidR="00B63B6D" w14:paraId="67552912" w14:textId="77777777">
        <w:trPr>
          <w:trHeight w:val="1002"/>
        </w:trPr>
        <w:tc>
          <w:tcPr>
            <w:tcW w:w="33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8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8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Actual </w:t>
            </w:r>
          </w:p>
          <w:p w14:paraId="675528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90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9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29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p w14:paraId="675529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p w14:paraId="675529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9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29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9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9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29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90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75529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29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29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2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single" w:sz="4" w:space="0" w:color="000000"/>
              <w:left w:val="nil"/>
              <w:bottom w:val="nil"/>
              <w:right w:val="nil"/>
              <w:tl2br w:val="nil"/>
              <w:tr2bl w:val="nil"/>
            </w:tcBorders>
            <w:noWrap/>
            <w:tcMar>
              <w:left w:w="40" w:type="dxa"/>
              <w:right w:w="40" w:type="dxa"/>
            </w:tcMar>
            <w:vAlign w:val="bottom"/>
          </w:tcPr>
          <w:p w14:paraId="6755291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9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91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91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9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755291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360" w:type="dxa"/>
            <w:tcBorders>
              <w:top w:val="nil"/>
              <w:left w:val="nil"/>
              <w:bottom w:val="nil"/>
              <w:right w:val="nil"/>
              <w:tl2br w:val="nil"/>
              <w:tr2bl w:val="nil"/>
            </w:tcBorders>
            <w:tcMar>
              <w:left w:w="220" w:type="dxa"/>
              <w:right w:w="40" w:type="dxa"/>
            </w:tcMar>
            <w:vAlign w:val="bottom"/>
          </w:tcPr>
          <w:p w14:paraId="6755291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75" w:type="dxa"/>
            <w:tcBorders>
              <w:top w:val="nil"/>
              <w:left w:val="nil"/>
              <w:bottom w:val="nil"/>
              <w:right w:val="nil"/>
              <w:tl2br w:val="nil"/>
              <w:tr2bl w:val="nil"/>
            </w:tcBorders>
            <w:noWrap/>
            <w:tcMar>
              <w:left w:w="0" w:type="dxa"/>
              <w:right w:w="0" w:type="dxa"/>
            </w:tcMar>
            <w:vAlign w:val="bottom"/>
          </w:tcPr>
          <w:p w14:paraId="6755291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75529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9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9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75529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360" w:type="dxa"/>
            <w:tcBorders>
              <w:top w:val="nil"/>
              <w:left w:val="nil"/>
              <w:bottom w:val="nil"/>
              <w:right w:val="nil"/>
              <w:tl2br w:val="nil"/>
              <w:tr2bl w:val="nil"/>
            </w:tcBorders>
            <w:tcMar>
              <w:left w:w="400" w:type="dxa"/>
              <w:right w:w="40" w:type="dxa"/>
            </w:tcMar>
            <w:vAlign w:val="bottom"/>
          </w:tcPr>
          <w:p w14:paraId="6755292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commemorative activities</w:t>
            </w:r>
          </w:p>
        </w:tc>
        <w:tc>
          <w:tcPr>
            <w:tcW w:w="975" w:type="dxa"/>
            <w:tcBorders>
              <w:top w:val="nil"/>
              <w:left w:val="nil"/>
              <w:bottom w:val="nil"/>
              <w:right w:val="nil"/>
              <w:tl2br w:val="nil"/>
              <w:tr2bl w:val="nil"/>
            </w:tcBorders>
            <w:noWrap/>
            <w:tcMar>
              <w:left w:w="40" w:type="dxa"/>
              <w:right w:w="40" w:type="dxa"/>
            </w:tcMar>
            <w:vAlign w:val="bottom"/>
          </w:tcPr>
          <w:p w14:paraId="675529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12,300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14:paraId="675529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16,632</w:t>
            </w:r>
          </w:p>
        </w:tc>
        <w:tc>
          <w:tcPr>
            <w:tcW w:w="975" w:type="dxa"/>
            <w:tcBorders>
              <w:top w:val="nil"/>
              <w:left w:val="nil"/>
              <w:bottom w:val="nil"/>
              <w:right w:val="nil"/>
              <w:tl2br w:val="nil"/>
              <w:tr2bl w:val="nil"/>
            </w:tcBorders>
            <w:noWrap/>
            <w:tcMar>
              <w:left w:w="40" w:type="dxa"/>
              <w:right w:w="40" w:type="dxa"/>
            </w:tcMar>
            <w:vAlign w:val="bottom"/>
          </w:tcPr>
          <w:p w14:paraId="675529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17,100</w:t>
            </w:r>
          </w:p>
        </w:tc>
        <w:tc>
          <w:tcPr>
            <w:tcW w:w="975" w:type="dxa"/>
            <w:tcBorders>
              <w:top w:val="nil"/>
              <w:left w:val="nil"/>
              <w:bottom w:val="nil"/>
              <w:right w:val="nil"/>
              <w:tl2br w:val="nil"/>
              <w:tr2bl w:val="nil"/>
            </w:tcBorders>
            <w:noWrap/>
            <w:tcMar>
              <w:left w:w="40" w:type="dxa"/>
              <w:right w:w="40" w:type="dxa"/>
            </w:tcMar>
            <w:vAlign w:val="bottom"/>
          </w:tcPr>
          <w:p w14:paraId="675529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17,504</w:t>
            </w:r>
          </w:p>
        </w:tc>
        <w:tc>
          <w:tcPr>
            <w:tcW w:w="975" w:type="dxa"/>
            <w:tcBorders>
              <w:top w:val="nil"/>
              <w:left w:val="nil"/>
              <w:bottom w:val="nil"/>
              <w:right w:val="nil"/>
              <w:tl2br w:val="nil"/>
              <w:tr2bl w:val="nil"/>
            </w:tcBorders>
            <w:noWrap/>
            <w:tcMar>
              <w:left w:w="40" w:type="dxa"/>
              <w:right w:w="40" w:type="dxa"/>
            </w:tcMar>
            <w:vAlign w:val="bottom"/>
          </w:tcPr>
          <w:p w14:paraId="675529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17,900</w:t>
            </w:r>
          </w:p>
        </w:tc>
      </w:tr>
      <w:tr w:rsidR="00B63B6D" w14:paraId="67552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tcMar>
              <w:left w:w="400" w:type="dxa"/>
              <w:right w:w="40" w:type="dxa"/>
            </w:tcMar>
            <w:vAlign w:val="bottom"/>
          </w:tcPr>
          <w:p w14:paraId="675529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Saluting Their Service</w:t>
            </w:r>
          </w:p>
        </w:tc>
        <w:tc>
          <w:tcPr>
            <w:tcW w:w="975" w:type="dxa"/>
            <w:tcBorders>
              <w:top w:val="nil"/>
              <w:left w:val="nil"/>
              <w:bottom w:val="nil"/>
              <w:right w:val="nil"/>
              <w:tl2br w:val="nil"/>
              <w:tr2bl w:val="nil"/>
            </w:tcBorders>
            <w:noWrap/>
            <w:tcMar>
              <w:left w:w="40" w:type="dxa"/>
              <w:right w:w="40" w:type="dxa"/>
            </w:tcMar>
            <w:vAlign w:val="bottom"/>
          </w:tcPr>
          <w:p w14:paraId="675529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3,010</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14:paraId="675529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noWrap/>
            <w:tcMar>
              <w:left w:w="40" w:type="dxa"/>
              <w:right w:w="40" w:type="dxa"/>
            </w:tcMar>
            <w:vAlign w:val="bottom"/>
          </w:tcPr>
          <w:p w14:paraId="675529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noWrap/>
            <w:tcMar>
              <w:left w:w="40" w:type="dxa"/>
              <w:right w:w="40" w:type="dxa"/>
            </w:tcMar>
            <w:vAlign w:val="bottom"/>
          </w:tcPr>
          <w:p w14:paraId="675529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noWrap/>
            <w:tcMar>
              <w:left w:w="40" w:type="dxa"/>
              <w:right w:w="40" w:type="dxa"/>
            </w:tcMar>
            <w:vAlign w:val="bottom"/>
          </w:tcPr>
          <w:p w14:paraId="675529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r>
      <w:tr w:rsidR="00B63B6D" w14:paraId="67552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60" w:type="dxa"/>
            <w:tcBorders>
              <w:top w:val="nil"/>
              <w:left w:val="nil"/>
              <w:bottom w:val="single" w:sz="4" w:space="0" w:color="000000"/>
              <w:right w:val="nil"/>
              <w:tl2br w:val="nil"/>
              <w:tr2bl w:val="nil"/>
            </w:tcBorders>
            <w:noWrap/>
            <w:tcMar>
              <w:left w:w="40" w:type="dxa"/>
              <w:right w:w="40" w:type="dxa"/>
            </w:tcMar>
            <w:vAlign w:val="bottom"/>
          </w:tcPr>
          <w:p w14:paraId="6755292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15,310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9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20,132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20,600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21,004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21,400</w:t>
            </w:r>
          </w:p>
        </w:tc>
      </w:tr>
    </w:tbl>
    <w:p w14:paraId="67552936" w14:textId="77777777" w:rsidR="00B63E3E" w:rsidRPr="002B0B44" w:rsidRDefault="00370836" w:rsidP="00736B05">
      <w:pPr>
        <w:pStyle w:val="Heading2"/>
        <w:pageBreakBefore/>
        <w:pBdr>
          <w:top w:val="nil"/>
          <w:left w:val="nil"/>
          <w:bottom w:val="nil"/>
          <w:right w:val="nil"/>
          <w:between w:val="nil"/>
          <w:bar w:val="nil"/>
        </w:pBdr>
        <w:spacing w:before="240" w:after="240"/>
        <w:ind w:right="746"/>
        <w:rPr>
          <w:b/>
          <w:szCs w:val="30"/>
          <w:bdr w:val="nil"/>
        </w:rPr>
      </w:pPr>
      <w:bookmarkStart w:id="109" w:name="RG_MARKER_18496"/>
      <w:bookmarkStart w:id="110" w:name="RG_MARKER_18495"/>
      <w:bookmarkStart w:id="111" w:name="RG_MARKER_18494"/>
      <w:r w:rsidRPr="002B0B44">
        <w:rPr>
          <w:b/>
          <w:szCs w:val="30"/>
          <w:bdr w:val="nil"/>
        </w:rPr>
        <w:lastRenderedPageBreak/>
        <w:t>Section 3: Special account flows and budgeted financial statements</w:t>
      </w:r>
      <w:bookmarkEnd w:id="109"/>
      <w:bookmarkEnd w:id="110"/>
      <w:bookmarkEnd w:id="111"/>
    </w:p>
    <w:p w14:paraId="67552937" w14:textId="77777777" w:rsidR="00B63E3E" w:rsidRPr="002B0B44" w:rsidRDefault="00370836" w:rsidP="00B63E3E">
      <w:pPr>
        <w:pStyle w:val="Heading3"/>
        <w:pBdr>
          <w:top w:val="nil"/>
          <w:left w:val="nil"/>
          <w:bottom w:val="nil"/>
          <w:right w:val="nil"/>
          <w:between w:val="nil"/>
          <w:bar w:val="nil"/>
        </w:pBdr>
        <w:spacing w:before="120" w:after="120"/>
        <w:rPr>
          <w:smallCaps w:val="0"/>
          <w:sz w:val="22"/>
          <w:szCs w:val="22"/>
          <w:bdr w:val="nil"/>
        </w:rPr>
      </w:pPr>
      <w:r w:rsidRPr="002B0B44">
        <w:rPr>
          <w:smallCaps w:val="0"/>
          <w:sz w:val="22"/>
          <w:szCs w:val="22"/>
          <w:bdr w:val="nil"/>
        </w:rPr>
        <w:t>3.1</w:t>
      </w:r>
      <w:r w:rsidRPr="002B0B44">
        <w:rPr>
          <w:smallCaps w:val="0"/>
          <w:sz w:val="22"/>
          <w:szCs w:val="22"/>
          <w:bdr w:val="nil"/>
        </w:rPr>
        <w:tab/>
        <w:t>Special account flows and balances</w:t>
      </w:r>
    </w:p>
    <w:p w14:paraId="67552938" w14:textId="77777777" w:rsidR="00B63E3E" w:rsidRPr="0058228A" w:rsidRDefault="00370836" w:rsidP="000A7789">
      <w:pPr>
        <w:keepLines w:val="0"/>
        <w:pBdr>
          <w:top w:val="nil"/>
          <w:left w:val="nil"/>
          <w:bottom w:val="nil"/>
          <w:right w:val="nil"/>
          <w:between w:val="nil"/>
          <w:bar w:val="nil"/>
        </w:pBdr>
        <w:ind w:right="566"/>
        <w:jc w:val="left"/>
        <w:rPr>
          <w:sz w:val="19"/>
          <w:szCs w:val="19"/>
          <w:bdr w:val="nil"/>
        </w:rPr>
      </w:pPr>
      <w:r w:rsidRPr="0058228A">
        <w:rPr>
          <w:sz w:val="19"/>
          <w:szCs w:val="19"/>
          <w:bdr w:val="nil"/>
        </w:rPr>
        <w:t xml:space="preserve">Special accounts provide a means to set </w:t>
      </w:r>
      <w:proofErr w:type="gramStart"/>
      <w:r w:rsidRPr="0058228A">
        <w:rPr>
          <w:sz w:val="19"/>
          <w:szCs w:val="19"/>
          <w:bdr w:val="nil"/>
        </w:rPr>
        <w:t>aside</w:t>
      </w:r>
      <w:proofErr w:type="gramEnd"/>
      <w:r w:rsidRPr="0058228A">
        <w:rPr>
          <w:sz w:val="19"/>
          <w:szCs w:val="19"/>
          <w:bdr w:val="nil"/>
        </w:rPr>
        <w:t xml:space="preserve"> and record amounts used for specified purposes. Table 3.1 shows the expected additions (receipts) and reductions (payments) for each account used by the Department of Veterans' Affairs.</w:t>
      </w:r>
    </w:p>
    <w:p w14:paraId="67552939" w14:textId="77777777" w:rsidR="00371B53" w:rsidRPr="0058228A" w:rsidRDefault="00370836" w:rsidP="00377D4E">
      <w:pPr>
        <w:pStyle w:val="TableHeading"/>
        <w:pBdr>
          <w:top w:val="nil"/>
          <w:left w:val="nil"/>
          <w:bottom w:val="nil"/>
          <w:right w:val="nil"/>
          <w:between w:val="nil"/>
          <w:bar w:val="nil"/>
        </w:pBdr>
        <w:spacing w:before="0"/>
        <w:rPr>
          <w:bdr w:val="nil"/>
        </w:rPr>
      </w:pPr>
      <w:r w:rsidRPr="0058228A">
        <w:rPr>
          <w:rFonts w:eastAsia="Calibri" w:cs="Arial"/>
          <w:bdr w:val="nil"/>
          <w:lang w:eastAsia="en-US"/>
        </w:rPr>
        <w:t>Table 3.1: Estimates of special account flows and balances</w:t>
      </w:r>
    </w:p>
    <w:tbl>
      <w:tblPr>
        <w:tblStyle w:val="CDMRange1"/>
        <w:tblW w:w="6780" w:type="dxa"/>
        <w:tblLayout w:type="fixed"/>
        <w:tblLook w:val="0600" w:firstRow="0" w:lastRow="0" w:firstColumn="0" w:lastColumn="0" w:noHBand="1" w:noVBand="1"/>
      </w:tblPr>
      <w:tblGrid>
        <w:gridCol w:w="2535"/>
        <w:gridCol w:w="765"/>
        <w:gridCol w:w="780"/>
        <w:gridCol w:w="870"/>
        <w:gridCol w:w="990"/>
        <w:gridCol w:w="840"/>
      </w:tblGrid>
      <w:tr w:rsidR="00B63B6D" w14:paraId="67552944" w14:textId="77777777">
        <w:trPr>
          <w:trHeight w:val="402"/>
        </w:trPr>
        <w:tc>
          <w:tcPr>
            <w:tcW w:w="2535" w:type="dxa"/>
            <w:tcBorders>
              <w:top w:val="single" w:sz="4" w:space="0" w:color="000000"/>
              <w:left w:val="nil"/>
              <w:bottom w:val="nil"/>
              <w:right w:val="nil"/>
              <w:tl2br w:val="nil"/>
              <w:tr2bl w:val="nil"/>
            </w:tcBorders>
            <w:noWrap/>
            <w:tcMar>
              <w:left w:w="0" w:type="dxa"/>
              <w:right w:w="0" w:type="dxa"/>
            </w:tcMar>
            <w:vAlign w:val="center"/>
          </w:tcPr>
          <w:p w14:paraId="6755293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single" w:sz="4" w:space="0" w:color="000000"/>
              <w:left w:val="nil"/>
              <w:bottom w:val="nil"/>
              <w:right w:val="nil"/>
              <w:tl2br w:val="nil"/>
              <w:tr2bl w:val="nil"/>
            </w:tcBorders>
            <w:noWrap/>
            <w:tcMar>
              <w:left w:w="0" w:type="dxa"/>
              <w:right w:w="0" w:type="dxa"/>
            </w:tcMar>
            <w:vAlign w:val="center"/>
          </w:tcPr>
          <w:p w14:paraId="675529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tcMar>
              <w:left w:w="40" w:type="dxa"/>
              <w:right w:w="40" w:type="dxa"/>
            </w:tcMar>
          </w:tcPr>
          <w:p w14:paraId="675529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Opening</w:t>
            </w:r>
          </w:p>
          <w:p w14:paraId="675529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c>
          <w:tcPr>
            <w:tcW w:w="870" w:type="dxa"/>
            <w:tcBorders>
              <w:top w:val="single" w:sz="4" w:space="0" w:color="000000"/>
              <w:left w:val="nil"/>
              <w:bottom w:val="nil"/>
              <w:right w:val="nil"/>
              <w:tl2br w:val="nil"/>
              <w:tr2bl w:val="nil"/>
            </w:tcBorders>
            <w:shd w:val="clear" w:color="FFFFFF" w:fill="EBEBEB"/>
            <w:tcMar>
              <w:left w:w="40" w:type="dxa"/>
              <w:right w:w="40" w:type="dxa"/>
            </w:tcMar>
            <w:vAlign w:val="center"/>
          </w:tcPr>
          <w:p w14:paraId="675529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Receipts</w:t>
            </w:r>
          </w:p>
        </w:tc>
        <w:tc>
          <w:tcPr>
            <w:tcW w:w="990" w:type="dxa"/>
            <w:tcBorders>
              <w:top w:val="single" w:sz="4" w:space="0" w:color="000000"/>
              <w:left w:val="nil"/>
              <w:bottom w:val="nil"/>
              <w:right w:val="nil"/>
              <w:tl2br w:val="nil"/>
              <w:tr2bl w:val="nil"/>
            </w:tcBorders>
            <w:shd w:val="clear" w:color="FFFFFF" w:fill="EBEBEB"/>
            <w:tcMar>
              <w:left w:w="40" w:type="dxa"/>
              <w:right w:w="40" w:type="dxa"/>
            </w:tcMar>
            <w:vAlign w:val="center"/>
          </w:tcPr>
          <w:p w14:paraId="675529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Payments</w:t>
            </w:r>
          </w:p>
        </w:tc>
        <w:tc>
          <w:tcPr>
            <w:tcW w:w="840" w:type="dxa"/>
            <w:tcBorders>
              <w:top w:val="single" w:sz="4" w:space="0" w:color="000000"/>
              <w:left w:val="nil"/>
              <w:bottom w:val="nil"/>
              <w:right w:val="nil"/>
              <w:tl2br w:val="nil"/>
              <w:tr2bl w:val="nil"/>
            </w:tcBorders>
            <w:shd w:val="clear" w:color="FFFFFF" w:fill="EBEBEB"/>
            <w:tcMar>
              <w:left w:w="40" w:type="dxa"/>
              <w:right w:w="40" w:type="dxa"/>
            </w:tcMar>
            <w:vAlign w:val="center"/>
          </w:tcPr>
          <w:p w14:paraId="675529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Closing </w:t>
            </w:r>
          </w:p>
          <w:p w14:paraId="675529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r>
      <w:tr w:rsidR="00B63B6D" w14:paraId="67552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0" w:type="dxa"/>
              <w:right w:w="0" w:type="dxa"/>
            </w:tcMar>
            <w:vAlign w:val="center"/>
          </w:tcPr>
          <w:p w14:paraId="675529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noWrap/>
            <w:tcMar>
              <w:left w:w="0" w:type="dxa"/>
              <w:right w:w="0" w:type="dxa"/>
            </w:tcMar>
            <w:vAlign w:val="center"/>
          </w:tcPr>
          <w:p w14:paraId="675529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noWrap/>
            <w:tcMar>
              <w:left w:w="40" w:type="dxa"/>
              <w:right w:w="40" w:type="dxa"/>
            </w:tcMar>
            <w:vAlign w:val="center"/>
          </w:tcPr>
          <w:p w14:paraId="675529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2025-26</w:t>
            </w:r>
          </w:p>
        </w:tc>
        <w:tc>
          <w:tcPr>
            <w:tcW w:w="870" w:type="dxa"/>
            <w:tcBorders>
              <w:top w:val="nil"/>
              <w:left w:val="nil"/>
              <w:bottom w:val="nil"/>
              <w:right w:val="nil"/>
              <w:tl2br w:val="nil"/>
              <w:tr2bl w:val="nil"/>
            </w:tcBorders>
            <w:shd w:val="clear" w:color="FFFFFF" w:fill="EBEBEB"/>
            <w:noWrap/>
            <w:tcMar>
              <w:left w:w="40" w:type="dxa"/>
              <w:right w:w="40" w:type="dxa"/>
            </w:tcMar>
            <w:vAlign w:val="center"/>
          </w:tcPr>
          <w:p w14:paraId="675529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2025-26</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14:paraId="675529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2025-26</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14:paraId="675529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2025-26</w:t>
            </w:r>
          </w:p>
        </w:tc>
      </w:tr>
      <w:tr w:rsidR="00B63B6D" w14:paraId="67552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0" w:type="dxa"/>
              <w:right w:w="0" w:type="dxa"/>
            </w:tcMar>
            <w:vAlign w:val="center"/>
          </w:tcPr>
          <w:p w14:paraId="6755294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noWrap/>
            <w:tcMar>
              <w:left w:w="0" w:type="dxa"/>
              <w:right w:w="0" w:type="dxa"/>
            </w:tcMar>
            <w:vAlign w:val="center"/>
          </w:tcPr>
          <w:p w14:paraId="6755294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noWrap/>
            <w:tcMar>
              <w:left w:w="40" w:type="dxa"/>
              <w:right w:w="40" w:type="dxa"/>
            </w:tcMar>
            <w:vAlign w:val="center"/>
          </w:tcPr>
          <w:p w14:paraId="675529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tc>
        <w:tc>
          <w:tcPr>
            <w:tcW w:w="870" w:type="dxa"/>
            <w:tcBorders>
              <w:top w:val="nil"/>
              <w:left w:val="nil"/>
              <w:bottom w:val="nil"/>
              <w:right w:val="nil"/>
              <w:tl2br w:val="nil"/>
              <w:tr2bl w:val="nil"/>
            </w:tcBorders>
            <w:shd w:val="clear" w:color="FFFFFF" w:fill="EBEBEB"/>
            <w:noWrap/>
            <w:tcMar>
              <w:left w:w="40" w:type="dxa"/>
              <w:right w:w="40" w:type="dxa"/>
            </w:tcMar>
            <w:vAlign w:val="center"/>
          </w:tcPr>
          <w:p w14:paraId="675529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14:paraId="675529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14:paraId="675529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tc>
      </w:tr>
      <w:tr w:rsidR="00B63B6D" w14:paraId="67552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0" w:type="dxa"/>
              <w:right w:w="0" w:type="dxa"/>
            </w:tcMar>
            <w:vAlign w:val="center"/>
          </w:tcPr>
          <w:p w14:paraId="6755295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noWrap/>
            <w:tcMar>
              <w:left w:w="40" w:type="dxa"/>
              <w:right w:w="40" w:type="dxa"/>
            </w:tcMar>
            <w:vAlign w:val="center"/>
          </w:tcPr>
          <w:p w14:paraId="675529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w:t>
            </w:r>
          </w:p>
        </w:tc>
        <w:tc>
          <w:tcPr>
            <w:tcW w:w="780" w:type="dxa"/>
            <w:tcBorders>
              <w:top w:val="nil"/>
              <w:left w:val="nil"/>
              <w:bottom w:val="single" w:sz="4" w:space="0" w:color="000000"/>
              <w:right w:val="nil"/>
              <w:tl2br w:val="nil"/>
              <w:tr2bl w:val="nil"/>
            </w:tcBorders>
            <w:noWrap/>
            <w:tcMar>
              <w:left w:w="40" w:type="dxa"/>
              <w:right w:w="40" w:type="dxa"/>
            </w:tcMar>
            <w:vAlign w:val="center"/>
          </w:tcPr>
          <w:p w14:paraId="675529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7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75529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75529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4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75529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29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535" w:type="dxa"/>
            <w:tcBorders>
              <w:top w:val="nil"/>
              <w:left w:val="nil"/>
              <w:bottom w:val="nil"/>
              <w:right w:val="nil"/>
              <w:tl2br w:val="nil"/>
              <w:tr2bl w:val="nil"/>
            </w:tcBorders>
            <w:tcMar>
              <w:left w:w="40" w:type="dxa"/>
              <w:right w:w="40" w:type="dxa"/>
            </w:tcMar>
            <w:vAlign w:val="center"/>
          </w:tcPr>
          <w:p w14:paraId="675529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Military Death Claim Compensation</w:t>
            </w:r>
          </w:p>
        </w:tc>
        <w:tc>
          <w:tcPr>
            <w:tcW w:w="765" w:type="dxa"/>
            <w:tcBorders>
              <w:top w:val="nil"/>
              <w:left w:val="nil"/>
              <w:bottom w:val="nil"/>
              <w:right w:val="nil"/>
              <w:tl2br w:val="nil"/>
              <w:tr2bl w:val="nil"/>
            </w:tcBorders>
            <w:noWrap/>
            <w:tcMar>
              <w:left w:w="40" w:type="dxa"/>
              <w:right w:w="40" w:type="dxa"/>
            </w:tcMar>
            <w:vAlign w:val="center"/>
          </w:tcPr>
          <w:p w14:paraId="6755295B"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noWrap/>
            <w:tcMar>
              <w:left w:w="40" w:type="dxa"/>
              <w:right w:w="100" w:type="dxa"/>
            </w:tcMar>
            <w:vAlign w:val="center"/>
          </w:tcPr>
          <w:p w14:paraId="675529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w:t>
            </w:r>
          </w:p>
        </w:tc>
        <w:tc>
          <w:tcPr>
            <w:tcW w:w="87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152</w:t>
            </w:r>
          </w:p>
        </w:tc>
      </w:tr>
      <w:tr w:rsidR="00B63B6D" w14:paraId="67552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tcMar>
              <w:left w:w="40" w:type="dxa"/>
              <w:right w:w="40" w:type="dxa"/>
            </w:tcMar>
            <w:vAlign w:val="bottom"/>
          </w:tcPr>
          <w:p w14:paraId="675529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Account (A)</w:t>
            </w:r>
          </w:p>
        </w:tc>
        <w:tc>
          <w:tcPr>
            <w:tcW w:w="765" w:type="dxa"/>
            <w:tcBorders>
              <w:top w:val="nil"/>
              <w:left w:val="nil"/>
              <w:bottom w:val="nil"/>
              <w:right w:val="nil"/>
              <w:tl2br w:val="nil"/>
              <w:tr2bl w:val="nil"/>
            </w:tcBorders>
            <w:noWrap/>
            <w:tcMar>
              <w:left w:w="0" w:type="dxa"/>
              <w:right w:w="0" w:type="dxa"/>
            </w:tcMar>
            <w:vAlign w:val="center"/>
          </w:tcPr>
          <w:p w14:paraId="67552962"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i/>
                <w:color w:val="000000"/>
                <w:sz w:val="16"/>
                <w:bdr w:val="nil"/>
              </w:rPr>
            </w:pPr>
          </w:p>
        </w:tc>
        <w:tc>
          <w:tcPr>
            <w:tcW w:w="780" w:type="dxa"/>
            <w:tcBorders>
              <w:top w:val="nil"/>
              <w:left w:val="nil"/>
              <w:bottom w:val="single" w:sz="4" w:space="0" w:color="000000"/>
              <w:right w:val="nil"/>
              <w:tl2br w:val="nil"/>
              <w:tr2bl w:val="nil"/>
            </w:tcBorders>
            <w:noWrap/>
            <w:tcMar>
              <w:left w:w="40" w:type="dxa"/>
              <w:right w:w="100" w:type="dxa"/>
            </w:tcMar>
            <w:vAlign w:val="center"/>
          </w:tcPr>
          <w:p w14:paraId="675529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414</w:t>
            </w:r>
          </w:p>
        </w:tc>
        <w:tc>
          <w:tcPr>
            <w:tcW w:w="87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1,194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1,406</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w:t>
            </w:r>
          </w:p>
        </w:tc>
      </w:tr>
      <w:tr w:rsidR="00B63B6D" w14:paraId="675529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tcMar>
              <w:left w:w="40" w:type="dxa"/>
              <w:right w:w="40" w:type="dxa"/>
            </w:tcMar>
            <w:vAlign w:val="bottom"/>
          </w:tcPr>
          <w:p w14:paraId="675529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Defence Service Homes</w:t>
            </w:r>
          </w:p>
        </w:tc>
        <w:tc>
          <w:tcPr>
            <w:tcW w:w="765" w:type="dxa"/>
            <w:tcBorders>
              <w:top w:val="nil"/>
              <w:left w:val="nil"/>
              <w:bottom w:val="nil"/>
              <w:right w:val="nil"/>
              <w:tl2br w:val="nil"/>
              <w:tr2bl w:val="nil"/>
            </w:tcBorders>
            <w:noWrap/>
            <w:tcMar>
              <w:left w:w="40" w:type="dxa"/>
              <w:right w:w="40" w:type="dxa"/>
            </w:tcMar>
            <w:vAlign w:val="center"/>
          </w:tcPr>
          <w:p w14:paraId="67552969"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noWrap/>
            <w:tcMar>
              <w:left w:w="40" w:type="dxa"/>
              <w:right w:w="100" w:type="dxa"/>
            </w:tcMar>
            <w:vAlign w:val="center"/>
          </w:tcPr>
          <w:p w14:paraId="675529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8,277</w:t>
            </w:r>
          </w:p>
        </w:tc>
        <w:tc>
          <w:tcPr>
            <w:tcW w:w="87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114,739</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114,739</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8,277</w:t>
            </w:r>
          </w:p>
        </w:tc>
      </w:tr>
      <w:tr w:rsidR="00B63B6D" w14:paraId="67552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tcMar>
              <w:left w:w="40" w:type="dxa"/>
              <w:right w:w="40" w:type="dxa"/>
            </w:tcMar>
            <w:vAlign w:val="bottom"/>
          </w:tcPr>
          <w:p w14:paraId="675529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Insurance Account (D)</w:t>
            </w:r>
          </w:p>
        </w:tc>
        <w:tc>
          <w:tcPr>
            <w:tcW w:w="765" w:type="dxa"/>
            <w:tcBorders>
              <w:top w:val="nil"/>
              <w:left w:val="nil"/>
              <w:bottom w:val="nil"/>
              <w:right w:val="nil"/>
              <w:tl2br w:val="nil"/>
              <w:tr2bl w:val="nil"/>
            </w:tcBorders>
            <w:noWrap/>
            <w:tcMar>
              <w:left w:w="0" w:type="dxa"/>
              <w:right w:w="0" w:type="dxa"/>
            </w:tcMar>
            <w:vAlign w:val="center"/>
          </w:tcPr>
          <w:p w14:paraId="67552970"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noWrap/>
            <w:tcMar>
              <w:left w:w="40" w:type="dxa"/>
              <w:right w:w="100" w:type="dxa"/>
            </w:tcMar>
            <w:vAlign w:val="center"/>
          </w:tcPr>
          <w:p w14:paraId="675529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14,589</w:t>
            </w:r>
          </w:p>
        </w:tc>
        <w:tc>
          <w:tcPr>
            <w:tcW w:w="87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128,424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134,736</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8,277</w:t>
            </w:r>
          </w:p>
        </w:tc>
      </w:tr>
      <w:tr w:rsidR="00B63B6D" w14:paraId="675529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tcMar>
              <w:left w:w="40" w:type="dxa"/>
              <w:right w:w="40" w:type="dxa"/>
            </w:tcMar>
            <w:vAlign w:val="bottom"/>
          </w:tcPr>
          <w:p w14:paraId="675529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Services for Other Entities</w:t>
            </w:r>
          </w:p>
        </w:tc>
        <w:tc>
          <w:tcPr>
            <w:tcW w:w="765" w:type="dxa"/>
            <w:tcBorders>
              <w:top w:val="nil"/>
              <w:left w:val="nil"/>
              <w:bottom w:val="nil"/>
              <w:right w:val="nil"/>
              <w:tl2br w:val="nil"/>
              <w:tr2bl w:val="nil"/>
            </w:tcBorders>
            <w:noWrap/>
            <w:tcMar>
              <w:left w:w="0" w:type="dxa"/>
              <w:right w:w="0" w:type="dxa"/>
            </w:tcMar>
            <w:vAlign w:val="center"/>
          </w:tcPr>
          <w:p w14:paraId="67552977"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noWrap/>
            <w:tcMar>
              <w:left w:w="40" w:type="dxa"/>
              <w:right w:w="100" w:type="dxa"/>
            </w:tcMar>
            <w:vAlign w:val="center"/>
          </w:tcPr>
          <w:p w14:paraId="675529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319</w:t>
            </w:r>
          </w:p>
        </w:tc>
        <w:tc>
          <w:tcPr>
            <w:tcW w:w="87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45</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45</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75529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319</w:t>
            </w:r>
          </w:p>
        </w:tc>
      </w:tr>
      <w:tr w:rsidR="00B63B6D" w14:paraId="67552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tcMar>
              <w:left w:w="40" w:type="dxa"/>
              <w:right w:w="40" w:type="dxa"/>
            </w:tcMar>
            <w:vAlign w:val="bottom"/>
          </w:tcPr>
          <w:p w14:paraId="6755297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and Trust Moneys Account (A)</w:t>
            </w:r>
          </w:p>
        </w:tc>
        <w:tc>
          <w:tcPr>
            <w:tcW w:w="765" w:type="dxa"/>
            <w:tcBorders>
              <w:top w:val="nil"/>
              <w:left w:val="nil"/>
              <w:bottom w:val="nil"/>
              <w:right w:val="nil"/>
              <w:tl2br w:val="nil"/>
              <w:tr2bl w:val="nil"/>
            </w:tcBorders>
            <w:noWrap/>
            <w:tcMar>
              <w:left w:w="40" w:type="dxa"/>
              <w:right w:w="40" w:type="dxa"/>
            </w:tcMar>
            <w:vAlign w:val="center"/>
          </w:tcPr>
          <w:p w14:paraId="6755297E"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w:t>
            </w:r>
          </w:p>
        </w:tc>
        <w:tc>
          <w:tcPr>
            <w:tcW w:w="780" w:type="dxa"/>
            <w:tcBorders>
              <w:top w:val="nil"/>
              <w:left w:val="nil"/>
              <w:bottom w:val="single" w:sz="4" w:space="0" w:color="000000"/>
              <w:right w:val="nil"/>
              <w:tl2br w:val="nil"/>
              <w:tr2bl w:val="nil"/>
            </w:tcBorders>
            <w:noWrap/>
            <w:tcMar>
              <w:left w:w="40" w:type="dxa"/>
              <w:right w:w="100" w:type="dxa"/>
            </w:tcMar>
            <w:vAlign w:val="center"/>
          </w:tcPr>
          <w:p w14:paraId="675529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263</w:t>
            </w:r>
          </w:p>
        </w:tc>
        <w:tc>
          <w:tcPr>
            <w:tcW w:w="87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139</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83</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319</w:t>
            </w:r>
          </w:p>
        </w:tc>
      </w:tr>
      <w:tr w:rsidR="00B63B6D" w14:paraId="67552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tcMar>
              <w:left w:w="40" w:type="dxa"/>
              <w:right w:w="40" w:type="dxa"/>
            </w:tcMar>
            <w:vAlign w:val="bottom"/>
          </w:tcPr>
          <w:p w14:paraId="6755298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Special Accounts </w:t>
            </w:r>
          </w:p>
        </w:tc>
        <w:tc>
          <w:tcPr>
            <w:tcW w:w="765" w:type="dxa"/>
            <w:tcBorders>
              <w:top w:val="nil"/>
              <w:left w:val="nil"/>
              <w:bottom w:val="nil"/>
              <w:right w:val="nil"/>
              <w:tl2br w:val="nil"/>
              <w:tr2bl w:val="nil"/>
            </w:tcBorders>
            <w:noWrap/>
            <w:tcMar>
              <w:left w:w="0" w:type="dxa"/>
              <w:right w:w="0" w:type="dxa"/>
            </w:tcMar>
            <w:vAlign w:val="center"/>
          </w:tcPr>
          <w:p w14:paraId="67552985"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noWrap/>
            <w:tcMar>
              <w:left w:w="0" w:type="dxa"/>
              <w:right w:w="0" w:type="dxa"/>
            </w:tcMar>
            <w:vAlign w:val="center"/>
          </w:tcPr>
          <w:p w14:paraId="675529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7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8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8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r>
      <w:tr w:rsidR="00B63B6D" w14:paraId="67552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tcMar>
              <w:left w:w="175" w:type="dxa"/>
              <w:right w:w="40" w:type="dxa"/>
            </w:tcMar>
            <w:vAlign w:val="bottom"/>
          </w:tcPr>
          <w:p w14:paraId="6755298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2025-26 Budget estimate</w:t>
            </w:r>
          </w:p>
        </w:tc>
        <w:tc>
          <w:tcPr>
            <w:tcW w:w="765" w:type="dxa"/>
            <w:tcBorders>
              <w:top w:val="nil"/>
              <w:left w:val="nil"/>
              <w:bottom w:val="nil"/>
              <w:right w:val="nil"/>
              <w:tl2br w:val="nil"/>
              <w:tr2bl w:val="nil"/>
            </w:tcBorders>
            <w:noWrap/>
            <w:tcMar>
              <w:left w:w="0" w:type="dxa"/>
              <w:right w:w="0" w:type="dxa"/>
            </w:tcMar>
            <w:vAlign w:val="center"/>
          </w:tcPr>
          <w:p w14:paraId="6755298C"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noWrap/>
            <w:tcMar>
              <w:left w:w="40" w:type="dxa"/>
              <w:right w:w="100" w:type="dxa"/>
            </w:tcMar>
            <w:vAlign w:val="center"/>
          </w:tcPr>
          <w:p w14:paraId="675529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8,798</w:t>
            </w:r>
          </w:p>
        </w:tc>
        <w:tc>
          <w:tcPr>
            <w:tcW w:w="87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114,794</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114,844</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8,748</w:t>
            </w:r>
          </w:p>
        </w:tc>
      </w:tr>
      <w:tr w:rsidR="00B63B6D" w14:paraId="67552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tcMar>
              <w:left w:w="40" w:type="dxa"/>
              <w:right w:w="40" w:type="dxa"/>
            </w:tcMar>
            <w:vAlign w:val="bottom"/>
          </w:tcPr>
          <w:p w14:paraId="6755299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Total Special Accounts</w:t>
            </w:r>
          </w:p>
        </w:tc>
        <w:tc>
          <w:tcPr>
            <w:tcW w:w="765" w:type="dxa"/>
            <w:tcBorders>
              <w:top w:val="nil"/>
              <w:left w:val="nil"/>
              <w:bottom w:val="nil"/>
              <w:right w:val="nil"/>
              <w:tl2br w:val="nil"/>
              <w:tr2bl w:val="nil"/>
            </w:tcBorders>
            <w:noWrap/>
            <w:tcMar>
              <w:left w:w="0" w:type="dxa"/>
              <w:right w:w="0" w:type="dxa"/>
            </w:tcMar>
            <w:vAlign w:val="center"/>
          </w:tcPr>
          <w:p w14:paraId="67552993"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noWrap/>
            <w:tcMar>
              <w:left w:w="0" w:type="dxa"/>
              <w:right w:w="0" w:type="dxa"/>
            </w:tcMar>
            <w:vAlign w:val="center"/>
          </w:tcPr>
          <w:p w14:paraId="6755299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9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9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99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single" w:sz="4" w:space="0" w:color="000000"/>
              <w:right w:val="nil"/>
              <w:tl2br w:val="nil"/>
              <w:tr2bl w:val="nil"/>
            </w:tcBorders>
            <w:tcMar>
              <w:left w:w="175" w:type="dxa"/>
              <w:right w:w="40" w:type="dxa"/>
            </w:tcMar>
            <w:vAlign w:val="bottom"/>
          </w:tcPr>
          <w:p w14:paraId="6755299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2024-25 actual</w:t>
            </w:r>
          </w:p>
        </w:tc>
        <w:tc>
          <w:tcPr>
            <w:tcW w:w="765" w:type="dxa"/>
            <w:tcBorders>
              <w:top w:val="nil"/>
              <w:left w:val="nil"/>
              <w:bottom w:val="single" w:sz="4" w:space="0" w:color="000000"/>
              <w:right w:val="nil"/>
              <w:tl2br w:val="nil"/>
              <w:tr2bl w:val="nil"/>
            </w:tcBorders>
            <w:noWrap/>
            <w:tcMar>
              <w:left w:w="0" w:type="dxa"/>
              <w:right w:w="0" w:type="dxa"/>
            </w:tcMar>
            <w:vAlign w:val="center"/>
          </w:tcPr>
          <w:p w14:paraId="6755299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noWrap/>
            <w:tcMar>
              <w:left w:w="40" w:type="dxa"/>
              <w:right w:w="100" w:type="dxa"/>
            </w:tcMar>
            <w:vAlign w:val="center"/>
          </w:tcPr>
          <w:p w14:paraId="675529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15,266</w:t>
            </w:r>
          </w:p>
        </w:tc>
        <w:tc>
          <w:tcPr>
            <w:tcW w:w="87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129,757</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136,225</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29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8,798</w:t>
            </w:r>
          </w:p>
        </w:tc>
      </w:tr>
    </w:tbl>
    <w:p w14:paraId="675529A0" w14:textId="77777777" w:rsidR="002C6C83" w:rsidRDefault="002C6C83" w:rsidP="002C6C83">
      <w:pPr>
        <w:keepLines w:val="0"/>
        <w:pBdr>
          <w:top w:val="nil"/>
          <w:left w:val="nil"/>
          <w:bottom w:val="nil"/>
          <w:right w:val="nil"/>
          <w:between w:val="nil"/>
          <w:bar w:val="nil"/>
        </w:pBdr>
        <w:rPr>
          <w:vanish/>
          <w:bdr w:val="nil"/>
          <w:lang w:eastAsia="en-US"/>
        </w:rPr>
      </w:pPr>
    </w:p>
    <w:p w14:paraId="675529A1"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p w14:paraId="675529A2" w14:textId="77777777" w:rsidR="00053C53" w:rsidRDefault="00370836" w:rsidP="00053C53">
      <w:pPr>
        <w:pStyle w:val="ChartandTableFootnote"/>
        <w:pBdr>
          <w:top w:val="nil"/>
          <w:left w:val="nil"/>
          <w:bottom w:val="nil"/>
          <w:right w:val="nil"/>
          <w:between w:val="nil"/>
          <w:bar w:val="nil"/>
        </w:pBdr>
        <w:rPr>
          <w:bdr w:val="nil"/>
        </w:rPr>
      </w:pPr>
      <w:bookmarkStart w:id="112" w:name="RG_MARKER_18492"/>
      <w:r>
        <w:rPr>
          <w:bdr w:val="nil"/>
        </w:rPr>
        <w:t>(A) = Administered</w:t>
      </w:r>
      <w:bookmarkEnd w:id="112"/>
    </w:p>
    <w:p w14:paraId="675529A3" w14:textId="77777777" w:rsidR="00053C53" w:rsidRDefault="00370836" w:rsidP="00053C53">
      <w:pPr>
        <w:pStyle w:val="ChartandTableFootnote"/>
        <w:pBdr>
          <w:top w:val="nil"/>
          <w:left w:val="nil"/>
          <w:bottom w:val="nil"/>
          <w:right w:val="nil"/>
          <w:between w:val="nil"/>
          <w:bar w:val="nil"/>
        </w:pBdr>
        <w:rPr>
          <w:bdr w:val="nil"/>
        </w:rPr>
      </w:pPr>
      <w:r>
        <w:rPr>
          <w:bdr w:val="nil"/>
        </w:rPr>
        <w:t>(D) = Departmental</w:t>
      </w:r>
    </w:p>
    <w:p w14:paraId="675529A4" w14:textId="77777777" w:rsidR="00E26CC2" w:rsidRPr="006964D1" w:rsidRDefault="00370836" w:rsidP="00E26CC2">
      <w:pPr>
        <w:pStyle w:val="Heading3"/>
        <w:pageBreakBefore/>
        <w:pBdr>
          <w:top w:val="nil"/>
          <w:left w:val="nil"/>
          <w:bottom w:val="nil"/>
          <w:right w:val="nil"/>
          <w:between w:val="nil"/>
          <w:bar w:val="nil"/>
        </w:pBdr>
        <w:rPr>
          <w:sz w:val="22"/>
          <w:szCs w:val="22"/>
          <w:bdr w:val="nil"/>
        </w:rPr>
      </w:pPr>
      <w:bookmarkStart w:id="113" w:name="RG_MARKER_18491"/>
      <w:bookmarkStart w:id="114" w:name="RG_MARKER_18490"/>
      <w:r w:rsidRPr="006964D1">
        <w:rPr>
          <w:sz w:val="22"/>
          <w:szCs w:val="22"/>
          <w:bdr w:val="nil"/>
        </w:rPr>
        <w:lastRenderedPageBreak/>
        <w:t>3.2</w:t>
      </w:r>
      <w:bookmarkEnd w:id="113"/>
      <w:bookmarkEnd w:id="114"/>
      <w:r w:rsidRPr="006964D1">
        <w:rPr>
          <w:sz w:val="22"/>
          <w:szCs w:val="22"/>
          <w:bdr w:val="nil"/>
        </w:rPr>
        <w:tab/>
      </w:r>
      <w:r w:rsidRPr="006964D1">
        <w:rPr>
          <w:smallCaps w:val="0"/>
          <w:sz w:val="22"/>
          <w:szCs w:val="22"/>
          <w:bdr w:val="nil"/>
        </w:rPr>
        <w:t>Budgeted Financial Statements</w:t>
      </w:r>
    </w:p>
    <w:p w14:paraId="675529A5" w14:textId="77777777" w:rsidR="00962C74" w:rsidRPr="009B2E89" w:rsidRDefault="00370836" w:rsidP="00E319E1">
      <w:pPr>
        <w:keepLines w:val="0"/>
        <w:pBdr>
          <w:top w:val="nil"/>
          <w:left w:val="nil"/>
          <w:bottom w:val="nil"/>
          <w:right w:val="nil"/>
          <w:between w:val="nil"/>
          <w:bar w:val="nil"/>
        </w:pBdr>
        <w:jc w:val="left"/>
        <w:rPr>
          <w:sz w:val="19"/>
          <w:szCs w:val="19"/>
          <w:bdr w:val="nil"/>
        </w:rPr>
      </w:pPr>
      <w:r w:rsidRPr="009B2E89">
        <w:rPr>
          <w:sz w:val="19"/>
          <w:szCs w:val="19"/>
          <w:bdr w:val="nil"/>
        </w:rPr>
        <w:t>Section 3.2 presents budgeted financial statements which provide a comprehensive snapshot of entity finances for the</w:t>
      </w:r>
      <w:r w:rsidR="009F4CEB">
        <w:rPr>
          <w:sz w:val="19"/>
          <w:szCs w:val="19"/>
          <w:bdr w:val="nil"/>
        </w:rPr>
        <w:t xml:space="preserve"> 2025-26 </w:t>
      </w:r>
      <w:r w:rsidRPr="009B2E89">
        <w:rPr>
          <w:sz w:val="19"/>
          <w:szCs w:val="19"/>
          <w:bdr w:val="nil"/>
        </w:rPr>
        <w:t>budget year, including the impact of budget measures and resourcing on financial statements.</w:t>
      </w:r>
    </w:p>
    <w:p w14:paraId="675529A6" w14:textId="77777777" w:rsidR="00556389" w:rsidRPr="009B2E89" w:rsidRDefault="00370836" w:rsidP="00556389">
      <w:pPr>
        <w:pStyle w:val="Heading4"/>
        <w:pBdr>
          <w:top w:val="nil"/>
          <w:left w:val="nil"/>
          <w:bottom w:val="nil"/>
          <w:right w:val="nil"/>
          <w:between w:val="nil"/>
          <w:bar w:val="nil"/>
        </w:pBdr>
        <w:rPr>
          <w:rFonts w:cs="Arial"/>
          <w:sz w:val="20"/>
          <w:bdr w:val="nil"/>
        </w:rPr>
      </w:pPr>
      <w:r w:rsidRPr="009B2E89">
        <w:rPr>
          <w:rFonts w:cs="Arial"/>
          <w:sz w:val="20"/>
          <w:bdr w:val="nil"/>
        </w:rPr>
        <w:t>3.2.1</w:t>
      </w:r>
      <w:r w:rsidRPr="009B2E89">
        <w:rPr>
          <w:rFonts w:cs="Arial"/>
          <w:sz w:val="20"/>
          <w:bdr w:val="nil"/>
        </w:rPr>
        <w:tab/>
        <w:t>Analysis of budgeted financial statements</w:t>
      </w:r>
    </w:p>
    <w:p w14:paraId="675529A7" w14:textId="77777777" w:rsidR="00556389" w:rsidRPr="009B2E89" w:rsidRDefault="00370836" w:rsidP="00E319E1">
      <w:pPr>
        <w:keepLines w:val="0"/>
        <w:pBdr>
          <w:top w:val="nil"/>
          <w:left w:val="nil"/>
          <w:bottom w:val="nil"/>
          <w:right w:val="nil"/>
          <w:between w:val="nil"/>
          <w:bar w:val="nil"/>
        </w:pBdr>
        <w:jc w:val="left"/>
        <w:rPr>
          <w:sz w:val="19"/>
          <w:szCs w:val="19"/>
          <w:bdr w:val="nil"/>
          <w:lang w:val="en-GB"/>
        </w:rPr>
      </w:pPr>
      <w:r w:rsidRPr="009B2E89">
        <w:rPr>
          <w:sz w:val="19"/>
          <w:szCs w:val="19"/>
          <w:bdr w:val="nil"/>
          <w:lang w:val="en-GB"/>
        </w:rPr>
        <w:t>The budgeted financial statements are shown at two levels and reflect the financial results of the two reporting entities: Department of Veterans’ Affairs (DVA), and Defence Service Homes Insurance Scheme (DSHIS).</w:t>
      </w:r>
    </w:p>
    <w:p w14:paraId="675529A8" w14:textId="77777777" w:rsidR="00556389" w:rsidRPr="009B2E89" w:rsidRDefault="00370836" w:rsidP="00E319E1">
      <w:pPr>
        <w:keepLines w:val="0"/>
        <w:pBdr>
          <w:top w:val="nil"/>
          <w:left w:val="nil"/>
          <w:bottom w:val="nil"/>
          <w:right w:val="nil"/>
          <w:between w:val="nil"/>
          <w:bar w:val="nil"/>
        </w:pBdr>
        <w:jc w:val="left"/>
        <w:rPr>
          <w:sz w:val="19"/>
          <w:szCs w:val="19"/>
          <w:bdr w:val="nil"/>
          <w:lang w:val="en-GB"/>
        </w:rPr>
      </w:pPr>
      <w:r w:rsidRPr="009B2E89">
        <w:rPr>
          <w:sz w:val="19"/>
          <w:szCs w:val="19"/>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14:paraId="675529A9" w14:textId="77777777" w:rsidR="00556389" w:rsidRPr="009B2E89" w:rsidRDefault="00370836" w:rsidP="00556389">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9B2E89">
        <w:rPr>
          <w:rFonts w:ascii="Arial" w:hAnsi="Arial" w:cs="Arial"/>
          <w:i w:val="0"/>
          <w:sz w:val="20"/>
          <w:szCs w:val="20"/>
          <w:bdr w:val="nil"/>
          <w:lang w:val="en-GB"/>
        </w:rPr>
        <w:t>Departmental (</w:t>
      </w:r>
      <w:r w:rsidRPr="009B2E89">
        <w:rPr>
          <w:rFonts w:ascii="Arial" w:hAnsi="Arial" w:cs="Arial"/>
          <w:i w:val="0"/>
          <w:sz w:val="20"/>
          <w:szCs w:val="20"/>
          <w:bdr w:val="nil"/>
        </w:rPr>
        <w:t>DVA</w:t>
      </w:r>
      <w:r w:rsidRPr="009B2E89">
        <w:rPr>
          <w:rFonts w:ascii="Arial" w:hAnsi="Arial" w:cs="Arial"/>
          <w:i w:val="0"/>
          <w:sz w:val="20"/>
          <w:szCs w:val="20"/>
          <w:bdr w:val="nil"/>
          <w:lang w:val="en-GB"/>
        </w:rPr>
        <w:t>)</w:t>
      </w:r>
    </w:p>
    <w:p w14:paraId="675529AA" w14:textId="77777777" w:rsidR="00556389" w:rsidRPr="009B2E89" w:rsidRDefault="00370836" w:rsidP="00E319E1">
      <w:pPr>
        <w:keepLines w:val="0"/>
        <w:pBdr>
          <w:top w:val="nil"/>
          <w:left w:val="nil"/>
          <w:bottom w:val="nil"/>
          <w:right w:val="nil"/>
          <w:between w:val="nil"/>
          <w:bar w:val="nil"/>
        </w:pBdr>
        <w:jc w:val="left"/>
        <w:rPr>
          <w:sz w:val="19"/>
          <w:szCs w:val="19"/>
          <w:bdr w:val="nil"/>
          <w:lang w:val="en-GB"/>
        </w:rPr>
      </w:pPr>
      <w:r w:rsidRPr="009B2E89">
        <w:rPr>
          <w:sz w:val="19"/>
          <w:szCs w:val="19"/>
          <w:bdr w:val="nil"/>
          <w:lang w:val="en-GB"/>
        </w:rPr>
        <w:t>DVA is budgeting for a breakeven operating result before depreciation and amortisation expense in 202</w:t>
      </w:r>
      <w:r>
        <w:rPr>
          <w:sz w:val="19"/>
          <w:szCs w:val="19"/>
          <w:bdr w:val="nil"/>
          <w:lang w:val="en-GB"/>
        </w:rPr>
        <w:t>5</w:t>
      </w:r>
      <w:r w:rsidRPr="009B2E89">
        <w:rPr>
          <w:sz w:val="19"/>
          <w:szCs w:val="19"/>
          <w:bdr w:val="nil"/>
          <w:lang w:val="en-GB"/>
        </w:rPr>
        <w:t>-2</w:t>
      </w:r>
      <w:r>
        <w:rPr>
          <w:sz w:val="19"/>
          <w:szCs w:val="19"/>
          <w:bdr w:val="nil"/>
          <w:lang w:val="en-GB"/>
        </w:rPr>
        <w:t>6</w:t>
      </w:r>
      <w:r w:rsidRPr="009B2E89">
        <w:rPr>
          <w:sz w:val="19"/>
          <w:szCs w:val="19"/>
          <w:bdr w:val="nil"/>
          <w:lang w:val="en-GB"/>
        </w:rPr>
        <w:t xml:space="preserve">. Total expenses for </w:t>
      </w:r>
      <w:r w:rsidR="009F4CEB">
        <w:rPr>
          <w:rFonts w:cs="Arial"/>
          <w:sz w:val="19"/>
          <w:szCs w:val="19"/>
          <w:bdr w:val="nil"/>
          <w:lang w:val="en-GB"/>
        </w:rPr>
        <w:t xml:space="preserve">2025-26 </w:t>
      </w:r>
      <w:r w:rsidRPr="009B2E89">
        <w:rPr>
          <w:sz w:val="19"/>
          <w:szCs w:val="19"/>
          <w:bdr w:val="nil"/>
          <w:lang w:val="en-GB"/>
        </w:rPr>
        <w:t>is estimated to be $</w:t>
      </w:r>
      <w:r w:rsidR="00670A8B">
        <w:rPr>
          <w:sz w:val="19"/>
          <w:szCs w:val="19"/>
          <w:bdr w:val="nil"/>
          <w:lang w:val="en-GB"/>
        </w:rPr>
        <w:t>746.8</w:t>
      </w:r>
      <w:r w:rsidRPr="009B2E89">
        <w:rPr>
          <w:sz w:val="19"/>
          <w:szCs w:val="19"/>
          <w:bdr w:val="nil"/>
          <w:lang w:val="en-GB"/>
        </w:rPr>
        <w:t xml:space="preserve"> million, an increase of $4</w:t>
      </w:r>
      <w:r w:rsidR="00B34C52">
        <w:rPr>
          <w:sz w:val="19"/>
          <w:szCs w:val="19"/>
          <w:bdr w:val="nil"/>
          <w:lang w:val="en-GB"/>
        </w:rPr>
        <w:t>7.9</w:t>
      </w:r>
      <w:r w:rsidRPr="009B2E89">
        <w:rPr>
          <w:sz w:val="19"/>
          <w:szCs w:val="19"/>
          <w:bdr w:val="nil"/>
          <w:lang w:val="en-GB"/>
        </w:rPr>
        <w:t xml:space="preserve"> million from 202</w:t>
      </w:r>
      <w:r>
        <w:rPr>
          <w:sz w:val="19"/>
          <w:szCs w:val="19"/>
          <w:bdr w:val="nil"/>
          <w:lang w:val="en-GB"/>
        </w:rPr>
        <w:t>4</w:t>
      </w:r>
      <w:r w:rsidRPr="009B2E89">
        <w:rPr>
          <w:sz w:val="19"/>
          <w:szCs w:val="19"/>
          <w:bdr w:val="nil"/>
          <w:lang w:val="en-GB"/>
        </w:rPr>
        <w:t>-2</w:t>
      </w:r>
      <w:r>
        <w:rPr>
          <w:sz w:val="19"/>
          <w:szCs w:val="19"/>
          <w:bdr w:val="nil"/>
          <w:lang w:val="en-GB"/>
        </w:rPr>
        <w:t>5</w:t>
      </w:r>
      <w:r w:rsidRPr="009B2E89">
        <w:rPr>
          <w:sz w:val="19"/>
          <w:szCs w:val="19"/>
          <w:bdr w:val="nil"/>
          <w:lang w:val="en-GB"/>
        </w:rPr>
        <w:t>.</w:t>
      </w:r>
    </w:p>
    <w:p w14:paraId="675529AB" w14:textId="77777777" w:rsidR="00556389" w:rsidRPr="009B2E89" w:rsidRDefault="00370836" w:rsidP="00556389">
      <w:pPr>
        <w:pStyle w:val="Heading5"/>
        <w:keepNext/>
        <w:pBdr>
          <w:top w:val="nil"/>
          <w:left w:val="nil"/>
          <w:bottom w:val="nil"/>
          <w:right w:val="nil"/>
          <w:between w:val="nil"/>
          <w:bar w:val="nil"/>
        </w:pBdr>
        <w:spacing w:before="0" w:after="120"/>
        <w:rPr>
          <w:rFonts w:ascii="Arial" w:hAnsi="Arial" w:cs="Arial"/>
          <w:i w:val="0"/>
          <w:sz w:val="20"/>
          <w:szCs w:val="20"/>
          <w:bdr w:val="nil"/>
        </w:rPr>
      </w:pPr>
      <w:r w:rsidRPr="009B2E89">
        <w:rPr>
          <w:rFonts w:ascii="Arial" w:hAnsi="Arial" w:cs="Arial"/>
          <w:i w:val="0"/>
          <w:sz w:val="20"/>
          <w:szCs w:val="20"/>
          <w:bdr w:val="nil"/>
          <w:lang w:val="en-GB"/>
        </w:rPr>
        <w:t>Departmental (DSHIS)</w:t>
      </w:r>
    </w:p>
    <w:p w14:paraId="675529AC" w14:textId="77777777" w:rsidR="00556389" w:rsidRPr="009B2E89" w:rsidRDefault="00370836" w:rsidP="00E319E1">
      <w:pPr>
        <w:keepLines w:val="0"/>
        <w:pBdr>
          <w:top w:val="nil"/>
          <w:left w:val="nil"/>
          <w:bottom w:val="nil"/>
          <w:right w:val="nil"/>
          <w:between w:val="nil"/>
          <w:bar w:val="nil"/>
        </w:pBdr>
        <w:jc w:val="left"/>
        <w:rPr>
          <w:sz w:val="19"/>
          <w:szCs w:val="19"/>
          <w:bdr w:val="nil"/>
          <w:lang w:val="en-GB"/>
        </w:rPr>
      </w:pPr>
      <w:r w:rsidRPr="009B2E89">
        <w:rPr>
          <w:sz w:val="19"/>
          <w:szCs w:val="19"/>
          <w:bdr w:val="nil"/>
          <w:lang w:val="en-GB"/>
        </w:rPr>
        <w:t>DSHIS is budgeting for a breakeven operating result before depreciation and amortisation expense in</w:t>
      </w:r>
      <w:r w:rsidR="009F4CEB">
        <w:rPr>
          <w:sz w:val="19"/>
          <w:szCs w:val="19"/>
          <w:bdr w:val="nil"/>
          <w:lang w:val="en-GB"/>
        </w:rPr>
        <w:t xml:space="preserve"> 2025-26</w:t>
      </w:r>
      <w:r w:rsidRPr="009B2E89">
        <w:rPr>
          <w:sz w:val="19"/>
          <w:szCs w:val="19"/>
          <w:bdr w:val="nil"/>
          <w:lang w:val="en-GB"/>
        </w:rPr>
        <w:t xml:space="preserve">.  Revenue for </w:t>
      </w:r>
      <w:r w:rsidR="009F4CEB">
        <w:rPr>
          <w:rFonts w:cs="Arial"/>
          <w:sz w:val="19"/>
          <w:szCs w:val="19"/>
          <w:bdr w:val="nil"/>
          <w:lang w:val="en-GB"/>
        </w:rPr>
        <w:t>2025-26</w:t>
      </w:r>
      <w:r w:rsidRPr="009B2E89">
        <w:rPr>
          <w:rFonts w:cs="Arial"/>
          <w:sz w:val="19"/>
          <w:szCs w:val="19"/>
          <w:bdr w:val="nil"/>
          <w:lang w:val="en-GB"/>
        </w:rPr>
        <w:t xml:space="preserve"> </w:t>
      </w:r>
      <w:r w:rsidRPr="009B2E89">
        <w:rPr>
          <w:sz w:val="19"/>
          <w:szCs w:val="19"/>
          <w:bdr w:val="nil"/>
          <w:lang w:val="en-GB"/>
        </w:rPr>
        <w:t>is expected to be $6</w:t>
      </w:r>
      <w:r>
        <w:rPr>
          <w:sz w:val="19"/>
          <w:szCs w:val="19"/>
          <w:bdr w:val="nil"/>
          <w:lang w:val="en-GB"/>
        </w:rPr>
        <w:t>6.6</w:t>
      </w:r>
      <w:r w:rsidRPr="009B2E89">
        <w:rPr>
          <w:sz w:val="19"/>
          <w:szCs w:val="19"/>
          <w:bdr w:val="nil"/>
          <w:lang w:val="en-GB"/>
        </w:rPr>
        <w:t xml:space="preserve"> million, an increase of $</w:t>
      </w:r>
      <w:r>
        <w:rPr>
          <w:sz w:val="19"/>
          <w:szCs w:val="19"/>
          <w:bdr w:val="nil"/>
          <w:lang w:val="en-GB"/>
        </w:rPr>
        <w:t>3.3</w:t>
      </w:r>
      <w:r w:rsidRPr="009B2E89">
        <w:rPr>
          <w:sz w:val="19"/>
          <w:szCs w:val="19"/>
          <w:bdr w:val="nil"/>
          <w:lang w:val="en-GB"/>
        </w:rPr>
        <w:t xml:space="preserve"> million from 202</w:t>
      </w:r>
      <w:r>
        <w:rPr>
          <w:sz w:val="19"/>
          <w:szCs w:val="19"/>
          <w:bdr w:val="nil"/>
          <w:lang w:val="en-GB"/>
        </w:rPr>
        <w:t>4</w:t>
      </w:r>
      <w:r w:rsidRPr="009B2E89">
        <w:rPr>
          <w:sz w:val="19"/>
          <w:szCs w:val="19"/>
          <w:bdr w:val="nil"/>
          <w:lang w:val="en-GB"/>
        </w:rPr>
        <w:t>-2</w:t>
      </w:r>
      <w:r>
        <w:rPr>
          <w:sz w:val="19"/>
          <w:szCs w:val="19"/>
          <w:bdr w:val="nil"/>
          <w:lang w:val="en-GB"/>
        </w:rPr>
        <w:t>5</w:t>
      </w:r>
      <w:r w:rsidRPr="009B2E89">
        <w:rPr>
          <w:sz w:val="19"/>
          <w:szCs w:val="19"/>
          <w:bdr w:val="nil"/>
          <w:lang w:val="en-GB"/>
        </w:rPr>
        <w:t xml:space="preserve">, primarily driven by the sale of goods and services (net premium revenue). </w:t>
      </w:r>
    </w:p>
    <w:p w14:paraId="675529AD" w14:textId="77777777" w:rsidR="00556389" w:rsidRPr="009B2E89" w:rsidRDefault="00370836" w:rsidP="00556389">
      <w:pPr>
        <w:pStyle w:val="Heading5"/>
        <w:keepNext/>
        <w:pBdr>
          <w:top w:val="nil"/>
          <w:left w:val="nil"/>
          <w:bottom w:val="nil"/>
          <w:right w:val="nil"/>
          <w:between w:val="nil"/>
          <w:bar w:val="nil"/>
        </w:pBdr>
        <w:spacing w:before="0" w:after="120"/>
        <w:rPr>
          <w:rFonts w:ascii="Arial" w:hAnsi="Arial" w:cs="Arial"/>
          <w:i w:val="0"/>
          <w:sz w:val="20"/>
          <w:szCs w:val="20"/>
          <w:bdr w:val="nil"/>
        </w:rPr>
      </w:pPr>
      <w:r w:rsidRPr="009B2E89">
        <w:rPr>
          <w:rFonts w:ascii="Arial" w:hAnsi="Arial" w:cs="Arial"/>
          <w:i w:val="0"/>
          <w:sz w:val="20"/>
          <w:szCs w:val="20"/>
          <w:bdr w:val="nil"/>
          <w:lang w:val="en-GB"/>
        </w:rPr>
        <w:t>Administered statements</w:t>
      </w:r>
    </w:p>
    <w:p w14:paraId="675529AE" w14:textId="77777777" w:rsidR="00556389" w:rsidRPr="009B2E89" w:rsidRDefault="00370836" w:rsidP="00E319E1">
      <w:pPr>
        <w:keepLines w:val="0"/>
        <w:pBdr>
          <w:top w:val="nil"/>
          <w:left w:val="nil"/>
          <w:bottom w:val="nil"/>
          <w:right w:val="nil"/>
          <w:between w:val="nil"/>
          <w:bar w:val="nil"/>
        </w:pBdr>
        <w:spacing w:after="120"/>
        <w:jc w:val="left"/>
        <w:rPr>
          <w:sz w:val="19"/>
          <w:szCs w:val="19"/>
          <w:bdr w:val="nil"/>
          <w:lang w:val="en-GB"/>
        </w:rPr>
      </w:pPr>
      <w:r w:rsidRPr="009B2E89">
        <w:rPr>
          <w:sz w:val="19"/>
          <w:szCs w:val="19"/>
          <w:bdr w:val="nil"/>
          <w:lang w:val="en-GB"/>
        </w:rPr>
        <w:t>The Department will administer $1</w:t>
      </w:r>
      <w:r w:rsidR="005D17AD">
        <w:rPr>
          <w:sz w:val="19"/>
          <w:szCs w:val="19"/>
          <w:bdr w:val="nil"/>
          <w:lang w:val="en-GB"/>
        </w:rPr>
        <w:t>4.1</w:t>
      </w:r>
      <w:r w:rsidRPr="009B2E89">
        <w:rPr>
          <w:sz w:val="19"/>
          <w:szCs w:val="19"/>
          <w:bdr w:val="nil"/>
          <w:lang w:val="en-GB"/>
        </w:rPr>
        <w:t xml:space="preserve"> billion of administered expense in the </w:t>
      </w:r>
      <w:r w:rsidR="009F4CEB">
        <w:rPr>
          <w:rFonts w:cs="Arial"/>
          <w:sz w:val="19"/>
          <w:szCs w:val="19"/>
          <w:bdr w:val="nil"/>
          <w:lang w:val="en-GB"/>
        </w:rPr>
        <w:t>2025-26</w:t>
      </w:r>
      <w:r w:rsidRPr="009B2E89">
        <w:rPr>
          <w:rFonts w:cs="Arial"/>
          <w:sz w:val="19"/>
          <w:szCs w:val="19"/>
          <w:bdr w:val="nil"/>
          <w:lang w:val="en-GB"/>
        </w:rPr>
        <w:t xml:space="preserve"> </w:t>
      </w:r>
      <w:r w:rsidRPr="009B2E89">
        <w:rPr>
          <w:sz w:val="19"/>
          <w:szCs w:val="19"/>
          <w:bdr w:val="nil"/>
          <w:lang w:val="en-GB"/>
        </w:rPr>
        <w:t xml:space="preserve">financial year, </w:t>
      </w:r>
      <w:r>
        <w:rPr>
          <w:sz w:val="19"/>
          <w:szCs w:val="19"/>
          <w:bdr w:val="nil"/>
          <w:lang w:val="en-GB"/>
        </w:rPr>
        <w:t>which excludes</w:t>
      </w:r>
      <w:r w:rsidRPr="009B2E89">
        <w:rPr>
          <w:sz w:val="19"/>
          <w:szCs w:val="19"/>
          <w:bdr w:val="nil"/>
          <w:lang w:val="en-GB"/>
        </w:rPr>
        <w:t xml:space="preserve"> movement in the Military Compensation Scheme Liability provisions and interest.</w:t>
      </w:r>
    </w:p>
    <w:p w14:paraId="675529AF" w14:textId="77777777" w:rsidR="008C2FCF" w:rsidRPr="004D2B2C" w:rsidRDefault="00370836" w:rsidP="008C2FCF">
      <w:pPr>
        <w:pStyle w:val="Heading4"/>
        <w:pageBreakBefore/>
        <w:pBdr>
          <w:top w:val="nil"/>
          <w:left w:val="nil"/>
          <w:bottom w:val="nil"/>
          <w:right w:val="nil"/>
          <w:between w:val="nil"/>
          <w:bar w:val="nil"/>
        </w:pBdr>
        <w:rPr>
          <w:sz w:val="20"/>
          <w:bdr w:val="nil"/>
        </w:rPr>
      </w:pPr>
      <w:bookmarkStart w:id="115" w:name="RG_MARKER_18489"/>
      <w:bookmarkStart w:id="116" w:name="RG_MARKER_18488"/>
      <w:r w:rsidRPr="004D2B2C">
        <w:rPr>
          <w:sz w:val="20"/>
          <w:bdr w:val="nil"/>
        </w:rPr>
        <w:lastRenderedPageBreak/>
        <w:t>3.2.2</w:t>
      </w:r>
      <w:bookmarkEnd w:id="115"/>
      <w:bookmarkEnd w:id="116"/>
      <w:r w:rsidRPr="004D2B2C">
        <w:rPr>
          <w:sz w:val="20"/>
          <w:bdr w:val="nil"/>
        </w:rPr>
        <w:tab/>
        <w:t>Budgeted Financial Statements</w:t>
      </w:r>
    </w:p>
    <w:p w14:paraId="675529B0" w14:textId="77777777" w:rsidR="00FB2ADB" w:rsidRPr="004D2B2C" w:rsidRDefault="00370836" w:rsidP="00566E1A">
      <w:pPr>
        <w:pStyle w:val="TableHeading"/>
        <w:pBdr>
          <w:top w:val="nil"/>
          <w:left w:val="nil"/>
          <w:bottom w:val="nil"/>
          <w:right w:val="nil"/>
          <w:between w:val="nil"/>
          <w:bar w:val="nil"/>
        </w:pBdr>
        <w:spacing w:before="0" w:after="0"/>
        <w:rPr>
          <w:rFonts w:eastAsia="Calibri"/>
          <w:bdr w:val="nil"/>
          <w:lang w:eastAsia="en-US"/>
        </w:rPr>
      </w:pPr>
      <w:r w:rsidRPr="004D2B2C">
        <w:rPr>
          <w:rFonts w:eastAsia="Calibri" w:cs="Arial"/>
          <w:bdr w:val="nil"/>
          <w:lang w:eastAsia="en-US"/>
        </w:rPr>
        <w:t>Table 3.2a: Comprehensive income statement (amalgamated)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63B6D" w14:paraId="675529C1" w14:textId="77777777">
        <w:trPr>
          <w:trHeight w:val="803"/>
        </w:trPr>
        <w:tc>
          <w:tcPr>
            <w:tcW w:w="3060" w:type="dxa"/>
            <w:tcBorders>
              <w:top w:val="single" w:sz="4" w:space="0" w:color="000000"/>
              <w:left w:val="nil"/>
              <w:bottom w:val="nil"/>
              <w:right w:val="nil"/>
              <w:tl2br w:val="nil"/>
              <w:tr2bl w:val="nil"/>
            </w:tcBorders>
            <w:noWrap/>
            <w:tcMar>
              <w:left w:w="0" w:type="dxa"/>
              <w:right w:w="0" w:type="dxa"/>
            </w:tcMar>
            <w:vAlign w:val="center"/>
          </w:tcPr>
          <w:p w14:paraId="675529B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9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9B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9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29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29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9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9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9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9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9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9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9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9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9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9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9C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C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9C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C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C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9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9C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noWrap/>
            <w:tcMar>
              <w:left w:w="40" w:type="dxa"/>
              <w:right w:w="100" w:type="dxa"/>
            </w:tcMar>
            <w:vAlign w:val="bottom"/>
          </w:tcPr>
          <w:p w14:paraId="675529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416,463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9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415,151</w:t>
            </w:r>
          </w:p>
        </w:tc>
        <w:tc>
          <w:tcPr>
            <w:tcW w:w="915" w:type="dxa"/>
            <w:tcBorders>
              <w:top w:val="nil"/>
              <w:left w:val="nil"/>
              <w:bottom w:val="nil"/>
              <w:right w:val="nil"/>
              <w:tl2br w:val="nil"/>
              <w:tr2bl w:val="nil"/>
            </w:tcBorders>
            <w:noWrap/>
            <w:tcMar>
              <w:left w:w="40" w:type="dxa"/>
              <w:right w:w="100" w:type="dxa"/>
            </w:tcMar>
            <w:vAlign w:val="bottom"/>
          </w:tcPr>
          <w:p w14:paraId="675529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450,807</w:t>
            </w:r>
          </w:p>
        </w:tc>
        <w:tc>
          <w:tcPr>
            <w:tcW w:w="915" w:type="dxa"/>
            <w:tcBorders>
              <w:top w:val="nil"/>
              <w:left w:val="nil"/>
              <w:bottom w:val="nil"/>
              <w:right w:val="nil"/>
              <w:tl2br w:val="nil"/>
              <w:tr2bl w:val="nil"/>
            </w:tcBorders>
            <w:noWrap/>
            <w:tcMar>
              <w:left w:w="40" w:type="dxa"/>
              <w:right w:w="100" w:type="dxa"/>
            </w:tcMar>
            <w:vAlign w:val="bottom"/>
          </w:tcPr>
          <w:p w14:paraId="675529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468,083</w:t>
            </w:r>
          </w:p>
        </w:tc>
        <w:tc>
          <w:tcPr>
            <w:tcW w:w="915" w:type="dxa"/>
            <w:tcBorders>
              <w:top w:val="nil"/>
              <w:left w:val="nil"/>
              <w:bottom w:val="nil"/>
              <w:right w:val="nil"/>
              <w:tl2br w:val="nil"/>
              <w:tr2bl w:val="nil"/>
            </w:tcBorders>
            <w:noWrap/>
            <w:tcMar>
              <w:left w:w="40" w:type="dxa"/>
              <w:right w:w="100" w:type="dxa"/>
            </w:tcMar>
            <w:vAlign w:val="bottom"/>
          </w:tcPr>
          <w:p w14:paraId="675529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486,996</w:t>
            </w:r>
          </w:p>
        </w:tc>
      </w:tr>
      <w:tr w:rsidR="00B63B6D" w14:paraId="67552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9D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noWrap/>
            <w:tcMar>
              <w:left w:w="40" w:type="dxa"/>
              <w:right w:w="100" w:type="dxa"/>
            </w:tcMar>
            <w:vAlign w:val="bottom"/>
          </w:tcPr>
          <w:p w14:paraId="675529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187,829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9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235,628</w:t>
            </w:r>
          </w:p>
        </w:tc>
        <w:tc>
          <w:tcPr>
            <w:tcW w:w="915" w:type="dxa"/>
            <w:tcBorders>
              <w:top w:val="nil"/>
              <w:left w:val="nil"/>
              <w:bottom w:val="nil"/>
              <w:right w:val="nil"/>
              <w:tl2br w:val="nil"/>
              <w:tr2bl w:val="nil"/>
            </w:tcBorders>
            <w:noWrap/>
            <w:tcMar>
              <w:left w:w="40" w:type="dxa"/>
              <w:right w:w="100" w:type="dxa"/>
            </w:tcMar>
            <w:vAlign w:val="bottom"/>
          </w:tcPr>
          <w:p w14:paraId="675529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222,901</w:t>
            </w:r>
          </w:p>
        </w:tc>
        <w:tc>
          <w:tcPr>
            <w:tcW w:w="915" w:type="dxa"/>
            <w:tcBorders>
              <w:top w:val="nil"/>
              <w:left w:val="nil"/>
              <w:bottom w:val="nil"/>
              <w:right w:val="nil"/>
              <w:tl2br w:val="nil"/>
              <w:tr2bl w:val="nil"/>
            </w:tcBorders>
            <w:noWrap/>
            <w:tcMar>
              <w:left w:w="40" w:type="dxa"/>
              <w:right w:w="100" w:type="dxa"/>
            </w:tcMar>
            <w:vAlign w:val="bottom"/>
          </w:tcPr>
          <w:p w14:paraId="675529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196,581</w:t>
            </w:r>
          </w:p>
        </w:tc>
        <w:tc>
          <w:tcPr>
            <w:tcW w:w="915" w:type="dxa"/>
            <w:tcBorders>
              <w:top w:val="nil"/>
              <w:left w:val="nil"/>
              <w:bottom w:val="nil"/>
              <w:right w:val="nil"/>
              <w:tl2br w:val="nil"/>
              <w:tr2bl w:val="nil"/>
            </w:tcBorders>
            <w:noWrap/>
            <w:tcMar>
              <w:left w:w="40" w:type="dxa"/>
              <w:right w:w="100" w:type="dxa"/>
            </w:tcMar>
            <w:vAlign w:val="bottom"/>
          </w:tcPr>
          <w:p w14:paraId="675529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151,640</w:t>
            </w:r>
          </w:p>
        </w:tc>
      </w:tr>
      <w:tr w:rsidR="00B63B6D" w14:paraId="67552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9D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 and amortisation (a)</w:t>
            </w:r>
          </w:p>
        </w:tc>
        <w:tc>
          <w:tcPr>
            <w:tcW w:w="915" w:type="dxa"/>
            <w:tcBorders>
              <w:top w:val="nil"/>
              <w:left w:val="nil"/>
              <w:bottom w:val="nil"/>
              <w:right w:val="nil"/>
              <w:tl2br w:val="nil"/>
              <w:tr2bl w:val="nil"/>
            </w:tcBorders>
            <w:noWrap/>
            <w:tcMar>
              <w:left w:w="40" w:type="dxa"/>
              <w:right w:w="100" w:type="dxa"/>
            </w:tcMar>
            <w:vAlign w:val="bottom"/>
          </w:tcPr>
          <w:p w14:paraId="675529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48,293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9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41,536</w:t>
            </w:r>
          </w:p>
        </w:tc>
        <w:tc>
          <w:tcPr>
            <w:tcW w:w="915" w:type="dxa"/>
            <w:tcBorders>
              <w:top w:val="nil"/>
              <w:left w:val="nil"/>
              <w:bottom w:val="nil"/>
              <w:right w:val="nil"/>
              <w:tl2br w:val="nil"/>
              <w:tr2bl w:val="nil"/>
            </w:tcBorders>
            <w:noWrap/>
            <w:tcMar>
              <w:left w:w="40" w:type="dxa"/>
              <w:right w:w="100" w:type="dxa"/>
            </w:tcMar>
            <w:vAlign w:val="bottom"/>
          </w:tcPr>
          <w:p w14:paraId="675529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41,891</w:t>
            </w:r>
          </w:p>
        </w:tc>
        <w:tc>
          <w:tcPr>
            <w:tcW w:w="915" w:type="dxa"/>
            <w:tcBorders>
              <w:top w:val="nil"/>
              <w:left w:val="nil"/>
              <w:bottom w:val="nil"/>
              <w:right w:val="nil"/>
              <w:tl2br w:val="nil"/>
              <w:tr2bl w:val="nil"/>
            </w:tcBorders>
            <w:noWrap/>
            <w:tcMar>
              <w:left w:w="40" w:type="dxa"/>
              <w:right w:w="100" w:type="dxa"/>
            </w:tcMar>
            <w:vAlign w:val="bottom"/>
          </w:tcPr>
          <w:p w14:paraId="675529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41,902</w:t>
            </w:r>
          </w:p>
        </w:tc>
        <w:tc>
          <w:tcPr>
            <w:tcW w:w="915" w:type="dxa"/>
            <w:tcBorders>
              <w:top w:val="nil"/>
              <w:left w:val="nil"/>
              <w:bottom w:val="nil"/>
              <w:right w:val="nil"/>
              <w:tl2br w:val="nil"/>
              <w:tr2bl w:val="nil"/>
            </w:tcBorders>
            <w:noWrap/>
            <w:tcMar>
              <w:left w:w="40" w:type="dxa"/>
              <w:right w:w="100" w:type="dxa"/>
            </w:tcMar>
            <w:vAlign w:val="bottom"/>
          </w:tcPr>
          <w:p w14:paraId="675529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42,731</w:t>
            </w:r>
          </w:p>
        </w:tc>
      </w:tr>
      <w:tr w:rsidR="00B63B6D" w14:paraId="675529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9D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noWrap/>
            <w:tcMar>
              <w:left w:w="40" w:type="dxa"/>
              <w:right w:w="100" w:type="dxa"/>
            </w:tcMar>
            <w:vAlign w:val="bottom"/>
          </w:tcPr>
          <w:p w14:paraId="675529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43,047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9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53,742</w:t>
            </w:r>
          </w:p>
        </w:tc>
        <w:tc>
          <w:tcPr>
            <w:tcW w:w="915" w:type="dxa"/>
            <w:tcBorders>
              <w:top w:val="nil"/>
              <w:left w:val="nil"/>
              <w:bottom w:val="nil"/>
              <w:right w:val="nil"/>
              <w:tl2br w:val="nil"/>
              <w:tr2bl w:val="nil"/>
            </w:tcBorders>
            <w:noWrap/>
            <w:tcMar>
              <w:left w:w="40" w:type="dxa"/>
              <w:right w:w="100" w:type="dxa"/>
            </w:tcMar>
            <w:vAlign w:val="bottom"/>
          </w:tcPr>
          <w:p w14:paraId="675529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53,380</w:t>
            </w:r>
          </w:p>
        </w:tc>
        <w:tc>
          <w:tcPr>
            <w:tcW w:w="915" w:type="dxa"/>
            <w:tcBorders>
              <w:top w:val="nil"/>
              <w:left w:val="nil"/>
              <w:bottom w:val="nil"/>
              <w:right w:val="nil"/>
              <w:tl2br w:val="nil"/>
              <w:tr2bl w:val="nil"/>
            </w:tcBorders>
            <w:noWrap/>
            <w:tcMar>
              <w:left w:w="40" w:type="dxa"/>
              <w:right w:w="100" w:type="dxa"/>
            </w:tcMar>
            <w:vAlign w:val="bottom"/>
          </w:tcPr>
          <w:p w14:paraId="675529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56,691</w:t>
            </w:r>
          </w:p>
        </w:tc>
        <w:tc>
          <w:tcPr>
            <w:tcW w:w="915" w:type="dxa"/>
            <w:tcBorders>
              <w:top w:val="nil"/>
              <w:left w:val="nil"/>
              <w:bottom w:val="nil"/>
              <w:right w:val="nil"/>
              <w:tl2br w:val="nil"/>
              <w:tr2bl w:val="nil"/>
            </w:tcBorders>
            <w:noWrap/>
            <w:tcMar>
              <w:left w:w="40" w:type="dxa"/>
              <w:right w:w="100" w:type="dxa"/>
            </w:tcMar>
            <w:vAlign w:val="bottom"/>
          </w:tcPr>
          <w:p w14:paraId="675529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54,765</w:t>
            </w:r>
          </w:p>
        </w:tc>
      </w:tr>
      <w:tr w:rsidR="00B63B6D" w14:paraId="675529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9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expenses</w:t>
            </w:r>
          </w:p>
        </w:tc>
        <w:tc>
          <w:tcPr>
            <w:tcW w:w="915" w:type="dxa"/>
            <w:tcBorders>
              <w:top w:val="nil"/>
              <w:left w:val="nil"/>
              <w:bottom w:val="nil"/>
              <w:right w:val="nil"/>
              <w:tl2br w:val="nil"/>
              <w:tr2bl w:val="nil"/>
            </w:tcBorders>
            <w:noWrap/>
            <w:tcMar>
              <w:left w:w="40" w:type="dxa"/>
              <w:right w:w="100" w:type="dxa"/>
            </w:tcMar>
            <w:vAlign w:val="bottom"/>
          </w:tcPr>
          <w:p w14:paraId="675529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3,345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9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noWrap/>
            <w:tcMar>
              <w:left w:w="40" w:type="dxa"/>
              <w:right w:w="100" w:type="dxa"/>
            </w:tcMar>
            <w:vAlign w:val="bottom"/>
          </w:tcPr>
          <w:p w14:paraId="675529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5529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5529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1,088</w:t>
            </w:r>
          </w:p>
        </w:tc>
      </w:tr>
      <w:tr w:rsidR="00B63B6D" w14:paraId="675529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9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698,977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9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746,800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770,025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764,303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9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737,220</w:t>
            </w:r>
          </w:p>
        </w:tc>
      </w:tr>
      <w:tr w:rsidR="00B63B6D" w14:paraId="67552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5529F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F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9F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F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9F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9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noWrap/>
            <w:tcMar>
              <w:left w:w="0" w:type="dxa"/>
              <w:right w:w="0" w:type="dxa"/>
            </w:tcMar>
            <w:vAlign w:val="bottom"/>
          </w:tcPr>
          <w:p w14:paraId="675529F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9F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9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9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9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noWrap/>
            <w:tcMar>
              <w:left w:w="0" w:type="dxa"/>
              <w:right w:w="0" w:type="dxa"/>
            </w:tcMar>
            <w:vAlign w:val="bottom"/>
          </w:tcPr>
          <w:p w14:paraId="67552A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A0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Revenue</w:t>
            </w:r>
          </w:p>
        </w:tc>
        <w:tc>
          <w:tcPr>
            <w:tcW w:w="915" w:type="dxa"/>
            <w:tcBorders>
              <w:top w:val="nil"/>
              <w:left w:val="nil"/>
              <w:bottom w:val="nil"/>
              <w:right w:val="nil"/>
              <w:tl2br w:val="nil"/>
              <w:tr2bl w:val="nil"/>
            </w:tcBorders>
            <w:noWrap/>
            <w:tcMar>
              <w:left w:w="0" w:type="dxa"/>
              <w:right w:w="0" w:type="dxa"/>
            </w:tcMar>
            <w:vAlign w:val="bottom"/>
          </w:tcPr>
          <w:p w14:paraId="67552A0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A0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552A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noWrap/>
            <w:tcMar>
              <w:left w:w="40" w:type="dxa"/>
              <w:right w:w="100" w:type="dxa"/>
            </w:tcMar>
            <w:vAlign w:val="bottom"/>
          </w:tcPr>
          <w:p w14:paraId="67552A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55,290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A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59,740</w:t>
            </w:r>
          </w:p>
        </w:tc>
        <w:tc>
          <w:tcPr>
            <w:tcW w:w="915" w:type="dxa"/>
            <w:tcBorders>
              <w:top w:val="nil"/>
              <w:left w:val="nil"/>
              <w:bottom w:val="nil"/>
              <w:right w:val="nil"/>
              <w:tl2br w:val="nil"/>
              <w:tr2bl w:val="nil"/>
            </w:tcBorders>
            <w:noWrap/>
            <w:tcMar>
              <w:left w:w="40" w:type="dxa"/>
              <w:right w:w="100" w:type="dxa"/>
            </w:tcMar>
            <w:vAlign w:val="bottom"/>
          </w:tcPr>
          <w:p w14:paraId="67552A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59,699</w:t>
            </w:r>
          </w:p>
        </w:tc>
        <w:tc>
          <w:tcPr>
            <w:tcW w:w="915" w:type="dxa"/>
            <w:tcBorders>
              <w:top w:val="nil"/>
              <w:left w:val="nil"/>
              <w:bottom w:val="nil"/>
              <w:right w:val="nil"/>
              <w:tl2br w:val="nil"/>
              <w:tr2bl w:val="nil"/>
            </w:tcBorders>
            <w:noWrap/>
            <w:tcMar>
              <w:left w:w="40" w:type="dxa"/>
              <w:right w:w="100" w:type="dxa"/>
            </w:tcMar>
            <w:vAlign w:val="bottom"/>
          </w:tcPr>
          <w:p w14:paraId="67552A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63,066</w:t>
            </w:r>
          </w:p>
        </w:tc>
        <w:tc>
          <w:tcPr>
            <w:tcW w:w="915" w:type="dxa"/>
            <w:tcBorders>
              <w:top w:val="nil"/>
              <w:left w:val="nil"/>
              <w:bottom w:val="nil"/>
              <w:right w:val="nil"/>
              <w:tl2br w:val="nil"/>
              <w:tr2bl w:val="nil"/>
            </w:tcBorders>
            <w:noWrap/>
            <w:tcMar>
              <w:left w:w="40" w:type="dxa"/>
              <w:right w:w="100" w:type="dxa"/>
            </w:tcMar>
            <w:vAlign w:val="bottom"/>
          </w:tcPr>
          <w:p w14:paraId="67552A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68,394</w:t>
            </w:r>
          </w:p>
        </w:tc>
      </w:tr>
      <w:tr w:rsidR="00B63B6D" w14:paraId="67552A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552A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Rendering of services</w:t>
            </w:r>
          </w:p>
        </w:tc>
        <w:tc>
          <w:tcPr>
            <w:tcW w:w="915" w:type="dxa"/>
            <w:tcBorders>
              <w:top w:val="nil"/>
              <w:left w:val="nil"/>
              <w:bottom w:val="nil"/>
              <w:right w:val="nil"/>
              <w:tl2br w:val="nil"/>
              <w:tr2bl w:val="nil"/>
            </w:tcBorders>
            <w:noWrap/>
            <w:tcMar>
              <w:left w:w="40" w:type="dxa"/>
              <w:right w:w="100" w:type="dxa"/>
            </w:tcMar>
            <w:vAlign w:val="bottom"/>
          </w:tcPr>
          <w:p w14:paraId="67552A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7,424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A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7,557</w:t>
            </w:r>
          </w:p>
        </w:tc>
        <w:tc>
          <w:tcPr>
            <w:tcW w:w="915" w:type="dxa"/>
            <w:tcBorders>
              <w:top w:val="nil"/>
              <w:left w:val="nil"/>
              <w:bottom w:val="nil"/>
              <w:right w:val="nil"/>
              <w:tl2br w:val="nil"/>
              <w:tr2bl w:val="nil"/>
            </w:tcBorders>
            <w:noWrap/>
            <w:tcMar>
              <w:left w:w="40" w:type="dxa"/>
              <w:right w:w="100" w:type="dxa"/>
            </w:tcMar>
            <w:vAlign w:val="bottom"/>
          </w:tcPr>
          <w:p w14:paraId="67552A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7,700</w:t>
            </w:r>
          </w:p>
        </w:tc>
        <w:tc>
          <w:tcPr>
            <w:tcW w:w="915" w:type="dxa"/>
            <w:tcBorders>
              <w:top w:val="nil"/>
              <w:left w:val="nil"/>
              <w:bottom w:val="nil"/>
              <w:right w:val="nil"/>
              <w:tl2br w:val="nil"/>
              <w:tr2bl w:val="nil"/>
            </w:tcBorders>
            <w:noWrap/>
            <w:tcMar>
              <w:left w:w="40" w:type="dxa"/>
              <w:right w:w="100" w:type="dxa"/>
            </w:tcMar>
            <w:vAlign w:val="bottom"/>
          </w:tcPr>
          <w:p w14:paraId="67552A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7,703</w:t>
            </w:r>
          </w:p>
        </w:tc>
        <w:tc>
          <w:tcPr>
            <w:tcW w:w="915" w:type="dxa"/>
            <w:tcBorders>
              <w:top w:val="nil"/>
              <w:left w:val="nil"/>
              <w:bottom w:val="nil"/>
              <w:right w:val="nil"/>
              <w:tl2br w:val="nil"/>
              <w:tr2bl w:val="nil"/>
            </w:tcBorders>
            <w:noWrap/>
            <w:tcMar>
              <w:left w:w="40" w:type="dxa"/>
              <w:right w:w="100" w:type="dxa"/>
            </w:tcMar>
            <w:vAlign w:val="bottom"/>
          </w:tcPr>
          <w:p w14:paraId="67552A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7,702</w:t>
            </w:r>
          </w:p>
        </w:tc>
      </w:tr>
      <w:tr w:rsidR="00B63B6D" w14:paraId="67552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A1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noWrap/>
            <w:tcMar>
              <w:left w:w="40" w:type="dxa"/>
              <w:right w:w="100" w:type="dxa"/>
            </w:tcMar>
            <w:vAlign w:val="bottom"/>
          </w:tcPr>
          <w:p w14:paraId="67552A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1,951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A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552A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552A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552A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r>
      <w:tr w:rsidR="00B63B6D" w14:paraId="67552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552A2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noWrap/>
            <w:tcMar>
              <w:left w:w="40" w:type="dxa"/>
              <w:right w:w="100" w:type="dxa"/>
            </w:tcMar>
            <w:vAlign w:val="bottom"/>
          </w:tcPr>
          <w:p w14:paraId="67552A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8,050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552A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6,873</w:t>
            </w:r>
          </w:p>
        </w:tc>
        <w:tc>
          <w:tcPr>
            <w:tcW w:w="915" w:type="dxa"/>
            <w:tcBorders>
              <w:top w:val="nil"/>
              <w:left w:val="nil"/>
              <w:bottom w:val="nil"/>
              <w:right w:val="nil"/>
              <w:tl2br w:val="nil"/>
              <w:tr2bl w:val="nil"/>
            </w:tcBorders>
            <w:noWrap/>
            <w:tcMar>
              <w:left w:w="40" w:type="dxa"/>
              <w:right w:w="100" w:type="dxa"/>
            </w:tcMar>
            <w:vAlign w:val="bottom"/>
          </w:tcPr>
          <w:p w14:paraId="67552A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6,943</w:t>
            </w:r>
          </w:p>
        </w:tc>
        <w:tc>
          <w:tcPr>
            <w:tcW w:w="915" w:type="dxa"/>
            <w:tcBorders>
              <w:top w:val="nil"/>
              <w:left w:val="nil"/>
              <w:bottom w:val="nil"/>
              <w:right w:val="nil"/>
              <w:tl2br w:val="nil"/>
              <w:tr2bl w:val="nil"/>
            </w:tcBorders>
            <w:noWrap/>
            <w:tcMar>
              <w:left w:w="40" w:type="dxa"/>
              <w:right w:w="100" w:type="dxa"/>
            </w:tcMar>
            <w:vAlign w:val="bottom"/>
          </w:tcPr>
          <w:p w14:paraId="67552A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6,958</w:t>
            </w:r>
          </w:p>
        </w:tc>
        <w:tc>
          <w:tcPr>
            <w:tcW w:w="915" w:type="dxa"/>
            <w:tcBorders>
              <w:top w:val="nil"/>
              <w:left w:val="nil"/>
              <w:bottom w:val="nil"/>
              <w:right w:val="nil"/>
              <w:tl2br w:val="nil"/>
              <w:tr2bl w:val="nil"/>
            </w:tcBorders>
            <w:noWrap/>
            <w:tcMar>
              <w:left w:w="40" w:type="dxa"/>
              <w:right w:w="100" w:type="dxa"/>
            </w:tcMar>
            <w:vAlign w:val="bottom"/>
          </w:tcPr>
          <w:p w14:paraId="67552A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7,655</w:t>
            </w:r>
          </w:p>
        </w:tc>
      </w:tr>
      <w:tr w:rsidR="00B63B6D" w14:paraId="67552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72,715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A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75,233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75,405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78,790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84,814</w:t>
            </w:r>
          </w:p>
        </w:tc>
      </w:tr>
      <w:tr w:rsidR="00B63B6D" w14:paraId="67552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552A3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3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A3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3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3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3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72,715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A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75,233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75,405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78,790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84,814</w:t>
            </w:r>
          </w:p>
        </w:tc>
      </w:tr>
      <w:tr w:rsidR="00B63B6D" w14:paraId="67552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135" w:type="dxa"/>
              <w:right w:w="0" w:type="dxa"/>
            </w:tcMar>
            <w:vAlign w:val="bottom"/>
          </w:tcPr>
          <w:p w14:paraId="67552A4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A4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2A4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A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A4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A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bottom"/>
          </w:tcPr>
          <w:p w14:paraId="67552A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 services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626,262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A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671,567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694,620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685,513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652,406</w:t>
            </w:r>
          </w:p>
        </w:tc>
      </w:tr>
      <w:tr w:rsidR="00B63B6D" w14:paraId="67552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A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593,261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A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653,516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676,213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667,375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640,615</w:t>
            </w:r>
          </w:p>
        </w:tc>
      </w:tr>
      <w:tr w:rsidR="00B63B6D" w14:paraId="67552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552A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5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A5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5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5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5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 w:type="dxa"/>
              <w:right w:w="40" w:type="dxa"/>
            </w:tcMar>
            <w:vAlign w:val="bottom"/>
          </w:tcPr>
          <w:p w14:paraId="67552A5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14:paraId="67552A5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(33,001)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2A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(18,051)</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(18,407)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(18,138)</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(11,791)</w:t>
            </w:r>
          </w:p>
        </w:tc>
      </w:tr>
      <w:tr w:rsidR="00B63B6D" w14:paraId="67552A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135" w:type="dxa"/>
              <w:right w:w="0" w:type="dxa"/>
            </w:tcMar>
            <w:vAlign w:val="bottom"/>
          </w:tcPr>
          <w:p w14:paraId="67552A6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6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A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45" w:type="dxa"/>
            <w:gridSpan w:val="3"/>
            <w:tcBorders>
              <w:top w:val="single" w:sz="4" w:space="0" w:color="000000"/>
              <w:left w:val="nil"/>
              <w:bottom w:val="nil"/>
              <w:right w:val="nil"/>
              <w:tl2br w:val="nil"/>
              <w:tr2bl w:val="nil"/>
            </w:tcBorders>
            <w:noWrap/>
            <w:tcMar>
              <w:left w:w="0" w:type="dxa"/>
              <w:right w:w="0" w:type="dxa"/>
            </w:tcMar>
            <w:vAlign w:val="bottom"/>
          </w:tcPr>
          <w:p w14:paraId="67552A6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6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COMPREHENSIVE INCOME</w:t>
            </w:r>
          </w:p>
        </w:tc>
        <w:tc>
          <w:tcPr>
            <w:tcW w:w="915" w:type="dxa"/>
            <w:tcBorders>
              <w:top w:val="nil"/>
              <w:left w:val="nil"/>
              <w:bottom w:val="nil"/>
              <w:right w:val="nil"/>
              <w:tl2br w:val="nil"/>
              <w:tr2bl w:val="nil"/>
            </w:tcBorders>
            <w:noWrap/>
            <w:tcMar>
              <w:left w:w="0" w:type="dxa"/>
              <w:right w:w="0" w:type="dxa"/>
            </w:tcMar>
            <w:vAlign w:val="bottom"/>
          </w:tcPr>
          <w:p w14:paraId="67552A6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A6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6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6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6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2A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A7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Changes in assets revaluation reserve</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A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4,888</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2A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A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A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A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2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bottom"/>
          </w:tcPr>
          <w:p w14:paraId="67552A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other comprehensive income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4,888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2A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A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060" w:type="dxa"/>
            <w:tcBorders>
              <w:top w:val="nil"/>
              <w:left w:val="nil"/>
              <w:bottom w:val="nil"/>
              <w:right w:val="nil"/>
              <w:tl2br w:val="nil"/>
              <w:tr2bl w:val="nil"/>
            </w:tcBorders>
            <w:tcMar>
              <w:left w:w="0" w:type="dxa"/>
              <w:right w:w="0" w:type="dxa"/>
            </w:tcMar>
            <w:vAlign w:val="bottom"/>
          </w:tcPr>
          <w:p w14:paraId="67552A7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2A8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8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8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A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2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552A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noWrap/>
            <w:tcMar>
              <w:left w:w="0" w:type="dxa"/>
              <w:right w:w="0" w:type="dxa"/>
            </w:tcMar>
            <w:vAlign w:val="bottom"/>
          </w:tcPr>
          <w:p w14:paraId="67552A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A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8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8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8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2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552A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noWrap/>
            <w:tcMar>
              <w:left w:w="0" w:type="dxa"/>
              <w:right w:w="0" w:type="dxa"/>
            </w:tcMar>
            <w:vAlign w:val="bottom"/>
          </w:tcPr>
          <w:p w14:paraId="67552A8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552A8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8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9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A9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2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noWrap/>
            <w:tcMar>
              <w:left w:w="175" w:type="dxa"/>
              <w:right w:w="40" w:type="dxa"/>
            </w:tcMar>
            <w:vAlign w:val="bottom"/>
          </w:tcPr>
          <w:p w14:paraId="67552A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(28,113)</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2A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(18,051)</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(18,407)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(18,138)</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A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(11,791)</w:t>
            </w:r>
          </w:p>
        </w:tc>
      </w:tr>
      <w:tr w:rsidR="00B63B6D" w14:paraId="67552A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0" w:type="dxa"/>
              <w:right w:w="0" w:type="dxa"/>
            </w:tcMar>
            <w:vAlign w:val="center"/>
          </w:tcPr>
          <w:p w14:paraId="67552A9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9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9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45" w:type="dxa"/>
            <w:gridSpan w:val="3"/>
            <w:tcBorders>
              <w:top w:val="single" w:sz="4" w:space="0" w:color="000000"/>
              <w:left w:val="nil"/>
              <w:bottom w:val="nil"/>
              <w:right w:val="nil"/>
              <w:tl2br w:val="nil"/>
              <w:tr2bl w:val="nil"/>
            </w:tcBorders>
            <w:noWrap/>
            <w:tcMar>
              <w:left w:w="40" w:type="dxa"/>
              <w:right w:w="40" w:type="dxa"/>
            </w:tcMar>
            <w:vAlign w:val="bottom"/>
          </w:tcPr>
          <w:p w14:paraId="67552A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67552A9F" w14:textId="77777777" w:rsidR="003212F9" w:rsidRDefault="003212F9">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p>
    <w:p w14:paraId="67552AA0" w14:textId="77777777" w:rsidR="00456F13"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2AA1" w14:textId="77777777" w:rsidR="00456F13" w:rsidRPr="004D2B2C" w:rsidRDefault="00370836" w:rsidP="00456F13">
      <w:pPr>
        <w:pStyle w:val="TableHeading"/>
        <w:pBdr>
          <w:top w:val="nil"/>
          <w:left w:val="nil"/>
          <w:bottom w:val="nil"/>
          <w:right w:val="nil"/>
          <w:between w:val="nil"/>
          <w:bar w:val="nil"/>
        </w:pBdr>
        <w:spacing w:before="0" w:after="0"/>
        <w:rPr>
          <w:rFonts w:eastAsia="Calibri"/>
          <w:bdr w:val="nil"/>
          <w:lang w:eastAsia="en-US"/>
        </w:rPr>
      </w:pPr>
      <w:r w:rsidRPr="004D2B2C">
        <w:rPr>
          <w:rFonts w:eastAsia="Calibri" w:cs="Arial"/>
          <w:bdr w:val="nil"/>
          <w:lang w:eastAsia="en-US"/>
        </w:rPr>
        <w:lastRenderedPageBreak/>
        <w:t>Table 3.2a: Comprehensive income statement (amalgamated) (showing net cost of services) (for the period ended 30 June)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63B6D" w14:paraId="67552AA8" w14:textId="77777777">
        <w:trPr>
          <w:trHeight w:hRule="exact" w:val="225"/>
        </w:trPr>
        <w:tc>
          <w:tcPr>
            <w:tcW w:w="3060" w:type="dxa"/>
            <w:tcBorders>
              <w:top w:val="nil"/>
              <w:left w:val="nil"/>
              <w:bottom w:val="nil"/>
              <w:right w:val="nil"/>
              <w:tl2br w:val="nil"/>
              <w:tr2bl w:val="nil"/>
            </w:tcBorders>
            <w:noWrap/>
            <w:tcMar>
              <w:left w:w="0" w:type="dxa"/>
              <w:right w:w="0" w:type="dxa"/>
            </w:tcMar>
            <w:vAlign w:val="center"/>
          </w:tcPr>
          <w:p w14:paraId="67552AA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A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A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A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A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A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6"/>
            <w:tcBorders>
              <w:top w:val="nil"/>
              <w:left w:val="nil"/>
              <w:bottom w:val="nil"/>
              <w:right w:val="nil"/>
              <w:tl2br w:val="nil"/>
              <w:tr2bl w:val="nil"/>
            </w:tcBorders>
            <w:noWrap/>
            <w:tcMar>
              <w:left w:w="40" w:type="dxa"/>
              <w:right w:w="40" w:type="dxa"/>
            </w:tcMar>
            <w:vAlign w:val="center"/>
          </w:tcPr>
          <w:p w14:paraId="67552A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szCs w:val="22"/>
                <w:bdr w:val="nil"/>
                <w:lang w:eastAsia="en-US"/>
              </w:rPr>
              <w:t>Note: Impact of net cash appropriation arrangements</w:t>
            </w:r>
          </w:p>
        </w:tc>
      </w:tr>
      <w:tr w:rsidR="00B63B6D" w14:paraId="67552A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60" w:type="dxa"/>
            <w:tcBorders>
              <w:top w:val="nil"/>
              <w:left w:val="nil"/>
              <w:bottom w:val="nil"/>
              <w:right w:val="nil"/>
              <w:tl2br w:val="nil"/>
              <w:tr2bl w:val="nil"/>
            </w:tcBorders>
            <w:noWrap/>
            <w:tcMar>
              <w:left w:w="0" w:type="dxa"/>
              <w:right w:w="0" w:type="dxa"/>
            </w:tcMar>
            <w:vAlign w:val="center"/>
          </w:tcPr>
          <w:p w14:paraId="67552AA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A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center"/>
          </w:tcPr>
          <w:p w14:paraId="67552A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552A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552A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552A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2028-29 $'000</w:t>
            </w:r>
          </w:p>
        </w:tc>
      </w:tr>
      <w:tr w:rsidR="00B63B6D" w14:paraId="67552A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val="restart"/>
            <w:tcBorders>
              <w:top w:val="nil"/>
              <w:left w:val="nil"/>
              <w:bottom w:val="nil"/>
              <w:right w:val="nil"/>
              <w:tl2br w:val="nil"/>
              <w:tr2bl w:val="nil"/>
            </w:tcBorders>
            <w:tcMar>
              <w:left w:w="40" w:type="dxa"/>
              <w:right w:w="40" w:type="dxa"/>
            </w:tcMar>
            <w:vAlign w:val="center"/>
          </w:tcPr>
          <w:p w14:paraId="67552AB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67552A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as per the statement of</w:t>
            </w:r>
          </w:p>
          <w:p w14:paraId="67552AB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comprehensive income</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B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552AB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A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tcMar>
              <w:left w:w="0" w:type="dxa"/>
              <w:right w:w="0" w:type="dxa"/>
            </w:tcMar>
            <w:vAlign w:val="center"/>
          </w:tcPr>
          <w:p w14:paraId="67552ABB" w14:textId="77777777" w:rsidR="00B63B6D" w:rsidRDefault="00B63B6D">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B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552AB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B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B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2AC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tcMar>
              <w:left w:w="0" w:type="dxa"/>
              <w:right w:w="0" w:type="dxa"/>
            </w:tcMar>
            <w:vAlign w:val="center"/>
          </w:tcPr>
          <w:p w14:paraId="67552AC2" w14:textId="77777777" w:rsidR="00B63B6D" w:rsidRDefault="00B63B6D">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40" w:type="dxa"/>
              <w:right w:w="40" w:type="dxa"/>
            </w:tcMar>
            <w:vAlign w:val="center"/>
          </w:tcPr>
          <w:p w14:paraId="67552A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(33,001)</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7552A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(18,051)</w:t>
            </w:r>
          </w:p>
        </w:tc>
        <w:tc>
          <w:tcPr>
            <w:tcW w:w="915" w:type="dxa"/>
            <w:tcBorders>
              <w:top w:val="nil"/>
              <w:left w:val="nil"/>
              <w:bottom w:val="nil"/>
              <w:right w:val="nil"/>
              <w:tl2br w:val="nil"/>
              <w:tr2bl w:val="nil"/>
            </w:tcBorders>
            <w:noWrap/>
            <w:tcMar>
              <w:left w:w="40" w:type="dxa"/>
              <w:right w:w="40" w:type="dxa"/>
            </w:tcMar>
            <w:vAlign w:val="center"/>
          </w:tcPr>
          <w:p w14:paraId="67552A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(18,407)</w:t>
            </w:r>
          </w:p>
        </w:tc>
        <w:tc>
          <w:tcPr>
            <w:tcW w:w="915" w:type="dxa"/>
            <w:tcBorders>
              <w:top w:val="nil"/>
              <w:left w:val="nil"/>
              <w:bottom w:val="nil"/>
              <w:right w:val="nil"/>
              <w:tl2br w:val="nil"/>
              <w:tr2bl w:val="nil"/>
            </w:tcBorders>
            <w:noWrap/>
            <w:tcMar>
              <w:left w:w="40" w:type="dxa"/>
              <w:right w:w="40" w:type="dxa"/>
            </w:tcMar>
            <w:vAlign w:val="center"/>
          </w:tcPr>
          <w:p w14:paraId="67552A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(18,418)</w:t>
            </w:r>
          </w:p>
        </w:tc>
        <w:tc>
          <w:tcPr>
            <w:tcW w:w="915" w:type="dxa"/>
            <w:tcBorders>
              <w:top w:val="nil"/>
              <w:left w:val="nil"/>
              <w:bottom w:val="nil"/>
              <w:right w:val="nil"/>
              <w:tl2br w:val="nil"/>
              <w:tr2bl w:val="nil"/>
            </w:tcBorders>
            <w:noWrap/>
            <w:tcMar>
              <w:left w:w="40" w:type="dxa"/>
              <w:right w:w="40" w:type="dxa"/>
            </w:tcMar>
            <w:vAlign w:val="center"/>
          </w:tcPr>
          <w:p w14:paraId="67552A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(19,247)</w:t>
            </w:r>
          </w:p>
        </w:tc>
      </w:tr>
      <w:tr w:rsidR="00B63B6D" w14:paraId="67552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60" w:type="dxa"/>
            <w:tcBorders>
              <w:top w:val="nil"/>
              <w:left w:val="nil"/>
              <w:bottom w:val="nil"/>
              <w:right w:val="nil"/>
              <w:tl2br w:val="nil"/>
              <w:tr2bl w:val="nil"/>
            </w:tcBorders>
            <w:tcMar>
              <w:left w:w="175" w:type="dxa"/>
              <w:right w:w="40" w:type="dxa"/>
            </w:tcMar>
          </w:tcPr>
          <w:p w14:paraId="67552AC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of assets funded through appropriations (departmental capital budget funding and/or equity injections) (a)</w:t>
            </w:r>
          </w:p>
        </w:tc>
        <w:tc>
          <w:tcPr>
            <w:tcW w:w="915" w:type="dxa"/>
            <w:tcBorders>
              <w:top w:val="nil"/>
              <w:left w:val="nil"/>
              <w:bottom w:val="nil"/>
              <w:right w:val="nil"/>
              <w:tl2br w:val="nil"/>
              <w:tr2bl w:val="nil"/>
            </w:tcBorders>
            <w:noWrap/>
            <w:tcMar>
              <w:left w:w="40" w:type="dxa"/>
              <w:right w:w="100" w:type="dxa"/>
            </w:tcMar>
            <w:vAlign w:val="center"/>
          </w:tcPr>
          <w:p w14:paraId="67552A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22,980</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A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19,969</w:t>
            </w:r>
          </w:p>
        </w:tc>
        <w:tc>
          <w:tcPr>
            <w:tcW w:w="915" w:type="dxa"/>
            <w:tcBorders>
              <w:top w:val="nil"/>
              <w:left w:val="nil"/>
              <w:bottom w:val="nil"/>
              <w:right w:val="nil"/>
              <w:tl2br w:val="nil"/>
              <w:tr2bl w:val="nil"/>
            </w:tcBorders>
            <w:noWrap/>
            <w:tcMar>
              <w:left w:w="40" w:type="dxa"/>
              <w:right w:w="100" w:type="dxa"/>
            </w:tcMar>
            <w:vAlign w:val="center"/>
          </w:tcPr>
          <w:p w14:paraId="67552A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20,324</w:t>
            </w:r>
          </w:p>
        </w:tc>
        <w:tc>
          <w:tcPr>
            <w:tcW w:w="915" w:type="dxa"/>
            <w:tcBorders>
              <w:top w:val="nil"/>
              <w:left w:val="nil"/>
              <w:bottom w:val="nil"/>
              <w:right w:val="nil"/>
              <w:tl2br w:val="nil"/>
              <w:tr2bl w:val="nil"/>
            </w:tcBorders>
            <w:noWrap/>
            <w:tcMar>
              <w:left w:w="40" w:type="dxa"/>
              <w:right w:w="100" w:type="dxa"/>
            </w:tcMar>
            <w:vAlign w:val="center"/>
          </w:tcPr>
          <w:p w14:paraId="67552A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20,335</w:t>
            </w:r>
          </w:p>
        </w:tc>
        <w:tc>
          <w:tcPr>
            <w:tcW w:w="915" w:type="dxa"/>
            <w:tcBorders>
              <w:top w:val="nil"/>
              <w:left w:val="nil"/>
              <w:bottom w:val="nil"/>
              <w:right w:val="nil"/>
              <w:tl2br w:val="nil"/>
              <w:tr2bl w:val="nil"/>
            </w:tcBorders>
            <w:noWrap/>
            <w:tcMar>
              <w:left w:w="40" w:type="dxa"/>
              <w:right w:w="100" w:type="dxa"/>
            </w:tcMar>
            <w:vAlign w:val="center"/>
          </w:tcPr>
          <w:p w14:paraId="67552A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21,164</w:t>
            </w:r>
          </w:p>
        </w:tc>
      </w:tr>
      <w:tr w:rsidR="00B63B6D" w14:paraId="67552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175" w:type="dxa"/>
              <w:right w:w="40" w:type="dxa"/>
            </w:tcMar>
            <w:vAlign w:val="bottom"/>
          </w:tcPr>
          <w:p w14:paraId="67552AD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expenses for ROU assets (b)</w:t>
            </w:r>
          </w:p>
        </w:tc>
        <w:tc>
          <w:tcPr>
            <w:tcW w:w="915" w:type="dxa"/>
            <w:tcBorders>
              <w:top w:val="nil"/>
              <w:left w:val="nil"/>
              <w:bottom w:val="nil"/>
              <w:right w:val="nil"/>
              <w:tl2br w:val="nil"/>
              <w:tr2bl w:val="nil"/>
            </w:tcBorders>
            <w:noWrap/>
            <w:tcMar>
              <w:left w:w="40" w:type="dxa"/>
              <w:right w:w="100" w:type="dxa"/>
            </w:tcMar>
            <w:vAlign w:val="center"/>
          </w:tcPr>
          <w:p w14:paraId="67552A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25,313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552A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552A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552A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552A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r>
      <w:tr w:rsidR="00B63B6D" w14:paraId="67552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552AD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lease principal repayments (b)</w:t>
            </w:r>
          </w:p>
        </w:tc>
        <w:tc>
          <w:tcPr>
            <w:tcW w:w="915" w:type="dxa"/>
            <w:tcBorders>
              <w:top w:val="nil"/>
              <w:left w:val="nil"/>
              <w:bottom w:val="nil"/>
              <w:right w:val="nil"/>
              <w:tl2br w:val="nil"/>
              <w:tr2bl w:val="nil"/>
            </w:tcBorders>
            <w:noWrap/>
            <w:tcMar>
              <w:left w:w="40" w:type="dxa"/>
              <w:right w:w="40" w:type="dxa"/>
            </w:tcMar>
            <w:vAlign w:val="center"/>
          </w:tcPr>
          <w:p w14:paraId="67552A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(24,668)</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7552A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noWrap/>
            <w:tcMar>
              <w:left w:w="40" w:type="dxa"/>
              <w:right w:w="40" w:type="dxa"/>
            </w:tcMar>
            <w:vAlign w:val="center"/>
          </w:tcPr>
          <w:p w14:paraId="67552A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40" w:type="dxa"/>
            </w:tcMar>
            <w:vAlign w:val="center"/>
          </w:tcPr>
          <w:p w14:paraId="67552A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40" w:type="dxa"/>
            </w:tcMar>
            <w:vAlign w:val="center"/>
          </w:tcPr>
          <w:p w14:paraId="67552A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63B6D" w14:paraId="67552A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3060" w:type="dxa"/>
            <w:tcBorders>
              <w:top w:val="nil"/>
              <w:left w:val="nil"/>
              <w:bottom w:val="single" w:sz="4" w:space="0" w:color="000000"/>
              <w:right w:val="nil"/>
              <w:tl2br w:val="nil"/>
              <w:tr2bl w:val="nil"/>
            </w:tcBorders>
            <w:tcMar>
              <w:left w:w="135" w:type="dxa"/>
              <w:right w:w="0" w:type="dxa"/>
            </w:tcMar>
            <w:vAlign w:val="center"/>
          </w:tcPr>
          <w:p w14:paraId="67552A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552A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14:paraId="67552AE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552A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552AE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552AE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A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tcMar>
              <w:left w:w="40" w:type="dxa"/>
              <w:right w:w="40" w:type="dxa"/>
            </w:tcMar>
            <w:vAlign w:val="center"/>
          </w:tcPr>
          <w:p w14:paraId="67552A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552A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(9,376)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2A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A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A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2A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bl>
    <w:p w14:paraId="67552AEC" w14:textId="77777777" w:rsidR="0096335C" w:rsidRPr="000874AE" w:rsidRDefault="00370836" w:rsidP="00053540">
      <w:pPr>
        <w:pStyle w:val="ListParagraph"/>
        <w:numPr>
          <w:ilvl w:val="0"/>
          <w:numId w:val="9"/>
        </w:numPr>
        <w:pBdr>
          <w:top w:val="nil"/>
          <w:left w:val="nil"/>
          <w:bottom w:val="nil"/>
          <w:right w:val="nil"/>
          <w:between w:val="nil"/>
          <w:bar w:val="nil"/>
        </w:pBdr>
        <w:spacing w:after="0" w:line="240" w:lineRule="auto"/>
        <w:ind w:left="426" w:hanging="426"/>
        <w:rPr>
          <w:rFonts w:ascii="Arial" w:hAnsi="Arial" w:cs="Arial"/>
          <w:sz w:val="16"/>
          <w:szCs w:val="16"/>
          <w:bdr w:val="nil"/>
        </w:rPr>
      </w:pPr>
      <w:r w:rsidRPr="000874AE">
        <w:rPr>
          <w:rFonts w:ascii="Arial" w:hAnsi="Arial" w:cs="Arial"/>
          <w:sz w:val="16"/>
          <w:szCs w:val="16"/>
          <w:bdr w:val="nil"/>
        </w:rPr>
        <w:t>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3.6 Departmental Capital Budget Statement.</w:t>
      </w:r>
    </w:p>
    <w:p w14:paraId="67552AED" w14:textId="77777777" w:rsidR="007F6C7C" w:rsidRPr="000874AE" w:rsidRDefault="00370836" w:rsidP="00053540">
      <w:pPr>
        <w:pStyle w:val="ListParagraph"/>
        <w:numPr>
          <w:ilvl w:val="0"/>
          <w:numId w:val="9"/>
        </w:numPr>
        <w:pBdr>
          <w:top w:val="nil"/>
          <w:left w:val="nil"/>
          <w:bottom w:val="nil"/>
          <w:right w:val="nil"/>
          <w:between w:val="nil"/>
          <w:bar w:val="nil"/>
        </w:pBdr>
        <w:spacing w:after="0" w:line="240" w:lineRule="auto"/>
        <w:ind w:left="426" w:hanging="426"/>
        <w:rPr>
          <w:rFonts w:ascii="Arial" w:hAnsi="Arial" w:cs="Arial"/>
          <w:sz w:val="16"/>
          <w:szCs w:val="16"/>
          <w:bdr w:val="nil"/>
        </w:rPr>
      </w:pPr>
      <w:r w:rsidRPr="000874AE">
        <w:rPr>
          <w:rFonts w:ascii="Arial" w:hAnsi="Arial" w:cs="Arial"/>
          <w:sz w:val="16"/>
          <w:szCs w:val="16"/>
          <w:bdr w:val="nil"/>
        </w:rPr>
        <w:t>Applies to leases under AASB 16 Leases.</w:t>
      </w:r>
    </w:p>
    <w:p w14:paraId="67552AEE" w14:textId="77777777" w:rsidR="000D363D" w:rsidRDefault="00370836" w:rsidP="0096335C">
      <w:pPr>
        <w:pStyle w:val="ListParagraph"/>
        <w:numPr>
          <w:ilvl w:val="0"/>
          <w:numId w:val="9"/>
        </w:numPr>
        <w:pBdr>
          <w:top w:val="nil"/>
          <w:left w:val="nil"/>
          <w:bottom w:val="nil"/>
          <w:right w:val="nil"/>
          <w:between w:val="nil"/>
          <w:bar w:val="nil"/>
        </w:pBdr>
        <w:spacing w:after="0" w:line="240" w:lineRule="auto"/>
        <w:rPr>
          <w:bdr w:val="nil"/>
        </w:rPr>
      </w:pPr>
      <w:r>
        <w:rPr>
          <w:bdr w:val="nil"/>
        </w:rPr>
        <w:br w:type="page"/>
      </w:r>
    </w:p>
    <w:p w14:paraId="67552AEF" w14:textId="77777777" w:rsidR="000D363D" w:rsidRPr="004D2B2C" w:rsidRDefault="00370836" w:rsidP="009E6AE4">
      <w:pPr>
        <w:pStyle w:val="TableHeading"/>
        <w:pageBreakBefore/>
        <w:pBdr>
          <w:top w:val="nil"/>
          <w:left w:val="nil"/>
          <w:bottom w:val="nil"/>
          <w:right w:val="nil"/>
          <w:between w:val="nil"/>
          <w:bar w:val="nil"/>
        </w:pBdr>
        <w:spacing w:after="0"/>
        <w:rPr>
          <w:rFonts w:eastAsia="Calibri"/>
          <w:bdr w:val="nil"/>
          <w:lang w:eastAsia="en-US"/>
        </w:rPr>
      </w:pPr>
      <w:bookmarkStart w:id="117" w:name="RG_MARKER_13201"/>
      <w:r w:rsidRPr="004D2B2C">
        <w:rPr>
          <w:rFonts w:eastAsia="Calibri" w:cs="Arial"/>
          <w:bdr w:val="nil"/>
          <w:lang w:eastAsia="en-US"/>
        </w:rPr>
        <w:lastRenderedPageBreak/>
        <w:t xml:space="preserve">Table 3.3a: Budgeted </w:t>
      </w:r>
      <w:bookmarkEnd w:id="117"/>
      <w:r w:rsidRPr="004D2B2C">
        <w:rPr>
          <w:rFonts w:eastAsia="Calibri" w:cs="Arial"/>
          <w:bdr w:val="nil"/>
          <w:lang w:eastAsia="en-US"/>
        </w:rPr>
        <w:t xml:space="preserve">departmental balance sheet (amalgamated) (as </w:t>
      </w:r>
      <w:proofErr w:type="gramStart"/>
      <w:r w:rsidRPr="004D2B2C">
        <w:rPr>
          <w:rFonts w:eastAsia="Calibri" w:cs="Arial"/>
          <w:bdr w:val="nil"/>
          <w:lang w:eastAsia="en-US"/>
        </w:rPr>
        <w:t>at</w:t>
      </w:r>
      <w:proofErr w:type="gramEnd"/>
      <w:r w:rsidRPr="004D2B2C">
        <w:rPr>
          <w:rFonts w:eastAsia="Calibri" w:cs="Arial"/>
          <w:bdr w:val="nil"/>
          <w:lang w:eastAsia="en-US"/>
        </w:rPr>
        <w:t xml:space="preserve"> 30</w:t>
      </w:r>
      <w:r w:rsidRPr="004D2B2C">
        <w:rPr>
          <w:rFonts w:eastAsia="Calibri" w:cs="Arial"/>
          <w:snapToGrid w:val="0"/>
          <w:bdr w:val="nil"/>
          <w:lang w:eastAsia="en-US"/>
        </w:rPr>
        <w:t>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B00" w14:textId="77777777">
        <w:trPr>
          <w:trHeight w:val="900"/>
        </w:trPr>
        <w:tc>
          <w:tcPr>
            <w:tcW w:w="3135" w:type="dxa"/>
            <w:tcBorders>
              <w:top w:val="single" w:sz="4" w:space="0" w:color="000000"/>
              <w:left w:val="nil"/>
              <w:bottom w:val="nil"/>
              <w:right w:val="nil"/>
              <w:tl2br w:val="nil"/>
              <w:tr2bl w:val="nil"/>
            </w:tcBorders>
            <w:noWrap/>
            <w:tcMar>
              <w:left w:w="0" w:type="dxa"/>
              <w:right w:w="0" w:type="dxa"/>
            </w:tcMar>
            <w:vAlign w:val="bottom"/>
          </w:tcPr>
          <w:p w14:paraId="67552A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A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AF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A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A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Revised</w:t>
            </w:r>
          </w:p>
          <w:p w14:paraId="67552A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A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A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A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A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A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A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A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A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A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A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0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0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noWrap/>
            <w:tcMar>
              <w:left w:w="0" w:type="dxa"/>
              <w:right w:w="0" w:type="dxa"/>
            </w:tcMar>
            <w:vAlign w:val="bottom"/>
          </w:tcPr>
          <w:p w14:paraId="67552B0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B0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0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0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67552B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29,834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15" w:type="dxa"/>
            <w:tcBorders>
              <w:top w:val="nil"/>
              <w:left w:val="nil"/>
              <w:bottom w:val="nil"/>
              <w:right w:val="nil"/>
              <w:tl2br w:val="nil"/>
              <w:tr2bl w:val="nil"/>
            </w:tcBorders>
            <w:noWrap/>
            <w:tcMar>
              <w:left w:w="40" w:type="dxa"/>
              <w:right w:w="100" w:type="dxa"/>
            </w:tcMar>
            <w:vAlign w:val="bottom"/>
          </w:tcPr>
          <w:p w14:paraId="67552B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30,326</w:t>
            </w:r>
          </w:p>
        </w:tc>
        <w:tc>
          <w:tcPr>
            <w:tcW w:w="915" w:type="dxa"/>
            <w:tcBorders>
              <w:top w:val="nil"/>
              <w:left w:val="nil"/>
              <w:bottom w:val="nil"/>
              <w:right w:val="nil"/>
              <w:tl2br w:val="nil"/>
              <w:tr2bl w:val="nil"/>
            </w:tcBorders>
            <w:noWrap/>
            <w:tcMar>
              <w:left w:w="40" w:type="dxa"/>
              <w:right w:w="100" w:type="dxa"/>
            </w:tcMar>
            <w:vAlign w:val="bottom"/>
          </w:tcPr>
          <w:p w14:paraId="67552B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30,274</w:t>
            </w:r>
          </w:p>
        </w:tc>
        <w:tc>
          <w:tcPr>
            <w:tcW w:w="915" w:type="dxa"/>
            <w:tcBorders>
              <w:top w:val="nil"/>
              <w:left w:val="nil"/>
              <w:bottom w:val="nil"/>
              <w:right w:val="nil"/>
              <w:tl2br w:val="nil"/>
              <w:tr2bl w:val="nil"/>
            </w:tcBorders>
            <w:noWrap/>
            <w:tcMar>
              <w:left w:w="40" w:type="dxa"/>
              <w:right w:w="100" w:type="dxa"/>
            </w:tcMar>
            <w:vAlign w:val="bottom"/>
          </w:tcPr>
          <w:p w14:paraId="67552B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30,274</w:t>
            </w:r>
          </w:p>
        </w:tc>
      </w:tr>
      <w:tr w:rsidR="00B63B6D" w14:paraId="67552B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noWrap/>
            <w:tcMar>
              <w:left w:w="40" w:type="dxa"/>
              <w:right w:w="100" w:type="dxa"/>
            </w:tcMar>
            <w:vAlign w:val="bottom"/>
          </w:tcPr>
          <w:p w14:paraId="67552B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56,592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60,900</w:t>
            </w:r>
          </w:p>
        </w:tc>
        <w:tc>
          <w:tcPr>
            <w:tcW w:w="915" w:type="dxa"/>
            <w:tcBorders>
              <w:top w:val="nil"/>
              <w:left w:val="nil"/>
              <w:bottom w:val="nil"/>
              <w:right w:val="nil"/>
              <w:tl2br w:val="nil"/>
              <w:tr2bl w:val="nil"/>
            </w:tcBorders>
            <w:noWrap/>
            <w:tcMar>
              <w:left w:w="40" w:type="dxa"/>
              <w:right w:w="100" w:type="dxa"/>
            </w:tcMar>
            <w:vAlign w:val="bottom"/>
          </w:tcPr>
          <w:p w14:paraId="67552B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64,133</w:t>
            </w:r>
          </w:p>
        </w:tc>
        <w:tc>
          <w:tcPr>
            <w:tcW w:w="915" w:type="dxa"/>
            <w:tcBorders>
              <w:top w:val="nil"/>
              <w:left w:val="nil"/>
              <w:bottom w:val="nil"/>
              <w:right w:val="nil"/>
              <w:tl2br w:val="nil"/>
              <w:tr2bl w:val="nil"/>
            </w:tcBorders>
            <w:noWrap/>
            <w:tcMar>
              <w:left w:w="40" w:type="dxa"/>
              <w:right w:w="100" w:type="dxa"/>
            </w:tcMar>
            <w:vAlign w:val="bottom"/>
          </w:tcPr>
          <w:p w14:paraId="67552B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67,684</w:t>
            </w:r>
          </w:p>
        </w:tc>
        <w:tc>
          <w:tcPr>
            <w:tcW w:w="915" w:type="dxa"/>
            <w:tcBorders>
              <w:top w:val="nil"/>
              <w:left w:val="nil"/>
              <w:bottom w:val="nil"/>
              <w:right w:val="nil"/>
              <w:tl2br w:val="nil"/>
              <w:tr2bl w:val="nil"/>
            </w:tcBorders>
            <w:noWrap/>
            <w:tcMar>
              <w:left w:w="40" w:type="dxa"/>
              <w:right w:w="100" w:type="dxa"/>
            </w:tcMar>
            <w:vAlign w:val="bottom"/>
          </w:tcPr>
          <w:p w14:paraId="67552B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71,587</w:t>
            </w:r>
          </w:p>
        </w:tc>
      </w:tr>
      <w:tr w:rsidR="00B63B6D" w14:paraId="67552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1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receivables</w:t>
            </w:r>
          </w:p>
        </w:tc>
        <w:tc>
          <w:tcPr>
            <w:tcW w:w="915" w:type="dxa"/>
            <w:tcBorders>
              <w:top w:val="nil"/>
              <w:left w:val="nil"/>
              <w:bottom w:val="nil"/>
              <w:right w:val="nil"/>
              <w:tl2br w:val="nil"/>
              <w:tr2bl w:val="nil"/>
            </w:tcBorders>
            <w:noWrap/>
            <w:tcMar>
              <w:left w:w="40" w:type="dxa"/>
              <w:right w:w="100" w:type="dxa"/>
            </w:tcMar>
            <w:vAlign w:val="bottom"/>
          </w:tcPr>
          <w:p w14:paraId="67552B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109,257</w:t>
            </w:r>
          </w:p>
        </w:tc>
        <w:tc>
          <w:tcPr>
            <w:tcW w:w="915" w:type="dxa"/>
            <w:tcBorders>
              <w:top w:val="nil"/>
              <w:left w:val="nil"/>
              <w:bottom w:val="nil"/>
              <w:right w:val="nil"/>
              <w:tl2br w:val="nil"/>
              <w:tr2bl w:val="nil"/>
            </w:tcBorders>
            <w:noWrap/>
            <w:tcMar>
              <w:left w:w="40" w:type="dxa"/>
              <w:right w:w="100" w:type="dxa"/>
            </w:tcMar>
            <w:vAlign w:val="bottom"/>
          </w:tcPr>
          <w:p w14:paraId="67552B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109,552</w:t>
            </w:r>
          </w:p>
        </w:tc>
        <w:tc>
          <w:tcPr>
            <w:tcW w:w="915" w:type="dxa"/>
            <w:tcBorders>
              <w:top w:val="nil"/>
              <w:left w:val="nil"/>
              <w:bottom w:val="nil"/>
              <w:right w:val="nil"/>
              <w:tl2br w:val="nil"/>
              <w:tr2bl w:val="nil"/>
            </w:tcBorders>
            <w:noWrap/>
            <w:tcMar>
              <w:left w:w="40" w:type="dxa"/>
              <w:right w:w="100" w:type="dxa"/>
            </w:tcMar>
            <w:vAlign w:val="bottom"/>
          </w:tcPr>
          <w:p w14:paraId="67552B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109,552</w:t>
            </w:r>
          </w:p>
        </w:tc>
        <w:tc>
          <w:tcPr>
            <w:tcW w:w="915" w:type="dxa"/>
            <w:tcBorders>
              <w:top w:val="nil"/>
              <w:left w:val="nil"/>
              <w:bottom w:val="nil"/>
              <w:right w:val="nil"/>
              <w:tl2br w:val="nil"/>
              <w:tr2bl w:val="nil"/>
            </w:tcBorders>
            <w:noWrap/>
            <w:tcMar>
              <w:left w:w="40" w:type="dxa"/>
              <w:right w:w="100" w:type="dxa"/>
            </w:tcMar>
            <w:vAlign w:val="bottom"/>
          </w:tcPr>
          <w:p w14:paraId="67552B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109,552</w:t>
            </w:r>
          </w:p>
        </w:tc>
      </w:tr>
      <w:tr w:rsidR="00B63B6D" w14:paraId="67552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2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67,946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B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71,601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72,914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74,242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76,656</w:t>
            </w:r>
          </w:p>
        </w:tc>
      </w:tr>
      <w:tr w:rsidR="00B63B6D" w14:paraId="67552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254,672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271,951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276,925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281,752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288,069</w:t>
            </w:r>
          </w:p>
        </w:tc>
      </w:tr>
      <w:tr w:rsidR="00B63B6D" w14:paraId="67552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3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3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3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3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3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3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Land and buildings</w:t>
            </w:r>
          </w:p>
        </w:tc>
        <w:tc>
          <w:tcPr>
            <w:tcW w:w="915" w:type="dxa"/>
            <w:tcBorders>
              <w:top w:val="nil"/>
              <w:left w:val="nil"/>
              <w:bottom w:val="nil"/>
              <w:right w:val="nil"/>
              <w:tl2br w:val="nil"/>
              <w:tr2bl w:val="nil"/>
            </w:tcBorders>
            <w:noWrap/>
            <w:tcMar>
              <w:left w:w="40" w:type="dxa"/>
              <w:right w:w="100" w:type="dxa"/>
            </w:tcMar>
            <w:vAlign w:val="bottom"/>
          </w:tcPr>
          <w:p w14:paraId="67552B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165,323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153,327</w:t>
            </w:r>
          </w:p>
        </w:tc>
        <w:tc>
          <w:tcPr>
            <w:tcW w:w="915" w:type="dxa"/>
            <w:tcBorders>
              <w:top w:val="nil"/>
              <w:left w:val="nil"/>
              <w:bottom w:val="nil"/>
              <w:right w:val="nil"/>
              <w:tl2br w:val="nil"/>
              <w:tr2bl w:val="nil"/>
            </w:tcBorders>
            <w:noWrap/>
            <w:tcMar>
              <w:left w:w="40" w:type="dxa"/>
              <w:right w:w="100" w:type="dxa"/>
            </w:tcMar>
            <w:vAlign w:val="bottom"/>
          </w:tcPr>
          <w:p w14:paraId="67552B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138,483</w:t>
            </w:r>
          </w:p>
        </w:tc>
        <w:tc>
          <w:tcPr>
            <w:tcW w:w="915" w:type="dxa"/>
            <w:tcBorders>
              <w:top w:val="nil"/>
              <w:left w:val="nil"/>
              <w:bottom w:val="nil"/>
              <w:right w:val="nil"/>
              <w:tl2br w:val="nil"/>
              <w:tr2bl w:val="nil"/>
            </w:tcBorders>
            <w:noWrap/>
            <w:tcMar>
              <w:left w:w="40" w:type="dxa"/>
              <w:right w:w="100" w:type="dxa"/>
            </w:tcMar>
            <w:vAlign w:val="bottom"/>
          </w:tcPr>
          <w:p w14:paraId="67552B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110,519</w:t>
            </w:r>
          </w:p>
        </w:tc>
        <w:tc>
          <w:tcPr>
            <w:tcW w:w="915" w:type="dxa"/>
            <w:tcBorders>
              <w:top w:val="nil"/>
              <w:left w:val="nil"/>
              <w:bottom w:val="nil"/>
              <w:right w:val="nil"/>
              <w:tl2br w:val="nil"/>
              <w:tr2bl w:val="nil"/>
            </w:tcBorders>
            <w:noWrap/>
            <w:tcMar>
              <w:left w:w="40" w:type="dxa"/>
              <w:right w:w="100" w:type="dxa"/>
            </w:tcMar>
            <w:vAlign w:val="bottom"/>
          </w:tcPr>
          <w:p w14:paraId="67552B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82,555</w:t>
            </w:r>
          </w:p>
        </w:tc>
      </w:tr>
      <w:tr w:rsidR="00B63B6D" w14:paraId="67552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Infrastructure, plant and equipment</w:t>
            </w:r>
          </w:p>
        </w:tc>
        <w:tc>
          <w:tcPr>
            <w:tcW w:w="915" w:type="dxa"/>
            <w:tcBorders>
              <w:top w:val="nil"/>
              <w:left w:val="nil"/>
              <w:bottom w:val="nil"/>
              <w:right w:val="nil"/>
              <w:tl2br w:val="nil"/>
              <w:tr2bl w:val="nil"/>
            </w:tcBorders>
            <w:noWrap/>
            <w:tcMar>
              <w:left w:w="40" w:type="dxa"/>
              <w:right w:w="100" w:type="dxa"/>
            </w:tcMar>
            <w:vAlign w:val="bottom"/>
          </w:tcPr>
          <w:p w14:paraId="67552B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247</w:t>
            </w:r>
          </w:p>
        </w:tc>
        <w:tc>
          <w:tcPr>
            <w:tcW w:w="915" w:type="dxa"/>
            <w:tcBorders>
              <w:top w:val="nil"/>
              <w:left w:val="nil"/>
              <w:bottom w:val="nil"/>
              <w:right w:val="nil"/>
              <w:tl2br w:val="nil"/>
              <w:tr2bl w:val="nil"/>
            </w:tcBorders>
            <w:noWrap/>
            <w:tcMar>
              <w:left w:w="40" w:type="dxa"/>
              <w:right w:w="100" w:type="dxa"/>
            </w:tcMar>
            <w:vAlign w:val="bottom"/>
          </w:tcPr>
          <w:p w14:paraId="67552B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241</w:t>
            </w:r>
          </w:p>
        </w:tc>
        <w:tc>
          <w:tcPr>
            <w:tcW w:w="915" w:type="dxa"/>
            <w:tcBorders>
              <w:top w:val="nil"/>
              <w:left w:val="nil"/>
              <w:bottom w:val="nil"/>
              <w:right w:val="nil"/>
              <w:tl2br w:val="nil"/>
              <w:tr2bl w:val="nil"/>
            </w:tcBorders>
            <w:noWrap/>
            <w:tcMar>
              <w:left w:w="40" w:type="dxa"/>
              <w:right w:w="100" w:type="dxa"/>
            </w:tcMar>
            <w:vAlign w:val="bottom"/>
          </w:tcPr>
          <w:p w14:paraId="67552B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212</w:t>
            </w:r>
          </w:p>
        </w:tc>
        <w:tc>
          <w:tcPr>
            <w:tcW w:w="915" w:type="dxa"/>
            <w:tcBorders>
              <w:top w:val="nil"/>
              <w:left w:val="nil"/>
              <w:bottom w:val="nil"/>
              <w:right w:val="nil"/>
              <w:tl2br w:val="nil"/>
              <w:tr2bl w:val="nil"/>
            </w:tcBorders>
            <w:noWrap/>
            <w:tcMar>
              <w:left w:w="40" w:type="dxa"/>
              <w:right w:w="100" w:type="dxa"/>
            </w:tcMar>
            <w:vAlign w:val="bottom"/>
          </w:tcPr>
          <w:p w14:paraId="67552B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183</w:t>
            </w:r>
          </w:p>
        </w:tc>
      </w:tr>
      <w:tr w:rsidR="00B63B6D" w14:paraId="67552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915" w:type="dxa"/>
            <w:tcBorders>
              <w:top w:val="nil"/>
              <w:left w:val="nil"/>
              <w:bottom w:val="nil"/>
              <w:right w:val="nil"/>
              <w:tl2br w:val="nil"/>
              <w:tr2bl w:val="nil"/>
            </w:tcBorders>
            <w:noWrap/>
            <w:tcMar>
              <w:left w:w="40" w:type="dxa"/>
              <w:right w:w="100" w:type="dxa"/>
            </w:tcMar>
            <w:vAlign w:val="bottom"/>
          </w:tcPr>
          <w:p w14:paraId="67552B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46,204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41,608</w:t>
            </w:r>
          </w:p>
        </w:tc>
        <w:tc>
          <w:tcPr>
            <w:tcW w:w="915" w:type="dxa"/>
            <w:tcBorders>
              <w:top w:val="nil"/>
              <w:left w:val="nil"/>
              <w:bottom w:val="nil"/>
              <w:right w:val="nil"/>
              <w:tl2br w:val="nil"/>
              <w:tr2bl w:val="nil"/>
            </w:tcBorders>
            <w:noWrap/>
            <w:tcMar>
              <w:left w:w="40" w:type="dxa"/>
              <w:right w:w="100" w:type="dxa"/>
            </w:tcMar>
            <w:vAlign w:val="bottom"/>
          </w:tcPr>
          <w:p w14:paraId="67552B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33,862</w:t>
            </w:r>
          </w:p>
        </w:tc>
        <w:tc>
          <w:tcPr>
            <w:tcW w:w="915" w:type="dxa"/>
            <w:tcBorders>
              <w:top w:val="nil"/>
              <w:left w:val="nil"/>
              <w:bottom w:val="nil"/>
              <w:right w:val="nil"/>
              <w:tl2br w:val="nil"/>
              <w:tr2bl w:val="nil"/>
            </w:tcBorders>
            <w:noWrap/>
            <w:tcMar>
              <w:left w:w="40" w:type="dxa"/>
              <w:right w:w="100" w:type="dxa"/>
            </w:tcMar>
            <w:vAlign w:val="bottom"/>
          </w:tcPr>
          <w:p w14:paraId="67552B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36,305</w:t>
            </w:r>
          </w:p>
        </w:tc>
        <w:tc>
          <w:tcPr>
            <w:tcW w:w="915" w:type="dxa"/>
            <w:tcBorders>
              <w:top w:val="nil"/>
              <w:left w:val="nil"/>
              <w:bottom w:val="nil"/>
              <w:right w:val="nil"/>
              <w:tl2br w:val="nil"/>
              <w:tr2bl w:val="nil"/>
            </w:tcBorders>
            <w:noWrap/>
            <w:tcMar>
              <w:left w:w="40" w:type="dxa"/>
              <w:right w:w="100" w:type="dxa"/>
            </w:tcMar>
            <w:vAlign w:val="bottom"/>
          </w:tcPr>
          <w:p w14:paraId="67552B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38,110</w:t>
            </w:r>
          </w:p>
        </w:tc>
      </w:tr>
      <w:tr w:rsidR="00B63B6D" w14:paraId="67552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noWrap/>
            <w:tcMar>
              <w:left w:w="40" w:type="dxa"/>
              <w:right w:w="100" w:type="dxa"/>
            </w:tcMar>
            <w:vAlign w:val="bottom"/>
          </w:tcPr>
          <w:p w14:paraId="67552B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2,948</w:t>
            </w:r>
          </w:p>
        </w:tc>
        <w:tc>
          <w:tcPr>
            <w:tcW w:w="915" w:type="dxa"/>
            <w:tcBorders>
              <w:top w:val="nil"/>
              <w:left w:val="nil"/>
              <w:bottom w:val="nil"/>
              <w:right w:val="nil"/>
              <w:tl2br w:val="nil"/>
              <w:tr2bl w:val="nil"/>
            </w:tcBorders>
            <w:noWrap/>
            <w:tcMar>
              <w:left w:w="40" w:type="dxa"/>
              <w:right w:w="100" w:type="dxa"/>
            </w:tcMar>
            <w:vAlign w:val="bottom"/>
          </w:tcPr>
          <w:p w14:paraId="67552B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2,948</w:t>
            </w:r>
          </w:p>
        </w:tc>
        <w:tc>
          <w:tcPr>
            <w:tcW w:w="915" w:type="dxa"/>
            <w:tcBorders>
              <w:top w:val="nil"/>
              <w:left w:val="nil"/>
              <w:bottom w:val="nil"/>
              <w:right w:val="nil"/>
              <w:tl2br w:val="nil"/>
              <w:tr2bl w:val="nil"/>
            </w:tcBorders>
            <w:noWrap/>
            <w:tcMar>
              <w:left w:w="40" w:type="dxa"/>
              <w:right w:w="100" w:type="dxa"/>
            </w:tcMar>
            <w:vAlign w:val="bottom"/>
          </w:tcPr>
          <w:p w14:paraId="67552B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2,948</w:t>
            </w:r>
          </w:p>
        </w:tc>
        <w:tc>
          <w:tcPr>
            <w:tcW w:w="915" w:type="dxa"/>
            <w:tcBorders>
              <w:top w:val="nil"/>
              <w:left w:val="nil"/>
              <w:bottom w:val="nil"/>
              <w:right w:val="nil"/>
              <w:tl2br w:val="nil"/>
              <w:tr2bl w:val="nil"/>
            </w:tcBorders>
            <w:noWrap/>
            <w:tcMar>
              <w:left w:w="40" w:type="dxa"/>
              <w:right w:w="100" w:type="dxa"/>
            </w:tcMar>
            <w:vAlign w:val="bottom"/>
          </w:tcPr>
          <w:p w14:paraId="67552B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2,948</w:t>
            </w:r>
          </w:p>
        </w:tc>
      </w:tr>
      <w:tr w:rsidR="00B63B6D" w14:paraId="67552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5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214,746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198,130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175,534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149,984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123,796</w:t>
            </w:r>
          </w:p>
        </w:tc>
      </w:tr>
      <w:tr w:rsidR="00B63B6D" w14:paraId="67552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5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469,418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470,081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452,459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431,736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411,865</w:t>
            </w:r>
          </w:p>
        </w:tc>
      </w:tr>
      <w:tr w:rsidR="00B63B6D" w14:paraId="67552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B6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6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6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6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6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6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noWrap/>
            <w:tcMar>
              <w:left w:w="0" w:type="dxa"/>
              <w:right w:w="0" w:type="dxa"/>
            </w:tcMar>
            <w:vAlign w:val="bottom"/>
          </w:tcPr>
          <w:p w14:paraId="67552B6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B6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6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6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6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7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noWrap/>
            <w:tcMar>
              <w:left w:w="0" w:type="dxa"/>
              <w:right w:w="0" w:type="dxa"/>
            </w:tcMar>
            <w:vAlign w:val="bottom"/>
          </w:tcPr>
          <w:p w14:paraId="67552B7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B7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7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7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7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7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552B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83,861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81,076</w:t>
            </w:r>
          </w:p>
        </w:tc>
        <w:tc>
          <w:tcPr>
            <w:tcW w:w="915" w:type="dxa"/>
            <w:tcBorders>
              <w:top w:val="nil"/>
              <w:left w:val="nil"/>
              <w:bottom w:val="nil"/>
              <w:right w:val="nil"/>
              <w:tl2br w:val="nil"/>
              <w:tr2bl w:val="nil"/>
            </w:tcBorders>
            <w:noWrap/>
            <w:tcMar>
              <w:left w:w="40" w:type="dxa"/>
              <w:right w:w="100" w:type="dxa"/>
            </w:tcMar>
            <w:vAlign w:val="bottom"/>
          </w:tcPr>
          <w:p w14:paraId="67552B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79,801</w:t>
            </w:r>
          </w:p>
        </w:tc>
        <w:tc>
          <w:tcPr>
            <w:tcW w:w="915" w:type="dxa"/>
            <w:tcBorders>
              <w:top w:val="nil"/>
              <w:left w:val="nil"/>
              <w:bottom w:val="nil"/>
              <w:right w:val="nil"/>
              <w:tl2br w:val="nil"/>
              <w:tr2bl w:val="nil"/>
            </w:tcBorders>
            <w:noWrap/>
            <w:tcMar>
              <w:left w:w="40" w:type="dxa"/>
              <w:right w:w="100" w:type="dxa"/>
            </w:tcMar>
            <w:vAlign w:val="bottom"/>
          </w:tcPr>
          <w:p w14:paraId="67552B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80,103</w:t>
            </w:r>
          </w:p>
        </w:tc>
        <w:tc>
          <w:tcPr>
            <w:tcW w:w="915" w:type="dxa"/>
            <w:tcBorders>
              <w:top w:val="nil"/>
              <w:left w:val="nil"/>
              <w:bottom w:val="nil"/>
              <w:right w:val="nil"/>
              <w:tl2br w:val="nil"/>
              <w:tr2bl w:val="nil"/>
            </w:tcBorders>
            <w:noWrap/>
            <w:tcMar>
              <w:left w:w="40" w:type="dxa"/>
              <w:right w:w="100" w:type="dxa"/>
            </w:tcMar>
            <w:vAlign w:val="bottom"/>
          </w:tcPr>
          <w:p w14:paraId="67552B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80,415</w:t>
            </w:r>
          </w:p>
        </w:tc>
      </w:tr>
      <w:tr w:rsidR="00B63B6D" w14:paraId="67552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noWrap/>
            <w:tcMar>
              <w:left w:w="175" w:type="dxa"/>
              <w:right w:w="40" w:type="dxa"/>
            </w:tcMar>
            <w:vAlign w:val="bottom"/>
          </w:tcPr>
          <w:p w14:paraId="67552B7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noWrap/>
            <w:tcMar>
              <w:left w:w="40" w:type="dxa"/>
              <w:right w:w="100" w:type="dxa"/>
            </w:tcMar>
            <w:vAlign w:val="bottom"/>
          </w:tcPr>
          <w:p w14:paraId="67552B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59,316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71,748</w:t>
            </w:r>
          </w:p>
        </w:tc>
        <w:tc>
          <w:tcPr>
            <w:tcW w:w="915" w:type="dxa"/>
            <w:tcBorders>
              <w:top w:val="nil"/>
              <w:left w:val="nil"/>
              <w:bottom w:val="nil"/>
              <w:right w:val="nil"/>
              <w:tl2br w:val="nil"/>
              <w:tr2bl w:val="nil"/>
            </w:tcBorders>
            <w:noWrap/>
            <w:tcMar>
              <w:left w:w="40" w:type="dxa"/>
              <w:right w:w="100" w:type="dxa"/>
            </w:tcMar>
            <w:vAlign w:val="bottom"/>
          </w:tcPr>
          <w:p w14:paraId="67552B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70,637</w:t>
            </w:r>
          </w:p>
        </w:tc>
        <w:tc>
          <w:tcPr>
            <w:tcW w:w="915" w:type="dxa"/>
            <w:tcBorders>
              <w:top w:val="nil"/>
              <w:left w:val="nil"/>
              <w:bottom w:val="nil"/>
              <w:right w:val="nil"/>
              <w:tl2br w:val="nil"/>
              <w:tr2bl w:val="nil"/>
            </w:tcBorders>
            <w:noWrap/>
            <w:tcMar>
              <w:left w:w="40" w:type="dxa"/>
              <w:right w:w="100" w:type="dxa"/>
            </w:tcMar>
            <w:vAlign w:val="bottom"/>
          </w:tcPr>
          <w:p w14:paraId="67552B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73,154</w:t>
            </w:r>
          </w:p>
        </w:tc>
        <w:tc>
          <w:tcPr>
            <w:tcW w:w="915" w:type="dxa"/>
            <w:tcBorders>
              <w:top w:val="nil"/>
              <w:left w:val="nil"/>
              <w:bottom w:val="nil"/>
              <w:right w:val="nil"/>
              <w:tl2br w:val="nil"/>
              <w:tr2bl w:val="nil"/>
            </w:tcBorders>
            <w:noWrap/>
            <w:tcMar>
              <w:left w:w="40" w:type="dxa"/>
              <w:right w:w="100" w:type="dxa"/>
            </w:tcMar>
            <w:vAlign w:val="bottom"/>
          </w:tcPr>
          <w:p w14:paraId="67552B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76,996</w:t>
            </w:r>
          </w:p>
        </w:tc>
      </w:tr>
      <w:tr w:rsidR="00B63B6D" w14:paraId="67552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8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143,177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152,824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150,438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153,257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157,411</w:t>
            </w:r>
          </w:p>
        </w:tc>
      </w:tr>
      <w:tr w:rsidR="00B63B6D" w14:paraId="67552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8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Interest bearing liabilities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8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8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9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9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9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9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149,348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B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129,012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112,333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88,849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65,365</w:t>
            </w:r>
          </w:p>
        </w:tc>
      </w:tr>
      <w:tr w:rsidR="00B63B6D" w14:paraId="67552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9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Total </w:t>
            </w:r>
            <w:proofErr w:type="gramStart"/>
            <w:r>
              <w:rPr>
                <w:rFonts w:ascii="Arial" w:eastAsia="Arial" w:hAnsi="Arial" w:cs="Arial"/>
                <w:b/>
                <w:i/>
                <w:color w:val="000000"/>
                <w:sz w:val="16"/>
                <w:szCs w:val="22"/>
                <w:bdr w:val="nil"/>
                <w:lang w:eastAsia="en-US"/>
              </w:rPr>
              <w:t>interest bearing</w:t>
            </w:r>
            <w:proofErr w:type="gramEnd"/>
            <w:r>
              <w:rPr>
                <w:rFonts w:ascii="Arial" w:eastAsia="Arial" w:hAnsi="Arial" w:cs="Arial"/>
                <w:b/>
                <w:i/>
                <w:color w:val="000000"/>
                <w:sz w:val="16"/>
                <w:szCs w:val="22"/>
                <w:bdr w:val="nil"/>
                <w:lang w:eastAsia="en-US"/>
              </w:rPr>
              <w:t xml:space="preserve">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149,348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129,012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112,333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88,849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65,365</w:t>
            </w:r>
          </w:p>
        </w:tc>
      </w:tr>
      <w:tr w:rsidR="00B63B6D" w14:paraId="67552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A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A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A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A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A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A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provisions</w:t>
            </w:r>
          </w:p>
        </w:tc>
        <w:tc>
          <w:tcPr>
            <w:tcW w:w="915" w:type="dxa"/>
            <w:tcBorders>
              <w:top w:val="nil"/>
              <w:left w:val="nil"/>
              <w:bottom w:val="nil"/>
              <w:right w:val="nil"/>
              <w:tl2br w:val="nil"/>
              <w:tr2bl w:val="nil"/>
            </w:tcBorders>
            <w:noWrap/>
            <w:tcMar>
              <w:left w:w="40" w:type="dxa"/>
              <w:right w:w="100" w:type="dxa"/>
            </w:tcMar>
            <w:vAlign w:val="bottom"/>
          </w:tcPr>
          <w:p w14:paraId="67552B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97,033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99,505</w:t>
            </w:r>
          </w:p>
        </w:tc>
        <w:tc>
          <w:tcPr>
            <w:tcW w:w="915" w:type="dxa"/>
            <w:tcBorders>
              <w:top w:val="nil"/>
              <w:left w:val="nil"/>
              <w:bottom w:val="nil"/>
              <w:right w:val="nil"/>
              <w:tl2br w:val="nil"/>
              <w:tr2bl w:val="nil"/>
            </w:tcBorders>
            <w:noWrap/>
            <w:tcMar>
              <w:left w:w="40" w:type="dxa"/>
              <w:right w:w="100" w:type="dxa"/>
            </w:tcMar>
            <w:vAlign w:val="bottom"/>
          </w:tcPr>
          <w:p w14:paraId="67552B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101,264</w:t>
            </w:r>
          </w:p>
        </w:tc>
        <w:tc>
          <w:tcPr>
            <w:tcW w:w="915" w:type="dxa"/>
            <w:tcBorders>
              <w:top w:val="nil"/>
              <w:left w:val="nil"/>
              <w:bottom w:val="nil"/>
              <w:right w:val="nil"/>
              <w:tl2br w:val="nil"/>
              <w:tr2bl w:val="nil"/>
            </w:tcBorders>
            <w:noWrap/>
            <w:tcMar>
              <w:left w:w="40" w:type="dxa"/>
              <w:right w:w="100" w:type="dxa"/>
            </w:tcMar>
            <w:vAlign w:val="bottom"/>
          </w:tcPr>
          <w:p w14:paraId="67552B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101,212</w:t>
            </w:r>
          </w:p>
        </w:tc>
        <w:tc>
          <w:tcPr>
            <w:tcW w:w="915" w:type="dxa"/>
            <w:tcBorders>
              <w:top w:val="nil"/>
              <w:left w:val="nil"/>
              <w:bottom w:val="nil"/>
              <w:right w:val="nil"/>
              <w:tl2br w:val="nil"/>
              <w:tr2bl w:val="nil"/>
            </w:tcBorders>
            <w:noWrap/>
            <w:tcMar>
              <w:left w:w="40" w:type="dxa"/>
              <w:right w:w="100" w:type="dxa"/>
            </w:tcMar>
            <w:vAlign w:val="bottom"/>
          </w:tcPr>
          <w:p w14:paraId="67552B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101,212</w:t>
            </w:r>
          </w:p>
        </w:tc>
      </w:tr>
      <w:tr w:rsidR="00B63B6D" w14:paraId="67552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B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43,775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B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43,873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45,836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47,896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B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50,059</w:t>
            </w:r>
          </w:p>
        </w:tc>
      </w:tr>
      <w:tr w:rsidR="00B63B6D" w14:paraId="67552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B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140,808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143,378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147,100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149,108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151,271</w:t>
            </w:r>
          </w:p>
        </w:tc>
      </w:tr>
      <w:tr w:rsidR="00B63B6D" w14:paraId="67552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B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433,333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425,214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409,871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391,214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374,047</w:t>
            </w:r>
          </w:p>
        </w:tc>
      </w:tr>
      <w:tr w:rsidR="00B63B6D" w14:paraId="67552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BC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BC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552B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BC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BC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BC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C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36,085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44,867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42,588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40,522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37,818</w:t>
            </w:r>
          </w:p>
        </w:tc>
      </w:tr>
      <w:tr w:rsidR="00B63B6D" w14:paraId="67552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BD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D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BD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D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D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BD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B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noWrap/>
            <w:tcMar>
              <w:left w:w="0" w:type="dxa"/>
              <w:right w:w="0" w:type="dxa"/>
            </w:tcMar>
            <w:vAlign w:val="bottom"/>
          </w:tcPr>
          <w:p w14:paraId="67552BD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BD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D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B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B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15" w:type="dxa"/>
            <w:tcBorders>
              <w:top w:val="nil"/>
              <w:left w:val="nil"/>
              <w:bottom w:val="nil"/>
              <w:right w:val="nil"/>
              <w:tl2br w:val="nil"/>
              <w:tr2bl w:val="nil"/>
            </w:tcBorders>
            <w:noWrap/>
            <w:tcMar>
              <w:left w:w="40" w:type="dxa"/>
              <w:right w:w="100" w:type="dxa"/>
            </w:tcMar>
            <w:vAlign w:val="bottom"/>
          </w:tcPr>
          <w:p w14:paraId="67552B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396,140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414,276</w:t>
            </w:r>
          </w:p>
        </w:tc>
        <w:tc>
          <w:tcPr>
            <w:tcW w:w="915" w:type="dxa"/>
            <w:tcBorders>
              <w:top w:val="nil"/>
              <w:left w:val="nil"/>
              <w:bottom w:val="nil"/>
              <w:right w:val="nil"/>
              <w:tl2br w:val="nil"/>
              <w:tr2bl w:val="nil"/>
            </w:tcBorders>
            <w:noWrap/>
            <w:tcMar>
              <w:left w:w="40" w:type="dxa"/>
              <w:right w:w="100" w:type="dxa"/>
            </w:tcMar>
            <w:vAlign w:val="bottom"/>
          </w:tcPr>
          <w:p w14:paraId="67552B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430,415</w:t>
            </w:r>
          </w:p>
        </w:tc>
        <w:tc>
          <w:tcPr>
            <w:tcW w:w="915" w:type="dxa"/>
            <w:tcBorders>
              <w:top w:val="nil"/>
              <w:left w:val="nil"/>
              <w:bottom w:val="nil"/>
              <w:right w:val="nil"/>
              <w:tl2br w:val="nil"/>
              <w:tr2bl w:val="nil"/>
            </w:tcBorders>
            <w:noWrap/>
            <w:tcMar>
              <w:left w:w="40" w:type="dxa"/>
              <w:right w:w="100" w:type="dxa"/>
            </w:tcMar>
            <w:vAlign w:val="bottom"/>
          </w:tcPr>
          <w:p w14:paraId="67552B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446,780</w:t>
            </w:r>
          </w:p>
        </w:tc>
        <w:tc>
          <w:tcPr>
            <w:tcW w:w="915" w:type="dxa"/>
            <w:tcBorders>
              <w:top w:val="nil"/>
              <w:left w:val="nil"/>
              <w:bottom w:val="nil"/>
              <w:right w:val="nil"/>
              <w:tl2br w:val="nil"/>
              <w:tr2bl w:val="nil"/>
            </w:tcBorders>
            <w:noWrap/>
            <w:tcMar>
              <w:left w:w="40" w:type="dxa"/>
              <w:right w:w="100" w:type="dxa"/>
            </w:tcMar>
            <w:vAlign w:val="bottom"/>
          </w:tcPr>
          <w:p w14:paraId="67552B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463,323</w:t>
            </w:r>
          </w:p>
        </w:tc>
      </w:tr>
      <w:tr w:rsidR="00B63B6D" w14:paraId="67552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 revaluation reserve</w:t>
            </w:r>
          </w:p>
        </w:tc>
        <w:tc>
          <w:tcPr>
            <w:tcW w:w="915" w:type="dxa"/>
            <w:tcBorders>
              <w:top w:val="nil"/>
              <w:left w:val="nil"/>
              <w:bottom w:val="nil"/>
              <w:right w:val="nil"/>
              <w:tl2br w:val="nil"/>
              <w:tr2bl w:val="nil"/>
            </w:tcBorders>
            <w:noWrap/>
            <w:tcMar>
              <w:left w:w="40" w:type="dxa"/>
              <w:right w:w="100" w:type="dxa"/>
            </w:tcMar>
            <w:vAlign w:val="bottom"/>
          </w:tcPr>
          <w:p w14:paraId="67552B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B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32,774</w:t>
            </w:r>
          </w:p>
        </w:tc>
        <w:tc>
          <w:tcPr>
            <w:tcW w:w="915" w:type="dxa"/>
            <w:tcBorders>
              <w:top w:val="nil"/>
              <w:left w:val="nil"/>
              <w:bottom w:val="nil"/>
              <w:right w:val="nil"/>
              <w:tl2br w:val="nil"/>
              <w:tr2bl w:val="nil"/>
            </w:tcBorders>
            <w:noWrap/>
            <w:tcMar>
              <w:left w:w="40" w:type="dxa"/>
              <w:right w:w="100" w:type="dxa"/>
            </w:tcMar>
            <w:vAlign w:val="bottom"/>
          </w:tcPr>
          <w:p w14:paraId="67552B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32,763</w:t>
            </w:r>
          </w:p>
        </w:tc>
        <w:tc>
          <w:tcPr>
            <w:tcW w:w="915" w:type="dxa"/>
            <w:tcBorders>
              <w:top w:val="nil"/>
              <w:left w:val="nil"/>
              <w:bottom w:val="nil"/>
              <w:right w:val="nil"/>
              <w:tl2br w:val="nil"/>
              <w:tr2bl w:val="nil"/>
            </w:tcBorders>
            <w:noWrap/>
            <w:tcMar>
              <w:left w:w="40" w:type="dxa"/>
              <w:right w:w="100" w:type="dxa"/>
            </w:tcMar>
            <w:vAlign w:val="bottom"/>
          </w:tcPr>
          <w:p w14:paraId="67552B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32,752</w:t>
            </w:r>
          </w:p>
        </w:tc>
        <w:tc>
          <w:tcPr>
            <w:tcW w:w="915" w:type="dxa"/>
            <w:tcBorders>
              <w:top w:val="nil"/>
              <w:left w:val="nil"/>
              <w:bottom w:val="nil"/>
              <w:right w:val="nil"/>
              <w:tl2br w:val="nil"/>
              <w:tr2bl w:val="nil"/>
            </w:tcBorders>
            <w:noWrap/>
            <w:tcMar>
              <w:left w:w="40" w:type="dxa"/>
              <w:right w:w="100" w:type="dxa"/>
            </w:tcMar>
            <w:vAlign w:val="bottom"/>
          </w:tcPr>
          <w:p w14:paraId="67552B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32,752</w:t>
            </w:r>
          </w:p>
        </w:tc>
      </w:tr>
      <w:tr w:rsidR="00B63B6D" w14:paraId="67552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2B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Retained surplus (accumulated deficit)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B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(392,831)</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52B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(402,183)</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B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(420,590)</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B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(439,010)</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2B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(458,257)</w:t>
            </w:r>
          </w:p>
        </w:tc>
      </w:tr>
      <w:tr w:rsidR="00B63B6D" w14:paraId="67552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noWrap/>
            <w:tcMar>
              <w:left w:w="40" w:type="dxa"/>
              <w:right w:w="40" w:type="dxa"/>
            </w:tcMar>
            <w:vAlign w:val="bottom"/>
          </w:tcPr>
          <w:p w14:paraId="67552B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36,085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B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44,867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42,588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40,522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B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37,818</w:t>
            </w:r>
          </w:p>
        </w:tc>
      </w:tr>
      <w:tr w:rsidR="00B63B6D" w14:paraId="67552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67552B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B63B6D" w14:paraId="67552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noWrap/>
            <w:tcMar>
              <w:left w:w="40" w:type="dxa"/>
              <w:right w:w="40" w:type="dxa"/>
            </w:tcMar>
            <w:vAlign w:val="bottom"/>
          </w:tcPr>
          <w:p w14:paraId="67552BF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is the residual interest in assets after the deduction of liabilities.</w:t>
            </w:r>
          </w:p>
        </w:tc>
      </w:tr>
    </w:tbl>
    <w:p w14:paraId="67552C01" w14:textId="77777777" w:rsidR="00701174" w:rsidRDefault="00370836">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r>
        <w:rPr>
          <w:rStyle w:val="Hyperlink"/>
          <w:rFonts w:ascii="Calibri" w:eastAsia="Calibri" w:hAnsi="Calibri"/>
          <w:sz w:val="22"/>
          <w:szCs w:val="22"/>
          <w:bdr w:val="nil"/>
          <w:lang w:eastAsia="en-US"/>
        </w:rPr>
        <w:br w:type="page"/>
      </w:r>
    </w:p>
    <w:p w14:paraId="67552C02" w14:textId="77777777" w:rsidR="00701174" w:rsidRPr="004D2B2C" w:rsidRDefault="00370836" w:rsidP="00701174">
      <w:pPr>
        <w:pStyle w:val="TableHeading"/>
        <w:pageBreakBefore/>
        <w:pBdr>
          <w:top w:val="nil"/>
          <w:left w:val="nil"/>
          <w:bottom w:val="nil"/>
          <w:right w:val="nil"/>
          <w:between w:val="nil"/>
          <w:bar w:val="nil"/>
        </w:pBdr>
        <w:spacing w:after="0"/>
        <w:rPr>
          <w:rFonts w:eastAsia="Calibri"/>
          <w:bdr w:val="nil"/>
        </w:rPr>
      </w:pPr>
      <w:bookmarkStart w:id="118" w:name="RG_MARKER_13254"/>
      <w:r w:rsidRPr="004D2B2C">
        <w:rPr>
          <w:rFonts w:eastAsia="Calibri" w:cs="Arial"/>
          <w:bdr w:val="nil"/>
          <w:lang w:eastAsia="en-US"/>
        </w:rPr>
        <w:lastRenderedPageBreak/>
        <w:t>Table 3.</w:t>
      </w:r>
      <w:bookmarkEnd w:id="118"/>
      <w:r w:rsidRPr="004D2B2C">
        <w:rPr>
          <w:rFonts w:eastAsia="Calibri" w:cs="Arial"/>
          <w:bdr w:val="nil"/>
          <w:lang w:eastAsia="en-US"/>
        </w:rPr>
        <w:t xml:space="preserve">4: Departmental statement of changes in equity – summary of movement (Budget Year 2025-26) </w:t>
      </w:r>
    </w:p>
    <w:tbl>
      <w:tblPr>
        <w:tblStyle w:val="CDMRange2"/>
        <w:tblW w:w="7635" w:type="dxa"/>
        <w:tblLayout w:type="fixed"/>
        <w:tblLook w:val="0600" w:firstRow="0" w:lastRow="0" w:firstColumn="0" w:lastColumn="0" w:noHBand="1" w:noVBand="1"/>
      </w:tblPr>
      <w:tblGrid>
        <w:gridCol w:w="3135"/>
        <w:gridCol w:w="1125"/>
        <w:gridCol w:w="1125"/>
        <w:gridCol w:w="1125"/>
        <w:gridCol w:w="1125"/>
      </w:tblGrid>
      <w:tr w:rsidR="00B63B6D" w14:paraId="67552C14" w14:textId="77777777">
        <w:trPr>
          <w:trHeight w:val="900"/>
        </w:trPr>
        <w:tc>
          <w:tcPr>
            <w:tcW w:w="3135" w:type="dxa"/>
            <w:tcBorders>
              <w:top w:val="single" w:sz="4" w:space="0" w:color="000000"/>
              <w:left w:val="nil"/>
              <w:bottom w:val="nil"/>
              <w:right w:val="nil"/>
              <w:tl2br w:val="nil"/>
              <w:tr2bl w:val="nil"/>
            </w:tcBorders>
            <w:noWrap/>
            <w:tcMar>
              <w:left w:w="0" w:type="dxa"/>
              <w:right w:w="0" w:type="dxa"/>
            </w:tcMar>
            <w:vAlign w:val="bottom"/>
          </w:tcPr>
          <w:p w14:paraId="67552C0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552C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Retained</w:t>
            </w:r>
          </w:p>
          <w:p w14:paraId="67552C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earnings</w:t>
            </w:r>
          </w:p>
          <w:p w14:paraId="67552C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C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552C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Asset</w:t>
            </w:r>
          </w:p>
          <w:p w14:paraId="67552C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revaluation</w:t>
            </w:r>
          </w:p>
          <w:p w14:paraId="67552C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reserve</w:t>
            </w:r>
          </w:p>
          <w:p w14:paraId="67552C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552C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Contributed</w:t>
            </w:r>
          </w:p>
          <w:p w14:paraId="67552C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p w14:paraId="67552C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capital</w:t>
            </w:r>
          </w:p>
          <w:p w14:paraId="67552C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552C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p w14:paraId="67552C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p w14:paraId="67552C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C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1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Opening balance 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2025</w:t>
            </w:r>
          </w:p>
        </w:tc>
        <w:tc>
          <w:tcPr>
            <w:tcW w:w="1125" w:type="dxa"/>
            <w:tcBorders>
              <w:top w:val="single" w:sz="4" w:space="0" w:color="000000"/>
              <w:left w:val="nil"/>
              <w:bottom w:val="nil"/>
              <w:right w:val="nil"/>
              <w:tl2br w:val="nil"/>
              <w:tr2bl w:val="nil"/>
            </w:tcBorders>
            <w:noWrap/>
            <w:tcMar>
              <w:left w:w="40" w:type="dxa"/>
              <w:right w:w="40" w:type="dxa"/>
            </w:tcMar>
            <w:vAlign w:val="bottom"/>
          </w:tcPr>
          <w:p w14:paraId="67552C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(392,831)</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552C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32,776</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552C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396,140</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552C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36,085</w:t>
            </w:r>
          </w:p>
        </w:tc>
      </w:tr>
      <w:tr w:rsidR="00B63B6D" w14:paraId="67552C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C1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2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2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1125" w:type="dxa"/>
            <w:tcBorders>
              <w:top w:val="nil"/>
              <w:left w:val="nil"/>
              <w:bottom w:val="nil"/>
              <w:right w:val="nil"/>
              <w:tl2br w:val="nil"/>
              <w:tr2bl w:val="nil"/>
            </w:tcBorders>
            <w:noWrap/>
            <w:tcMar>
              <w:left w:w="0" w:type="dxa"/>
              <w:right w:w="0" w:type="dxa"/>
            </w:tcMar>
            <w:vAlign w:val="bottom"/>
          </w:tcPr>
          <w:p w14:paraId="67552C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175" w:type="dxa"/>
              <w:right w:w="40" w:type="dxa"/>
            </w:tcMar>
            <w:vAlign w:val="center"/>
          </w:tcPr>
          <w:p w14:paraId="67552C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Comprehensive income attributable to</w:t>
            </w:r>
          </w:p>
          <w:p w14:paraId="67552C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the Australian Government</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552C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(9,352)</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552C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552C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552C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(9,352)</w:t>
            </w:r>
          </w:p>
        </w:tc>
      </w:tr>
      <w:tr w:rsidR="00B63B6D" w14:paraId="67552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3135" w:type="dxa"/>
            <w:tcBorders>
              <w:top w:val="nil"/>
              <w:left w:val="nil"/>
              <w:bottom w:val="nil"/>
              <w:right w:val="nil"/>
              <w:tl2br w:val="nil"/>
              <w:tr2bl w:val="nil"/>
            </w:tcBorders>
            <w:tcMar>
              <w:left w:w="40" w:type="dxa"/>
              <w:right w:w="40" w:type="dxa"/>
            </w:tcMar>
            <w:vAlign w:val="center"/>
          </w:tcPr>
          <w:p w14:paraId="67552C2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comprehensive income</w:t>
            </w:r>
          </w:p>
          <w:p w14:paraId="67552C2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 attributable to the Australian</w:t>
            </w:r>
          </w:p>
          <w:p w14:paraId="67552C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 Government</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C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(9,352)</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C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(9,352)</w:t>
            </w:r>
          </w:p>
        </w:tc>
      </w:tr>
      <w:tr w:rsidR="00B63B6D" w14:paraId="67552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C3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3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40" w:type="dxa"/>
              <w:right w:w="40" w:type="dxa"/>
            </w:tcMar>
            <w:vAlign w:val="bottom"/>
          </w:tcPr>
          <w:p w14:paraId="67552C3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Transactions with owners</w:t>
            </w:r>
          </w:p>
        </w:tc>
        <w:tc>
          <w:tcPr>
            <w:tcW w:w="1125" w:type="dxa"/>
            <w:tcBorders>
              <w:top w:val="nil"/>
              <w:left w:val="nil"/>
              <w:bottom w:val="nil"/>
              <w:right w:val="nil"/>
              <w:tl2br w:val="nil"/>
              <w:tr2bl w:val="nil"/>
            </w:tcBorders>
            <w:noWrap/>
            <w:tcMar>
              <w:left w:w="0" w:type="dxa"/>
              <w:right w:w="0" w:type="dxa"/>
            </w:tcMar>
            <w:vAlign w:val="bottom"/>
          </w:tcPr>
          <w:p w14:paraId="67552C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3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4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175" w:type="dxa"/>
              <w:right w:w="40" w:type="dxa"/>
            </w:tcMar>
            <w:vAlign w:val="bottom"/>
          </w:tcPr>
          <w:p w14:paraId="67552C4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Contribution by owners</w:t>
            </w:r>
          </w:p>
        </w:tc>
        <w:tc>
          <w:tcPr>
            <w:tcW w:w="1125" w:type="dxa"/>
            <w:tcBorders>
              <w:top w:val="nil"/>
              <w:left w:val="nil"/>
              <w:bottom w:val="nil"/>
              <w:right w:val="nil"/>
              <w:tl2br w:val="nil"/>
              <w:tr2bl w:val="nil"/>
            </w:tcBorders>
            <w:noWrap/>
            <w:tcMar>
              <w:left w:w="0" w:type="dxa"/>
              <w:right w:w="0" w:type="dxa"/>
            </w:tcMar>
            <w:vAlign w:val="bottom"/>
          </w:tcPr>
          <w:p w14:paraId="67552C4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4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552C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552C4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 (equity injection) </w:t>
            </w:r>
          </w:p>
        </w:tc>
        <w:tc>
          <w:tcPr>
            <w:tcW w:w="1125" w:type="dxa"/>
            <w:tcBorders>
              <w:top w:val="nil"/>
              <w:left w:val="nil"/>
              <w:bottom w:val="nil"/>
              <w:right w:val="nil"/>
              <w:tl2br w:val="nil"/>
              <w:tr2bl w:val="nil"/>
            </w:tcBorders>
            <w:noWrap/>
            <w:tcMar>
              <w:left w:w="40" w:type="dxa"/>
              <w:right w:w="100" w:type="dxa"/>
            </w:tcMar>
            <w:vAlign w:val="bottom"/>
          </w:tcPr>
          <w:p w14:paraId="67552C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c>
          <w:tcPr>
            <w:tcW w:w="1125" w:type="dxa"/>
            <w:tcBorders>
              <w:top w:val="nil"/>
              <w:left w:val="nil"/>
              <w:bottom w:val="nil"/>
              <w:right w:val="nil"/>
              <w:tl2br w:val="nil"/>
              <w:tr2bl w:val="nil"/>
            </w:tcBorders>
            <w:noWrap/>
            <w:tcMar>
              <w:left w:w="40" w:type="dxa"/>
              <w:right w:w="100" w:type="dxa"/>
            </w:tcMar>
            <w:vAlign w:val="bottom"/>
          </w:tcPr>
          <w:p w14:paraId="67552C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r>
      <w:tr w:rsidR="00B63B6D" w14:paraId="67552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552C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 (DCB)</w:t>
            </w:r>
          </w:p>
        </w:tc>
        <w:tc>
          <w:tcPr>
            <w:tcW w:w="1125" w:type="dxa"/>
            <w:tcBorders>
              <w:top w:val="nil"/>
              <w:left w:val="nil"/>
              <w:bottom w:val="nil"/>
              <w:right w:val="nil"/>
              <w:tl2br w:val="nil"/>
              <w:tr2bl w:val="nil"/>
            </w:tcBorders>
            <w:noWrap/>
            <w:tcMar>
              <w:left w:w="40" w:type="dxa"/>
              <w:right w:w="100" w:type="dxa"/>
            </w:tcMar>
            <w:vAlign w:val="bottom"/>
          </w:tcPr>
          <w:p w14:paraId="67552C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15,901</w:t>
            </w:r>
          </w:p>
        </w:tc>
        <w:tc>
          <w:tcPr>
            <w:tcW w:w="1125" w:type="dxa"/>
            <w:tcBorders>
              <w:top w:val="nil"/>
              <w:left w:val="nil"/>
              <w:bottom w:val="nil"/>
              <w:right w:val="nil"/>
              <w:tl2br w:val="nil"/>
              <w:tr2bl w:val="nil"/>
            </w:tcBorders>
            <w:noWrap/>
            <w:tcMar>
              <w:left w:w="40" w:type="dxa"/>
              <w:right w:w="100" w:type="dxa"/>
            </w:tcMar>
            <w:vAlign w:val="bottom"/>
          </w:tcPr>
          <w:p w14:paraId="67552C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15,901</w:t>
            </w:r>
          </w:p>
        </w:tc>
      </w:tr>
      <w:tr w:rsidR="00B63B6D" w14:paraId="67552C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552C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1125" w:type="dxa"/>
            <w:tcBorders>
              <w:top w:val="nil"/>
              <w:left w:val="nil"/>
              <w:bottom w:val="nil"/>
              <w:right w:val="nil"/>
              <w:tl2br w:val="nil"/>
              <w:tr2bl w:val="nil"/>
            </w:tcBorders>
            <w:noWrap/>
            <w:tcMar>
              <w:left w:w="40" w:type="dxa"/>
              <w:right w:w="100" w:type="dxa"/>
            </w:tcMar>
            <w:vAlign w:val="bottom"/>
          </w:tcPr>
          <w:p w14:paraId="67552C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552C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2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40" w:type="dxa"/>
              <w:right w:w="40" w:type="dxa"/>
            </w:tcMar>
            <w:vAlign w:val="bottom"/>
          </w:tcPr>
          <w:p w14:paraId="67552C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Sub-total transactions with owners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C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18,136</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18,134</w:t>
            </w:r>
          </w:p>
        </w:tc>
      </w:tr>
      <w:tr w:rsidR="00B63B6D" w14:paraId="67552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C6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552C6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tcMar>
              <w:left w:w="40" w:type="dxa"/>
              <w:right w:w="40" w:type="dxa"/>
            </w:tcMar>
            <w:vAlign w:val="center"/>
          </w:tcPr>
          <w:p w14:paraId="67552C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closing balance as at</w:t>
            </w:r>
          </w:p>
          <w:p w14:paraId="67552C6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30 June 2026</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552C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(402,183)</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552C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32,774</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552C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414,276</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552C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44,867</w:t>
            </w:r>
          </w:p>
        </w:tc>
      </w:tr>
      <w:tr w:rsidR="00B63B6D" w14:paraId="67552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5"/>
            <w:tcBorders>
              <w:top w:val="single" w:sz="4" w:space="0" w:color="000000"/>
              <w:left w:val="nil"/>
              <w:bottom w:val="nil"/>
              <w:right w:val="nil"/>
              <w:tl2br w:val="nil"/>
              <w:tr2bl w:val="nil"/>
            </w:tcBorders>
            <w:noWrap/>
            <w:tcMar>
              <w:left w:w="40" w:type="dxa"/>
              <w:right w:w="40" w:type="dxa"/>
            </w:tcMar>
            <w:vAlign w:val="bottom"/>
          </w:tcPr>
          <w:p w14:paraId="67552C6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67552C6F" w14:textId="77777777" w:rsidR="00E7245E" w:rsidRPr="004D2B2C" w:rsidRDefault="00370836" w:rsidP="00E7245E">
      <w:pPr>
        <w:pStyle w:val="TableHeading"/>
        <w:pageBreakBefore/>
        <w:pBdr>
          <w:top w:val="nil"/>
          <w:left w:val="nil"/>
          <w:bottom w:val="nil"/>
          <w:right w:val="nil"/>
          <w:between w:val="nil"/>
          <w:bar w:val="nil"/>
        </w:pBdr>
        <w:spacing w:after="0"/>
        <w:rPr>
          <w:rFonts w:eastAsia="Calibri"/>
          <w:bdr w:val="nil"/>
          <w:lang w:eastAsia="en-US"/>
        </w:rPr>
      </w:pPr>
      <w:bookmarkStart w:id="119" w:name="RG_MARKER_13189"/>
      <w:r w:rsidRPr="004D2B2C">
        <w:rPr>
          <w:rFonts w:eastAsia="Calibri" w:cs="Arial"/>
          <w:bdr w:val="nil"/>
          <w:lang w:eastAsia="en-US"/>
        </w:rPr>
        <w:lastRenderedPageBreak/>
        <w:t xml:space="preserve">Table 3.5a: Budgeted </w:t>
      </w:r>
      <w:bookmarkEnd w:id="119"/>
      <w:r w:rsidRPr="004D2B2C">
        <w:rPr>
          <w:rFonts w:eastAsia="Calibri" w:cs="Arial"/>
          <w:bdr w:val="nil"/>
          <w:lang w:eastAsia="en-US"/>
        </w:rPr>
        <w:t>departmental statement of cash flows (amalgamated)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C81" w14:textId="77777777">
        <w:trPr>
          <w:trHeight w:val="900"/>
        </w:trPr>
        <w:tc>
          <w:tcPr>
            <w:tcW w:w="3135" w:type="dxa"/>
            <w:tcBorders>
              <w:top w:val="single" w:sz="4" w:space="0" w:color="000000"/>
              <w:left w:val="nil"/>
              <w:bottom w:val="nil"/>
              <w:right w:val="nil"/>
              <w:tl2br w:val="nil"/>
              <w:tr2bl w:val="nil"/>
            </w:tcBorders>
            <w:noWrap/>
            <w:tcMar>
              <w:left w:w="0" w:type="dxa"/>
              <w:right w:w="0" w:type="dxa"/>
            </w:tcMar>
            <w:vAlign w:val="bottom"/>
          </w:tcPr>
          <w:p w14:paraId="67552C7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C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2024-25 </w:t>
            </w:r>
          </w:p>
          <w:p w14:paraId="67552C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p w14:paraId="67552C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C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C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2C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C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C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C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C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C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C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C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C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C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C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8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C8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8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552C8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C8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8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8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8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Appropriations</w:t>
            </w:r>
          </w:p>
        </w:tc>
        <w:tc>
          <w:tcPr>
            <w:tcW w:w="915" w:type="dxa"/>
            <w:tcBorders>
              <w:top w:val="nil"/>
              <w:left w:val="nil"/>
              <w:bottom w:val="nil"/>
              <w:right w:val="nil"/>
              <w:tl2br w:val="nil"/>
              <w:tr2bl w:val="nil"/>
            </w:tcBorders>
            <w:noWrap/>
            <w:tcMar>
              <w:left w:w="40" w:type="dxa"/>
              <w:right w:w="100" w:type="dxa"/>
            </w:tcMar>
            <w:vAlign w:val="bottom"/>
          </w:tcPr>
          <w:p w14:paraId="67552C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584,320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644,559</w:t>
            </w:r>
          </w:p>
        </w:tc>
        <w:tc>
          <w:tcPr>
            <w:tcW w:w="915" w:type="dxa"/>
            <w:tcBorders>
              <w:top w:val="nil"/>
              <w:left w:val="nil"/>
              <w:bottom w:val="nil"/>
              <w:right w:val="nil"/>
              <w:tl2br w:val="nil"/>
              <w:tr2bl w:val="nil"/>
            </w:tcBorders>
            <w:noWrap/>
            <w:tcMar>
              <w:left w:w="40" w:type="dxa"/>
              <w:right w:w="100" w:type="dxa"/>
            </w:tcMar>
            <w:vAlign w:val="bottom"/>
          </w:tcPr>
          <w:p w14:paraId="67552C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675,918</w:t>
            </w:r>
          </w:p>
        </w:tc>
        <w:tc>
          <w:tcPr>
            <w:tcW w:w="915" w:type="dxa"/>
            <w:tcBorders>
              <w:top w:val="nil"/>
              <w:left w:val="nil"/>
              <w:bottom w:val="nil"/>
              <w:right w:val="nil"/>
              <w:tl2br w:val="nil"/>
              <w:tr2bl w:val="nil"/>
            </w:tcBorders>
            <w:noWrap/>
            <w:tcMar>
              <w:left w:w="40" w:type="dxa"/>
              <w:right w:w="100" w:type="dxa"/>
            </w:tcMar>
            <w:vAlign w:val="bottom"/>
          </w:tcPr>
          <w:p w14:paraId="67552C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663,579</w:t>
            </w:r>
          </w:p>
        </w:tc>
        <w:tc>
          <w:tcPr>
            <w:tcW w:w="915" w:type="dxa"/>
            <w:tcBorders>
              <w:top w:val="nil"/>
              <w:left w:val="nil"/>
              <w:bottom w:val="nil"/>
              <w:right w:val="nil"/>
              <w:tl2br w:val="nil"/>
              <w:tr2bl w:val="nil"/>
            </w:tcBorders>
            <w:noWrap/>
            <w:tcMar>
              <w:left w:w="40" w:type="dxa"/>
              <w:right w:w="100" w:type="dxa"/>
            </w:tcMar>
            <w:vAlign w:val="bottom"/>
          </w:tcPr>
          <w:p w14:paraId="67552C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640,615</w:t>
            </w:r>
          </w:p>
        </w:tc>
      </w:tr>
      <w:tr w:rsidR="00B63B6D" w14:paraId="67552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9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noWrap/>
            <w:tcMar>
              <w:left w:w="40" w:type="dxa"/>
              <w:right w:w="100" w:type="dxa"/>
            </w:tcMar>
            <w:vAlign w:val="bottom"/>
          </w:tcPr>
          <w:p w14:paraId="67552C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96,130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66,627</w:t>
            </w:r>
          </w:p>
        </w:tc>
        <w:tc>
          <w:tcPr>
            <w:tcW w:w="915" w:type="dxa"/>
            <w:tcBorders>
              <w:top w:val="nil"/>
              <w:left w:val="nil"/>
              <w:bottom w:val="nil"/>
              <w:right w:val="nil"/>
              <w:tl2br w:val="nil"/>
              <w:tr2bl w:val="nil"/>
            </w:tcBorders>
            <w:noWrap/>
            <w:tcMar>
              <w:left w:w="40" w:type="dxa"/>
              <w:right w:w="100" w:type="dxa"/>
            </w:tcMar>
            <w:vAlign w:val="bottom"/>
          </w:tcPr>
          <w:p w14:paraId="67552C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66,328</w:t>
            </w:r>
          </w:p>
        </w:tc>
        <w:tc>
          <w:tcPr>
            <w:tcW w:w="915" w:type="dxa"/>
            <w:tcBorders>
              <w:top w:val="nil"/>
              <w:left w:val="nil"/>
              <w:bottom w:val="nil"/>
              <w:right w:val="nil"/>
              <w:tl2br w:val="nil"/>
              <w:tr2bl w:val="nil"/>
            </w:tcBorders>
            <w:noWrap/>
            <w:tcMar>
              <w:left w:w="40" w:type="dxa"/>
              <w:right w:w="100" w:type="dxa"/>
            </w:tcMar>
            <w:vAlign w:val="bottom"/>
          </w:tcPr>
          <w:p w14:paraId="67552C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62,389</w:t>
            </w:r>
          </w:p>
        </w:tc>
        <w:tc>
          <w:tcPr>
            <w:tcW w:w="915" w:type="dxa"/>
            <w:tcBorders>
              <w:top w:val="nil"/>
              <w:left w:val="nil"/>
              <w:bottom w:val="nil"/>
              <w:right w:val="nil"/>
              <w:tl2br w:val="nil"/>
              <w:tr2bl w:val="nil"/>
            </w:tcBorders>
            <w:noWrap/>
            <w:tcMar>
              <w:left w:w="40" w:type="dxa"/>
              <w:right w:w="100" w:type="dxa"/>
            </w:tcMar>
            <w:vAlign w:val="bottom"/>
          </w:tcPr>
          <w:p w14:paraId="67552C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64,706</w:t>
            </w:r>
          </w:p>
        </w:tc>
      </w:tr>
      <w:tr w:rsidR="00B63B6D" w14:paraId="67552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noWrap/>
            <w:tcMar>
              <w:left w:w="40" w:type="dxa"/>
              <w:right w:w="100" w:type="dxa"/>
            </w:tcMar>
            <w:vAlign w:val="bottom"/>
          </w:tcPr>
          <w:p w14:paraId="67552C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3,843</w:t>
            </w:r>
          </w:p>
        </w:tc>
        <w:tc>
          <w:tcPr>
            <w:tcW w:w="915" w:type="dxa"/>
            <w:tcBorders>
              <w:top w:val="nil"/>
              <w:left w:val="nil"/>
              <w:bottom w:val="nil"/>
              <w:right w:val="nil"/>
              <w:tl2br w:val="nil"/>
              <w:tr2bl w:val="nil"/>
            </w:tcBorders>
            <w:noWrap/>
            <w:tcMar>
              <w:left w:w="40" w:type="dxa"/>
              <w:right w:w="100" w:type="dxa"/>
            </w:tcMar>
            <w:vAlign w:val="bottom"/>
          </w:tcPr>
          <w:p w14:paraId="67552C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noWrap/>
            <w:tcMar>
              <w:left w:w="40" w:type="dxa"/>
              <w:right w:w="100" w:type="dxa"/>
            </w:tcMar>
            <w:vAlign w:val="bottom"/>
          </w:tcPr>
          <w:p w14:paraId="67552C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noWrap/>
            <w:tcMar>
              <w:left w:w="40" w:type="dxa"/>
              <w:right w:w="100" w:type="dxa"/>
            </w:tcMar>
            <w:vAlign w:val="bottom"/>
          </w:tcPr>
          <w:p w14:paraId="67552C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r>
      <w:tr w:rsidR="00B63B6D" w14:paraId="67552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A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noWrap/>
            <w:tcMar>
              <w:left w:w="40" w:type="dxa"/>
              <w:right w:w="100" w:type="dxa"/>
            </w:tcMar>
            <w:vAlign w:val="bottom"/>
          </w:tcPr>
          <w:p w14:paraId="67552C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6,873</w:t>
            </w:r>
          </w:p>
        </w:tc>
        <w:tc>
          <w:tcPr>
            <w:tcW w:w="915" w:type="dxa"/>
            <w:tcBorders>
              <w:top w:val="nil"/>
              <w:left w:val="nil"/>
              <w:bottom w:val="nil"/>
              <w:right w:val="nil"/>
              <w:tl2br w:val="nil"/>
              <w:tr2bl w:val="nil"/>
            </w:tcBorders>
            <w:noWrap/>
            <w:tcMar>
              <w:left w:w="40" w:type="dxa"/>
              <w:right w:w="100" w:type="dxa"/>
            </w:tcMar>
            <w:vAlign w:val="bottom"/>
          </w:tcPr>
          <w:p w14:paraId="67552C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6,943</w:t>
            </w:r>
          </w:p>
        </w:tc>
        <w:tc>
          <w:tcPr>
            <w:tcW w:w="915" w:type="dxa"/>
            <w:tcBorders>
              <w:top w:val="nil"/>
              <w:left w:val="nil"/>
              <w:bottom w:val="nil"/>
              <w:right w:val="nil"/>
              <w:tl2br w:val="nil"/>
              <w:tr2bl w:val="nil"/>
            </w:tcBorders>
            <w:noWrap/>
            <w:tcMar>
              <w:left w:w="40" w:type="dxa"/>
              <w:right w:w="100" w:type="dxa"/>
            </w:tcMar>
            <w:vAlign w:val="bottom"/>
          </w:tcPr>
          <w:p w14:paraId="67552C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6,958</w:t>
            </w:r>
          </w:p>
        </w:tc>
        <w:tc>
          <w:tcPr>
            <w:tcW w:w="915" w:type="dxa"/>
            <w:tcBorders>
              <w:top w:val="nil"/>
              <w:left w:val="nil"/>
              <w:bottom w:val="nil"/>
              <w:right w:val="nil"/>
              <w:tl2br w:val="nil"/>
              <w:tr2bl w:val="nil"/>
            </w:tcBorders>
            <w:noWrap/>
            <w:tcMar>
              <w:left w:w="40" w:type="dxa"/>
              <w:right w:w="100" w:type="dxa"/>
            </w:tcMar>
            <w:vAlign w:val="bottom"/>
          </w:tcPr>
          <w:p w14:paraId="67552C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7,655</w:t>
            </w:r>
          </w:p>
        </w:tc>
      </w:tr>
      <w:tr w:rsidR="00B63B6D" w14:paraId="67552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A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694,269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C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721,902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752,985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736,722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716,772</w:t>
            </w:r>
          </w:p>
        </w:tc>
      </w:tr>
      <w:tr w:rsidR="00B63B6D" w14:paraId="67552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B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CB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B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B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noWrap/>
            <w:tcMar>
              <w:left w:w="40" w:type="dxa"/>
              <w:right w:w="100" w:type="dxa"/>
            </w:tcMar>
            <w:vAlign w:val="bottom"/>
          </w:tcPr>
          <w:p w14:paraId="67552C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403,287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411,603</w:t>
            </w:r>
          </w:p>
        </w:tc>
        <w:tc>
          <w:tcPr>
            <w:tcW w:w="915" w:type="dxa"/>
            <w:tcBorders>
              <w:top w:val="nil"/>
              <w:left w:val="nil"/>
              <w:bottom w:val="nil"/>
              <w:right w:val="nil"/>
              <w:tl2br w:val="nil"/>
              <w:tr2bl w:val="nil"/>
            </w:tcBorders>
            <w:noWrap/>
            <w:tcMar>
              <w:left w:w="40" w:type="dxa"/>
              <w:right w:w="100" w:type="dxa"/>
            </w:tcMar>
            <w:vAlign w:val="bottom"/>
          </w:tcPr>
          <w:p w14:paraId="67552C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449,048</w:t>
            </w:r>
          </w:p>
        </w:tc>
        <w:tc>
          <w:tcPr>
            <w:tcW w:w="915" w:type="dxa"/>
            <w:tcBorders>
              <w:top w:val="nil"/>
              <w:left w:val="nil"/>
              <w:bottom w:val="nil"/>
              <w:right w:val="nil"/>
              <w:tl2br w:val="nil"/>
              <w:tr2bl w:val="nil"/>
            </w:tcBorders>
            <w:noWrap/>
            <w:tcMar>
              <w:left w:w="40" w:type="dxa"/>
              <w:right w:w="100" w:type="dxa"/>
            </w:tcMar>
            <w:vAlign w:val="bottom"/>
          </w:tcPr>
          <w:p w14:paraId="67552C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468,135</w:t>
            </w:r>
          </w:p>
        </w:tc>
        <w:tc>
          <w:tcPr>
            <w:tcW w:w="915" w:type="dxa"/>
            <w:tcBorders>
              <w:top w:val="nil"/>
              <w:left w:val="nil"/>
              <w:bottom w:val="nil"/>
              <w:right w:val="nil"/>
              <w:tl2br w:val="nil"/>
              <w:tr2bl w:val="nil"/>
            </w:tcBorders>
            <w:noWrap/>
            <w:tcMar>
              <w:left w:w="40" w:type="dxa"/>
              <w:right w:w="100" w:type="dxa"/>
            </w:tcMar>
            <w:vAlign w:val="bottom"/>
          </w:tcPr>
          <w:p w14:paraId="67552C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486,996</w:t>
            </w:r>
          </w:p>
        </w:tc>
      </w:tr>
      <w:tr w:rsidR="00B63B6D" w14:paraId="67552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C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552C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167,797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232,496</w:t>
            </w:r>
          </w:p>
        </w:tc>
        <w:tc>
          <w:tcPr>
            <w:tcW w:w="915" w:type="dxa"/>
            <w:tcBorders>
              <w:top w:val="nil"/>
              <w:left w:val="nil"/>
              <w:bottom w:val="nil"/>
              <w:right w:val="nil"/>
              <w:tl2br w:val="nil"/>
              <w:tr2bl w:val="nil"/>
            </w:tcBorders>
            <w:noWrap/>
            <w:tcMar>
              <w:left w:w="40" w:type="dxa"/>
              <w:right w:w="100" w:type="dxa"/>
            </w:tcMar>
            <w:vAlign w:val="bottom"/>
          </w:tcPr>
          <w:p w14:paraId="67552C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226,909</w:t>
            </w:r>
          </w:p>
        </w:tc>
        <w:tc>
          <w:tcPr>
            <w:tcW w:w="915" w:type="dxa"/>
            <w:tcBorders>
              <w:top w:val="nil"/>
              <w:left w:val="nil"/>
              <w:bottom w:val="nil"/>
              <w:right w:val="nil"/>
              <w:tl2br w:val="nil"/>
              <w:tr2bl w:val="nil"/>
            </w:tcBorders>
            <w:noWrap/>
            <w:tcMar>
              <w:left w:w="40" w:type="dxa"/>
              <w:right w:w="100" w:type="dxa"/>
            </w:tcMar>
            <w:vAlign w:val="bottom"/>
          </w:tcPr>
          <w:p w14:paraId="67552C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195,216</w:t>
            </w:r>
          </w:p>
        </w:tc>
        <w:tc>
          <w:tcPr>
            <w:tcW w:w="915" w:type="dxa"/>
            <w:tcBorders>
              <w:top w:val="nil"/>
              <w:left w:val="nil"/>
              <w:bottom w:val="nil"/>
              <w:right w:val="nil"/>
              <w:tl2br w:val="nil"/>
              <w:tr2bl w:val="nil"/>
            </w:tcBorders>
            <w:noWrap/>
            <w:tcMar>
              <w:left w:w="40" w:type="dxa"/>
              <w:right w:w="100" w:type="dxa"/>
            </w:tcMar>
            <w:vAlign w:val="bottom"/>
          </w:tcPr>
          <w:p w14:paraId="67552C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150,265</w:t>
            </w:r>
          </w:p>
        </w:tc>
      </w:tr>
      <w:tr w:rsidR="00B63B6D" w14:paraId="67552C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C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Interest payments on lease liability</w:t>
            </w:r>
          </w:p>
        </w:tc>
        <w:tc>
          <w:tcPr>
            <w:tcW w:w="915" w:type="dxa"/>
            <w:tcBorders>
              <w:top w:val="nil"/>
              <w:left w:val="nil"/>
              <w:bottom w:val="nil"/>
              <w:right w:val="nil"/>
              <w:tl2br w:val="nil"/>
              <w:tr2bl w:val="nil"/>
            </w:tcBorders>
            <w:noWrap/>
            <w:tcMar>
              <w:left w:w="40" w:type="dxa"/>
              <w:right w:w="100" w:type="dxa"/>
            </w:tcMar>
            <w:vAlign w:val="bottom"/>
          </w:tcPr>
          <w:p w14:paraId="67552C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noWrap/>
            <w:tcMar>
              <w:left w:w="40" w:type="dxa"/>
              <w:right w:w="100" w:type="dxa"/>
            </w:tcMar>
            <w:vAlign w:val="bottom"/>
          </w:tcPr>
          <w:p w14:paraId="67552C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552C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552C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1,088</w:t>
            </w:r>
          </w:p>
        </w:tc>
      </w:tr>
      <w:tr w:rsidR="00B63B6D" w14:paraId="67552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CC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noWrap/>
            <w:tcMar>
              <w:left w:w="40" w:type="dxa"/>
              <w:right w:w="100" w:type="dxa"/>
            </w:tcMar>
            <w:vAlign w:val="bottom"/>
          </w:tcPr>
          <w:p w14:paraId="67552C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68,250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49,562</w:t>
            </w:r>
          </w:p>
        </w:tc>
        <w:tc>
          <w:tcPr>
            <w:tcW w:w="915" w:type="dxa"/>
            <w:tcBorders>
              <w:top w:val="nil"/>
              <w:left w:val="nil"/>
              <w:bottom w:val="nil"/>
              <w:right w:val="nil"/>
              <w:tl2br w:val="nil"/>
              <w:tr2bl w:val="nil"/>
            </w:tcBorders>
            <w:noWrap/>
            <w:tcMar>
              <w:left w:w="40" w:type="dxa"/>
              <w:right w:w="100" w:type="dxa"/>
            </w:tcMar>
            <w:vAlign w:val="bottom"/>
          </w:tcPr>
          <w:p w14:paraId="67552C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51,053</w:t>
            </w:r>
          </w:p>
        </w:tc>
        <w:tc>
          <w:tcPr>
            <w:tcW w:w="915" w:type="dxa"/>
            <w:tcBorders>
              <w:top w:val="nil"/>
              <w:left w:val="nil"/>
              <w:bottom w:val="nil"/>
              <w:right w:val="nil"/>
              <w:tl2br w:val="nil"/>
              <w:tr2bl w:val="nil"/>
            </w:tcBorders>
            <w:noWrap/>
            <w:tcMar>
              <w:left w:w="40" w:type="dxa"/>
              <w:right w:w="100" w:type="dxa"/>
            </w:tcMar>
            <w:vAlign w:val="bottom"/>
          </w:tcPr>
          <w:p w14:paraId="67552C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47,565</w:t>
            </w:r>
          </w:p>
        </w:tc>
        <w:tc>
          <w:tcPr>
            <w:tcW w:w="915" w:type="dxa"/>
            <w:tcBorders>
              <w:top w:val="nil"/>
              <w:left w:val="nil"/>
              <w:bottom w:val="nil"/>
              <w:right w:val="nil"/>
              <w:tl2br w:val="nil"/>
              <w:tr2bl w:val="nil"/>
            </w:tcBorders>
            <w:noWrap/>
            <w:tcMar>
              <w:left w:w="40" w:type="dxa"/>
              <w:right w:w="100" w:type="dxa"/>
            </w:tcMar>
            <w:vAlign w:val="bottom"/>
          </w:tcPr>
          <w:p w14:paraId="67552C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52,525</w:t>
            </w:r>
          </w:p>
        </w:tc>
      </w:tr>
      <w:tr w:rsidR="00B63B6D" w14:paraId="67552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D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641,190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C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694,404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728,056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711,962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690,874</w:t>
            </w:r>
          </w:p>
        </w:tc>
      </w:tr>
      <w:tr w:rsidR="00B63B6D" w14:paraId="67552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552CD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operating</w:t>
            </w:r>
          </w:p>
          <w:p w14:paraId="67552CD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53,079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C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27,498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24,929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24,760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25,898</w:t>
            </w:r>
          </w:p>
        </w:tc>
      </w:tr>
      <w:tr w:rsidR="00B63B6D" w14:paraId="67552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CE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E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E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C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552C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C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CF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220" w:type="dxa"/>
              <w:right w:w="40" w:type="dxa"/>
            </w:tcMar>
            <w:vAlign w:val="bottom"/>
          </w:tcPr>
          <w:p w14:paraId="67552C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noWrap/>
            <w:tcMar>
              <w:left w:w="40" w:type="dxa"/>
              <w:right w:w="100" w:type="dxa"/>
            </w:tcMar>
            <w:vAlign w:val="bottom"/>
          </w:tcPr>
          <w:p w14:paraId="67552C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C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noWrap/>
            <w:tcMar>
              <w:left w:w="40" w:type="dxa"/>
              <w:right w:w="100" w:type="dxa"/>
            </w:tcMar>
            <w:vAlign w:val="bottom"/>
          </w:tcPr>
          <w:p w14:paraId="67552C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552C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552C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B63B6D" w14:paraId="67552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C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C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C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53,000</w:t>
            </w:r>
          </w:p>
        </w:tc>
      </w:tr>
      <w:tr w:rsidR="00B63B6D" w14:paraId="67552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0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0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D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135" w:type="dxa"/>
            <w:tcBorders>
              <w:top w:val="nil"/>
              <w:left w:val="nil"/>
              <w:bottom w:val="nil"/>
              <w:right w:val="nil"/>
              <w:tl2br w:val="nil"/>
              <w:tr2bl w:val="nil"/>
            </w:tcBorders>
            <w:tcMar>
              <w:left w:w="220" w:type="dxa"/>
              <w:right w:w="40" w:type="dxa"/>
            </w:tcMar>
            <w:vAlign w:val="bottom"/>
          </w:tcPr>
          <w:p w14:paraId="67552D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property, plant</w:t>
            </w:r>
          </w:p>
          <w:p w14:paraId="67552D0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and equipment, and intangibles</w:t>
            </w:r>
          </w:p>
        </w:tc>
        <w:tc>
          <w:tcPr>
            <w:tcW w:w="915" w:type="dxa"/>
            <w:tcBorders>
              <w:top w:val="nil"/>
              <w:left w:val="nil"/>
              <w:bottom w:val="nil"/>
              <w:right w:val="nil"/>
              <w:tl2br w:val="nil"/>
              <w:tr2bl w:val="nil"/>
            </w:tcBorders>
            <w:noWrap/>
            <w:tcMar>
              <w:left w:w="40" w:type="dxa"/>
              <w:right w:w="100" w:type="dxa"/>
            </w:tcMar>
            <w:vAlign w:val="bottom"/>
          </w:tcPr>
          <w:p w14:paraId="67552D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25,011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noWrap/>
            <w:tcMar>
              <w:left w:w="40" w:type="dxa"/>
              <w:right w:w="100" w:type="dxa"/>
            </w:tcMar>
            <w:vAlign w:val="bottom"/>
          </w:tcPr>
          <w:p w14:paraId="67552D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nil"/>
              <w:right w:val="nil"/>
              <w:tl2br w:val="nil"/>
              <w:tr2bl w:val="nil"/>
            </w:tcBorders>
            <w:noWrap/>
            <w:tcMar>
              <w:left w:w="40" w:type="dxa"/>
              <w:right w:w="100" w:type="dxa"/>
            </w:tcMar>
            <w:vAlign w:val="bottom"/>
          </w:tcPr>
          <w:p w14:paraId="67552D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nil"/>
              <w:right w:val="nil"/>
              <w:tl2br w:val="nil"/>
              <w:tr2bl w:val="nil"/>
            </w:tcBorders>
            <w:noWrap/>
            <w:tcMar>
              <w:left w:w="40" w:type="dxa"/>
              <w:right w:w="100" w:type="dxa"/>
            </w:tcMar>
            <w:vAlign w:val="bottom"/>
          </w:tcPr>
          <w:p w14:paraId="67552D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2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1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noWrap/>
            <w:tcMar>
              <w:left w:w="40" w:type="dxa"/>
              <w:right w:w="100" w:type="dxa"/>
            </w:tcMar>
            <w:vAlign w:val="bottom"/>
          </w:tcPr>
          <w:p w14:paraId="67552D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52,328</w:t>
            </w:r>
          </w:p>
        </w:tc>
        <w:tc>
          <w:tcPr>
            <w:tcW w:w="915" w:type="dxa"/>
            <w:tcBorders>
              <w:top w:val="nil"/>
              <w:left w:val="nil"/>
              <w:bottom w:val="nil"/>
              <w:right w:val="nil"/>
              <w:tl2br w:val="nil"/>
              <w:tr2bl w:val="nil"/>
            </w:tcBorders>
            <w:noWrap/>
            <w:tcMar>
              <w:left w:w="40" w:type="dxa"/>
              <w:right w:w="100" w:type="dxa"/>
            </w:tcMar>
            <w:vAlign w:val="bottom"/>
          </w:tcPr>
          <w:p w14:paraId="67552D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54,013</w:t>
            </w:r>
          </w:p>
        </w:tc>
        <w:tc>
          <w:tcPr>
            <w:tcW w:w="915" w:type="dxa"/>
            <w:tcBorders>
              <w:top w:val="nil"/>
              <w:left w:val="nil"/>
              <w:bottom w:val="nil"/>
              <w:right w:val="nil"/>
              <w:tl2br w:val="nil"/>
              <w:tr2bl w:val="nil"/>
            </w:tcBorders>
            <w:noWrap/>
            <w:tcMar>
              <w:left w:w="40" w:type="dxa"/>
              <w:right w:w="100" w:type="dxa"/>
            </w:tcMar>
            <w:vAlign w:val="bottom"/>
          </w:tcPr>
          <w:p w14:paraId="67552D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54,029</w:t>
            </w:r>
          </w:p>
        </w:tc>
        <w:tc>
          <w:tcPr>
            <w:tcW w:w="915" w:type="dxa"/>
            <w:tcBorders>
              <w:top w:val="nil"/>
              <w:left w:val="nil"/>
              <w:bottom w:val="nil"/>
              <w:right w:val="nil"/>
              <w:tl2br w:val="nil"/>
              <w:tr2bl w:val="nil"/>
            </w:tcBorders>
            <w:noWrap/>
            <w:tcMar>
              <w:left w:w="40" w:type="dxa"/>
              <w:right w:w="100" w:type="dxa"/>
            </w:tcMar>
            <w:vAlign w:val="bottom"/>
          </w:tcPr>
          <w:p w14:paraId="67552D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55,414</w:t>
            </w:r>
          </w:p>
        </w:tc>
      </w:tr>
      <w:tr w:rsidR="00B63B6D" w14:paraId="67552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1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72,511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70,443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70,141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70,381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71,957</w:t>
            </w:r>
          </w:p>
        </w:tc>
      </w:tr>
      <w:tr w:rsidR="00B63B6D" w14:paraId="67552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552D1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investing</w:t>
            </w:r>
          </w:p>
          <w:p w14:paraId="67552D1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(38,511)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2D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(21,769)</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(17,440)</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(17,680)</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(18,957)</w:t>
            </w:r>
          </w:p>
        </w:tc>
      </w:tr>
      <w:tr w:rsidR="00B63B6D" w14:paraId="67552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2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2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2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2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2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2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552D2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D2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3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3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3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3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D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10,118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D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18,115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D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D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D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2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3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10,118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16,543</w:t>
            </w:r>
          </w:p>
        </w:tc>
      </w:tr>
      <w:tr w:rsidR="00B63B6D" w14:paraId="67552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4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4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4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4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4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 liability - principal payments</w:t>
            </w:r>
          </w:p>
        </w:tc>
        <w:tc>
          <w:tcPr>
            <w:tcW w:w="915" w:type="dxa"/>
            <w:tcBorders>
              <w:top w:val="nil"/>
              <w:left w:val="nil"/>
              <w:bottom w:val="nil"/>
              <w:right w:val="nil"/>
              <w:tl2br w:val="nil"/>
              <w:tr2bl w:val="nil"/>
            </w:tcBorders>
            <w:noWrap/>
            <w:tcMar>
              <w:left w:w="40" w:type="dxa"/>
              <w:right w:w="100" w:type="dxa"/>
            </w:tcMar>
            <w:vAlign w:val="bottom"/>
          </w:tcPr>
          <w:p w14:paraId="67552D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24,668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noWrap/>
            <w:tcMar>
              <w:left w:w="40" w:type="dxa"/>
              <w:right w:w="100" w:type="dxa"/>
            </w:tcMar>
            <w:vAlign w:val="bottom"/>
          </w:tcPr>
          <w:p w14:paraId="67552D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100" w:type="dxa"/>
            </w:tcMar>
            <w:vAlign w:val="bottom"/>
          </w:tcPr>
          <w:p w14:paraId="67552D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100" w:type="dxa"/>
            </w:tcMar>
            <w:vAlign w:val="bottom"/>
          </w:tcPr>
          <w:p w14:paraId="67552D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63B6D" w14:paraId="67552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24,668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r>
      <w:tr w:rsidR="00B63B6D" w14:paraId="67552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552D5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financing</w:t>
            </w:r>
          </w:p>
          <w:p w14:paraId="67552D5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(14,550)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2D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(5,370)</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(7,356)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(7,132)</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(6,941)</w:t>
            </w:r>
          </w:p>
        </w:tc>
      </w:tr>
      <w:tr w:rsidR="00B63B6D" w14:paraId="67552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5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increase/(decrease) in cash held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D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135" w:type="dxa"/>
            <w:tcBorders>
              <w:top w:val="nil"/>
              <w:left w:val="nil"/>
              <w:bottom w:val="nil"/>
              <w:right w:val="nil"/>
              <w:tl2br w:val="nil"/>
              <w:tr2bl w:val="nil"/>
            </w:tcBorders>
            <w:tcMar>
              <w:left w:w="220" w:type="dxa"/>
              <w:right w:w="40" w:type="dxa"/>
            </w:tcMar>
            <w:vAlign w:val="bottom"/>
          </w:tcPr>
          <w:p w14:paraId="67552D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p w14:paraId="67552D6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29,816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29,834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30,193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30,326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30,274</w:t>
            </w:r>
          </w:p>
        </w:tc>
      </w:tr>
      <w:tr w:rsidR="00B63B6D" w14:paraId="67552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single" w:sz="4" w:space="0" w:color="000000"/>
              <w:right w:val="nil"/>
              <w:tl2br w:val="nil"/>
              <w:tr2bl w:val="nil"/>
            </w:tcBorders>
            <w:tcMar>
              <w:left w:w="40" w:type="dxa"/>
              <w:right w:w="40" w:type="dxa"/>
            </w:tcMar>
            <w:vAlign w:val="bottom"/>
          </w:tcPr>
          <w:p w14:paraId="67552D6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p w14:paraId="67552D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29,834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30,193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30,326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30,274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30,274</w:t>
            </w:r>
          </w:p>
        </w:tc>
      </w:tr>
      <w:tr w:rsidR="00B63B6D" w14:paraId="67552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67552D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67552D78" w14:textId="77777777" w:rsidR="00CB59F9" w:rsidRPr="004C09DC" w:rsidRDefault="00370836" w:rsidP="00CB59F9">
      <w:pPr>
        <w:keepLines w:val="0"/>
        <w:pageBreakBefore/>
        <w:pBdr>
          <w:top w:val="nil"/>
          <w:left w:val="nil"/>
          <w:bottom w:val="nil"/>
          <w:right w:val="nil"/>
          <w:between w:val="nil"/>
          <w:bar w:val="nil"/>
        </w:pBdr>
        <w:spacing w:before="120" w:after="0" w:line="240" w:lineRule="auto"/>
        <w:jc w:val="left"/>
        <w:rPr>
          <w:rFonts w:ascii="Arial" w:hAnsi="Arial" w:cs="Arial"/>
          <w:bdr w:val="nil"/>
        </w:rPr>
      </w:pPr>
      <w:bookmarkStart w:id="120" w:name="RG_MARKER_18486"/>
      <w:bookmarkStart w:id="121" w:name="RG_MARKER_13202"/>
      <w:r w:rsidRPr="004C09DC">
        <w:rPr>
          <w:rFonts w:ascii="Arial" w:hAnsi="Arial" w:cs="Arial"/>
          <w:b/>
          <w:bdr w:val="nil"/>
        </w:rPr>
        <w:lastRenderedPageBreak/>
        <w:t xml:space="preserve">Table </w:t>
      </w:r>
      <w:bookmarkEnd w:id="120"/>
      <w:bookmarkEnd w:id="121"/>
      <w:r w:rsidRPr="004C09DC">
        <w:rPr>
          <w:rFonts w:ascii="Arial" w:hAnsi="Arial" w:cs="Arial"/>
          <w:b/>
          <w:bdr w:val="nil"/>
        </w:rPr>
        <w:t>3.2b: Comprehensive income statement (DSHIS) (Showing Net Cost of Services)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D89" w14:textId="77777777">
        <w:trPr>
          <w:trHeight w:val="803"/>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D7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D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D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D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D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2D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D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D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D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D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D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D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D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D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D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D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D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8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8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8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9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noWrap/>
            <w:tcMar>
              <w:left w:w="40" w:type="dxa"/>
              <w:right w:w="100" w:type="dxa"/>
            </w:tcMar>
            <w:vAlign w:val="bottom"/>
          </w:tcPr>
          <w:p w14:paraId="67552D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6,449</w:t>
            </w:r>
          </w:p>
        </w:tc>
        <w:tc>
          <w:tcPr>
            <w:tcW w:w="915" w:type="dxa"/>
            <w:tcBorders>
              <w:top w:val="nil"/>
              <w:left w:val="nil"/>
              <w:bottom w:val="nil"/>
              <w:right w:val="nil"/>
              <w:tl2br w:val="nil"/>
              <w:tr2bl w:val="nil"/>
            </w:tcBorders>
            <w:noWrap/>
            <w:tcMar>
              <w:left w:w="40" w:type="dxa"/>
              <w:right w:w="100" w:type="dxa"/>
            </w:tcMar>
            <w:vAlign w:val="bottom"/>
          </w:tcPr>
          <w:p w14:paraId="67552D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6,643</w:t>
            </w:r>
          </w:p>
        </w:tc>
        <w:tc>
          <w:tcPr>
            <w:tcW w:w="915" w:type="dxa"/>
            <w:tcBorders>
              <w:top w:val="nil"/>
              <w:left w:val="nil"/>
              <w:bottom w:val="nil"/>
              <w:right w:val="nil"/>
              <w:tl2br w:val="nil"/>
              <w:tr2bl w:val="nil"/>
            </w:tcBorders>
            <w:noWrap/>
            <w:tcMar>
              <w:left w:w="40" w:type="dxa"/>
              <w:right w:w="100" w:type="dxa"/>
            </w:tcMar>
            <w:vAlign w:val="bottom"/>
          </w:tcPr>
          <w:p w14:paraId="67552D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6,842</w:t>
            </w:r>
          </w:p>
        </w:tc>
        <w:tc>
          <w:tcPr>
            <w:tcW w:w="915" w:type="dxa"/>
            <w:tcBorders>
              <w:top w:val="nil"/>
              <w:left w:val="nil"/>
              <w:bottom w:val="nil"/>
              <w:right w:val="nil"/>
              <w:tl2br w:val="nil"/>
              <w:tr2bl w:val="nil"/>
            </w:tcBorders>
            <w:noWrap/>
            <w:tcMar>
              <w:left w:w="40" w:type="dxa"/>
              <w:right w:w="100" w:type="dxa"/>
            </w:tcMar>
            <w:vAlign w:val="bottom"/>
          </w:tcPr>
          <w:p w14:paraId="67552D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7,047</w:t>
            </w:r>
          </w:p>
        </w:tc>
      </w:tr>
      <w:tr w:rsidR="00B63B6D" w14:paraId="67552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9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552D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6,606</w:t>
            </w:r>
          </w:p>
        </w:tc>
        <w:tc>
          <w:tcPr>
            <w:tcW w:w="915" w:type="dxa"/>
            <w:tcBorders>
              <w:top w:val="nil"/>
              <w:left w:val="nil"/>
              <w:bottom w:val="nil"/>
              <w:right w:val="nil"/>
              <w:tl2br w:val="nil"/>
              <w:tr2bl w:val="nil"/>
            </w:tcBorders>
            <w:noWrap/>
            <w:tcMar>
              <w:left w:w="40" w:type="dxa"/>
              <w:right w:w="100" w:type="dxa"/>
            </w:tcMar>
            <w:vAlign w:val="bottom"/>
          </w:tcPr>
          <w:p w14:paraId="67552D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6,804</w:t>
            </w:r>
          </w:p>
        </w:tc>
        <w:tc>
          <w:tcPr>
            <w:tcW w:w="915" w:type="dxa"/>
            <w:tcBorders>
              <w:top w:val="nil"/>
              <w:left w:val="nil"/>
              <w:bottom w:val="nil"/>
              <w:right w:val="nil"/>
              <w:tl2br w:val="nil"/>
              <w:tr2bl w:val="nil"/>
            </w:tcBorders>
            <w:noWrap/>
            <w:tcMar>
              <w:left w:w="40" w:type="dxa"/>
              <w:right w:w="100" w:type="dxa"/>
            </w:tcMar>
            <w:vAlign w:val="bottom"/>
          </w:tcPr>
          <w:p w14:paraId="67552D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7,008</w:t>
            </w:r>
          </w:p>
        </w:tc>
        <w:tc>
          <w:tcPr>
            <w:tcW w:w="915" w:type="dxa"/>
            <w:tcBorders>
              <w:top w:val="nil"/>
              <w:left w:val="nil"/>
              <w:bottom w:val="nil"/>
              <w:right w:val="nil"/>
              <w:tl2br w:val="nil"/>
              <w:tr2bl w:val="nil"/>
            </w:tcBorders>
            <w:noWrap/>
            <w:tcMar>
              <w:left w:w="40" w:type="dxa"/>
              <w:right w:w="100" w:type="dxa"/>
            </w:tcMar>
            <w:vAlign w:val="bottom"/>
          </w:tcPr>
          <w:p w14:paraId="67552D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7,219</w:t>
            </w:r>
          </w:p>
        </w:tc>
      </w:tr>
      <w:tr w:rsidR="00B63B6D" w14:paraId="67552D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9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noWrap/>
            <w:tcMar>
              <w:left w:w="40" w:type="dxa"/>
              <w:right w:w="100" w:type="dxa"/>
            </w:tcMar>
            <w:vAlign w:val="bottom"/>
          </w:tcPr>
          <w:p w14:paraId="67552D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43,047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53,743</w:t>
            </w:r>
          </w:p>
        </w:tc>
        <w:tc>
          <w:tcPr>
            <w:tcW w:w="915" w:type="dxa"/>
            <w:tcBorders>
              <w:top w:val="nil"/>
              <w:left w:val="nil"/>
              <w:bottom w:val="nil"/>
              <w:right w:val="nil"/>
              <w:tl2br w:val="nil"/>
              <w:tr2bl w:val="nil"/>
            </w:tcBorders>
            <w:noWrap/>
            <w:tcMar>
              <w:left w:w="40" w:type="dxa"/>
              <w:right w:w="100" w:type="dxa"/>
            </w:tcMar>
            <w:vAlign w:val="bottom"/>
          </w:tcPr>
          <w:p w14:paraId="67552D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53,380</w:t>
            </w:r>
          </w:p>
        </w:tc>
        <w:tc>
          <w:tcPr>
            <w:tcW w:w="915" w:type="dxa"/>
            <w:tcBorders>
              <w:top w:val="nil"/>
              <w:left w:val="nil"/>
              <w:bottom w:val="nil"/>
              <w:right w:val="nil"/>
              <w:tl2br w:val="nil"/>
              <w:tr2bl w:val="nil"/>
            </w:tcBorders>
            <w:noWrap/>
            <w:tcMar>
              <w:left w:w="40" w:type="dxa"/>
              <w:right w:w="100" w:type="dxa"/>
            </w:tcMar>
            <w:vAlign w:val="bottom"/>
          </w:tcPr>
          <w:p w14:paraId="67552D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56,691</w:t>
            </w:r>
          </w:p>
        </w:tc>
        <w:tc>
          <w:tcPr>
            <w:tcW w:w="915" w:type="dxa"/>
            <w:tcBorders>
              <w:top w:val="nil"/>
              <w:left w:val="nil"/>
              <w:bottom w:val="nil"/>
              <w:right w:val="nil"/>
              <w:tl2br w:val="nil"/>
              <w:tr2bl w:val="nil"/>
            </w:tcBorders>
            <w:noWrap/>
            <w:tcMar>
              <w:left w:w="40" w:type="dxa"/>
              <w:right w:w="100" w:type="dxa"/>
            </w:tcMar>
            <w:vAlign w:val="bottom"/>
          </w:tcPr>
          <w:p w14:paraId="67552D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61,968</w:t>
            </w:r>
          </w:p>
        </w:tc>
      </w:tr>
      <w:tr w:rsidR="00B63B6D" w14:paraId="67552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A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52,923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66,798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66,827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70,541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76,234</w:t>
            </w:r>
          </w:p>
        </w:tc>
      </w:tr>
      <w:tr w:rsidR="00B63B6D" w14:paraId="67552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DA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A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A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B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B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B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noWrap/>
            <w:tcMar>
              <w:left w:w="0" w:type="dxa"/>
              <w:right w:w="0" w:type="dxa"/>
            </w:tcMar>
            <w:vAlign w:val="bottom"/>
          </w:tcPr>
          <w:p w14:paraId="67552DB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DB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B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B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B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noWrap/>
            <w:tcMar>
              <w:left w:w="0" w:type="dxa"/>
              <w:right w:w="0" w:type="dxa"/>
            </w:tcMar>
            <w:vAlign w:val="bottom"/>
          </w:tcPr>
          <w:p w14:paraId="67552DB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DB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B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B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C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revenue</w:t>
            </w:r>
          </w:p>
        </w:tc>
        <w:tc>
          <w:tcPr>
            <w:tcW w:w="915" w:type="dxa"/>
            <w:tcBorders>
              <w:top w:val="nil"/>
              <w:left w:val="nil"/>
              <w:bottom w:val="nil"/>
              <w:right w:val="nil"/>
              <w:tl2br w:val="nil"/>
              <w:tr2bl w:val="nil"/>
            </w:tcBorders>
            <w:noWrap/>
            <w:tcMar>
              <w:left w:w="0" w:type="dxa"/>
              <w:right w:w="0" w:type="dxa"/>
            </w:tcMar>
            <w:vAlign w:val="bottom"/>
          </w:tcPr>
          <w:p w14:paraId="67552D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DC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C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C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C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noWrap/>
            <w:tcMar>
              <w:left w:w="40" w:type="dxa"/>
              <w:right w:w="100" w:type="dxa"/>
            </w:tcMar>
            <w:vAlign w:val="bottom"/>
          </w:tcPr>
          <w:p w14:paraId="67552D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55,290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59,740</w:t>
            </w:r>
          </w:p>
        </w:tc>
        <w:tc>
          <w:tcPr>
            <w:tcW w:w="915" w:type="dxa"/>
            <w:tcBorders>
              <w:top w:val="nil"/>
              <w:left w:val="nil"/>
              <w:bottom w:val="nil"/>
              <w:right w:val="nil"/>
              <w:tl2br w:val="nil"/>
              <w:tr2bl w:val="nil"/>
            </w:tcBorders>
            <w:noWrap/>
            <w:tcMar>
              <w:left w:w="40" w:type="dxa"/>
              <w:right w:w="100" w:type="dxa"/>
            </w:tcMar>
            <w:vAlign w:val="bottom"/>
          </w:tcPr>
          <w:p w14:paraId="67552D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59,699</w:t>
            </w:r>
          </w:p>
        </w:tc>
        <w:tc>
          <w:tcPr>
            <w:tcW w:w="915" w:type="dxa"/>
            <w:tcBorders>
              <w:top w:val="nil"/>
              <w:left w:val="nil"/>
              <w:bottom w:val="nil"/>
              <w:right w:val="nil"/>
              <w:tl2br w:val="nil"/>
              <w:tr2bl w:val="nil"/>
            </w:tcBorders>
            <w:noWrap/>
            <w:tcMar>
              <w:left w:w="40" w:type="dxa"/>
              <w:right w:w="100" w:type="dxa"/>
            </w:tcMar>
            <w:vAlign w:val="bottom"/>
          </w:tcPr>
          <w:p w14:paraId="67552D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63,066</w:t>
            </w:r>
          </w:p>
        </w:tc>
        <w:tc>
          <w:tcPr>
            <w:tcW w:w="915" w:type="dxa"/>
            <w:tcBorders>
              <w:top w:val="nil"/>
              <w:left w:val="nil"/>
              <w:bottom w:val="nil"/>
              <w:right w:val="nil"/>
              <w:tl2br w:val="nil"/>
              <w:tr2bl w:val="nil"/>
            </w:tcBorders>
            <w:noWrap/>
            <w:tcMar>
              <w:left w:w="40" w:type="dxa"/>
              <w:right w:w="100" w:type="dxa"/>
            </w:tcMar>
            <w:vAlign w:val="bottom"/>
          </w:tcPr>
          <w:p w14:paraId="67552D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68,394</w:t>
            </w:r>
          </w:p>
        </w:tc>
      </w:tr>
      <w:tr w:rsidR="00B63B6D" w14:paraId="67552D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D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noWrap/>
            <w:tcMar>
              <w:left w:w="40" w:type="dxa"/>
              <w:right w:w="100" w:type="dxa"/>
            </w:tcMar>
            <w:vAlign w:val="bottom"/>
          </w:tcPr>
          <w:p w14:paraId="67552D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6,873</w:t>
            </w:r>
          </w:p>
        </w:tc>
        <w:tc>
          <w:tcPr>
            <w:tcW w:w="915" w:type="dxa"/>
            <w:tcBorders>
              <w:top w:val="nil"/>
              <w:left w:val="nil"/>
              <w:bottom w:val="nil"/>
              <w:right w:val="nil"/>
              <w:tl2br w:val="nil"/>
              <w:tr2bl w:val="nil"/>
            </w:tcBorders>
            <w:noWrap/>
            <w:tcMar>
              <w:left w:w="40" w:type="dxa"/>
              <w:right w:w="100" w:type="dxa"/>
            </w:tcMar>
            <w:vAlign w:val="bottom"/>
          </w:tcPr>
          <w:p w14:paraId="67552D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6,943</w:t>
            </w:r>
          </w:p>
        </w:tc>
        <w:tc>
          <w:tcPr>
            <w:tcW w:w="915" w:type="dxa"/>
            <w:tcBorders>
              <w:top w:val="nil"/>
              <w:left w:val="nil"/>
              <w:bottom w:val="nil"/>
              <w:right w:val="nil"/>
              <w:tl2br w:val="nil"/>
              <w:tr2bl w:val="nil"/>
            </w:tcBorders>
            <w:noWrap/>
            <w:tcMar>
              <w:left w:w="40" w:type="dxa"/>
              <w:right w:w="100" w:type="dxa"/>
            </w:tcMar>
            <w:vAlign w:val="bottom"/>
          </w:tcPr>
          <w:p w14:paraId="67552D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7,290</w:t>
            </w:r>
          </w:p>
        </w:tc>
        <w:tc>
          <w:tcPr>
            <w:tcW w:w="915" w:type="dxa"/>
            <w:tcBorders>
              <w:top w:val="nil"/>
              <w:left w:val="nil"/>
              <w:bottom w:val="nil"/>
              <w:right w:val="nil"/>
              <w:tl2br w:val="nil"/>
              <w:tr2bl w:val="nil"/>
            </w:tcBorders>
            <w:noWrap/>
            <w:tcMar>
              <w:left w:w="40" w:type="dxa"/>
              <w:right w:w="100" w:type="dxa"/>
            </w:tcMar>
            <w:vAlign w:val="bottom"/>
          </w:tcPr>
          <w:p w14:paraId="67552D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7,655</w:t>
            </w:r>
          </w:p>
        </w:tc>
      </w:tr>
      <w:tr w:rsidR="00B63B6D" w14:paraId="67552D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D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63,340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66,613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66,642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70,356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76,049</w:t>
            </w:r>
          </w:p>
        </w:tc>
      </w:tr>
      <w:tr w:rsidR="00B63B6D" w14:paraId="67552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D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DE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E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E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D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Gains</w:t>
            </w:r>
          </w:p>
        </w:tc>
        <w:tc>
          <w:tcPr>
            <w:tcW w:w="915" w:type="dxa"/>
            <w:tcBorders>
              <w:top w:val="nil"/>
              <w:left w:val="nil"/>
              <w:bottom w:val="nil"/>
              <w:right w:val="nil"/>
              <w:tl2br w:val="nil"/>
              <w:tr2bl w:val="nil"/>
            </w:tcBorders>
            <w:noWrap/>
            <w:tcMar>
              <w:left w:w="0" w:type="dxa"/>
              <w:right w:w="0" w:type="dxa"/>
            </w:tcMar>
            <w:vAlign w:val="bottom"/>
          </w:tcPr>
          <w:p w14:paraId="67552D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D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E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E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DE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D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noWrap/>
            <w:tcMar>
              <w:left w:w="40" w:type="dxa"/>
              <w:right w:w="100" w:type="dxa"/>
            </w:tcMar>
            <w:vAlign w:val="bottom"/>
          </w:tcPr>
          <w:p w14:paraId="67552D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D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552D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552D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552D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r>
      <w:tr w:rsidR="00B63B6D" w14:paraId="67552D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gains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w:t>
            </w:r>
          </w:p>
        </w:tc>
      </w:tr>
      <w:tr w:rsidR="00B63B6D" w14:paraId="67552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D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63,400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D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66,678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66,707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70,421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D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76,114</w:t>
            </w:r>
          </w:p>
        </w:tc>
      </w:tr>
      <w:tr w:rsidR="00B63B6D" w14:paraId="67552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FFFFFF" w:fill="FFFFFF"/>
            <w:noWrap/>
            <w:tcMar>
              <w:left w:w="0" w:type="dxa"/>
              <w:right w:w="0" w:type="dxa"/>
            </w:tcMar>
            <w:vAlign w:val="center"/>
          </w:tcPr>
          <w:p w14:paraId="67552E0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552E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0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tcMar>
              <w:left w:w="40" w:type="dxa"/>
              <w:right w:w="40" w:type="dxa"/>
            </w:tcMar>
            <w:vAlign w:val="bottom"/>
          </w:tcPr>
          <w:p w14:paraId="67552E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contribution by)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E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(10,477)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r>
      <w:tr w:rsidR="00B63B6D" w14:paraId="67552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3B6D" w14:paraId="67552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552E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14:paraId="67552E1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552E1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E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2E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35" w:type="dxa"/>
            <w:tcBorders>
              <w:top w:val="nil"/>
              <w:left w:val="nil"/>
              <w:bottom w:val="single" w:sz="4" w:space="0" w:color="000000"/>
              <w:right w:val="nil"/>
              <w:tl2br w:val="nil"/>
              <w:tr2bl w:val="nil"/>
            </w:tcBorders>
            <w:tcMar>
              <w:left w:w="40" w:type="dxa"/>
              <w:right w:w="40" w:type="dxa"/>
            </w:tcMar>
            <w:vAlign w:val="bottom"/>
          </w:tcPr>
          <w:p w14:paraId="67552E2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67552E2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attributable to the</w:t>
            </w:r>
          </w:p>
          <w:p w14:paraId="67552E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Australian Government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10,597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E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E2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2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3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3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3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3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noWrap/>
            <w:tcMar>
              <w:left w:w="40" w:type="dxa"/>
              <w:right w:w="40" w:type="dxa"/>
            </w:tcMar>
            <w:vAlign w:val="bottom"/>
          </w:tcPr>
          <w:p w14:paraId="67552E3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szCs w:val="22"/>
                <w:bdr w:val="nil"/>
                <w:lang w:eastAsia="en-US"/>
              </w:rPr>
              <w:t>Note: Impact of net cash appropriation arrangements</w:t>
            </w:r>
          </w:p>
        </w:tc>
      </w:tr>
      <w:tr w:rsidR="00B63B6D" w14:paraId="67552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E3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552E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E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2028-29 $'000</w:t>
            </w:r>
          </w:p>
        </w:tc>
      </w:tr>
      <w:tr w:rsidR="00B63B6D" w14:paraId="67552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135" w:type="dxa"/>
            <w:tcBorders>
              <w:top w:val="nil"/>
              <w:left w:val="nil"/>
              <w:bottom w:val="nil"/>
              <w:right w:val="nil"/>
              <w:tl2br w:val="nil"/>
              <w:tr2bl w:val="nil"/>
            </w:tcBorders>
            <w:tcMar>
              <w:left w:w="40" w:type="dxa"/>
              <w:right w:w="40" w:type="dxa"/>
            </w:tcMar>
            <w:vAlign w:val="center"/>
          </w:tcPr>
          <w:p w14:paraId="67552E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 - as per statement of Comprehensive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35" w:type="dxa"/>
            <w:tcBorders>
              <w:top w:val="nil"/>
              <w:left w:val="nil"/>
              <w:bottom w:val="nil"/>
              <w:right w:val="nil"/>
              <w:tl2br w:val="nil"/>
              <w:tr2bl w:val="nil"/>
            </w:tcBorders>
            <w:tcMar>
              <w:left w:w="220" w:type="dxa"/>
              <w:right w:w="40" w:type="dxa"/>
            </w:tcMar>
            <w:vAlign w:val="center"/>
          </w:tcPr>
          <w:p w14:paraId="67552E4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plus: depreciation/amortisation of assets</w:t>
            </w: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552E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single" w:sz="4" w:space="0" w:color="000000"/>
              <w:right w:val="nil"/>
              <w:tl2br w:val="nil"/>
              <w:tr2bl w:val="nil"/>
            </w:tcBorders>
            <w:tcMar>
              <w:left w:w="40" w:type="dxa"/>
              <w:right w:w="40" w:type="dxa"/>
            </w:tcMar>
            <w:vAlign w:val="center"/>
          </w:tcPr>
          <w:p w14:paraId="67552E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noWrap/>
            <w:tcMar>
              <w:left w:w="40" w:type="dxa"/>
              <w:right w:w="40" w:type="dxa"/>
            </w:tcMar>
            <w:vAlign w:val="center"/>
          </w:tcPr>
          <w:p w14:paraId="67552E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5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552E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552E57" w14:textId="77777777" w:rsidR="001C3A77"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2E58" w14:textId="77777777" w:rsidR="001C3A77" w:rsidRPr="004C09DC" w:rsidRDefault="00370836" w:rsidP="001C3A77">
      <w:pPr>
        <w:pStyle w:val="TableHeading"/>
        <w:pageBreakBefore/>
        <w:pBdr>
          <w:top w:val="nil"/>
          <w:left w:val="nil"/>
          <w:bottom w:val="nil"/>
          <w:right w:val="nil"/>
          <w:between w:val="nil"/>
          <w:bar w:val="nil"/>
        </w:pBdr>
        <w:spacing w:after="0"/>
        <w:rPr>
          <w:bdr w:val="nil"/>
        </w:rPr>
      </w:pPr>
      <w:bookmarkStart w:id="122" w:name="RG_MARKER_13185"/>
      <w:r w:rsidRPr="004C09DC">
        <w:rPr>
          <w:rFonts w:cs="Arial"/>
          <w:bdr w:val="nil"/>
        </w:rPr>
        <w:lastRenderedPageBreak/>
        <w:t>Table 3.3</w:t>
      </w:r>
      <w:bookmarkEnd w:id="122"/>
      <w:r w:rsidRPr="004C09DC">
        <w:rPr>
          <w:rFonts w:cs="Arial"/>
          <w:bdr w:val="nil"/>
        </w:rPr>
        <w:t xml:space="preserve">b: Budgeted departmental balance sheet (DSHIS) (as </w:t>
      </w:r>
      <w:proofErr w:type="gramStart"/>
      <w:r w:rsidRPr="004C09DC">
        <w:rPr>
          <w:rFonts w:cs="Arial"/>
          <w:bdr w:val="nil"/>
        </w:rPr>
        <w:t>at</w:t>
      </w:r>
      <w:proofErr w:type="gramEnd"/>
      <w:r w:rsidRPr="004C09DC">
        <w:rPr>
          <w:rFonts w:cs="Arial"/>
          <w:bdr w:val="nil"/>
        </w:rPr>
        <w:t xml:space="preserve">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E69" w14:textId="77777777">
        <w:trPr>
          <w:trHeight w:val="803"/>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E5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E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E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E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2E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E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E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E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E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E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E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E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E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6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6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E6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6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6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7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noWrap/>
            <w:tcMar>
              <w:left w:w="0" w:type="dxa"/>
              <w:right w:w="0" w:type="dxa"/>
            </w:tcMar>
            <w:vAlign w:val="bottom"/>
          </w:tcPr>
          <w:p w14:paraId="67552E7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E7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7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7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7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7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67552E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552E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552E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552E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r>
      <w:tr w:rsidR="00B63B6D" w14:paraId="67552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7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noWrap/>
            <w:tcMar>
              <w:left w:w="40" w:type="dxa"/>
              <w:right w:w="100" w:type="dxa"/>
            </w:tcMar>
            <w:vAlign w:val="bottom"/>
          </w:tcPr>
          <w:p w14:paraId="67552E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45,422</w:t>
            </w:r>
          </w:p>
        </w:tc>
        <w:tc>
          <w:tcPr>
            <w:tcW w:w="915" w:type="dxa"/>
            <w:tcBorders>
              <w:top w:val="nil"/>
              <w:left w:val="nil"/>
              <w:bottom w:val="nil"/>
              <w:right w:val="nil"/>
              <w:tl2br w:val="nil"/>
              <w:tr2bl w:val="nil"/>
            </w:tcBorders>
            <w:noWrap/>
            <w:tcMar>
              <w:left w:w="40" w:type="dxa"/>
              <w:right w:w="100" w:type="dxa"/>
            </w:tcMar>
            <w:vAlign w:val="bottom"/>
          </w:tcPr>
          <w:p w14:paraId="67552E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48,655</w:t>
            </w:r>
          </w:p>
        </w:tc>
        <w:tc>
          <w:tcPr>
            <w:tcW w:w="915" w:type="dxa"/>
            <w:tcBorders>
              <w:top w:val="nil"/>
              <w:left w:val="nil"/>
              <w:bottom w:val="nil"/>
              <w:right w:val="nil"/>
              <w:tl2br w:val="nil"/>
              <w:tr2bl w:val="nil"/>
            </w:tcBorders>
            <w:noWrap/>
            <w:tcMar>
              <w:left w:w="40" w:type="dxa"/>
              <w:right w:w="100" w:type="dxa"/>
            </w:tcMar>
            <w:vAlign w:val="bottom"/>
          </w:tcPr>
          <w:p w14:paraId="67552E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52,206</w:t>
            </w:r>
          </w:p>
        </w:tc>
        <w:tc>
          <w:tcPr>
            <w:tcW w:w="915" w:type="dxa"/>
            <w:tcBorders>
              <w:top w:val="nil"/>
              <w:left w:val="nil"/>
              <w:bottom w:val="nil"/>
              <w:right w:val="nil"/>
              <w:tl2br w:val="nil"/>
              <w:tr2bl w:val="nil"/>
            </w:tcBorders>
            <w:noWrap/>
            <w:tcMar>
              <w:left w:w="40" w:type="dxa"/>
              <w:right w:w="100" w:type="dxa"/>
            </w:tcMar>
            <w:vAlign w:val="bottom"/>
          </w:tcPr>
          <w:p w14:paraId="67552E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56,109</w:t>
            </w:r>
          </w:p>
        </w:tc>
      </w:tr>
      <w:tr w:rsidR="00B63B6D" w14:paraId="67552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8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67,945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E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63,612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64,924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66,252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E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68,666</w:t>
            </w:r>
          </w:p>
        </w:tc>
      </w:tr>
      <w:tr w:rsidR="00B63B6D" w14:paraId="67552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8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137,386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135,851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140,396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145,275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151,592</w:t>
            </w:r>
          </w:p>
        </w:tc>
      </w:tr>
      <w:tr w:rsidR="00B63B6D" w14:paraId="67552E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9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E9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9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9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9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noWrap/>
            <w:tcMar>
              <w:left w:w="40" w:type="dxa"/>
              <w:right w:w="100" w:type="dxa"/>
            </w:tcMar>
            <w:vAlign w:val="bottom"/>
          </w:tcPr>
          <w:p w14:paraId="67552E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552E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552E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552E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r>
      <w:tr w:rsidR="00B63B6D" w14:paraId="67552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A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r>
      <w:tr w:rsidR="00B63B6D" w14:paraId="67552E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137,469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135,915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140,460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145,339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151,656</w:t>
            </w:r>
          </w:p>
        </w:tc>
      </w:tr>
      <w:tr w:rsidR="00B63B6D" w14:paraId="67552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EB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B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EB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B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B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B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B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noWrap/>
            <w:tcMar>
              <w:left w:w="0" w:type="dxa"/>
              <w:right w:w="0" w:type="dxa"/>
            </w:tcMar>
            <w:vAlign w:val="bottom"/>
          </w:tcPr>
          <w:p w14:paraId="67552E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EB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B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B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B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noWrap/>
            <w:tcMar>
              <w:left w:w="0" w:type="dxa"/>
              <w:right w:w="0" w:type="dxa"/>
            </w:tcMar>
            <w:vAlign w:val="bottom"/>
          </w:tcPr>
          <w:p w14:paraId="67552EB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E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E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552E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9,786</w:t>
            </w:r>
          </w:p>
        </w:tc>
        <w:tc>
          <w:tcPr>
            <w:tcW w:w="915" w:type="dxa"/>
            <w:tcBorders>
              <w:top w:val="nil"/>
              <w:left w:val="nil"/>
              <w:bottom w:val="nil"/>
              <w:right w:val="nil"/>
              <w:tl2br w:val="nil"/>
              <w:tr2bl w:val="nil"/>
            </w:tcBorders>
            <w:noWrap/>
            <w:tcMar>
              <w:left w:w="40" w:type="dxa"/>
              <w:right w:w="100" w:type="dxa"/>
            </w:tcMar>
            <w:vAlign w:val="bottom"/>
          </w:tcPr>
          <w:p w14:paraId="67552E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10,080</w:t>
            </w:r>
          </w:p>
        </w:tc>
        <w:tc>
          <w:tcPr>
            <w:tcW w:w="915" w:type="dxa"/>
            <w:tcBorders>
              <w:top w:val="nil"/>
              <w:left w:val="nil"/>
              <w:bottom w:val="nil"/>
              <w:right w:val="nil"/>
              <w:tl2br w:val="nil"/>
              <w:tr2bl w:val="nil"/>
            </w:tcBorders>
            <w:noWrap/>
            <w:tcMar>
              <w:left w:w="40" w:type="dxa"/>
              <w:right w:w="100" w:type="dxa"/>
            </w:tcMar>
            <w:vAlign w:val="bottom"/>
          </w:tcPr>
          <w:p w14:paraId="67552E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10,382</w:t>
            </w:r>
          </w:p>
        </w:tc>
        <w:tc>
          <w:tcPr>
            <w:tcW w:w="915" w:type="dxa"/>
            <w:tcBorders>
              <w:top w:val="nil"/>
              <w:left w:val="nil"/>
              <w:bottom w:val="nil"/>
              <w:right w:val="nil"/>
              <w:tl2br w:val="nil"/>
              <w:tr2bl w:val="nil"/>
            </w:tcBorders>
            <w:noWrap/>
            <w:tcMar>
              <w:left w:w="40" w:type="dxa"/>
              <w:right w:w="100" w:type="dxa"/>
            </w:tcMar>
            <w:vAlign w:val="bottom"/>
          </w:tcPr>
          <w:p w14:paraId="67552E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10,694</w:t>
            </w:r>
          </w:p>
        </w:tc>
      </w:tr>
      <w:tr w:rsidR="00B63B6D" w14:paraId="67552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C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noWrap/>
            <w:tcMar>
              <w:left w:w="40" w:type="dxa"/>
              <w:right w:w="100" w:type="dxa"/>
            </w:tcMar>
            <w:vAlign w:val="bottom"/>
          </w:tcPr>
          <w:p w14:paraId="67552E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41,284</w:t>
            </w:r>
          </w:p>
        </w:tc>
        <w:tc>
          <w:tcPr>
            <w:tcW w:w="915" w:type="dxa"/>
            <w:tcBorders>
              <w:top w:val="nil"/>
              <w:left w:val="nil"/>
              <w:bottom w:val="nil"/>
              <w:right w:val="nil"/>
              <w:tl2br w:val="nil"/>
              <w:tr2bl w:val="nil"/>
            </w:tcBorders>
            <w:noWrap/>
            <w:tcMar>
              <w:left w:w="40" w:type="dxa"/>
              <w:right w:w="100" w:type="dxa"/>
            </w:tcMar>
            <w:vAlign w:val="bottom"/>
          </w:tcPr>
          <w:p w14:paraId="67552E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43,573</w:t>
            </w:r>
          </w:p>
        </w:tc>
        <w:tc>
          <w:tcPr>
            <w:tcW w:w="915" w:type="dxa"/>
            <w:tcBorders>
              <w:top w:val="nil"/>
              <w:left w:val="nil"/>
              <w:bottom w:val="nil"/>
              <w:right w:val="nil"/>
              <w:tl2br w:val="nil"/>
              <w:tr2bl w:val="nil"/>
            </w:tcBorders>
            <w:noWrap/>
            <w:tcMar>
              <w:left w:w="40" w:type="dxa"/>
              <w:right w:w="100" w:type="dxa"/>
            </w:tcMar>
            <w:vAlign w:val="bottom"/>
          </w:tcPr>
          <w:p w14:paraId="67552E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46,090</w:t>
            </w:r>
          </w:p>
        </w:tc>
        <w:tc>
          <w:tcPr>
            <w:tcW w:w="915" w:type="dxa"/>
            <w:tcBorders>
              <w:top w:val="nil"/>
              <w:left w:val="nil"/>
              <w:bottom w:val="nil"/>
              <w:right w:val="nil"/>
              <w:tl2br w:val="nil"/>
              <w:tr2bl w:val="nil"/>
            </w:tcBorders>
            <w:noWrap/>
            <w:tcMar>
              <w:left w:w="40" w:type="dxa"/>
              <w:right w:w="100" w:type="dxa"/>
            </w:tcMar>
            <w:vAlign w:val="bottom"/>
          </w:tcPr>
          <w:p w14:paraId="67552E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49,932</w:t>
            </w:r>
          </w:p>
        </w:tc>
      </w:tr>
      <w:tr w:rsidR="00B63B6D" w14:paraId="67552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55,149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51,070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53,653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56,472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60,626</w:t>
            </w:r>
          </w:p>
        </w:tc>
      </w:tr>
      <w:tr w:rsidR="00B63B6D" w14:paraId="67552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14:paraId="67552E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D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ED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D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D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E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E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15" w:type="dxa"/>
            <w:tcBorders>
              <w:top w:val="nil"/>
              <w:left w:val="nil"/>
              <w:bottom w:val="nil"/>
              <w:right w:val="nil"/>
              <w:tl2br w:val="nil"/>
              <w:tr2bl w:val="nil"/>
            </w:tcBorders>
            <w:noWrap/>
            <w:tcMar>
              <w:left w:w="40" w:type="dxa"/>
              <w:right w:w="100" w:type="dxa"/>
            </w:tcMar>
            <w:vAlign w:val="bottom"/>
          </w:tcPr>
          <w:p w14:paraId="67552E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42,451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E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44,976</w:t>
            </w:r>
          </w:p>
        </w:tc>
        <w:tc>
          <w:tcPr>
            <w:tcW w:w="915" w:type="dxa"/>
            <w:tcBorders>
              <w:top w:val="nil"/>
              <w:left w:val="nil"/>
              <w:bottom w:val="nil"/>
              <w:right w:val="nil"/>
              <w:tl2br w:val="nil"/>
              <w:tr2bl w:val="nil"/>
            </w:tcBorders>
            <w:noWrap/>
            <w:tcMar>
              <w:left w:w="40" w:type="dxa"/>
              <w:right w:w="100" w:type="dxa"/>
            </w:tcMar>
            <w:vAlign w:val="bottom"/>
          </w:tcPr>
          <w:p w14:paraId="67552E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46,938</w:t>
            </w:r>
          </w:p>
        </w:tc>
        <w:tc>
          <w:tcPr>
            <w:tcW w:w="915" w:type="dxa"/>
            <w:tcBorders>
              <w:top w:val="nil"/>
              <w:left w:val="nil"/>
              <w:bottom w:val="nil"/>
              <w:right w:val="nil"/>
              <w:tl2br w:val="nil"/>
              <w:tr2bl w:val="nil"/>
            </w:tcBorders>
            <w:noWrap/>
            <w:tcMar>
              <w:left w:w="40" w:type="dxa"/>
              <w:right w:w="100" w:type="dxa"/>
            </w:tcMar>
            <w:vAlign w:val="bottom"/>
          </w:tcPr>
          <w:p w14:paraId="67552E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48,998</w:t>
            </w:r>
          </w:p>
        </w:tc>
        <w:tc>
          <w:tcPr>
            <w:tcW w:w="915" w:type="dxa"/>
            <w:tcBorders>
              <w:top w:val="nil"/>
              <w:left w:val="nil"/>
              <w:bottom w:val="nil"/>
              <w:right w:val="nil"/>
              <w:tl2br w:val="nil"/>
              <w:tr2bl w:val="nil"/>
            </w:tcBorders>
            <w:noWrap/>
            <w:tcMar>
              <w:left w:w="40" w:type="dxa"/>
              <w:right w:w="100" w:type="dxa"/>
            </w:tcMar>
            <w:vAlign w:val="bottom"/>
          </w:tcPr>
          <w:p w14:paraId="67552E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51,161</w:t>
            </w:r>
          </w:p>
        </w:tc>
      </w:tr>
      <w:tr w:rsidR="00B63B6D" w14:paraId="67552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42,451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44,976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46,938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48,998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51,161</w:t>
            </w:r>
          </w:p>
        </w:tc>
      </w:tr>
      <w:tr w:rsidR="00B63B6D" w14:paraId="67552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97,600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96,046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100,591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105,470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111,787</w:t>
            </w:r>
          </w:p>
        </w:tc>
      </w:tr>
      <w:tr w:rsidR="00B63B6D" w14:paraId="67552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E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F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552EF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EF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E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E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E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r>
      <w:tr w:rsidR="00B63B6D" w14:paraId="67552F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F0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F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0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noWrap/>
            <w:tcMar>
              <w:left w:w="0" w:type="dxa"/>
              <w:right w:w="0" w:type="dxa"/>
            </w:tcMar>
            <w:vAlign w:val="bottom"/>
          </w:tcPr>
          <w:p w14:paraId="67552F0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F0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2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1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F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39,869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2F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39,869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F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39,869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F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39,869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2F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39,869</w:t>
            </w:r>
          </w:p>
        </w:tc>
      </w:tr>
      <w:tr w:rsidR="00B63B6D" w14:paraId="67552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noWrap/>
            <w:tcMar>
              <w:left w:w="40" w:type="dxa"/>
              <w:right w:w="40" w:type="dxa"/>
            </w:tcMar>
            <w:vAlign w:val="bottom"/>
          </w:tcPr>
          <w:p w14:paraId="67552F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39,869</w:t>
            </w:r>
          </w:p>
        </w:tc>
      </w:tr>
      <w:tr w:rsidR="00B63B6D" w14:paraId="67552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552F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B63B6D" w14:paraId="67552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noWrap/>
            <w:tcMar>
              <w:left w:w="40" w:type="dxa"/>
              <w:right w:w="40" w:type="dxa"/>
            </w:tcMar>
            <w:vAlign w:val="center"/>
          </w:tcPr>
          <w:p w14:paraId="67552F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is the residual interest in assets after the deduction of liabilities.</w:t>
            </w:r>
          </w:p>
        </w:tc>
      </w:tr>
    </w:tbl>
    <w:p w14:paraId="67552F24" w14:textId="77777777" w:rsidR="001C3A77"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2F25" w14:textId="77777777" w:rsidR="00837197" w:rsidRPr="004C09DC" w:rsidRDefault="00370836" w:rsidP="00837197">
      <w:pPr>
        <w:keepLines w:val="0"/>
        <w:pageBreakBefore/>
        <w:pBdr>
          <w:top w:val="nil"/>
          <w:left w:val="nil"/>
          <w:bottom w:val="nil"/>
          <w:right w:val="nil"/>
          <w:between w:val="nil"/>
          <w:bar w:val="nil"/>
        </w:pBdr>
        <w:spacing w:before="120" w:after="0" w:line="240" w:lineRule="auto"/>
        <w:jc w:val="left"/>
        <w:rPr>
          <w:rFonts w:ascii="Arial" w:hAnsi="Arial" w:cs="Arial"/>
          <w:bdr w:val="nil"/>
        </w:rPr>
      </w:pPr>
      <w:bookmarkStart w:id="123" w:name="RG_MARKER_13186"/>
      <w:r w:rsidRPr="004C09DC">
        <w:rPr>
          <w:rFonts w:ascii="Arial" w:hAnsi="Arial" w:cs="Arial"/>
          <w:b/>
          <w:bdr w:val="nil"/>
        </w:rPr>
        <w:lastRenderedPageBreak/>
        <w:t xml:space="preserve">Table </w:t>
      </w:r>
      <w:bookmarkEnd w:id="123"/>
      <w:r w:rsidRPr="004C09DC">
        <w:rPr>
          <w:rFonts w:ascii="Arial" w:hAnsi="Arial" w:cs="Arial"/>
          <w:b/>
          <w:bdr w:val="nil"/>
        </w:rPr>
        <w:t>3.5b: Budgeted departmental statement of cash flows (DSHIS)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F36" w14:textId="77777777">
        <w:trPr>
          <w:trHeight w:val="900"/>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F2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F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F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F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2F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F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F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F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F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2F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3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F3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3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3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3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552F3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F4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4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4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4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Appropriations </w:t>
            </w:r>
          </w:p>
        </w:tc>
        <w:tc>
          <w:tcPr>
            <w:tcW w:w="915" w:type="dxa"/>
            <w:tcBorders>
              <w:top w:val="nil"/>
              <w:left w:val="nil"/>
              <w:bottom w:val="nil"/>
              <w:right w:val="nil"/>
              <w:tl2br w:val="nil"/>
              <w:tr2bl w:val="nil"/>
            </w:tcBorders>
            <w:noWrap/>
            <w:tcMar>
              <w:left w:w="40" w:type="dxa"/>
              <w:right w:w="100" w:type="dxa"/>
            </w:tcMar>
            <w:vAlign w:val="bottom"/>
          </w:tcPr>
          <w:p w14:paraId="67552F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552F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552F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552F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63B6D" w14:paraId="67552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noWrap/>
            <w:tcMar>
              <w:left w:w="40" w:type="dxa"/>
              <w:right w:w="100" w:type="dxa"/>
            </w:tcMar>
            <w:vAlign w:val="bottom"/>
          </w:tcPr>
          <w:p w14:paraId="67552F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87,645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59,072</w:t>
            </w:r>
          </w:p>
        </w:tc>
        <w:tc>
          <w:tcPr>
            <w:tcW w:w="915" w:type="dxa"/>
            <w:tcBorders>
              <w:top w:val="nil"/>
              <w:left w:val="nil"/>
              <w:bottom w:val="nil"/>
              <w:right w:val="nil"/>
              <w:tl2br w:val="nil"/>
              <w:tr2bl w:val="nil"/>
            </w:tcBorders>
            <w:noWrap/>
            <w:tcMar>
              <w:left w:w="40" w:type="dxa"/>
              <w:right w:w="100" w:type="dxa"/>
            </w:tcMar>
            <w:vAlign w:val="bottom"/>
          </w:tcPr>
          <w:p w14:paraId="67552F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58,628</w:t>
            </w:r>
          </w:p>
        </w:tc>
        <w:tc>
          <w:tcPr>
            <w:tcW w:w="915" w:type="dxa"/>
            <w:tcBorders>
              <w:top w:val="nil"/>
              <w:left w:val="nil"/>
              <w:bottom w:val="nil"/>
              <w:right w:val="nil"/>
              <w:tl2br w:val="nil"/>
              <w:tr2bl w:val="nil"/>
            </w:tcBorders>
            <w:noWrap/>
            <w:tcMar>
              <w:left w:w="40" w:type="dxa"/>
              <w:right w:w="100" w:type="dxa"/>
            </w:tcMar>
            <w:vAlign w:val="bottom"/>
          </w:tcPr>
          <w:p w14:paraId="67552F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61,893</w:t>
            </w:r>
          </w:p>
        </w:tc>
        <w:tc>
          <w:tcPr>
            <w:tcW w:w="915" w:type="dxa"/>
            <w:tcBorders>
              <w:top w:val="nil"/>
              <w:left w:val="nil"/>
              <w:bottom w:val="nil"/>
              <w:right w:val="nil"/>
              <w:tl2br w:val="nil"/>
              <w:tr2bl w:val="nil"/>
            </w:tcBorders>
            <w:noWrap/>
            <w:tcMar>
              <w:left w:w="40" w:type="dxa"/>
              <w:right w:w="100" w:type="dxa"/>
            </w:tcMar>
            <w:vAlign w:val="bottom"/>
          </w:tcPr>
          <w:p w14:paraId="67552F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68,256</w:t>
            </w:r>
          </w:p>
        </w:tc>
      </w:tr>
      <w:tr w:rsidR="00B63B6D" w14:paraId="67552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noWrap/>
            <w:tcMar>
              <w:left w:w="40" w:type="dxa"/>
              <w:right w:w="100" w:type="dxa"/>
            </w:tcMar>
            <w:vAlign w:val="bottom"/>
          </w:tcPr>
          <w:p w14:paraId="67552F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6,873</w:t>
            </w:r>
          </w:p>
        </w:tc>
        <w:tc>
          <w:tcPr>
            <w:tcW w:w="915" w:type="dxa"/>
            <w:tcBorders>
              <w:top w:val="nil"/>
              <w:left w:val="nil"/>
              <w:bottom w:val="nil"/>
              <w:right w:val="nil"/>
              <w:tl2br w:val="nil"/>
              <w:tr2bl w:val="nil"/>
            </w:tcBorders>
            <w:noWrap/>
            <w:tcMar>
              <w:left w:w="40" w:type="dxa"/>
              <w:right w:w="100" w:type="dxa"/>
            </w:tcMar>
            <w:vAlign w:val="bottom"/>
          </w:tcPr>
          <w:p w14:paraId="67552F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6,943</w:t>
            </w:r>
          </w:p>
        </w:tc>
        <w:tc>
          <w:tcPr>
            <w:tcW w:w="915" w:type="dxa"/>
            <w:tcBorders>
              <w:top w:val="nil"/>
              <w:left w:val="nil"/>
              <w:bottom w:val="nil"/>
              <w:right w:val="nil"/>
              <w:tl2br w:val="nil"/>
              <w:tr2bl w:val="nil"/>
            </w:tcBorders>
            <w:noWrap/>
            <w:tcMar>
              <w:left w:w="40" w:type="dxa"/>
              <w:right w:w="100" w:type="dxa"/>
            </w:tcMar>
            <w:vAlign w:val="bottom"/>
          </w:tcPr>
          <w:p w14:paraId="67552F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7,290</w:t>
            </w:r>
          </w:p>
        </w:tc>
        <w:tc>
          <w:tcPr>
            <w:tcW w:w="915" w:type="dxa"/>
            <w:tcBorders>
              <w:top w:val="nil"/>
              <w:left w:val="nil"/>
              <w:bottom w:val="nil"/>
              <w:right w:val="nil"/>
              <w:tl2br w:val="nil"/>
              <w:tr2bl w:val="nil"/>
            </w:tcBorders>
            <w:noWrap/>
            <w:tcMar>
              <w:left w:w="40" w:type="dxa"/>
              <w:right w:w="100" w:type="dxa"/>
            </w:tcMar>
            <w:vAlign w:val="bottom"/>
          </w:tcPr>
          <w:p w14:paraId="67552F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7,655</w:t>
            </w:r>
          </w:p>
        </w:tc>
      </w:tr>
      <w:tr w:rsidR="00B63B6D" w14:paraId="67552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94,403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66,065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65,691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69,303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76,031</w:t>
            </w:r>
          </w:p>
        </w:tc>
      </w:tr>
      <w:tr w:rsidR="00B63B6D" w14:paraId="67552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6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F6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6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6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noWrap/>
            <w:tcMar>
              <w:left w:w="40" w:type="dxa"/>
              <w:right w:w="100" w:type="dxa"/>
            </w:tcMar>
            <w:vAlign w:val="bottom"/>
          </w:tcPr>
          <w:p w14:paraId="67552F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6,449</w:t>
            </w:r>
          </w:p>
        </w:tc>
        <w:tc>
          <w:tcPr>
            <w:tcW w:w="915" w:type="dxa"/>
            <w:tcBorders>
              <w:top w:val="nil"/>
              <w:left w:val="nil"/>
              <w:bottom w:val="nil"/>
              <w:right w:val="nil"/>
              <w:tl2br w:val="nil"/>
              <w:tr2bl w:val="nil"/>
            </w:tcBorders>
            <w:noWrap/>
            <w:tcMar>
              <w:left w:w="40" w:type="dxa"/>
              <w:right w:w="100" w:type="dxa"/>
            </w:tcMar>
            <w:vAlign w:val="bottom"/>
          </w:tcPr>
          <w:p w14:paraId="67552F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6,643</w:t>
            </w:r>
          </w:p>
        </w:tc>
        <w:tc>
          <w:tcPr>
            <w:tcW w:w="915" w:type="dxa"/>
            <w:tcBorders>
              <w:top w:val="nil"/>
              <w:left w:val="nil"/>
              <w:bottom w:val="nil"/>
              <w:right w:val="nil"/>
              <w:tl2br w:val="nil"/>
              <w:tr2bl w:val="nil"/>
            </w:tcBorders>
            <w:noWrap/>
            <w:tcMar>
              <w:left w:w="40" w:type="dxa"/>
              <w:right w:w="100" w:type="dxa"/>
            </w:tcMar>
            <w:vAlign w:val="bottom"/>
          </w:tcPr>
          <w:p w14:paraId="67552F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6,842</w:t>
            </w:r>
          </w:p>
        </w:tc>
        <w:tc>
          <w:tcPr>
            <w:tcW w:w="915" w:type="dxa"/>
            <w:tcBorders>
              <w:top w:val="nil"/>
              <w:left w:val="nil"/>
              <w:bottom w:val="nil"/>
              <w:right w:val="nil"/>
              <w:tl2br w:val="nil"/>
              <w:tr2bl w:val="nil"/>
            </w:tcBorders>
            <w:noWrap/>
            <w:tcMar>
              <w:left w:w="40" w:type="dxa"/>
              <w:right w:w="100" w:type="dxa"/>
            </w:tcMar>
            <w:vAlign w:val="bottom"/>
          </w:tcPr>
          <w:p w14:paraId="67552F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7,047</w:t>
            </w:r>
          </w:p>
        </w:tc>
      </w:tr>
      <w:tr w:rsidR="00B63B6D" w14:paraId="67552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552F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5,901</w:t>
            </w:r>
          </w:p>
        </w:tc>
        <w:tc>
          <w:tcPr>
            <w:tcW w:w="915" w:type="dxa"/>
            <w:tcBorders>
              <w:top w:val="nil"/>
              <w:left w:val="nil"/>
              <w:bottom w:val="nil"/>
              <w:right w:val="nil"/>
              <w:tl2br w:val="nil"/>
              <w:tr2bl w:val="nil"/>
            </w:tcBorders>
            <w:noWrap/>
            <w:tcMar>
              <w:left w:w="40" w:type="dxa"/>
              <w:right w:w="100" w:type="dxa"/>
            </w:tcMar>
            <w:vAlign w:val="bottom"/>
          </w:tcPr>
          <w:p w14:paraId="67552F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6,445</w:t>
            </w:r>
          </w:p>
        </w:tc>
        <w:tc>
          <w:tcPr>
            <w:tcW w:w="915" w:type="dxa"/>
            <w:tcBorders>
              <w:top w:val="nil"/>
              <w:left w:val="nil"/>
              <w:bottom w:val="nil"/>
              <w:right w:val="nil"/>
              <w:tl2br w:val="nil"/>
              <w:tr2bl w:val="nil"/>
            </w:tcBorders>
            <w:noWrap/>
            <w:tcMar>
              <w:left w:w="40" w:type="dxa"/>
              <w:right w:w="100" w:type="dxa"/>
            </w:tcMar>
            <w:vAlign w:val="bottom"/>
          </w:tcPr>
          <w:p w14:paraId="67552F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6,641</w:t>
            </w:r>
          </w:p>
        </w:tc>
        <w:tc>
          <w:tcPr>
            <w:tcW w:w="915" w:type="dxa"/>
            <w:tcBorders>
              <w:top w:val="nil"/>
              <w:left w:val="nil"/>
              <w:bottom w:val="nil"/>
              <w:right w:val="nil"/>
              <w:tl2br w:val="nil"/>
              <w:tr2bl w:val="nil"/>
            </w:tcBorders>
            <w:noWrap/>
            <w:tcMar>
              <w:left w:w="40" w:type="dxa"/>
              <w:right w:w="100" w:type="dxa"/>
            </w:tcMar>
            <w:vAlign w:val="bottom"/>
          </w:tcPr>
          <w:p w14:paraId="67552F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6,842</w:t>
            </w:r>
          </w:p>
        </w:tc>
      </w:tr>
      <w:tr w:rsidR="00B63B6D" w14:paraId="67552F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7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noWrap/>
            <w:tcMar>
              <w:left w:w="40" w:type="dxa"/>
              <w:right w:w="100" w:type="dxa"/>
            </w:tcMar>
            <w:vAlign w:val="bottom"/>
          </w:tcPr>
          <w:p w14:paraId="67552F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68,248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50,061</w:t>
            </w:r>
          </w:p>
        </w:tc>
        <w:tc>
          <w:tcPr>
            <w:tcW w:w="915" w:type="dxa"/>
            <w:tcBorders>
              <w:top w:val="nil"/>
              <w:left w:val="nil"/>
              <w:bottom w:val="nil"/>
              <w:right w:val="nil"/>
              <w:tl2br w:val="nil"/>
              <w:tr2bl w:val="nil"/>
            </w:tcBorders>
            <w:noWrap/>
            <w:tcMar>
              <w:left w:w="40" w:type="dxa"/>
              <w:right w:w="100" w:type="dxa"/>
            </w:tcMar>
            <w:vAlign w:val="bottom"/>
          </w:tcPr>
          <w:p w14:paraId="67552F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51,291</w:t>
            </w:r>
          </w:p>
        </w:tc>
        <w:tc>
          <w:tcPr>
            <w:tcW w:w="915" w:type="dxa"/>
            <w:tcBorders>
              <w:top w:val="nil"/>
              <w:left w:val="nil"/>
              <w:bottom w:val="nil"/>
              <w:right w:val="nil"/>
              <w:tl2br w:val="nil"/>
              <w:tr2bl w:val="nil"/>
            </w:tcBorders>
            <w:noWrap/>
            <w:tcMar>
              <w:left w:w="40" w:type="dxa"/>
              <w:right w:w="100" w:type="dxa"/>
            </w:tcMar>
            <w:vAlign w:val="bottom"/>
          </w:tcPr>
          <w:p w14:paraId="67552F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54,492</w:t>
            </w:r>
          </w:p>
        </w:tc>
        <w:tc>
          <w:tcPr>
            <w:tcW w:w="915" w:type="dxa"/>
            <w:tcBorders>
              <w:top w:val="nil"/>
              <w:left w:val="nil"/>
              <w:bottom w:val="nil"/>
              <w:right w:val="nil"/>
              <w:tl2br w:val="nil"/>
              <w:tr2bl w:val="nil"/>
            </w:tcBorders>
            <w:noWrap/>
            <w:tcMar>
              <w:left w:w="40" w:type="dxa"/>
              <w:right w:w="100" w:type="dxa"/>
            </w:tcMar>
            <w:vAlign w:val="bottom"/>
          </w:tcPr>
          <w:p w14:paraId="67552F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59,728</w:t>
            </w:r>
          </w:p>
        </w:tc>
      </w:tr>
      <w:tr w:rsidR="00B63B6D" w14:paraId="67552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7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77,715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62,411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64,379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67,975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73,617</w:t>
            </w:r>
          </w:p>
        </w:tc>
      </w:tr>
      <w:tr w:rsidR="00B63B6D" w14:paraId="67552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552F8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operating</w:t>
            </w:r>
          </w:p>
          <w:p w14:paraId="67552F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16,688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3,654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2,414</w:t>
            </w:r>
          </w:p>
        </w:tc>
      </w:tr>
      <w:tr w:rsidR="00B63B6D" w14:paraId="67552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2F8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8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F8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8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9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9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nil"/>
              <w:left w:val="nil"/>
              <w:bottom w:val="nil"/>
              <w:right w:val="nil"/>
              <w:tl2br w:val="nil"/>
              <w:tr2bl w:val="nil"/>
            </w:tcBorders>
            <w:noWrap/>
            <w:tcMar>
              <w:left w:w="0" w:type="dxa"/>
              <w:right w:w="0" w:type="dxa"/>
            </w:tcMar>
            <w:vAlign w:val="bottom"/>
          </w:tcPr>
          <w:p w14:paraId="67552F9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F9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552F9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2F9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2F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A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noWrap/>
            <w:tcMar>
              <w:left w:w="40" w:type="dxa"/>
              <w:right w:w="100" w:type="dxa"/>
            </w:tcMar>
            <w:vAlign w:val="bottom"/>
          </w:tcPr>
          <w:p w14:paraId="67552F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noWrap/>
            <w:tcMar>
              <w:left w:w="40" w:type="dxa"/>
              <w:right w:w="100" w:type="dxa"/>
            </w:tcMar>
            <w:vAlign w:val="bottom"/>
          </w:tcPr>
          <w:p w14:paraId="67552F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552F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552F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53,000</w:t>
            </w:r>
          </w:p>
        </w:tc>
      </w:tr>
      <w:tr w:rsidR="00B63B6D" w14:paraId="67552F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53,000</w:t>
            </w:r>
          </w:p>
        </w:tc>
      </w:tr>
      <w:tr w:rsidR="00B63B6D" w14:paraId="67552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B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2FB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B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B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2FB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2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552F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noWrap/>
            <w:tcMar>
              <w:left w:w="40" w:type="dxa"/>
              <w:right w:w="100" w:type="dxa"/>
            </w:tcMar>
            <w:vAlign w:val="bottom"/>
          </w:tcPr>
          <w:p w14:paraId="67552F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2F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52,328</w:t>
            </w:r>
          </w:p>
        </w:tc>
        <w:tc>
          <w:tcPr>
            <w:tcW w:w="915" w:type="dxa"/>
            <w:tcBorders>
              <w:top w:val="nil"/>
              <w:left w:val="nil"/>
              <w:bottom w:val="nil"/>
              <w:right w:val="nil"/>
              <w:tl2br w:val="nil"/>
              <w:tr2bl w:val="nil"/>
            </w:tcBorders>
            <w:noWrap/>
            <w:tcMar>
              <w:left w:w="40" w:type="dxa"/>
              <w:right w:w="100" w:type="dxa"/>
            </w:tcMar>
            <w:vAlign w:val="bottom"/>
          </w:tcPr>
          <w:p w14:paraId="67552F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54,013</w:t>
            </w:r>
          </w:p>
        </w:tc>
        <w:tc>
          <w:tcPr>
            <w:tcW w:w="915" w:type="dxa"/>
            <w:tcBorders>
              <w:top w:val="nil"/>
              <w:left w:val="nil"/>
              <w:bottom w:val="nil"/>
              <w:right w:val="nil"/>
              <w:tl2br w:val="nil"/>
              <w:tr2bl w:val="nil"/>
            </w:tcBorders>
            <w:noWrap/>
            <w:tcMar>
              <w:left w:w="40" w:type="dxa"/>
              <w:right w:w="100" w:type="dxa"/>
            </w:tcMar>
            <w:vAlign w:val="bottom"/>
          </w:tcPr>
          <w:p w14:paraId="67552F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54,029</w:t>
            </w:r>
          </w:p>
        </w:tc>
        <w:tc>
          <w:tcPr>
            <w:tcW w:w="915" w:type="dxa"/>
            <w:tcBorders>
              <w:top w:val="nil"/>
              <w:left w:val="nil"/>
              <w:bottom w:val="nil"/>
              <w:right w:val="nil"/>
              <w:tl2br w:val="nil"/>
              <w:tr2bl w:val="nil"/>
            </w:tcBorders>
            <w:noWrap/>
            <w:tcMar>
              <w:left w:w="40" w:type="dxa"/>
              <w:right w:w="100" w:type="dxa"/>
            </w:tcMar>
            <w:vAlign w:val="bottom"/>
          </w:tcPr>
          <w:p w14:paraId="67552F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55,414</w:t>
            </w:r>
          </w:p>
        </w:tc>
      </w:tr>
      <w:tr w:rsidR="00B63B6D" w14:paraId="67552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52,328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54,013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54,029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55,414</w:t>
            </w:r>
          </w:p>
        </w:tc>
      </w:tr>
      <w:tr w:rsidR="00B63B6D" w14:paraId="67552F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552FC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w:t>
            </w:r>
            <w:proofErr w:type="gramStart"/>
            <w:r>
              <w:rPr>
                <w:rFonts w:ascii="Arial" w:eastAsia="Arial" w:hAnsi="Arial" w:cs="Arial"/>
                <w:b/>
                <w:color w:val="000000"/>
                <w:sz w:val="16"/>
                <w:szCs w:val="22"/>
                <w:bdr w:val="nil"/>
                <w:lang w:eastAsia="en-US"/>
              </w:rPr>
              <w:t>/(</w:t>
            </w:r>
            <w:proofErr w:type="gramEnd"/>
            <w:r>
              <w:rPr>
                <w:rFonts w:ascii="Arial" w:eastAsia="Arial" w:hAnsi="Arial" w:cs="Arial"/>
                <w:b/>
                <w:color w:val="000000"/>
                <w:sz w:val="16"/>
                <w:szCs w:val="22"/>
                <w:bdr w:val="nil"/>
                <w:lang w:eastAsia="en-US"/>
              </w:rPr>
              <w:t>used by) investing</w:t>
            </w:r>
          </w:p>
          <w:p w14:paraId="67552F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F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2F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(3,654)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F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(1,312)</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F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(1,328)</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2F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(2,414)</w:t>
            </w:r>
          </w:p>
        </w:tc>
      </w:tr>
      <w:tr w:rsidR="00B63B6D" w14:paraId="67552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135" w:type="dxa"/>
            <w:tcBorders>
              <w:top w:val="nil"/>
              <w:left w:val="nil"/>
              <w:bottom w:val="nil"/>
              <w:right w:val="nil"/>
              <w:tl2br w:val="nil"/>
              <w:tr2bl w:val="nil"/>
            </w:tcBorders>
            <w:tcMar>
              <w:left w:w="0" w:type="dxa"/>
              <w:right w:w="0" w:type="dxa"/>
            </w:tcMar>
            <w:vAlign w:val="bottom"/>
          </w:tcPr>
          <w:p w14:paraId="67552FC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FC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552FC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FC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FD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2FD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2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2FD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increase/(decrease) in cash held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3,188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2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220" w:type="dxa"/>
              <w:right w:w="40" w:type="dxa"/>
            </w:tcMar>
            <w:vAlign w:val="bottom"/>
          </w:tcPr>
          <w:p w14:paraId="67552FD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p w14:paraId="67552FD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28,291</w:t>
            </w:r>
          </w:p>
        </w:tc>
      </w:tr>
      <w:tr w:rsidR="00B63B6D" w14:paraId="67552F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tcMar>
              <w:left w:w="40" w:type="dxa"/>
              <w:right w:w="40" w:type="dxa"/>
            </w:tcMar>
            <w:vAlign w:val="bottom"/>
          </w:tcPr>
          <w:p w14:paraId="67552FE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p w14:paraId="67552FE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2F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2F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28,291</w:t>
            </w:r>
          </w:p>
        </w:tc>
      </w:tr>
      <w:tr w:rsidR="00B63B6D" w14:paraId="67552F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552FE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67552FEC" w14:textId="77777777" w:rsidR="00837197" w:rsidRDefault="00370836">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2FED" w14:textId="77777777" w:rsidR="007E49DF" w:rsidRPr="004C09DC" w:rsidRDefault="00370836" w:rsidP="007E49DF">
      <w:pPr>
        <w:pStyle w:val="TableHeading"/>
        <w:pageBreakBefore/>
        <w:pBdr>
          <w:top w:val="nil"/>
          <w:left w:val="nil"/>
          <w:bottom w:val="nil"/>
          <w:right w:val="nil"/>
          <w:between w:val="nil"/>
          <w:bar w:val="nil"/>
        </w:pBdr>
        <w:spacing w:after="0"/>
        <w:rPr>
          <w:rFonts w:eastAsia="Calibri"/>
          <w:bdr w:val="nil"/>
          <w:lang w:eastAsia="en-US"/>
        </w:rPr>
      </w:pPr>
      <w:bookmarkStart w:id="124" w:name="RG_MARKER_13179"/>
      <w:r w:rsidRPr="004C09DC">
        <w:rPr>
          <w:rFonts w:eastAsia="Calibri" w:cs="Arial"/>
          <w:bdr w:val="nil"/>
          <w:lang w:eastAsia="en-US"/>
        </w:rPr>
        <w:lastRenderedPageBreak/>
        <w:t xml:space="preserve">Table 3.6: Departmental </w:t>
      </w:r>
      <w:bookmarkEnd w:id="124"/>
      <w:r w:rsidRPr="004C09DC">
        <w:rPr>
          <w:rFonts w:eastAsia="Calibri" w:cs="Arial"/>
          <w:bdr w:val="nil"/>
          <w:lang w:eastAsia="en-US"/>
        </w:rPr>
        <w:t>capital budget statement (for the period ended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B63B6D" w14:paraId="67552FFF" w14:textId="77777777">
        <w:trPr>
          <w:trHeight w:val="900"/>
        </w:trPr>
        <w:tc>
          <w:tcPr>
            <w:tcW w:w="3135" w:type="dxa"/>
            <w:tcBorders>
              <w:top w:val="single" w:sz="4" w:space="0" w:color="000000"/>
              <w:left w:val="nil"/>
              <w:bottom w:val="nil"/>
              <w:right w:val="nil"/>
              <w:tl2br w:val="nil"/>
              <w:tr2bl w:val="nil"/>
            </w:tcBorders>
            <w:noWrap/>
            <w:tcMar>
              <w:left w:w="0" w:type="dxa"/>
              <w:right w:w="0" w:type="dxa"/>
            </w:tcMar>
            <w:vAlign w:val="center"/>
          </w:tcPr>
          <w:p w14:paraId="67552F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 Actual</w:t>
            </w:r>
          </w:p>
          <w:p w14:paraId="67552FF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2F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2F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w:t>
            </w:r>
          </w:p>
          <w:p w14:paraId="67552F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Revised </w:t>
            </w:r>
          </w:p>
          <w:p w14:paraId="67552F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p w14:paraId="67552F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 Forward</w:t>
            </w:r>
          </w:p>
          <w:p w14:paraId="67552F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 Forward</w:t>
            </w:r>
          </w:p>
          <w:p w14:paraId="67552F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2F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2028-29 Forward</w:t>
            </w:r>
          </w:p>
          <w:p w14:paraId="67552F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p w14:paraId="67552F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3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nil"/>
              <w:right w:val="nil"/>
              <w:tl2br w:val="nil"/>
              <w:tr2bl w:val="nil"/>
            </w:tcBorders>
            <w:noWrap/>
            <w:tcMar>
              <w:left w:w="40" w:type="dxa"/>
              <w:right w:w="40" w:type="dxa"/>
            </w:tcMar>
            <w:vAlign w:val="bottom"/>
          </w:tcPr>
          <w:p w14:paraId="6755300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NEW CAPITAL APPROPRIATIONS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0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0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0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tcMar>
              <w:left w:w="175" w:type="dxa"/>
              <w:right w:w="40" w:type="dxa"/>
            </w:tcMar>
            <w:vAlign w:val="center"/>
          </w:tcPr>
          <w:p w14:paraId="6755300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Capital budget - Bill 1 (DCB)</w:t>
            </w:r>
          </w:p>
        </w:tc>
        <w:tc>
          <w:tcPr>
            <w:tcW w:w="915" w:type="dxa"/>
            <w:tcBorders>
              <w:top w:val="nil"/>
              <w:left w:val="nil"/>
              <w:bottom w:val="nil"/>
              <w:right w:val="nil"/>
              <w:tl2br w:val="nil"/>
              <w:tr2bl w:val="nil"/>
            </w:tcBorders>
            <w:noWrap/>
            <w:tcMar>
              <w:left w:w="40" w:type="dxa"/>
              <w:right w:w="100" w:type="dxa"/>
            </w:tcMar>
            <w:vAlign w:val="bottom"/>
          </w:tcPr>
          <w:p w14:paraId="675530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15,880</w:t>
            </w:r>
          </w:p>
        </w:tc>
        <w:tc>
          <w:tcPr>
            <w:tcW w:w="915" w:type="dxa"/>
            <w:tcBorders>
              <w:top w:val="nil"/>
              <w:left w:val="nil"/>
              <w:bottom w:val="nil"/>
              <w:right w:val="nil"/>
              <w:tl2br w:val="nil"/>
              <w:tr2bl w:val="nil"/>
            </w:tcBorders>
            <w:noWrap/>
            <w:tcMar>
              <w:left w:w="40" w:type="dxa"/>
              <w:right w:w="100" w:type="dxa"/>
            </w:tcMar>
            <w:vAlign w:val="bottom"/>
          </w:tcPr>
          <w:p w14:paraId="675530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nil"/>
              <w:right w:val="nil"/>
              <w:tl2br w:val="nil"/>
              <w:tr2bl w:val="nil"/>
            </w:tcBorders>
            <w:noWrap/>
            <w:tcMar>
              <w:left w:w="40" w:type="dxa"/>
              <w:right w:w="100" w:type="dxa"/>
            </w:tcMar>
            <w:vAlign w:val="bottom"/>
          </w:tcPr>
          <w:p w14:paraId="675530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nil"/>
              <w:right w:val="nil"/>
              <w:tl2br w:val="nil"/>
              <w:tr2bl w:val="nil"/>
            </w:tcBorders>
            <w:noWrap/>
            <w:tcMar>
              <w:left w:w="40" w:type="dxa"/>
              <w:right w:w="100" w:type="dxa"/>
            </w:tcMar>
            <w:vAlign w:val="bottom"/>
          </w:tcPr>
          <w:p w14:paraId="675530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3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30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 - Bill 2</w:t>
            </w:r>
          </w:p>
        </w:tc>
        <w:tc>
          <w:tcPr>
            <w:tcW w:w="915" w:type="dxa"/>
            <w:tcBorders>
              <w:top w:val="nil"/>
              <w:left w:val="nil"/>
              <w:bottom w:val="nil"/>
              <w:right w:val="nil"/>
              <w:tl2br w:val="nil"/>
              <w:tr2bl w:val="nil"/>
            </w:tcBorders>
            <w:noWrap/>
            <w:tcMar>
              <w:left w:w="40" w:type="dxa"/>
              <w:right w:w="100" w:type="dxa"/>
            </w:tcMar>
            <w:vAlign w:val="bottom"/>
          </w:tcPr>
          <w:p w14:paraId="675530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c>
          <w:tcPr>
            <w:tcW w:w="915" w:type="dxa"/>
            <w:tcBorders>
              <w:top w:val="nil"/>
              <w:left w:val="nil"/>
              <w:bottom w:val="nil"/>
              <w:right w:val="nil"/>
              <w:tl2br w:val="nil"/>
              <w:tr2bl w:val="nil"/>
            </w:tcBorders>
            <w:noWrap/>
            <w:tcMar>
              <w:left w:w="40" w:type="dxa"/>
              <w:right w:w="100" w:type="dxa"/>
            </w:tcMar>
            <w:vAlign w:val="bottom"/>
          </w:tcPr>
          <w:p w14:paraId="675530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0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0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30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301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new capital appropriations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0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16,543</w:t>
            </w:r>
          </w:p>
        </w:tc>
      </w:tr>
      <w:tr w:rsidR="00B63B6D" w14:paraId="675530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301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Provided for:</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0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302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Purchase of non-financial assets</w:t>
            </w:r>
          </w:p>
        </w:tc>
        <w:tc>
          <w:tcPr>
            <w:tcW w:w="915" w:type="dxa"/>
            <w:tcBorders>
              <w:top w:val="nil"/>
              <w:left w:val="nil"/>
              <w:bottom w:val="nil"/>
              <w:right w:val="nil"/>
              <w:tl2br w:val="nil"/>
              <w:tr2bl w:val="nil"/>
            </w:tcBorders>
            <w:noWrap/>
            <w:tcMar>
              <w:left w:w="40" w:type="dxa"/>
              <w:right w:w="100" w:type="dxa"/>
            </w:tcMar>
            <w:vAlign w:val="bottom"/>
          </w:tcPr>
          <w:p w14:paraId="675530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noWrap/>
            <w:tcMar>
              <w:left w:w="40" w:type="dxa"/>
              <w:right w:w="100" w:type="dxa"/>
            </w:tcMar>
            <w:vAlign w:val="bottom"/>
          </w:tcPr>
          <w:p w14:paraId="675530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nil"/>
              <w:right w:val="nil"/>
              <w:tl2br w:val="nil"/>
              <w:tr2bl w:val="nil"/>
            </w:tcBorders>
            <w:noWrap/>
            <w:tcMar>
              <w:left w:w="40" w:type="dxa"/>
              <w:right w:w="100" w:type="dxa"/>
            </w:tcMar>
            <w:vAlign w:val="bottom"/>
          </w:tcPr>
          <w:p w14:paraId="675530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nil"/>
              <w:right w:val="nil"/>
              <w:tl2br w:val="nil"/>
              <w:tr2bl w:val="nil"/>
            </w:tcBorders>
            <w:noWrap/>
            <w:tcMar>
              <w:left w:w="40" w:type="dxa"/>
              <w:right w:w="100" w:type="dxa"/>
            </w:tcMar>
            <w:vAlign w:val="bottom"/>
          </w:tcPr>
          <w:p w14:paraId="675530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30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302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items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0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16,543</w:t>
            </w:r>
          </w:p>
        </w:tc>
      </w:tr>
      <w:tr w:rsidR="00B63B6D" w14:paraId="675530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303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3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03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3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3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3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55303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PURCHASE OF NON-FINANCIAL</w:t>
            </w:r>
          </w:p>
          <w:p w14:paraId="675530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ASSETS</w:t>
            </w:r>
          </w:p>
        </w:tc>
        <w:tc>
          <w:tcPr>
            <w:tcW w:w="915" w:type="dxa"/>
            <w:tcBorders>
              <w:top w:val="nil"/>
              <w:left w:val="nil"/>
              <w:bottom w:val="nil"/>
              <w:right w:val="nil"/>
              <w:tl2br w:val="nil"/>
              <w:tr2bl w:val="nil"/>
            </w:tcBorders>
            <w:noWrap/>
            <w:tcMar>
              <w:left w:w="0" w:type="dxa"/>
              <w:right w:w="0" w:type="dxa"/>
            </w:tcMar>
            <w:vAlign w:val="bottom"/>
          </w:tcPr>
          <w:p w14:paraId="675530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0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3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3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tcMar>
              <w:left w:w="175" w:type="dxa"/>
              <w:right w:w="40" w:type="dxa"/>
            </w:tcMar>
            <w:vAlign w:val="bottom"/>
          </w:tcPr>
          <w:p w14:paraId="675530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(a)</w:t>
            </w:r>
          </w:p>
        </w:tc>
        <w:tc>
          <w:tcPr>
            <w:tcW w:w="915" w:type="dxa"/>
            <w:tcBorders>
              <w:top w:val="nil"/>
              <w:left w:val="nil"/>
              <w:bottom w:val="nil"/>
              <w:right w:val="nil"/>
              <w:tl2br w:val="nil"/>
              <w:tr2bl w:val="nil"/>
            </w:tcBorders>
            <w:noWrap/>
            <w:tcMar>
              <w:left w:w="40" w:type="dxa"/>
              <w:right w:w="100" w:type="dxa"/>
            </w:tcMar>
            <w:vAlign w:val="bottom"/>
          </w:tcPr>
          <w:p w14:paraId="675530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2,235</w:t>
            </w:r>
          </w:p>
        </w:tc>
        <w:tc>
          <w:tcPr>
            <w:tcW w:w="915" w:type="dxa"/>
            <w:tcBorders>
              <w:top w:val="nil"/>
              <w:left w:val="nil"/>
              <w:bottom w:val="nil"/>
              <w:right w:val="nil"/>
              <w:tl2br w:val="nil"/>
              <w:tr2bl w:val="nil"/>
            </w:tcBorders>
            <w:noWrap/>
            <w:tcMar>
              <w:left w:w="40" w:type="dxa"/>
              <w:right w:w="100" w:type="dxa"/>
            </w:tcMar>
            <w:vAlign w:val="bottom"/>
          </w:tcPr>
          <w:p w14:paraId="675530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0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0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30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35" w:type="dxa"/>
            <w:tcBorders>
              <w:top w:val="nil"/>
              <w:left w:val="nil"/>
              <w:bottom w:val="nil"/>
              <w:right w:val="nil"/>
              <w:tl2br w:val="nil"/>
              <w:tr2bl w:val="nil"/>
            </w:tcBorders>
            <w:tcMar>
              <w:left w:w="175" w:type="dxa"/>
              <w:right w:w="40" w:type="dxa"/>
            </w:tcMar>
            <w:vAlign w:val="bottom"/>
          </w:tcPr>
          <w:p w14:paraId="675530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 DCB (b)</w:t>
            </w:r>
          </w:p>
        </w:tc>
        <w:tc>
          <w:tcPr>
            <w:tcW w:w="915" w:type="dxa"/>
            <w:tcBorders>
              <w:top w:val="nil"/>
              <w:left w:val="nil"/>
              <w:bottom w:val="nil"/>
              <w:right w:val="nil"/>
              <w:tl2br w:val="nil"/>
              <w:tr2bl w:val="nil"/>
            </w:tcBorders>
            <w:noWrap/>
            <w:tcMar>
              <w:left w:w="40" w:type="dxa"/>
              <w:right w:w="100" w:type="dxa"/>
            </w:tcMar>
            <w:vAlign w:val="bottom"/>
          </w:tcPr>
          <w:p w14:paraId="675530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25,011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15,880</w:t>
            </w:r>
          </w:p>
        </w:tc>
        <w:tc>
          <w:tcPr>
            <w:tcW w:w="915" w:type="dxa"/>
            <w:tcBorders>
              <w:top w:val="nil"/>
              <w:left w:val="nil"/>
              <w:bottom w:val="nil"/>
              <w:right w:val="nil"/>
              <w:tl2br w:val="nil"/>
              <w:tr2bl w:val="nil"/>
            </w:tcBorders>
            <w:noWrap/>
            <w:tcMar>
              <w:left w:w="40" w:type="dxa"/>
              <w:right w:w="100" w:type="dxa"/>
            </w:tcMar>
            <w:vAlign w:val="bottom"/>
          </w:tcPr>
          <w:p w14:paraId="675530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nil"/>
              <w:right w:val="nil"/>
              <w:tl2br w:val="nil"/>
              <w:tr2bl w:val="nil"/>
            </w:tcBorders>
            <w:noWrap/>
            <w:tcMar>
              <w:left w:w="40" w:type="dxa"/>
              <w:right w:w="100" w:type="dxa"/>
            </w:tcMar>
            <w:vAlign w:val="bottom"/>
          </w:tcPr>
          <w:p w14:paraId="675530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nil"/>
              <w:right w:val="nil"/>
              <w:tl2br w:val="nil"/>
              <w:tr2bl w:val="nil"/>
            </w:tcBorders>
            <w:noWrap/>
            <w:tcMar>
              <w:left w:w="40" w:type="dxa"/>
              <w:right w:w="100" w:type="dxa"/>
            </w:tcMar>
            <w:vAlign w:val="bottom"/>
          </w:tcPr>
          <w:p w14:paraId="675530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3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5530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25,011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0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16,543</w:t>
            </w:r>
          </w:p>
        </w:tc>
      </w:tr>
      <w:tr w:rsidR="00B63B6D" w14:paraId="67553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5530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5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05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35" w:type="dxa"/>
            <w:tcBorders>
              <w:top w:val="nil"/>
              <w:left w:val="nil"/>
              <w:bottom w:val="nil"/>
              <w:right w:val="nil"/>
              <w:tl2br w:val="nil"/>
              <w:tr2bl w:val="nil"/>
            </w:tcBorders>
            <w:tcMar>
              <w:left w:w="40" w:type="dxa"/>
              <w:right w:w="40" w:type="dxa"/>
            </w:tcMar>
            <w:vAlign w:val="bottom"/>
          </w:tcPr>
          <w:p w14:paraId="6755305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RECONCILIATION OF CASH USED TO</w:t>
            </w:r>
          </w:p>
          <w:p w14:paraId="6755305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ACQUIRE ASSETS TO ASSET</w:t>
            </w:r>
          </w:p>
          <w:p w14:paraId="6755305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MOVEMENT TABLE</w:t>
            </w:r>
          </w:p>
        </w:tc>
        <w:tc>
          <w:tcPr>
            <w:tcW w:w="915" w:type="dxa"/>
            <w:tcBorders>
              <w:top w:val="nil"/>
              <w:left w:val="nil"/>
              <w:bottom w:val="nil"/>
              <w:right w:val="nil"/>
              <w:tl2br w:val="nil"/>
              <w:tr2bl w:val="nil"/>
            </w:tcBorders>
            <w:noWrap/>
            <w:tcMar>
              <w:left w:w="0" w:type="dxa"/>
              <w:right w:w="0" w:type="dxa"/>
            </w:tcMar>
            <w:vAlign w:val="bottom"/>
          </w:tcPr>
          <w:p w14:paraId="6755305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0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5530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Total purchases</w:t>
            </w:r>
          </w:p>
        </w:tc>
        <w:tc>
          <w:tcPr>
            <w:tcW w:w="915" w:type="dxa"/>
            <w:tcBorders>
              <w:top w:val="nil"/>
              <w:left w:val="nil"/>
              <w:bottom w:val="nil"/>
              <w:right w:val="nil"/>
              <w:tl2br w:val="nil"/>
              <w:tr2bl w:val="nil"/>
            </w:tcBorders>
            <w:noWrap/>
            <w:tcMar>
              <w:left w:w="40" w:type="dxa"/>
              <w:right w:w="100" w:type="dxa"/>
            </w:tcMar>
            <w:vAlign w:val="bottom"/>
          </w:tcPr>
          <w:p w14:paraId="675530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25,011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5530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noWrap/>
            <w:tcMar>
              <w:left w:w="40" w:type="dxa"/>
              <w:right w:w="100" w:type="dxa"/>
            </w:tcMar>
            <w:vAlign w:val="bottom"/>
          </w:tcPr>
          <w:p w14:paraId="675530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16,128</w:t>
            </w:r>
          </w:p>
        </w:tc>
        <w:tc>
          <w:tcPr>
            <w:tcW w:w="915" w:type="dxa"/>
            <w:tcBorders>
              <w:top w:val="nil"/>
              <w:left w:val="nil"/>
              <w:bottom w:val="nil"/>
              <w:right w:val="nil"/>
              <w:tl2br w:val="nil"/>
              <w:tr2bl w:val="nil"/>
            </w:tcBorders>
            <w:noWrap/>
            <w:tcMar>
              <w:left w:w="40" w:type="dxa"/>
              <w:right w:w="100" w:type="dxa"/>
            </w:tcMar>
            <w:vAlign w:val="bottom"/>
          </w:tcPr>
          <w:p w14:paraId="675530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16,352</w:t>
            </w:r>
          </w:p>
        </w:tc>
        <w:tc>
          <w:tcPr>
            <w:tcW w:w="915" w:type="dxa"/>
            <w:tcBorders>
              <w:top w:val="nil"/>
              <w:left w:val="nil"/>
              <w:bottom w:val="nil"/>
              <w:right w:val="nil"/>
              <w:tl2br w:val="nil"/>
              <w:tr2bl w:val="nil"/>
            </w:tcBorders>
            <w:noWrap/>
            <w:tcMar>
              <w:left w:w="40" w:type="dxa"/>
              <w:right w:w="100" w:type="dxa"/>
            </w:tcMar>
            <w:vAlign w:val="bottom"/>
          </w:tcPr>
          <w:p w14:paraId="675530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16,543</w:t>
            </w:r>
          </w:p>
        </w:tc>
      </w:tr>
      <w:tr w:rsidR="00B63B6D" w14:paraId="67553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noWrap/>
            <w:tcMar>
              <w:left w:w="40" w:type="dxa"/>
              <w:right w:w="40" w:type="dxa"/>
            </w:tcMar>
            <w:vAlign w:val="bottom"/>
          </w:tcPr>
          <w:p w14:paraId="675530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cash used to acquire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25,011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0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16,543</w:t>
            </w:r>
          </w:p>
        </w:tc>
      </w:tr>
      <w:tr w:rsidR="00B63B6D" w14:paraId="67553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5530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B63B6D" w14:paraId="675530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noWrap/>
            <w:tcMar>
              <w:left w:w="40" w:type="dxa"/>
              <w:right w:w="40" w:type="dxa"/>
            </w:tcMar>
            <w:vAlign w:val="center"/>
          </w:tcPr>
          <w:p w14:paraId="6755307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  Includes both current Appropriation Bill (No.2), Supply Bill (No. 2) and prior Appropriation</w:t>
            </w:r>
          </w:p>
        </w:tc>
      </w:tr>
      <w:tr w:rsidR="00B63B6D" w14:paraId="67553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noWrap/>
            <w:tcMar>
              <w:left w:w="40" w:type="dxa"/>
              <w:right w:w="40" w:type="dxa"/>
            </w:tcMar>
            <w:vAlign w:val="center"/>
          </w:tcPr>
          <w:p w14:paraId="675530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Act (No. 2/4/6).</w:t>
            </w:r>
          </w:p>
        </w:tc>
        <w:tc>
          <w:tcPr>
            <w:tcW w:w="915" w:type="dxa"/>
            <w:tcBorders>
              <w:top w:val="nil"/>
              <w:left w:val="nil"/>
              <w:bottom w:val="nil"/>
              <w:right w:val="nil"/>
              <w:tl2br w:val="nil"/>
              <w:tr2bl w:val="nil"/>
            </w:tcBorders>
            <w:noWrap/>
            <w:tcMar>
              <w:left w:w="0" w:type="dxa"/>
              <w:right w:w="0" w:type="dxa"/>
            </w:tcMar>
            <w:vAlign w:val="center"/>
          </w:tcPr>
          <w:p w14:paraId="6755307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307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307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307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55307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noWrap/>
            <w:tcMar>
              <w:left w:w="40" w:type="dxa"/>
              <w:right w:w="40" w:type="dxa"/>
            </w:tcMar>
            <w:vAlign w:val="center"/>
          </w:tcPr>
          <w:p w14:paraId="675530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  Includes purchases from current and previous years’ Departmental Capital Budgets (DCBs).</w:t>
            </w:r>
          </w:p>
        </w:tc>
      </w:tr>
    </w:tbl>
    <w:p w14:paraId="67553080" w14:textId="77777777" w:rsidR="000368A2" w:rsidRDefault="00370836" w:rsidP="00C6695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553081" w14:textId="77777777" w:rsidR="000368A2" w:rsidRPr="004C09DC" w:rsidRDefault="00370836" w:rsidP="000368A2">
      <w:pPr>
        <w:pStyle w:val="TableHeading"/>
        <w:pageBreakBefore/>
        <w:pBdr>
          <w:top w:val="nil"/>
          <w:left w:val="nil"/>
          <w:bottom w:val="nil"/>
          <w:right w:val="nil"/>
          <w:between w:val="nil"/>
          <w:bar w:val="nil"/>
        </w:pBdr>
        <w:rPr>
          <w:bdr w:val="nil"/>
        </w:rPr>
      </w:pPr>
      <w:bookmarkStart w:id="125" w:name="RG_MARKER_13268"/>
      <w:r w:rsidRPr="004C09DC">
        <w:rPr>
          <w:rFonts w:cs="Arial"/>
          <w:bdr w:val="nil"/>
        </w:rPr>
        <w:lastRenderedPageBreak/>
        <w:t xml:space="preserve">Table 3.7: Statement of </w:t>
      </w:r>
      <w:bookmarkEnd w:id="125"/>
      <w:r w:rsidRPr="004C09DC">
        <w:rPr>
          <w:rFonts w:cs="Arial"/>
          <w:bdr w:val="nil"/>
        </w:rPr>
        <w:t>asset movements (2025-26 Budget year)</w:t>
      </w:r>
    </w:p>
    <w:tbl>
      <w:tblPr>
        <w:tblStyle w:val="CDMRange1"/>
        <w:tblW w:w="7605" w:type="dxa"/>
        <w:tblLayout w:type="fixed"/>
        <w:tblLook w:val="0600" w:firstRow="0" w:lastRow="0" w:firstColumn="0" w:lastColumn="0" w:noHBand="1" w:noVBand="1"/>
      </w:tblPr>
      <w:tblGrid>
        <w:gridCol w:w="3810"/>
        <w:gridCol w:w="810"/>
        <w:gridCol w:w="1140"/>
        <w:gridCol w:w="930"/>
        <w:gridCol w:w="915"/>
      </w:tblGrid>
      <w:tr w:rsidR="00B63B6D" w14:paraId="67553097" w14:textId="77777777">
        <w:trPr>
          <w:trHeight w:val="1125"/>
        </w:trPr>
        <w:tc>
          <w:tcPr>
            <w:tcW w:w="3810" w:type="dxa"/>
            <w:tcBorders>
              <w:top w:val="single" w:sz="4" w:space="0" w:color="000000"/>
              <w:left w:val="nil"/>
              <w:bottom w:val="nil"/>
              <w:right w:val="nil"/>
              <w:tl2br w:val="nil"/>
              <w:tr2bl w:val="nil"/>
            </w:tcBorders>
            <w:noWrap/>
            <w:tcMar>
              <w:left w:w="0" w:type="dxa"/>
              <w:right w:w="0" w:type="dxa"/>
            </w:tcMar>
            <w:vAlign w:val="bottom"/>
          </w:tcPr>
          <w:p w14:paraId="6755308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5530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Buildings</w:t>
            </w:r>
          </w:p>
          <w:p w14:paraId="6755308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8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40" w:type="dxa"/>
            <w:tcBorders>
              <w:top w:val="single" w:sz="4" w:space="0" w:color="000000"/>
              <w:left w:val="nil"/>
              <w:bottom w:val="single" w:sz="4" w:space="0" w:color="000000"/>
              <w:right w:val="nil"/>
              <w:tl2br w:val="nil"/>
              <w:tr2bl w:val="nil"/>
            </w:tcBorders>
            <w:tcMar>
              <w:left w:w="40" w:type="dxa"/>
              <w:right w:w="40" w:type="dxa"/>
            </w:tcMar>
            <w:vAlign w:val="bottom"/>
          </w:tcPr>
          <w:p w14:paraId="675530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Other</w:t>
            </w:r>
          </w:p>
          <w:p w14:paraId="675530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infrastructure,</w:t>
            </w:r>
          </w:p>
          <w:p w14:paraId="675530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plant and</w:t>
            </w:r>
          </w:p>
          <w:p w14:paraId="675530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equipment</w:t>
            </w:r>
          </w:p>
          <w:p w14:paraId="675530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5530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p w14:paraId="675530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8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75530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p w14:paraId="675530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0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63B6D" w14:paraId="675530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09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2025</w:t>
            </w:r>
          </w:p>
        </w:tc>
        <w:tc>
          <w:tcPr>
            <w:tcW w:w="810" w:type="dxa"/>
            <w:tcBorders>
              <w:top w:val="single" w:sz="4" w:space="0" w:color="000000"/>
              <w:left w:val="nil"/>
              <w:bottom w:val="nil"/>
              <w:right w:val="nil"/>
              <w:tl2br w:val="nil"/>
              <w:tr2bl w:val="nil"/>
            </w:tcBorders>
            <w:noWrap/>
            <w:tcMar>
              <w:left w:w="0" w:type="dxa"/>
              <w:right w:w="0" w:type="dxa"/>
            </w:tcMar>
            <w:vAlign w:val="bottom"/>
          </w:tcPr>
          <w:p w14:paraId="6755309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09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30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9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5530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Gross book value </w:t>
            </w:r>
          </w:p>
        </w:tc>
        <w:tc>
          <w:tcPr>
            <w:tcW w:w="810" w:type="dxa"/>
            <w:tcBorders>
              <w:top w:val="nil"/>
              <w:left w:val="nil"/>
              <w:bottom w:val="nil"/>
              <w:right w:val="nil"/>
              <w:tl2br w:val="nil"/>
              <w:tr2bl w:val="nil"/>
            </w:tcBorders>
            <w:noWrap/>
            <w:tcMar>
              <w:left w:w="40" w:type="dxa"/>
              <w:right w:w="100" w:type="dxa"/>
            </w:tcMar>
            <w:vAlign w:val="bottom"/>
          </w:tcPr>
          <w:p w14:paraId="675530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39,928</w:t>
            </w:r>
          </w:p>
        </w:tc>
        <w:tc>
          <w:tcPr>
            <w:tcW w:w="1140" w:type="dxa"/>
            <w:tcBorders>
              <w:top w:val="nil"/>
              <w:left w:val="nil"/>
              <w:bottom w:val="nil"/>
              <w:right w:val="nil"/>
              <w:tl2br w:val="nil"/>
              <w:tr2bl w:val="nil"/>
            </w:tcBorders>
            <w:noWrap/>
            <w:tcMar>
              <w:left w:w="40" w:type="dxa"/>
              <w:right w:w="100" w:type="dxa"/>
            </w:tcMar>
            <w:vAlign w:val="bottom"/>
          </w:tcPr>
          <w:p w14:paraId="675530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715</w:t>
            </w:r>
          </w:p>
        </w:tc>
        <w:tc>
          <w:tcPr>
            <w:tcW w:w="930" w:type="dxa"/>
            <w:tcBorders>
              <w:top w:val="nil"/>
              <w:left w:val="nil"/>
              <w:bottom w:val="nil"/>
              <w:right w:val="nil"/>
              <w:tl2br w:val="nil"/>
              <w:tr2bl w:val="nil"/>
            </w:tcBorders>
            <w:noWrap/>
            <w:tcMar>
              <w:left w:w="40" w:type="dxa"/>
              <w:right w:w="100" w:type="dxa"/>
            </w:tcMar>
            <w:vAlign w:val="bottom"/>
          </w:tcPr>
          <w:p w14:paraId="675530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163,923</w:t>
            </w:r>
          </w:p>
        </w:tc>
        <w:tc>
          <w:tcPr>
            <w:tcW w:w="915" w:type="dxa"/>
            <w:tcBorders>
              <w:top w:val="nil"/>
              <w:left w:val="nil"/>
              <w:bottom w:val="nil"/>
              <w:right w:val="nil"/>
              <w:tl2br w:val="nil"/>
              <w:tr2bl w:val="nil"/>
            </w:tcBorders>
            <w:noWrap/>
            <w:tcMar>
              <w:left w:w="40" w:type="dxa"/>
              <w:right w:w="100" w:type="dxa"/>
            </w:tcMar>
            <w:vAlign w:val="bottom"/>
          </w:tcPr>
          <w:p w14:paraId="675530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204,566</w:t>
            </w:r>
          </w:p>
        </w:tc>
      </w:tr>
      <w:tr w:rsidR="00B63B6D" w14:paraId="675530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10" w:type="dxa"/>
            <w:tcBorders>
              <w:top w:val="nil"/>
              <w:left w:val="nil"/>
              <w:bottom w:val="nil"/>
              <w:right w:val="nil"/>
              <w:tl2br w:val="nil"/>
              <w:tr2bl w:val="nil"/>
            </w:tcBorders>
            <w:tcMar>
              <w:left w:w="220" w:type="dxa"/>
              <w:right w:w="40" w:type="dxa"/>
            </w:tcMar>
            <w:vAlign w:val="bottom"/>
          </w:tcPr>
          <w:p w14:paraId="675530A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 assets</w:t>
            </w:r>
          </w:p>
        </w:tc>
        <w:tc>
          <w:tcPr>
            <w:tcW w:w="810" w:type="dxa"/>
            <w:tcBorders>
              <w:top w:val="nil"/>
              <w:left w:val="nil"/>
              <w:bottom w:val="nil"/>
              <w:right w:val="nil"/>
              <w:tl2br w:val="nil"/>
              <w:tr2bl w:val="nil"/>
            </w:tcBorders>
            <w:noWrap/>
            <w:tcMar>
              <w:left w:w="40" w:type="dxa"/>
              <w:right w:w="100" w:type="dxa"/>
            </w:tcMar>
            <w:vAlign w:val="bottom"/>
          </w:tcPr>
          <w:p w14:paraId="675530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233,524</w:t>
            </w:r>
          </w:p>
        </w:tc>
        <w:tc>
          <w:tcPr>
            <w:tcW w:w="1140" w:type="dxa"/>
            <w:tcBorders>
              <w:top w:val="nil"/>
              <w:left w:val="nil"/>
              <w:bottom w:val="nil"/>
              <w:right w:val="nil"/>
              <w:tl2br w:val="nil"/>
              <w:tr2bl w:val="nil"/>
            </w:tcBorders>
            <w:noWrap/>
            <w:tcMar>
              <w:left w:w="40" w:type="dxa"/>
              <w:right w:w="100" w:type="dxa"/>
            </w:tcMar>
            <w:vAlign w:val="bottom"/>
          </w:tcPr>
          <w:p w14:paraId="675530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nil"/>
              <w:right w:val="nil"/>
              <w:tl2br w:val="nil"/>
              <w:tr2bl w:val="nil"/>
            </w:tcBorders>
            <w:noWrap/>
            <w:tcMar>
              <w:left w:w="40" w:type="dxa"/>
              <w:right w:w="100" w:type="dxa"/>
            </w:tcMar>
            <w:vAlign w:val="bottom"/>
          </w:tcPr>
          <w:p w14:paraId="675530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0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233,524</w:t>
            </w:r>
          </w:p>
        </w:tc>
      </w:tr>
      <w:tr w:rsidR="00B63B6D" w14:paraId="67553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810" w:type="dxa"/>
            <w:tcBorders>
              <w:top w:val="nil"/>
              <w:left w:val="nil"/>
              <w:bottom w:val="nil"/>
              <w:right w:val="nil"/>
              <w:tl2br w:val="nil"/>
              <w:tr2bl w:val="nil"/>
            </w:tcBorders>
            <w:tcMar>
              <w:left w:w="220" w:type="dxa"/>
              <w:right w:w="40" w:type="dxa"/>
            </w:tcMar>
            <w:vAlign w:val="bottom"/>
          </w:tcPr>
          <w:p w14:paraId="675530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675530A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w:t>
            </w:r>
          </w:p>
        </w:tc>
        <w:tc>
          <w:tcPr>
            <w:tcW w:w="810" w:type="dxa"/>
            <w:tcBorders>
              <w:top w:val="nil"/>
              <w:left w:val="nil"/>
              <w:bottom w:val="nil"/>
              <w:right w:val="nil"/>
              <w:tl2br w:val="nil"/>
              <w:tr2bl w:val="nil"/>
            </w:tcBorders>
            <w:noWrap/>
            <w:tcMar>
              <w:left w:w="40" w:type="dxa"/>
              <w:right w:w="40" w:type="dxa"/>
            </w:tcMar>
            <w:vAlign w:val="bottom"/>
          </w:tcPr>
          <w:p w14:paraId="675530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(2,898)</w:t>
            </w:r>
          </w:p>
        </w:tc>
        <w:tc>
          <w:tcPr>
            <w:tcW w:w="1140" w:type="dxa"/>
            <w:tcBorders>
              <w:top w:val="nil"/>
              <w:left w:val="nil"/>
              <w:bottom w:val="nil"/>
              <w:right w:val="nil"/>
              <w:tl2br w:val="nil"/>
              <w:tr2bl w:val="nil"/>
            </w:tcBorders>
            <w:noWrap/>
            <w:tcMar>
              <w:left w:w="40" w:type="dxa"/>
              <w:right w:w="40" w:type="dxa"/>
            </w:tcMar>
            <w:vAlign w:val="bottom"/>
          </w:tcPr>
          <w:p w14:paraId="675530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(444)</w:t>
            </w:r>
          </w:p>
        </w:tc>
        <w:tc>
          <w:tcPr>
            <w:tcW w:w="930" w:type="dxa"/>
            <w:tcBorders>
              <w:top w:val="nil"/>
              <w:left w:val="nil"/>
              <w:bottom w:val="nil"/>
              <w:right w:val="nil"/>
              <w:tl2br w:val="nil"/>
              <w:tr2bl w:val="nil"/>
            </w:tcBorders>
            <w:noWrap/>
            <w:tcMar>
              <w:left w:w="40" w:type="dxa"/>
              <w:right w:w="40" w:type="dxa"/>
            </w:tcMar>
            <w:vAlign w:val="bottom"/>
          </w:tcPr>
          <w:p w14:paraId="675530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(117,719)</w:t>
            </w:r>
          </w:p>
        </w:tc>
        <w:tc>
          <w:tcPr>
            <w:tcW w:w="915" w:type="dxa"/>
            <w:tcBorders>
              <w:top w:val="nil"/>
              <w:left w:val="nil"/>
              <w:bottom w:val="nil"/>
              <w:right w:val="nil"/>
              <w:tl2br w:val="nil"/>
              <w:tr2bl w:val="nil"/>
            </w:tcBorders>
            <w:noWrap/>
            <w:tcMar>
              <w:left w:w="40" w:type="dxa"/>
              <w:right w:w="40" w:type="dxa"/>
            </w:tcMar>
            <w:vAlign w:val="bottom"/>
          </w:tcPr>
          <w:p w14:paraId="675530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(121,061)</w:t>
            </w:r>
          </w:p>
        </w:tc>
      </w:tr>
      <w:tr w:rsidR="00B63B6D" w14:paraId="67553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810" w:type="dxa"/>
            <w:tcBorders>
              <w:top w:val="nil"/>
              <w:left w:val="nil"/>
              <w:bottom w:val="nil"/>
              <w:right w:val="nil"/>
              <w:tl2br w:val="nil"/>
              <w:tr2bl w:val="nil"/>
            </w:tcBorders>
            <w:tcMar>
              <w:left w:w="220" w:type="dxa"/>
              <w:right w:w="40" w:type="dxa"/>
            </w:tcMar>
            <w:vAlign w:val="bottom"/>
          </w:tcPr>
          <w:p w14:paraId="675530B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675530B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 - ROU</w:t>
            </w:r>
          </w:p>
          <w:p w14:paraId="675530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810" w:type="dxa"/>
            <w:tcBorders>
              <w:top w:val="nil"/>
              <w:left w:val="nil"/>
              <w:bottom w:val="single" w:sz="4" w:space="0" w:color="000000"/>
              <w:right w:val="nil"/>
              <w:tl2br w:val="nil"/>
              <w:tr2bl w:val="nil"/>
            </w:tcBorders>
            <w:noWrap/>
            <w:tcMar>
              <w:left w:w="40" w:type="dxa"/>
              <w:right w:w="40" w:type="dxa"/>
            </w:tcMar>
            <w:vAlign w:val="bottom"/>
          </w:tcPr>
          <w:p w14:paraId="675530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(105,231)</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675530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single" w:sz="4" w:space="0" w:color="000000"/>
              <w:right w:val="nil"/>
              <w:tl2br w:val="nil"/>
              <w:tr2bl w:val="nil"/>
            </w:tcBorders>
            <w:noWrap/>
            <w:tcMar>
              <w:left w:w="40" w:type="dxa"/>
              <w:right w:w="100" w:type="dxa"/>
            </w:tcMar>
            <w:vAlign w:val="bottom"/>
          </w:tcPr>
          <w:p w14:paraId="675530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30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(105,231)</w:t>
            </w:r>
          </w:p>
        </w:tc>
      </w:tr>
      <w:tr w:rsidR="00B63B6D" w14:paraId="675530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0B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Opening net book balance</w:t>
            </w:r>
          </w:p>
        </w:tc>
        <w:tc>
          <w:tcPr>
            <w:tcW w:w="8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165,323</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271</w:t>
            </w:r>
          </w:p>
        </w:tc>
        <w:tc>
          <w:tcPr>
            <w:tcW w:w="93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46,204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211,798</w:t>
            </w:r>
          </w:p>
        </w:tc>
      </w:tr>
      <w:tr w:rsidR="00B63B6D" w14:paraId="67553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5530B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bottom"/>
          </w:tcPr>
          <w:p w14:paraId="675530C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0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30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0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asset additions</w:t>
            </w:r>
          </w:p>
        </w:tc>
        <w:tc>
          <w:tcPr>
            <w:tcW w:w="810" w:type="dxa"/>
            <w:tcBorders>
              <w:top w:val="nil"/>
              <w:left w:val="nil"/>
              <w:bottom w:val="nil"/>
              <w:right w:val="nil"/>
              <w:tl2br w:val="nil"/>
              <w:tr2bl w:val="nil"/>
            </w:tcBorders>
            <w:noWrap/>
            <w:tcMar>
              <w:left w:w="0" w:type="dxa"/>
              <w:right w:w="0" w:type="dxa"/>
            </w:tcMar>
            <w:vAlign w:val="bottom"/>
          </w:tcPr>
          <w:p w14:paraId="675530C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0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30C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bottom"/>
          </w:tcPr>
          <w:p w14:paraId="675530C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expenditure on new</w:t>
            </w:r>
          </w:p>
          <w:p w14:paraId="675530C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or replacement assets</w:t>
            </w:r>
          </w:p>
        </w:tc>
        <w:tc>
          <w:tcPr>
            <w:tcW w:w="810" w:type="dxa"/>
            <w:tcBorders>
              <w:top w:val="nil"/>
              <w:left w:val="nil"/>
              <w:bottom w:val="nil"/>
              <w:right w:val="nil"/>
              <w:tl2br w:val="nil"/>
              <w:tr2bl w:val="nil"/>
            </w:tcBorders>
            <w:noWrap/>
            <w:tcMar>
              <w:left w:w="0" w:type="dxa"/>
              <w:right w:w="0" w:type="dxa"/>
            </w:tcMar>
            <w:vAlign w:val="bottom"/>
          </w:tcPr>
          <w:p w14:paraId="675530C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0C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30C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D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5530D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or internally developed:</w:t>
            </w:r>
          </w:p>
        </w:tc>
        <w:tc>
          <w:tcPr>
            <w:tcW w:w="810" w:type="dxa"/>
            <w:tcBorders>
              <w:top w:val="nil"/>
              <w:left w:val="nil"/>
              <w:bottom w:val="nil"/>
              <w:right w:val="nil"/>
              <w:tl2br w:val="nil"/>
              <w:tr2bl w:val="nil"/>
            </w:tcBorders>
            <w:noWrap/>
            <w:tcMar>
              <w:left w:w="0" w:type="dxa"/>
              <w:right w:w="0" w:type="dxa"/>
            </w:tcMar>
            <w:vAlign w:val="bottom"/>
          </w:tcPr>
          <w:p w14:paraId="675530D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0D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30D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D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400" w:type="dxa"/>
              <w:right w:w="40" w:type="dxa"/>
            </w:tcMar>
            <w:vAlign w:val="bottom"/>
          </w:tcPr>
          <w:p w14:paraId="675530D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ordinary annual</w:t>
            </w:r>
          </w:p>
          <w:p w14:paraId="675530D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services (a)</w:t>
            </w:r>
          </w:p>
        </w:tc>
        <w:tc>
          <w:tcPr>
            <w:tcW w:w="810" w:type="dxa"/>
            <w:tcBorders>
              <w:top w:val="nil"/>
              <w:left w:val="nil"/>
              <w:bottom w:val="nil"/>
              <w:right w:val="nil"/>
              <w:tl2br w:val="nil"/>
              <w:tr2bl w:val="nil"/>
            </w:tcBorders>
            <w:noWrap/>
            <w:tcMar>
              <w:left w:w="40" w:type="dxa"/>
              <w:right w:w="100" w:type="dxa"/>
            </w:tcMar>
            <w:vAlign w:val="bottom"/>
          </w:tcPr>
          <w:p w14:paraId="675530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9,044</w:t>
            </w:r>
          </w:p>
        </w:tc>
        <w:tc>
          <w:tcPr>
            <w:tcW w:w="1140" w:type="dxa"/>
            <w:tcBorders>
              <w:top w:val="nil"/>
              <w:left w:val="nil"/>
              <w:bottom w:val="nil"/>
              <w:right w:val="nil"/>
              <w:tl2br w:val="nil"/>
              <w:tr2bl w:val="nil"/>
            </w:tcBorders>
            <w:noWrap/>
            <w:tcMar>
              <w:left w:w="40" w:type="dxa"/>
              <w:right w:w="100" w:type="dxa"/>
            </w:tcMar>
            <w:vAlign w:val="bottom"/>
          </w:tcPr>
          <w:p w14:paraId="675530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30" w:type="dxa"/>
            <w:tcBorders>
              <w:top w:val="nil"/>
              <w:left w:val="nil"/>
              <w:bottom w:val="nil"/>
              <w:right w:val="nil"/>
              <w:tl2br w:val="nil"/>
              <w:tr2bl w:val="nil"/>
            </w:tcBorders>
            <w:noWrap/>
            <w:tcMar>
              <w:left w:w="40" w:type="dxa"/>
              <w:right w:w="100" w:type="dxa"/>
            </w:tcMar>
            <w:vAlign w:val="bottom"/>
          </w:tcPr>
          <w:p w14:paraId="675530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9,047</w:t>
            </w:r>
          </w:p>
        </w:tc>
        <w:tc>
          <w:tcPr>
            <w:tcW w:w="915" w:type="dxa"/>
            <w:tcBorders>
              <w:top w:val="nil"/>
              <w:left w:val="nil"/>
              <w:bottom w:val="nil"/>
              <w:right w:val="nil"/>
              <w:tl2br w:val="nil"/>
              <w:tr2bl w:val="nil"/>
            </w:tcBorders>
            <w:noWrap/>
            <w:tcMar>
              <w:left w:w="40" w:type="dxa"/>
              <w:right w:w="100" w:type="dxa"/>
            </w:tcMar>
            <w:vAlign w:val="bottom"/>
          </w:tcPr>
          <w:p w14:paraId="675530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18,115</w:t>
            </w:r>
          </w:p>
        </w:tc>
      </w:tr>
      <w:tr w:rsidR="00B63B6D" w14:paraId="675530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5530D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 ROU assets</w:t>
            </w:r>
          </w:p>
        </w:tc>
        <w:tc>
          <w:tcPr>
            <w:tcW w:w="810" w:type="dxa"/>
            <w:tcBorders>
              <w:top w:val="nil"/>
              <w:left w:val="nil"/>
              <w:bottom w:val="single" w:sz="4" w:space="0" w:color="000000"/>
              <w:right w:val="nil"/>
              <w:tl2br w:val="nil"/>
              <w:tr2bl w:val="nil"/>
            </w:tcBorders>
            <w:noWrap/>
            <w:tcMar>
              <w:left w:w="40" w:type="dxa"/>
              <w:right w:w="100" w:type="dxa"/>
            </w:tcMar>
            <w:vAlign w:val="bottom"/>
          </w:tcPr>
          <w:p w14:paraId="675530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6,805</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675530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single" w:sz="4" w:space="0" w:color="000000"/>
              <w:right w:val="nil"/>
              <w:tl2br w:val="nil"/>
              <w:tr2bl w:val="nil"/>
            </w:tcBorders>
            <w:noWrap/>
            <w:tcMar>
              <w:left w:w="40" w:type="dxa"/>
              <w:right w:w="100" w:type="dxa"/>
            </w:tcMar>
            <w:vAlign w:val="bottom"/>
          </w:tcPr>
          <w:p w14:paraId="675530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5530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6,805</w:t>
            </w:r>
          </w:p>
        </w:tc>
      </w:tr>
      <w:tr w:rsidR="00B63B6D" w14:paraId="675530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0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additions</w:t>
            </w:r>
          </w:p>
        </w:tc>
        <w:tc>
          <w:tcPr>
            <w:tcW w:w="8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15,849</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w:t>
            </w:r>
          </w:p>
        </w:tc>
        <w:tc>
          <w:tcPr>
            <w:tcW w:w="93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9,047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0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24,920</w:t>
            </w:r>
          </w:p>
        </w:tc>
      </w:tr>
      <w:tr w:rsidR="00B63B6D" w14:paraId="67553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5530E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bottom"/>
          </w:tcPr>
          <w:p w14:paraId="675530E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0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30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0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0F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movements</w:t>
            </w:r>
          </w:p>
        </w:tc>
        <w:tc>
          <w:tcPr>
            <w:tcW w:w="810" w:type="dxa"/>
            <w:tcBorders>
              <w:top w:val="nil"/>
              <w:left w:val="nil"/>
              <w:bottom w:val="nil"/>
              <w:right w:val="nil"/>
              <w:tl2br w:val="nil"/>
              <w:tr2bl w:val="nil"/>
            </w:tcBorders>
            <w:noWrap/>
            <w:tcMar>
              <w:left w:w="0" w:type="dxa"/>
              <w:right w:w="0" w:type="dxa"/>
            </w:tcMar>
            <w:vAlign w:val="bottom"/>
          </w:tcPr>
          <w:p w14:paraId="675530F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0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30F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0F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0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10" w:type="dxa"/>
            <w:tcBorders>
              <w:top w:val="nil"/>
              <w:left w:val="nil"/>
              <w:bottom w:val="nil"/>
              <w:right w:val="nil"/>
              <w:tl2br w:val="nil"/>
              <w:tr2bl w:val="nil"/>
            </w:tcBorders>
            <w:tcMar>
              <w:left w:w="220" w:type="dxa"/>
              <w:right w:w="40" w:type="dxa"/>
            </w:tcMar>
            <w:vAlign w:val="bottom"/>
          </w:tcPr>
          <w:p w14:paraId="675530F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expense</w:t>
            </w:r>
          </w:p>
        </w:tc>
        <w:tc>
          <w:tcPr>
            <w:tcW w:w="810" w:type="dxa"/>
            <w:tcBorders>
              <w:top w:val="nil"/>
              <w:left w:val="nil"/>
              <w:bottom w:val="nil"/>
              <w:right w:val="nil"/>
              <w:tl2br w:val="nil"/>
              <w:tr2bl w:val="nil"/>
            </w:tcBorders>
            <w:noWrap/>
            <w:tcMar>
              <w:left w:w="40" w:type="dxa"/>
              <w:right w:w="40" w:type="dxa"/>
            </w:tcMar>
            <w:vAlign w:val="bottom"/>
          </w:tcPr>
          <w:p w14:paraId="675530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(6,278)</w:t>
            </w:r>
          </w:p>
        </w:tc>
        <w:tc>
          <w:tcPr>
            <w:tcW w:w="1140" w:type="dxa"/>
            <w:tcBorders>
              <w:top w:val="nil"/>
              <w:left w:val="nil"/>
              <w:bottom w:val="nil"/>
              <w:right w:val="nil"/>
              <w:tl2br w:val="nil"/>
              <w:tr2bl w:val="nil"/>
            </w:tcBorders>
            <w:noWrap/>
            <w:tcMar>
              <w:left w:w="40" w:type="dxa"/>
              <w:right w:w="40" w:type="dxa"/>
            </w:tcMar>
            <w:vAlign w:val="bottom"/>
          </w:tcPr>
          <w:p w14:paraId="675530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w:t>
            </w:r>
          </w:p>
        </w:tc>
        <w:tc>
          <w:tcPr>
            <w:tcW w:w="930" w:type="dxa"/>
            <w:tcBorders>
              <w:top w:val="nil"/>
              <w:left w:val="nil"/>
              <w:bottom w:val="nil"/>
              <w:right w:val="nil"/>
              <w:tl2br w:val="nil"/>
              <w:tr2bl w:val="nil"/>
            </w:tcBorders>
            <w:noWrap/>
            <w:tcMar>
              <w:left w:w="40" w:type="dxa"/>
              <w:right w:w="40" w:type="dxa"/>
            </w:tcMar>
            <w:vAlign w:val="bottom"/>
          </w:tcPr>
          <w:p w14:paraId="675530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(13,643)</w:t>
            </w:r>
          </w:p>
        </w:tc>
        <w:tc>
          <w:tcPr>
            <w:tcW w:w="915" w:type="dxa"/>
            <w:tcBorders>
              <w:top w:val="nil"/>
              <w:left w:val="nil"/>
              <w:bottom w:val="nil"/>
              <w:right w:val="nil"/>
              <w:tl2br w:val="nil"/>
              <w:tr2bl w:val="nil"/>
            </w:tcBorders>
            <w:noWrap/>
            <w:tcMar>
              <w:left w:w="40" w:type="dxa"/>
              <w:right w:w="40" w:type="dxa"/>
            </w:tcMar>
            <w:vAlign w:val="bottom"/>
          </w:tcPr>
          <w:p w14:paraId="675530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(19,969)</w:t>
            </w:r>
          </w:p>
        </w:tc>
      </w:tr>
      <w:tr w:rsidR="00B63B6D" w14:paraId="675531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810" w:type="dxa"/>
            <w:tcBorders>
              <w:top w:val="nil"/>
              <w:left w:val="nil"/>
              <w:bottom w:val="nil"/>
              <w:right w:val="nil"/>
              <w:tl2br w:val="nil"/>
              <w:tr2bl w:val="nil"/>
            </w:tcBorders>
            <w:tcMar>
              <w:left w:w="220" w:type="dxa"/>
              <w:right w:w="40" w:type="dxa"/>
            </w:tcMar>
            <w:vAlign w:val="bottom"/>
          </w:tcPr>
          <w:p w14:paraId="675530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on ROU</w:t>
            </w:r>
          </w:p>
          <w:p w14:paraId="675530F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810" w:type="dxa"/>
            <w:tcBorders>
              <w:top w:val="nil"/>
              <w:left w:val="nil"/>
              <w:bottom w:val="nil"/>
              <w:right w:val="nil"/>
              <w:tl2br w:val="nil"/>
              <w:tr2bl w:val="nil"/>
            </w:tcBorders>
            <w:noWrap/>
            <w:tcMar>
              <w:left w:w="40" w:type="dxa"/>
              <w:right w:w="40" w:type="dxa"/>
            </w:tcMar>
            <w:vAlign w:val="bottom"/>
          </w:tcPr>
          <w:p w14:paraId="675530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1140" w:type="dxa"/>
            <w:tcBorders>
              <w:top w:val="nil"/>
              <w:left w:val="nil"/>
              <w:bottom w:val="nil"/>
              <w:right w:val="nil"/>
              <w:tl2br w:val="nil"/>
              <w:tr2bl w:val="nil"/>
            </w:tcBorders>
            <w:noWrap/>
            <w:tcMar>
              <w:left w:w="40" w:type="dxa"/>
              <w:right w:w="100" w:type="dxa"/>
            </w:tcMar>
            <w:vAlign w:val="bottom"/>
          </w:tcPr>
          <w:p w14:paraId="675531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nil"/>
              <w:right w:val="nil"/>
              <w:tl2br w:val="nil"/>
              <w:tr2bl w:val="nil"/>
            </w:tcBorders>
            <w:noWrap/>
            <w:tcMar>
              <w:left w:w="40" w:type="dxa"/>
              <w:right w:w="100" w:type="dxa"/>
            </w:tcMar>
            <w:vAlign w:val="bottom"/>
          </w:tcPr>
          <w:p w14:paraId="675531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40" w:type="dxa"/>
            </w:tcMar>
            <w:vAlign w:val="bottom"/>
          </w:tcPr>
          <w:p w14:paraId="675531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r>
      <w:tr w:rsidR="00B63B6D" w14:paraId="67553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1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other movements</w:t>
            </w:r>
          </w:p>
        </w:tc>
        <w:tc>
          <w:tcPr>
            <w:tcW w:w="8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(27,845)</w:t>
            </w:r>
          </w:p>
        </w:tc>
        <w:tc>
          <w:tcPr>
            <w:tcW w:w="114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w:t>
            </w:r>
          </w:p>
        </w:tc>
        <w:tc>
          <w:tcPr>
            <w:tcW w:w="93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(13,643)</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(41,536)</w:t>
            </w:r>
          </w:p>
        </w:tc>
      </w:tr>
      <w:tr w:rsidR="00B63B6D" w14:paraId="67553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55310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bottom"/>
          </w:tcPr>
          <w:p w14:paraId="6755310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10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6755310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1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55311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30 June 2026</w:t>
            </w:r>
          </w:p>
        </w:tc>
        <w:tc>
          <w:tcPr>
            <w:tcW w:w="810" w:type="dxa"/>
            <w:tcBorders>
              <w:top w:val="nil"/>
              <w:left w:val="nil"/>
              <w:bottom w:val="nil"/>
              <w:right w:val="nil"/>
              <w:tl2br w:val="nil"/>
              <w:tr2bl w:val="nil"/>
            </w:tcBorders>
            <w:noWrap/>
            <w:tcMar>
              <w:left w:w="0" w:type="dxa"/>
              <w:right w:w="0" w:type="dxa"/>
            </w:tcMar>
            <w:vAlign w:val="bottom"/>
          </w:tcPr>
          <w:p w14:paraId="675531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1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noWrap/>
            <w:tcMar>
              <w:left w:w="0" w:type="dxa"/>
              <w:right w:w="0" w:type="dxa"/>
            </w:tcMar>
            <w:vAlign w:val="bottom"/>
          </w:tcPr>
          <w:p w14:paraId="675531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1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5531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w:t>
            </w:r>
          </w:p>
        </w:tc>
        <w:tc>
          <w:tcPr>
            <w:tcW w:w="810" w:type="dxa"/>
            <w:tcBorders>
              <w:top w:val="nil"/>
              <w:left w:val="nil"/>
              <w:bottom w:val="nil"/>
              <w:right w:val="nil"/>
              <w:tl2br w:val="nil"/>
              <w:tr2bl w:val="nil"/>
            </w:tcBorders>
            <w:noWrap/>
            <w:tcMar>
              <w:left w:w="40" w:type="dxa"/>
              <w:right w:w="100" w:type="dxa"/>
            </w:tcMar>
            <w:vAlign w:val="bottom"/>
          </w:tcPr>
          <w:p w14:paraId="675531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48,972</w:t>
            </w:r>
          </w:p>
        </w:tc>
        <w:tc>
          <w:tcPr>
            <w:tcW w:w="1140" w:type="dxa"/>
            <w:tcBorders>
              <w:top w:val="nil"/>
              <w:left w:val="nil"/>
              <w:bottom w:val="nil"/>
              <w:right w:val="nil"/>
              <w:tl2br w:val="nil"/>
              <w:tr2bl w:val="nil"/>
            </w:tcBorders>
            <w:noWrap/>
            <w:tcMar>
              <w:left w:w="40" w:type="dxa"/>
              <w:right w:w="100" w:type="dxa"/>
            </w:tcMar>
            <w:vAlign w:val="bottom"/>
          </w:tcPr>
          <w:p w14:paraId="675531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w:t>
            </w:r>
          </w:p>
        </w:tc>
        <w:tc>
          <w:tcPr>
            <w:tcW w:w="930" w:type="dxa"/>
            <w:tcBorders>
              <w:top w:val="nil"/>
              <w:left w:val="nil"/>
              <w:bottom w:val="nil"/>
              <w:right w:val="nil"/>
              <w:tl2br w:val="nil"/>
              <w:tr2bl w:val="nil"/>
            </w:tcBorders>
            <w:noWrap/>
            <w:tcMar>
              <w:left w:w="40" w:type="dxa"/>
              <w:right w:w="100" w:type="dxa"/>
            </w:tcMar>
            <w:vAlign w:val="bottom"/>
          </w:tcPr>
          <w:p w14:paraId="675531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172,970</w:t>
            </w:r>
          </w:p>
        </w:tc>
        <w:tc>
          <w:tcPr>
            <w:tcW w:w="915" w:type="dxa"/>
            <w:tcBorders>
              <w:top w:val="nil"/>
              <w:left w:val="nil"/>
              <w:bottom w:val="nil"/>
              <w:right w:val="nil"/>
              <w:tl2br w:val="nil"/>
              <w:tr2bl w:val="nil"/>
            </w:tcBorders>
            <w:noWrap/>
            <w:tcMar>
              <w:left w:w="40" w:type="dxa"/>
              <w:right w:w="100" w:type="dxa"/>
            </w:tcMar>
            <w:vAlign w:val="bottom"/>
          </w:tcPr>
          <w:p w14:paraId="675531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222,757</w:t>
            </w:r>
          </w:p>
        </w:tc>
      </w:tr>
      <w:tr w:rsidR="00B63B6D" w14:paraId="67553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55311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 assets</w:t>
            </w:r>
          </w:p>
        </w:tc>
        <w:tc>
          <w:tcPr>
            <w:tcW w:w="810" w:type="dxa"/>
            <w:tcBorders>
              <w:top w:val="nil"/>
              <w:left w:val="nil"/>
              <w:bottom w:val="nil"/>
              <w:right w:val="nil"/>
              <w:tl2br w:val="nil"/>
              <w:tr2bl w:val="nil"/>
            </w:tcBorders>
            <w:noWrap/>
            <w:tcMar>
              <w:left w:w="40" w:type="dxa"/>
              <w:right w:w="100" w:type="dxa"/>
            </w:tcMar>
            <w:vAlign w:val="bottom"/>
          </w:tcPr>
          <w:p w14:paraId="675531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240,329</w:t>
            </w:r>
          </w:p>
        </w:tc>
        <w:tc>
          <w:tcPr>
            <w:tcW w:w="1140" w:type="dxa"/>
            <w:tcBorders>
              <w:top w:val="nil"/>
              <w:left w:val="nil"/>
              <w:bottom w:val="nil"/>
              <w:right w:val="nil"/>
              <w:tl2br w:val="nil"/>
              <w:tr2bl w:val="nil"/>
            </w:tcBorders>
            <w:noWrap/>
            <w:tcMar>
              <w:left w:w="40" w:type="dxa"/>
              <w:right w:w="100" w:type="dxa"/>
            </w:tcMar>
            <w:vAlign w:val="bottom"/>
          </w:tcPr>
          <w:p w14:paraId="675531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nil"/>
              <w:right w:val="nil"/>
              <w:tl2br w:val="nil"/>
              <w:tr2bl w:val="nil"/>
            </w:tcBorders>
            <w:noWrap/>
            <w:tcMar>
              <w:left w:w="40" w:type="dxa"/>
              <w:right w:w="100" w:type="dxa"/>
            </w:tcMar>
            <w:vAlign w:val="bottom"/>
          </w:tcPr>
          <w:p w14:paraId="675531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5531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236,741</w:t>
            </w:r>
          </w:p>
        </w:tc>
      </w:tr>
      <w:tr w:rsidR="00B63B6D" w14:paraId="67553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center"/>
          </w:tcPr>
          <w:p w14:paraId="675531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6755312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w:t>
            </w:r>
          </w:p>
        </w:tc>
        <w:tc>
          <w:tcPr>
            <w:tcW w:w="810" w:type="dxa"/>
            <w:tcBorders>
              <w:top w:val="nil"/>
              <w:left w:val="nil"/>
              <w:bottom w:val="nil"/>
              <w:right w:val="nil"/>
              <w:tl2br w:val="nil"/>
              <w:tr2bl w:val="nil"/>
            </w:tcBorders>
            <w:noWrap/>
            <w:tcMar>
              <w:left w:w="40" w:type="dxa"/>
              <w:right w:w="40" w:type="dxa"/>
            </w:tcMar>
            <w:vAlign w:val="bottom"/>
          </w:tcPr>
          <w:p w14:paraId="675531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(9,176)</w:t>
            </w:r>
          </w:p>
        </w:tc>
        <w:tc>
          <w:tcPr>
            <w:tcW w:w="1140" w:type="dxa"/>
            <w:tcBorders>
              <w:top w:val="nil"/>
              <w:left w:val="nil"/>
              <w:bottom w:val="nil"/>
              <w:right w:val="nil"/>
              <w:tl2br w:val="nil"/>
              <w:tr2bl w:val="nil"/>
            </w:tcBorders>
            <w:noWrap/>
            <w:tcMar>
              <w:left w:w="40" w:type="dxa"/>
              <w:right w:w="40" w:type="dxa"/>
            </w:tcMar>
            <w:vAlign w:val="bottom"/>
          </w:tcPr>
          <w:p w14:paraId="675531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w:t>
            </w:r>
          </w:p>
        </w:tc>
        <w:tc>
          <w:tcPr>
            <w:tcW w:w="930" w:type="dxa"/>
            <w:tcBorders>
              <w:top w:val="nil"/>
              <w:left w:val="nil"/>
              <w:bottom w:val="nil"/>
              <w:right w:val="nil"/>
              <w:tl2br w:val="nil"/>
              <w:tr2bl w:val="nil"/>
            </w:tcBorders>
            <w:noWrap/>
            <w:tcMar>
              <w:left w:w="40" w:type="dxa"/>
              <w:right w:w="40" w:type="dxa"/>
            </w:tcMar>
            <w:vAlign w:val="bottom"/>
          </w:tcPr>
          <w:p w14:paraId="675531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(131,362)</w:t>
            </w:r>
          </w:p>
        </w:tc>
        <w:tc>
          <w:tcPr>
            <w:tcW w:w="915" w:type="dxa"/>
            <w:tcBorders>
              <w:top w:val="nil"/>
              <w:left w:val="nil"/>
              <w:bottom w:val="nil"/>
              <w:right w:val="nil"/>
              <w:tl2br w:val="nil"/>
              <w:tr2bl w:val="nil"/>
            </w:tcBorders>
            <w:noWrap/>
            <w:tcMar>
              <w:left w:w="40" w:type="dxa"/>
              <w:right w:w="40" w:type="dxa"/>
            </w:tcMar>
            <w:vAlign w:val="bottom"/>
          </w:tcPr>
          <w:p w14:paraId="675531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(137,520)</w:t>
            </w:r>
          </w:p>
        </w:tc>
      </w:tr>
      <w:tr w:rsidR="00B63B6D" w14:paraId="67553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810" w:type="dxa"/>
            <w:tcBorders>
              <w:top w:val="nil"/>
              <w:left w:val="nil"/>
              <w:bottom w:val="nil"/>
              <w:right w:val="nil"/>
              <w:tl2br w:val="nil"/>
              <w:tr2bl w:val="nil"/>
            </w:tcBorders>
            <w:tcMar>
              <w:left w:w="220" w:type="dxa"/>
              <w:right w:w="40" w:type="dxa"/>
            </w:tcMar>
            <w:vAlign w:val="center"/>
          </w:tcPr>
          <w:p w14:paraId="6755312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p w14:paraId="6755312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amortisation and impairment - ROU</w:t>
            </w:r>
          </w:p>
          <w:p w14:paraId="675531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w:t>
            </w:r>
          </w:p>
        </w:tc>
        <w:tc>
          <w:tcPr>
            <w:tcW w:w="810" w:type="dxa"/>
            <w:tcBorders>
              <w:top w:val="nil"/>
              <w:left w:val="nil"/>
              <w:bottom w:val="single" w:sz="4" w:space="0" w:color="000000"/>
              <w:right w:val="nil"/>
              <w:tl2br w:val="nil"/>
              <w:tr2bl w:val="nil"/>
            </w:tcBorders>
            <w:noWrap/>
            <w:tcMar>
              <w:left w:w="40" w:type="dxa"/>
              <w:right w:w="40" w:type="dxa"/>
            </w:tcMar>
            <w:vAlign w:val="bottom"/>
          </w:tcPr>
          <w:p w14:paraId="675531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(126,846)</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675531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w:t>
            </w:r>
          </w:p>
        </w:tc>
        <w:tc>
          <w:tcPr>
            <w:tcW w:w="930" w:type="dxa"/>
            <w:tcBorders>
              <w:top w:val="nil"/>
              <w:left w:val="nil"/>
              <w:bottom w:val="single" w:sz="4" w:space="0" w:color="000000"/>
              <w:right w:val="nil"/>
              <w:tl2br w:val="nil"/>
              <w:tr2bl w:val="nil"/>
            </w:tcBorders>
            <w:noWrap/>
            <w:tcMar>
              <w:left w:w="40" w:type="dxa"/>
              <w:right w:w="100" w:type="dxa"/>
            </w:tcMar>
            <w:vAlign w:val="bottom"/>
          </w:tcPr>
          <w:p w14:paraId="675531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5531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(126,768)</w:t>
            </w:r>
          </w:p>
        </w:tc>
      </w:tr>
      <w:tr w:rsidR="00B63B6D" w14:paraId="67553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single" w:sz="4" w:space="0" w:color="000000"/>
              <w:right w:val="nil"/>
              <w:tl2br w:val="nil"/>
              <w:tr2bl w:val="nil"/>
            </w:tcBorders>
            <w:noWrap/>
            <w:tcMar>
              <w:left w:w="40" w:type="dxa"/>
              <w:right w:w="40" w:type="dxa"/>
            </w:tcMar>
            <w:vAlign w:val="bottom"/>
          </w:tcPr>
          <w:p w14:paraId="6755313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Closing net book balance</w:t>
            </w:r>
          </w:p>
        </w:tc>
        <w:tc>
          <w:tcPr>
            <w:tcW w:w="8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153,327</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247</w:t>
            </w:r>
          </w:p>
        </w:tc>
        <w:tc>
          <w:tcPr>
            <w:tcW w:w="93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41,608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195,182</w:t>
            </w:r>
          </w:p>
        </w:tc>
      </w:tr>
      <w:tr w:rsidR="00B63B6D" w14:paraId="67553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05" w:type="dxa"/>
            <w:gridSpan w:val="5"/>
            <w:tcBorders>
              <w:top w:val="single" w:sz="4" w:space="0" w:color="000000"/>
              <w:left w:val="nil"/>
              <w:bottom w:val="nil"/>
              <w:right w:val="nil"/>
              <w:tl2br w:val="nil"/>
              <w:tr2bl w:val="nil"/>
            </w:tcBorders>
            <w:noWrap/>
            <w:tcMar>
              <w:left w:w="40" w:type="dxa"/>
              <w:right w:w="40" w:type="dxa"/>
            </w:tcMar>
            <w:vAlign w:val="center"/>
          </w:tcPr>
          <w:p w14:paraId="675531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r w:rsidR="00B63B6D" w14:paraId="675531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05" w:type="dxa"/>
            <w:gridSpan w:val="5"/>
            <w:tcBorders>
              <w:top w:val="nil"/>
              <w:left w:val="nil"/>
              <w:bottom w:val="nil"/>
              <w:right w:val="nil"/>
              <w:tl2br w:val="nil"/>
              <w:tr2bl w:val="nil"/>
            </w:tcBorders>
            <w:noWrap/>
            <w:tcMar>
              <w:left w:w="40" w:type="dxa"/>
              <w:right w:w="40" w:type="dxa"/>
            </w:tcMar>
            <w:vAlign w:val="center"/>
          </w:tcPr>
          <w:p w14:paraId="675531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(a)  ‘</w:t>
            </w:r>
            <w:proofErr w:type="gramEnd"/>
            <w:r>
              <w:rPr>
                <w:rFonts w:ascii="Arial" w:eastAsia="Arial" w:hAnsi="Arial" w:cs="Arial"/>
                <w:color w:val="000000"/>
                <w:sz w:val="16"/>
                <w:szCs w:val="22"/>
                <w:bdr w:val="nil"/>
                <w:lang w:eastAsia="en-US"/>
              </w:rPr>
              <w:t>Appropriation ordinary annual services’ refers to funding provided through Appropriation Bill (No. 1)</w:t>
            </w:r>
          </w:p>
        </w:tc>
      </w:tr>
      <w:tr w:rsidR="00B63B6D" w14:paraId="675531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05" w:type="dxa"/>
            <w:gridSpan w:val="5"/>
            <w:tcBorders>
              <w:top w:val="nil"/>
              <w:left w:val="nil"/>
              <w:bottom w:val="nil"/>
              <w:right w:val="nil"/>
              <w:tl2br w:val="nil"/>
              <w:tr2bl w:val="nil"/>
            </w:tcBorders>
            <w:noWrap/>
            <w:tcMar>
              <w:left w:w="40" w:type="dxa"/>
              <w:right w:w="40" w:type="dxa"/>
            </w:tcMar>
            <w:vAlign w:val="center"/>
          </w:tcPr>
          <w:p w14:paraId="6755313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2025-2026, Supply Bill (No. 1) 2025-2026 for depreciation/amortisation expenses, DCBs</w:t>
            </w:r>
          </w:p>
        </w:tc>
      </w:tr>
    </w:tbl>
    <w:p w14:paraId="6755313D" w14:textId="77777777" w:rsidR="00850C3A" w:rsidRPr="00503F1A" w:rsidRDefault="00370836" w:rsidP="0028147B">
      <w:pPr>
        <w:pStyle w:val="TableHeading"/>
        <w:pageBreakBefore/>
        <w:pBdr>
          <w:top w:val="nil"/>
          <w:left w:val="nil"/>
          <w:bottom w:val="nil"/>
          <w:right w:val="nil"/>
          <w:between w:val="nil"/>
          <w:bar w:val="nil"/>
        </w:pBdr>
        <w:spacing w:after="0"/>
        <w:rPr>
          <w:bdr w:val="nil"/>
        </w:rPr>
      </w:pPr>
      <w:bookmarkStart w:id="126" w:name="RG_MARKER_18485"/>
      <w:bookmarkStart w:id="127" w:name="RG_MARKER_18484"/>
      <w:r w:rsidRPr="00503F1A">
        <w:rPr>
          <w:rFonts w:cs="Arial"/>
          <w:bdr w:val="nil"/>
        </w:rPr>
        <w:lastRenderedPageBreak/>
        <w:t>Table 3.8: Schedule of budgeted income and expenses administered on behalf of Government (for the period ended 30 June)</w:t>
      </w:r>
      <w:bookmarkEnd w:id="126"/>
      <w:bookmarkEnd w:id="127"/>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B63B6D" w14:paraId="6755314F" w14:textId="77777777">
        <w:trPr>
          <w:trHeight w:val="803"/>
        </w:trPr>
        <w:tc>
          <w:tcPr>
            <w:tcW w:w="2385" w:type="dxa"/>
            <w:tcBorders>
              <w:top w:val="single" w:sz="4" w:space="0" w:color="000000"/>
              <w:left w:val="nil"/>
              <w:bottom w:val="nil"/>
              <w:right w:val="nil"/>
              <w:tl2br w:val="nil"/>
              <w:tr2bl w:val="nil"/>
            </w:tcBorders>
            <w:noWrap/>
            <w:tcMar>
              <w:left w:w="0" w:type="dxa"/>
              <w:right w:w="0" w:type="dxa"/>
            </w:tcMar>
            <w:vAlign w:val="bottom"/>
          </w:tcPr>
          <w:p w14:paraId="6755313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1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p w14:paraId="675531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p w14:paraId="675531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1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31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31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p w14:paraId="675531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1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31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1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1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31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1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1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31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1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31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1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EXPENSES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55315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15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5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5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5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1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15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benefits</w:t>
            </w:r>
          </w:p>
        </w:tc>
        <w:tc>
          <w:tcPr>
            <w:tcW w:w="1065" w:type="dxa"/>
            <w:tcBorders>
              <w:top w:val="nil"/>
              <w:left w:val="nil"/>
              <w:bottom w:val="nil"/>
              <w:right w:val="nil"/>
              <w:tl2br w:val="nil"/>
              <w:tr2bl w:val="nil"/>
            </w:tcBorders>
            <w:noWrap/>
            <w:tcMar>
              <w:left w:w="40" w:type="dxa"/>
              <w:right w:w="100" w:type="dxa"/>
            </w:tcMar>
            <w:vAlign w:val="bottom"/>
          </w:tcPr>
          <w:p w14:paraId="675531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69,921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59,099</w:t>
            </w:r>
          </w:p>
        </w:tc>
        <w:tc>
          <w:tcPr>
            <w:tcW w:w="1065" w:type="dxa"/>
            <w:tcBorders>
              <w:top w:val="nil"/>
              <w:left w:val="nil"/>
              <w:bottom w:val="nil"/>
              <w:right w:val="nil"/>
              <w:tl2br w:val="nil"/>
              <w:tr2bl w:val="nil"/>
            </w:tcBorders>
            <w:noWrap/>
            <w:tcMar>
              <w:left w:w="40" w:type="dxa"/>
              <w:right w:w="100" w:type="dxa"/>
            </w:tcMar>
            <w:vAlign w:val="bottom"/>
          </w:tcPr>
          <w:p w14:paraId="675531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61,342</w:t>
            </w:r>
          </w:p>
        </w:tc>
        <w:tc>
          <w:tcPr>
            <w:tcW w:w="1065" w:type="dxa"/>
            <w:tcBorders>
              <w:top w:val="nil"/>
              <w:left w:val="nil"/>
              <w:bottom w:val="nil"/>
              <w:right w:val="nil"/>
              <w:tl2br w:val="nil"/>
              <w:tr2bl w:val="nil"/>
            </w:tcBorders>
            <w:noWrap/>
            <w:tcMar>
              <w:left w:w="40" w:type="dxa"/>
              <w:right w:w="100" w:type="dxa"/>
            </w:tcMar>
            <w:vAlign w:val="bottom"/>
          </w:tcPr>
          <w:p w14:paraId="675531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5531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57,380</w:t>
            </w:r>
          </w:p>
        </w:tc>
      </w:tr>
      <w:tr w:rsidR="00B63B6D" w14:paraId="67553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15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noWrap/>
            <w:tcMar>
              <w:left w:w="40" w:type="dxa"/>
              <w:right w:w="100" w:type="dxa"/>
            </w:tcMar>
            <w:vAlign w:val="bottom"/>
          </w:tcPr>
          <w:p w14:paraId="675531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9,986,125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6,779,423</w:t>
            </w:r>
          </w:p>
        </w:tc>
        <w:tc>
          <w:tcPr>
            <w:tcW w:w="1065" w:type="dxa"/>
            <w:tcBorders>
              <w:top w:val="nil"/>
              <w:left w:val="nil"/>
              <w:bottom w:val="nil"/>
              <w:right w:val="nil"/>
              <w:tl2br w:val="nil"/>
              <w:tr2bl w:val="nil"/>
            </w:tcBorders>
            <w:noWrap/>
            <w:tcMar>
              <w:left w:w="40" w:type="dxa"/>
              <w:right w:w="100" w:type="dxa"/>
            </w:tcMar>
            <w:vAlign w:val="bottom"/>
          </w:tcPr>
          <w:p w14:paraId="675531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6,757,883</w:t>
            </w:r>
          </w:p>
        </w:tc>
        <w:tc>
          <w:tcPr>
            <w:tcW w:w="1065" w:type="dxa"/>
            <w:tcBorders>
              <w:top w:val="nil"/>
              <w:left w:val="nil"/>
              <w:bottom w:val="nil"/>
              <w:right w:val="nil"/>
              <w:tl2br w:val="nil"/>
              <w:tr2bl w:val="nil"/>
            </w:tcBorders>
            <w:noWrap/>
            <w:tcMar>
              <w:left w:w="40" w:type="dxa"/>
              <w:right w:w="100" w:type="dxa"/>
            </w:tcMar>
            <w:vAlign w:val="bottom"/>
          </w:tcPr>
          <w:p w14:paraId="675531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7,167,010</w:t>
            </w:r>
          </w:p>
        </w:tc>
        <w:tc>
          <w:tcPr>
            <w:tcW w:w="1065" w:type="dxa"/>
            <w:tcBorders>
              <w:top w:val="nil"/>
              <w:left w:val="nil"/>
              <w:bottom w:val="nil"/>
              <w:right w:val="nil"/>
              <w:tl2br w:val="nil"/>
              <w:tr2bl w:val="nil"/>
            </w:tcBorders>
            <w:noWrap/>
            <w:tcMar>
              <w:left w:w="40" w:type="dxa"/>
              <w:right w:w="100" w:type="dxa"/>
            </w:tcMar>
            <w:vAlign w:val="bottom"/>
          </w:tcPr>
          <w:p w14:paraId="675531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8,434,921</w:t>
            </w:r>
          </w:p>
        </w:tc>
      </w:tr>
      <w:tr w:rsidR="00B63B6D" w14:paraId="67553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1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payments</w:t>
            </w:r>
          </w:p>
        </w:tc>
        <w:tc>
          <w:tcPr>
            <w:tcW w:w="1065" w:type="dxa"/>
            <w:tcBorders>
              <w:top w:val="nil"/>
              <w:left w:val="nil"/>
              <w:bottom w:val="nil"/>
              <w:right w:val="nil"/>
              <w:tl2br w:val="nil"/>
              <w:tr2bl w:val="nil"/>
            </w:tcBorders>
            <w:noWrap/>
            <w:tcMar>
              <w:left w:w="40" w:type="dxa"/>
              <w:right w:w="100" w:type="dxa"/>
            </w:tcMar>
            <w:vAlign w:val="bottom"/>
          </w:tcPr>
          <w:p w14:paraId="675531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4,636,046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6,435,467</w:t>
            </w:r>
          </w:p>
        </w:tc>
        <w:tc>
          <w:tcPr>
            <w:tcW w:w="1065" w:type="dxa"/>
            <w:tcBorders>
              <w:top w:val="nil"/>
              <w:left w:val="nil"/>
              <w:bottom w:val="nil"/>
              <w:right w:val="nil"/>
              <w:tl2br w:val="nil"/>
              <w:tr2bl w:val="nil"/>
            </w:tcBorders>
            <w:noWrap/>
            <w:tcMar>
              <w:left w:w="40" w:type="dxa"/>
              <w:right w:w="100" w:type="dxa"/>
            </w:tcMar>
            <w:vAlign w:val="bottom"/>
          </w:tcPr>
          <w:p w14:paraId="675531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7,371,600</w:t>
            </w:r>
          </w:p>
        </w:tc>
        <w:tc>
          <w:tcPr>
            <w:tcW w:w="1065" w:type="dxa"/>
            <w:tcBorders>
              <w:top w:val="nil"/>
              <w:left w:val="nil"/>
              <w:bottom w:val="nil"/>
              <w:right w:val="nil"/>
              <w:tl2br w:val="nil"/>
              <w:tr2bl w:val="nil"/>
            </w:tcBorders>
            <w:noWrap/>
            <w:tcMar>
              <w:left w:w="40" w:type="dxa"/>
              <w:right w:w="100" w:type="dxa"/>
            </w:tcMar>
            <w:vAlign w:val="bottom"/>
          </w:tcPr>
          <w:p w14:paraId="675531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6,915,955</w:t>
            </w:r>
          </w:p>
        </w:tc>
        <w:tc>
          <w:tcPr>
            <w:tcW w:w="1065" w:type="dxa"/>
            <w:tcBorders>
              <w:top w:val="nil"/>
              <w:left w:val="nil"/>
              <w:bottom w:val="nil"/>
              <w:right w:val="nil"/>
              <w:tl2br w:val="nil"/>
              <w:tr2bl w:val="nil"/>
            </w:tcBorders>
            <w:noWrap/>
            <w:tcMar>
              <w:left w:w="40" w:type="dxa"/>
              <w:right w:w="100" w:type="dxa"/>
            </w:tcMar>
            <w:vAlign w:val="bottom"/>
          </w:tcPr>
          <w:p w14:paraId="675531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6,672,980</w:t>
            </w:r>
          </w:p>
        </w:tc>
      </w:tr>
      <w:tr w:rsidR="00B63B6D" w14:paraId="67553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1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065" w:type="dxa"/>
            <w:tcBorders>
              <w:top w:val="nil"/>
              <w:left w:val="nil"/>
              <w:bottom w:val="nil"/>
              <w:right w:val="nil"/>
              <w:tl2br w:val="nil"/>
              <w:tr2bl w:val="nil"/>
            </w:tcBorders>
            <w:noWrap/>
            <w:tcMar>
              <w:left w:w="40" w:type="dxa"/>
              <w:right w:w="100" w:type="dxa"/>
            </w:tcMar>
            <w:vAlign w:val="bottom"/>
          </w:tcPr>
          <w:p w14:paraId="675531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44,026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58,595</w:t>
            </w:r>
          </w:p>
        </w:tc>
        <w:tc>
          <w:tcPr>
            <w:tcW w:w="1065" w:type="dxa"/>
            <w:tcBorders>
              <w:top w:val="nil"/>
              <w:left w:val="nil"/>
              <w:bottom w:val="nil"/>
              <w:right w:val="nil"/>
              <w:tl2br w:val="nil"/>
              <w:tr2bl w:val="nil"/>
            </w:tcBorders>
            <w:noWrap/>
            <w:tcMar>
              <w:left w:w="40" w:type="dxa"/>
              <w:right w:w="100" w:type="dxa"/>
            </w:tcMar>
            <w:vAlign w:val="bottom"/>
          </w:tcPr>
          <w:p w14:paraId="675531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33,970</w:t>
            </w:r>
          </w:p>
        </w:tc>
        <w:tc>
          <w:tcPr>
            <w:tcW w:w="1065" w:type="dxa"/>
            <w:tcBorders>
              <w:top w:val="nil"/>
              <w:left w:val="nil"/>
              <w:bottom w:val="nil"/>
              <w:right w:val="nil"/>
              <w:tl2br w:val="nil"/>
              <w:tr2bl w:val="nil"/>
            </w:tcBorders>
            <w:noWrap/>
            <w:tcMar>
              <w:left w:w="40" w:type="dxa"/>
              <w:right w:w="100" w:type="dxa"/>
            </w:tcMar>
            <w:vAlign w:val="bottom"/>
          </w:tcPr>
          <w:p w14:paraId="675531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26,915</w:t>
            </w:r>
          </w:p>
        </w:tc>
        <w:tc>
          <w:tcPr>
            <w:tcW w:w="1065" w:type="dxa"/>
            <w:tcBorders>
              <w:top w:val="nil"/>
              <w:left w:val="nil"/>
              <w:bottom w:val="nil"/>
              <w:right w:val="nil"/>
              <w:tl2br w:val="nil"/>
              <w:tr2bl w:val="nil"/>
            </w:tcBorders>
            <w:noWrap/>
            <w:tcMar>
              <w:left w:w="40" w:type="dxa"/>
              <w:right w:w="100" w:type="dxa"/>
            </w:tcMar>
            <w:vAlign w:val="bottom"/>
          </w:tcPr>
          <w:p w14:paraId="675531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27,827</w:t>
            </w:r>
          </w:p>
        </w:tc>
      </w:tr>
      <w:tr w:rsidR="00B63B6D" w14:paraId="675531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385" w:type="dxa"/>
            <w:tcBorders>
              <w:top w:val="nil"/>
              <w:left w:val="nil"/>
              <w:bottom w:val="nil"/>
              <w:right w:val="nil"/>
              <w:tl2br w:val="nil"/>
              <w:tr2bl w:val="nil"/>
            </w:tcBorders>
            <w:tcMar>
              <w:left w:w="220" w:type="dxa"/>
              <w:right w:w="40" w:type="dxa"/>
            </w:tcMar>
            <w:vAlign w:val="bottom"/>
          </w:tcPr>
          <w:p w14:paraId="675531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 and</w:t>
            </w:r>
          </w:p>
          <w:p w14:paraId="6755317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w:t>
            </w:r>
          </w:p>
        </w:tc>
        <w:tc>
          <w:tcPr>
            <w:tcW w:w="1065" w:type="dxa"/>
            <w:tcBorders>
              <w:top w:val="nil"/>
              <w:left w:val="nil"/>
              <w:bottom w:val="nil"/>
              <w:right w:val="nil"/>
              <w:tl2br w:val="nil"/>
              <w:tr2bl w:val="nil"/>
            </w:tcBorders>
            <w:noWrap/>
            <w:tcMar>
              <w:left w:w="40" w:type="dxa"/>
              <w:right w:w="100" w:type="dxa"/>
            </w:tcMar>
            <w:vAlign w:val="center"/>
          </w:tcPr>
          <w:p w14:paraId="675531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1,297</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5531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1065" w:type="dxa"/>
            <w:tcBorders>
              <w:top w:val="nil"/>
              <w:left w:val="nil"/>
              <w:bottom w:val="nil"/>
              <w:right w:val="nil"/>
              <w:tl2br w:val="nil"/>
              <w:tr2bl w:val="nil"/>
            </w:tcBorders>
            <w:noWrap/>
            <w:tcMar>
              <w:left w:w="40" w:type="dxa"/>
              <w:right w:w="100" w:type="dxa"/>
            </w:tcMar>
            <w:vAlign w:val="center"/>
          </w:tcPr>
          <w:p w14:paraId="675531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1065" w:type="dxa"/>
            <w:tcBorders>
              <w:top w:val="nil"/>
              <w:left w:val="nil"/>
              <w:bottom w:val="nil"/>
              <w:right w:val="nil"/>
              <w:tl2br w:val="nil"/>
              <w:tr2bl w:val="nil"/>
            </w:tcBorders>
            <w:noWrap/>
            <w:tcMar>
              <w:left w:w="40" w:type="dxa"/>
              <w:right w:w="100" w:type="dxa"/>
            </w:tcMar>
            <w:vAlign w:val="center"/>
          </w:tcPr>
          <w:p w14:paraId="675531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c>
          <w:tcPr>
            <w:tcW w:w="1065" w:type="dxa"/>
            <w:tcBorders>
              <w:top w:val="nil"/>
              <w:left w:val="nil"/>
              <w:bottom w:val="nil"/>
              <w:right w:val="nil"/>
              <w:tl2br w:val="nil"/>
              <w:tr2bl w:val="nil"/>
            </w:tcBorders>
            <w:noWrap/>
            <w:tcMar>
              <w:left w:w="40" w:type="dxa"/>
              <w:right w:w="100" w:type="dxa"/>
            </w:tcMar>
            <w:vAlign w:val="center"/>
          </w:tcPr>
          <w:p w14:paraId="675531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r>
      <w:tr w:rsidR="00B63B6D" w14:paraId="67553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385" w:type="dxa"/>
            <w:tcBorders>
              <w:top w:val="nil"/>
              <w:left w:val="nil"/>
              <w:bottom w:val="nil"/>
              <w:right w:val="nil"/>
              <w:tl2br w:val="nil"/>
              <w:tr2bl w:val="nil"/>
            </w:tcBorders>
            <w:tcMar>
              <w:left w:w="220" w:type="dxa"/>
              <w:right w:w="40" w:type="dxa"/>
            </w:tcMar>
            <w:vAlign w:val="bottom"/>
          </w:tcPr>
          <w:p w14:paraId="6755317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6755317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noWrap/>
            <w:tcMar>
              <w:left w:w="40" w:type="dxa"/>
              <w:right w:w="100" w:type="dxa"/>
            </w:tcMar>
            <w:vAlign w:val="center"/>
          </w:tcPr>
          <w:p w14:paraId="675531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50,301</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5531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50,642</w:t>
            </w:r>
          </w:p>
        </w:tc>
        <w:tc>
          <w:tcPr>
            <w:tcW w:w="1065" w:type="dxa"/>
            <w:tcBorders>
              <w:top w:val="nil"/>
              <w:left w:val="nil"/>
              <w:bottom w:val="nil"/>
              <w:right w:val="nil"/>
              <w:tl2br w:val="nil"/>
              <w:tr2bl w:val="nil"/>
            </w:tcBorders>
            <w:noWrap/>
            <w:tcMar>
              <w:left w:w="40" w:type="dxa"/>
              <w:right w:w="100" w:type="dxa"/>
            </w:tcMar>
            <w:vAlign w:val="center"/>
          </w:tcPr>
          <w:p w14:paraId="675531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65,561</w:t>
            </w:r>
          </w:p>
        </w:tc>
        <w:tc>
          <w:tcPr>
            <w:tcW w:w="1065" w:type="dxa"/>
            <w:tcBorders>
              <w:top w:val="nil"/>
              <w:left w:val="nil"/>
              <w:bottom w:val="nil"/>
              <w:right w:val="nil"/>
              <w:tl2br w:val="nil"/>
              <w:tr2bl w:val="nil"/>
            </w:tcBorders>
            <w:noWrap/>
            <w:tcMar>
              <w:left w:w="40" w:type="dxa"/>
              <w:right w:w="100" w:type="dxa"/>
            </w:tcMar>
            <w:vAlign w:val="center"/>
          </w:tcPr>
          <w:p w14:paraId="675531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65,864</w:t>
            </w:r>
          </w:p>
        </w:tc>
        <w:tc>
          <w:tcPr>
            <w:tcW w:w="1065" w:type="dxa"/>
            <w:tcBorders>
              <w:top w:val="nil"/>
              <w:left w:val="nil"/>
              <w:bottom w:val="nil"/>
              <w:right w:val="nil"/>
              <w:tl2br w:val="nil"/>
              <w:tr2bl w:val="nil"/>
            </w:tcBorders>
            <w:noWrap/>
            <w:tcMar>
              <w:left w:w="40" w:type="dxa"/>
              <w:right w:w="100" w:type="dxa"/>
            </w:tcMar>
            <w:vAlign w:val="center"/>
          </w:tcPr>
          <w:p w14:paraId="6755318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65,039</w:t>
            </w:r>
          </w:p>
        </w:tc>
      </w:tr>
      <w:tr w:rsidR="00B63B6D" w14:paraId="67553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18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expenses</w:t>
            </w:r>
          </w:p>
        </w:tc>
        <w:tc>
          <w:tcPr>
            <w:tcW w:w="1065" w:type="dxa"/>
            <w:tcBorders>
              <w:top w:val="nil"/>
              <w:left w:val="nil"/>
              <w:bottom w:val="nil"/>
              <w:right w:val="nil"/>
              <w:tl2br w:val="nil"/>
              <w:tr2bl w:val="nil"/>
            </w:tcBorders>
            <w:noWrap/>
            <w:tcMar>
              <w:left w:w="40" w:type="dxa"/>
              <w:right w:w="100" w:type="dxa"/>
            </w:tcMar>
            <w:vAlign w:val="bottom"/>
          </w:tcPr>
          <w:p w14:paraId="675531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48,174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55,134</w:t>
            </w:r>
          </w:p>
        </w:tc>
        <w:tc>
          <w:tcPr>
            <w:tcW w:w="1065" w:type="dxa"/>
            <w:tcBorders>
              <w:top w:val="nil"/>
              <w:left w:val="nil"/>
              <w:bottom w:val="nil"/>
              <w:right w:val="nil"/>
              <w:tl2br w:val="nil"/>
              <w:tr2bl w:val="nil"/>
            </w:tcBorders>
            <w:noWrap/>
            <w:tcMar>
              <w:left w:w="40" w:type="dxa"/>
              <w:right w:w="100" w:type="dxa"/>
            </w:tcMar>
            <w:vAlign w:val="bottom"/>
          </w:tcPr>
          <w:p w14:paraId="675531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50,077</w:t>
            </w:r>
          </w:p>
        </w:tc>
        <w:tc>
          <w:tcPr>
            <w:tcW w:w="1065" w:type="dxa"/>
            <w:tcBorders>
              <w:top w:val="nil"/>
              <w:left w:val="nil"/>
              <w:bottom w:val="nil"/>
              <w:right w:val="nil"/>
              <w:tl2br w:val="nil"/>
              <w:tr2bl w:val="nil"/>
            </w:tcBorders>
            <w:noWrap/>
            <w:tcMar>
              <w:left w:w="40" w:type="dxa"/>
              <w:right w:w="100" w:type="dxa"/>
            </w:tcMar>
            <w:vAlign w:val="bottom"/>
          </w:tcPr>
          <w:p w14:paraId="675531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18,010</w:t>
            </w:r>
          </w:p>
        </w:tc>
        <w:tc>
          <w:tcPr>
            <w:tcW w:w="1065" w:type="dxa"/>
            <w:tcBorders>
              <w:top w:val="nil"/>
              <w:left w:val="nil"/>
              <w:bottom w:val="nil"/>
              <w:right w:val="nil"/>
              <w:tl2br w:val="nil"/>
              <w:tr2bl w:val="nil"/>
            </w:tcBorders>
            <w:noWrap/>
            <w:tcMar>
              <w:left w:w="40" w:type="dxa"/>
              <w:right w:w="100" w:type="dxa"/>
            </w:tcMar>
            <w:vAlign w:val="bottom"/>
          </w:tcPr>
          <w:p w14:paraId="675531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20,765</w:t>
            </w:r>
          </w:p>
        </w:tc>
      </w:tr>
      <w:tr w:rsidR="00B63B6D" w14:paraId="67553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220" w:type="dxa"/>
              <w:right w:w="40" w:type="dxa"/>
            </w:tcMar>
            <w:vAlign w:val="bottom"/>
          </w:tcPr>
          <w:p w14:paraId="6755318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Movement in military compensation provisions</w:t>
            </w:r>
          </w:p>
        </w:tc>
        <w:tc>
          <w:tcPr>
            <w:tcW w:w="1065" w:type="dxa"/>
            <w:tcBorders>
              <w:top w:val="nil"/>
              <w:left w:val="nil"/>
              <w:bottom w:val="nil"/>
              <w:right w:val="nil"/>
              <w:tl2br w:val="nil"/>
              <w:tr2bl w:val="nil"/>
            </w:tcBorders>
            <w:noWrap/>
            <w:tcMar>
              <w:left w:w="40" w:type="dxa"/>
              <w:right w:w="100" w:type="dxa"/>
            </w:tcMar>
            <w:vAlign w:val="bottom"/>
          </w:tcPr>
          <w:p w14:paraId="675531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55,184,900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1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3,262,300</w:t>
            </w:r>
          </w:p>
        </w:tc>
        <w:tc>
          <w:tcPr>
            <w:tcW w:w="1065" w:type="dxa"/>
            <w:tcBorders>
              <w:top w:val="nil"/>
              <w:left w:val="nil"/>
              <w:bottom w:val="nil"/>
              <w:right w:val="nil"/>
              <w:tl2br w:val="nil"/>
              <w:tr2bl w:val="nil"/>
            </w:tcBorders>
            <w:noWrap/>
            <w:tcMar>
              <w:left w:w="40" w:type="dxa"/>
              <w:right w:w="100" w:type="dxa"/>
            </w:tcMar>
            <w:vAlign w:val="bottom"/>
          </w:tcPr>
          <w:p w14:paraId="675531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792,200</w:t>
            </w:r>
          </w:p>
        </w:tc>
        <w:tc>
          <w:tcPr>
            <w:tcW w:w="1065" w:type="dxa"/>
            <w:tcBorders>
              <w:top w:val="nil"/>
              <w:left w:val="nil"/>
              <w:bottom w:val="nil"/>
              <w:right w:val="nil"/>
              <w:tl2br w:val="nil"/>
              <w:tr2bl w:val="nil"/>
            </w:tcBorders>
            <w:noWrap/>
            <w:tcMar>
              <w:left w:w="40" w:type="dxa"/>
              <w:right w:w="100" w:type="dxa"/>
            </w:tcMar>
            <w:vAlign w:val="bottom"/>
          </w:tcPr>
          <w:p w14:paraId="675531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1,848,900</w:t>
            </w:r>
          </w:p>
        </w:tc>
        <w:tc>
          <w:tcPr>
            <w:tcW w:w="1065" w:type="dxa"/>
            <w:tcBorders>
              <w:top w:val="nil"/>
              <w:left w:val="nil"/>
              <w:bottom w:val="nil"/>
              <w:right w:val="nil"/>
              <w:tl2br w:val="nil"/>
              <w:tr2bl w:val="nil"/>
            </w:tcBorders>
            <w:noWrap/>
            <w:tcMar>
              <w:left w:w="40" w:type="dxa"/>
              <w:right w:w="100" w:type="dxa"/>
            </w:tcMar>
            <w:vAlign w:val="bottom"/>
          </w:tcPr>
          <w:p w14:paraId="675531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2,321,900</w:t>
            </w:r>
          </w:p>
        </w:tc>
      </w:tr>
      <w:tr w:rsidR="00B63B6D" w14:paraId="67553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385" w:type="dxa"/>
            <w:tcBorders>
              <w:top w:val="nil"/>
              <w:left w:val="nil"/>
              <w:bottom w:val="nil"/>
              <w:right w:val="nil"/>
              <w:tl2br w:val="nil"/>
              <w:tr2bl w:val="nil"/>
            </w:tcBorders>
            <w:tcMar>
              <w:left w:w="220" w:type="dxa"/>
              <w:right w:w="40" w:type="dxa"/>
            </w:tcMar>
            <w:vAlign w:val="bottom"/>
          </w:tcPr>
          <w:p w14:paraId="6755319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Interest expense</w:t>
            </w:r>
          </w:p>
        </w:tc>
        <w:tc>
          <w:tcPr>
            <w:tcW w:w="1065" w:type="dxa"/>
            <w:tcBorders>
              <w:top w:val="nil"/>
              <w:left w:val="nil"/>
              <w:bottom w:val="nil"/>
              <w:right w:val="nil"/>
              <w:tl2br w:val="nil"/>
              <w:tr2bl w:val="nil"/>
            </w:tcBorders>
            <w:noWrap/>
            <w:tcMar>
              <w:left w:w="40" w:type="dxa"/>
              <w:right w:w="100" w:type="dxa"/>
            </w:tcMar>
            <w:vAlign w:val="center"/>
          </w:tcPr>
          <w:p w14:paraId="675531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4,541,400</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5531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4,519,300</w:t>
            </w:r>
          </w:p>
        </w:tc>
        <w:tc>
          <w:tcPr>
            <w:tcW w:w="1065" w:type="dxa"/>
            <w:tcBorders>
              <w:top w:val="nil"/>
              <w:left w:val="nil"/>
              <w:bottom w:val="nil"/>
              <w:right w:val="nil"/>
              <w:tl2br w:val="nil"/>
              <w:tr2bl w:val="nil"/>
            </w:tcBorders>
            <w:noWrap/>
            <w:tcMar>
              <w:left w:w="40" w:type="dxa"/>
              <w:right w:w="100" w:type="dxa"/>
            </w:tcMar>
            <w:vAlign w:val="center"/>
          </w:tcPr>
          <w:p w14:paraId="675531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7,008,600</w:t>
            </w:r>
          </w:p>
        </w:tc>
        <w:tc>
          <w:tcPr>
            <w:tcW w:w="1065" w:type="dxa"/>
            <w:tcBorders>
              <w:top w:val="nil"/>
              <w:left w:val="nil"/>
              <w:bottom w:val="nil"/>
              <w:right w:val="nil"/>
              <w:tl2br w:val="nil"/>
              <w:tr2bl w:val="nil"/>
            </w:tcBorders>
            <w:noWrap/>
            <w:tcMar>
              <w:left w:w="40" w:type="dxa"/>
              <w:right w:w="100" w:type="dxa"/>
            </w:tcMar>
            <w:vAlign w:val="center"/>
          </w:tcPr>
          <w:p w14:paraId="675531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7,424,700</w:t>
            </w:r>
          </w:p>
        </w:tc>
        <w:tc>
          <w:tcPr>
            <w:tcW w:w="1065" w:type="dxa"/>
            <w:tcBorders>
              <w:top w:val="nil"/>
              <w:left w:val="nil"/>
              <w:bottom w:val="nil"/>
              <w:right w:val="nil"/>
              <w:tl2br w:val="nil"/>
              <w:tr2bl w:val="nil"/>
            </w:tcBorders>
            <w:noWrap/>
            <w:tcMar>
              <w:left w:w="40" w:type="dxa"/>
              <w:right w:w="100" w:type="dxa"/>
            </w:tcMar>
            <w:vAlign w:val="center"/>
          </w:tcPr>
          <w:p w14:paraId="675531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7,900,000</w:t>
            </w:r>
          </w:p>
        </w:tc>
      </w:tr>
      <w:tr w:rsidR="00B63B6D" w14:paraId="67553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tcMar>
              <w:left w:w="40" w:type="dxa"/>
              <w:right w:w="40" w:type="dxa"/>
            </w:tcMar>
            <w:vAlign w:val="bottom"/>
          </w:tcPr>
          <w:p w14:paraId="6755319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w:t>
            </w:r>
          </w:p>
          <w:p w14:paraId="6755319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administered on behalf of</w:t>
            </w:r>
          </w:p>
          <w:p w14:paraId="6755319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74,562,190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1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21,222,734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22,144,076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23,527,625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25,501,386</w:t>
            </w:r>
          </w:p>
        </w:tc>
      </w:tr>
      <w:tr w:rsidR="00B63B6D" w14:paraId="675531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2385" w:type="dxa"/>
            <w:tcBorders>
              <w:top w:val="nil"/>
              <w:left w:val="nil"/>
              <w:bottom w:val="nil"/>
              <w:right w:val="nil"/>
              <w:tl2br w:val="nil"/>
              <w:tr2bl w:val="nil"/>
            </w:tcBorders>
            <w:noWrap/>
            <w:tcMar>
              <w:left w:w="0" w:type="dxa"/>
              <w:right w:w="0" w:type="dxa"/>
            </w:tcMar>
            <w:vAlign w:val="bottom"/>
          </w:tcPr>
          <w:p w14:paraId="675531A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5531A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31A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5531A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5531A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5531A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1A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LESS:</w:t>
            </w:r>
          </w:p>
        </w:tc>
        <w:tc>
          <w:tcPr>
            <w:tcW w:w="1065" w:type="dxa"/>
            <w:tcBorders>
              <w:top w:val="nil"/>
              <w:left w:val="nil"/>
              <w:bottom w:val="nil"/>
              <w:right w:val="nil"/>
              <w:tl2br w:val="nil"/>
              <w:tr2bl w:val="nil"/>
            </w:tcBorders>
            <w:noWrap/>
            <w:tcMar>
              <w:left w:w="0" w:type="dxa"/>
              <w:right w:w="0" w:type="dxa"/>
            </w:tcMar>
            <w:vAlign w:val="center"/>
          </w:tcPr>
          <w:p w14:paraId="675531A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5531A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5531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5531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5531A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1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1A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INCOME</w:t>
            </w:r>
          </w:p>
        </w:tc>
        <w:tc>
          <w:tcPr>
            <w:tcW w:w="1065" w:type="dxa"/>
            <w:tcBorders>
              <w:top w:val="nil"/>
              <w:left w:val="nil"/>
              <w:bottom w:val="nil"/>
              <w:right w:val="nil"/>
              <w:tl2br w:val="nil"/>
              <w:tr2bl w:val="nil"/>
            </w:tcBorders>
            <w:noWrap/>
            <w:tcMar>
              <w:left w:w="0" w:type="dxa"/>
              <w:right w:w="0" w:type="dxa"/>
            </w:tcMar>
            <w:vAlign w:val="center"/>
          </w:tcPr>
          <w:p w14:paraId="675531B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1B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1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1B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revenue</w:t>
            </w:r>
          </w:p>
        </w:tc>
        <w:tc>
          <w:tcPr>
            <w:tcW w:w="1065" w:type="dxa"/>
            <w:tcBorders>
              <w:top w:val="nil"/>
              <w:left w:val="nil"/>
              <w:bottom w:val="nil"/>
              <w:right w:val="nil"/>
              <w:tl2br w:val="nil"/>
              <w:tr2bl w:val="nil"/>
            </w:tcBorders>
            <w:noWrap/>
            <w:tcMar>
              <w:left w:w="0" w:type="dxa"/>
              <w:right w:w="0" w:type="dxa"/>
            </w:tcMar>
            <w:vAlign w:val="bottom"/>
          </w:tcPr>
          <w:p w14:paraId="675531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1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B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tcMar>
              <w:left w:w="220" w:type="dxa"/>
              <w:right w:w="40" w:type="dxa"/>
            </w:tcMar>
            <w:vAlign w:val="bottom"/>
          </w:tcPr>
          <w:p w14:paraId="675531B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revenue</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303,949</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1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19,003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63B6D" w14:paraId="67553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385" w:type="dxa"/>
            <w:tcBorders>
              <w:top w:val="nil"/>
              <w:left w:val="nil"/>
              <w:bottom w:val="nil"/>
              <w:right w:val="nil"/>
              <w:tl2br w:val="nil"/>
              <w:tr2bl w:val="nil"/>
            </w:tcBorders>
            <w:tcMar>
              <w:left w:w="40" w:type="dxa"/>
              <w:right w:w="40" w:type="dxa"/>
            </w:tcMar>
            <w:vAlign w:val="bottom"/>
          </w:tcPr>
          <w:p w14:paraId="675531C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own-source revenue</w:t>
            </w:r>
          </w:p>
          <w:p w14:paraId="675531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administered on behalf of</w:t>
            </w:r>
          </w:p>
          <w:p w14:paraId="675531C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303,949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1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19,003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1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B63B6D" w14:paraId="67553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385" w:type="dxa"/>
            <w:tcBorders>
              <w:top w:val="nil"/>
              <w:left w:val="nil"/>
              <w:bottom w:val="nil"/>
              <w:right w:val="nil"/>
              <w:tl2br w:val="nil"/>
              <w:tr2bl w:val="nil"/>
            </w:tcBorders>
            <w:tcMar>
              <w:left w:w="0" w:type="dxa"/>
              <w:right w:w="0" w:type="dxa"/>
            </w:tcMar>
            <w:vAlign w:val="bottom"/>
          </w:tcPr>
          <w:p w14:paraId="675531C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C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1C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D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D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1D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40" w:type="dxa"/>
              <w:right w:w="40" w:type="dxa"/>
            </w:tcMar>
            <w:vAlign w:val="bottom"/>
          </w:tcPr>
          <w:p w14:paraId="675531D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cost of</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contribution by)</w:t>
            </w:r>
          </w:p>
          <w:p w14:paraId="675531D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services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74,258,241</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1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21,203,731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22,125,633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23,527,625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1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25,501,386</w:t>
            </w:r>
          </w:p>
        </w:tc>
      </w:tr>
      <w:tr w:rsidR="00B63B6D" w14:paraId="675531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385" w:type="dxa"/>
            <w:tcBorders>
              <w:top w:val="nil"/>
              <w:left w:val="nil"/>
              <w:bottom w:val="nil"/>
              <w:right w:val="nil"/>
              <w:tl2br w:val="nil"/>
              <w:tr2bl w:val="nil"/>
            </w:tcBorders>
            <w:tcMar>
              <w:left w:w="0" w:type="dxa"/>
              <w:right w:w="0" w:type="dxa"/>
            </w:tcMar>
            <w:vAlign w:val="bottom"/>
          </w:tcPr>
          <w:p w14:paraId="675531D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D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1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E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1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1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tcMar>
              <w:left w:w="40" w:type="dxa"/>
              <w:right w:w="40" w:type="dxa"/>
            </w:tcMar>
            <w:vAlign w:val="bottom"/>
          </w:tcPr>
          <w:p w14:paraId="675531E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comprehensive</w:t>
            </w:r>
          </w:p>
          <w:p w14:paraId="675531E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income/(loss)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(74,258,241)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31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(21,203,731)</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(22,125,633)</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(23,527,625)</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1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(25,501,386)</w:t>
            </w:r>
          </w:p>
        </w:tc>
      </w:tr>
      <w:tr w:rsidR="00B63B6D" w14:paraId="67553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5531E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675531ED" w14:textId="77777777" w:rsidR="006934AC" w:rsidRPr="006934AC" w:rsidRDefault="00370836" w:rsidP="00273969">
      <w:pPr>
        <w:pStyle w:val="ListParagraph"/>
        <w:numPr>
          <w:ilvl w:val="0"/>
          <w:numId w:val="10"/>
        </w:numPr>
        <w:pBdr>
          <w:top w:val="nil"/>
          <w:left w:val="nil"/>
          <w:bottom w:val="nil"/>
          <w:right w:val="nil"/>
          <w:between w:val="nil"/>
          <w:bar w:val="nil"/>
        </w:pBdr>
        <w:ind w:left="426" w:hanging="426"/>
        <w:rPr>
          <w:bdr w:val="nil"/>
        </w:rPr>
      </w:pPr>
      <w:r w:rsidRPr="00C6500F">
        <w:rPr>
          <w:rFonts w:ascii="Arial" w:hAnsi="Arial" w:cs="Arial"/>
          <w:sz w:val="16"/>
          <w:szCs w:val="16"/>
          <w:bdr w:val="nil"/>
        </w:rPr>
        <w:t xml:space="preserve"> From 2010-11, the Government introduced net cash appropriation arrangements where Appropriation Act (No. 1) or Bill (No. 3) revenue appropriations for the depreciation/amortisation expenses of non-corporate Commonwealth entities (and select corporate Commonwealth entities) were replaced with a separate Administered Capital Budget (ACB) provided through Appropriation Act (No. 1) or Bill (No. 3) equity appropriations.</w:t>
      </w:r>
    </w:p>
    <w:p w14:paraId="675531EE" w14:textId="77777777" w:rsidR="00850C3A" w:rsidRDefault="00370836" w:rsidP="00273969">
      <w:pPr>
        <w:pStyle w:val="ListParagraph"/>
        <w:numPr>
          <w:ilvl w:val="0"/>
          <w:numId w:val="10"/>
        </w:numPr>
        <w:pBdr>
          <w:top w:val="nil"/>
          <w:left w:val="nil"/>
          <w:bottom w:val="nil"/>
          <w:right w:val="nil"/>
          <w:between w:val="nil"/>
          <w:bar w:val="nil"/>
        </w:pBdr>
        <w:ind w:left="426" w:hanging="426"/>
        <w:rPr>
          <w:bdr w:val="nil"/>
        </w:rPr>
      </w:pPr>
      <w:r>
        <w:rPr>
          <w:bdr w:val="nil"/>
        </w:rPr>
        <w:br w:type="page"/>
      </w:r>
    </w:p>
    <w:p w14:paraId="675531EF" w14:textId="77777777" w:rsidR="00850C3A" w:rsidRPr="00503F1A" w:rsidRDefault="00370836" w:rsidP="00850C3A">
      <w:pPr>
        <w:pStyle w:val="TableHeading"/>
        <w:pageBreakBefore/>
        <w:pBdr>
          <w:top w:val="nil"/>
          <w:left w:val="nil"/>
          <w:bottom w:val="nil"/>
          <w:right w:val="nil"/>
          <w:between w:val="nil"/>
          <w:bar w:val="nil"/>
        </w:pBdr>
        <w:spacing w:after="0"/>
        <w:rPr>
          <w:bdr w:val="nil"/>
        </w:rPr>
      </w:pPr>
      <w:bookmarkStart w:id="128" w:name="RG_MARKER_13200"/>
      <w:r w:rsidRPr="00503F1A">
        <w:rPr>
          <w:rFonts w:cs="Arial"/>
          <w:bdr w:val="nil"/>
        </w:rPr>
        <w:lastRenderedPageBreak/>
        <w:t xml:space="preserve">Table 3.9: Schedule of </w:t>
      </w:r>
      <w:bookmarkEnd w:id="128"/>
      <w:r w:rsidRPr="00503F1A">
        <w:rPr>
          <w:rFonts w:cs="Arial"/>
          <w:bdr w:val="nil"/>
        </w:rPr>
        <w:t xml:space="preserve">budgeted assets and liabilities administered on behalf of Government (as </w:t>
      </w:r>
      <w:proofErr w:type="gramStart"/>
      <w:r w:rsidRPr="00503F1A">
        <w:rPr>
          <w:rFonts w:cs="Arial"/>
          <w:bdr w:val="nil"/>
        </w:rPr>
        <w:t>at</w:t>
      </w:r>
      <w:proofErr w:type="gramEnd"/>
      <w:r w:rsidRPr="00503F1A">
        <w:rPr>
          <w:rFonts w:cs="Arial"/>
          <w:bdr w:val="nil"/>
        </w:rPr>
        <w:t xml:space="preserve"> 30 June)</w:t>
      </w:r>
    </w:p>
    <w:tbl>
      <w:tblPr>
        <w:tblStyle w:val="CDMRange2"/>
        <w:tblW w:w="7980" w:type="dxa"/>
        <w:tblLayout w:type="fixed"/>
        <w:tblLook w:val="0600" w:firstRow="0" w:lastRow="0" w:firstColumn="0" w:lastColumn="0" w:noHBand="1" w:noVBand="1"/>
      </w:tblPr>
      <w:tblGrid>
        <w:gridCol w:w="2445"/>
        <w:gridCol w:w="1110"/>
        <w:gridCol w:w="1080"/>
        <w:gridCol w:w="1095"/>
        <w:gridCol w:w="1110"/>
        <w:gridCol w:w="1140"/>
      </w:tblGrid>
      <w:tr w:rsidR="00B63B6D" w14:paraId="67553201" w14:textId="77777777">
        <w:trPr>
          <w:trHeight w:val="803"/>
        </w:trPr>
        <w:tc>
          <w:tcPr>
            <w:tcW w:w="2445" w:type="dxa"/>
            <w:tcBorders>
              <w:top w:val="single" w:sz="4" w:space="0" w:color="000000"/>
              <w:left w:val="nil"/>
              <w:bottom w:val="nil"/>
              <w:right w:val="nil"/>
              <w:tl2br w:val="nil"/>
              <w:tr2bl w:val="nil"/>
            </w:tcBorders>
            <w:tcMar>
              <w:left w:w="0" w:type="dxa"/>
              <w:right w:w="0" w:type="dxa"/>
            </w:tcMar>
          </w:tcPr>
          <w:p w14:paraId="675531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5531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p w14:paraId="675531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p w14:paraId="675531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1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31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31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p w14:paraId="675531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95" w:type="dxa"/>
            <w:tcBorders>
              <w:top w:val="single" w:sz="4" w:space="0" w:color="000000"/>
              <w:left w:val="nil"/>
              <w:bottom w:val="single" w:sz="4" w:space="0" w:color="000000"/>
              <w:right w:val="nil"/>
              <w:tl2br w:val="nil"/>
              <w:tr2bl w:val="nil"/>
            </w:tcBorders>
            <w:tcMar>
              <w:left w:w="40" w:type="dxa"/>
              <w:right w:w="40" w:type="dxa"/>
            </w:tcMar>
          </w:tcPr>
          <w:p w14:paraId="675531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31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1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5531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31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1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40" w:type="dxa"/>
            <w:tcBorders>
              <w:top w:val="single" w:sz="4" w:space="0" w:color="000000"/>
              <w:left w:val="nil"/>
              <w:bottom w:val="single" w:sz="4" w:space="0" w:color="000000"/>
              <w:right w:val="nil"/>
              <w:tl2br w:val="nil"/>
              <w:tr2bl w:val="nil"/>
            </w:tcBorders>
            <w:tcMar>
              <w:left w:w="40" w:type="dxa"/>
              <w:right w:w="40" w:type="dxa"/>
            </w:tcMar>
          </w:tcPr>
          <w:p w14:paraId="675531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31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2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32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0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ASSETS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0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5532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2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0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Financial assets</w:t>
            </w:r>
          </w:p>
        </w:tc>
        <w:tc>
          <w:tcPr>
            <w:tcW w:w="1110" w:type="dxa"/>
            <w:tcBorders>
              <w:top w:val="nil"/>
              <w:left w:val="nil"/>
              <w:bottom w:val="nil"/>
              <w:right w:val="nil"/>
              <w:tl2br w:val="nil"/>
              <w:tr2bl w:val="nil"/>
            </w:tcBorders>
            <w:noWrap/>
            <w:tcMar>
              <w:left w:w="0" w:type="dxa"/>
              <w:right w:w="0" w:type="dxa"/>
            </w:tcMar>
            <w:vAlign w:val="bottom"/>
          </w:tcPr>
          <w:p w14:paraId="6755320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6E6E6"/>
            <w:noWrap/>
            <w:tcMar>
              <w:left w:w="0" w:type="dxa"/>
              <w:right w:w="0" w:type="dxa"/>
            </w:tcMar>
            <w:vAlign w:val="bottom"/>
          </w:tcPr>
          <w:p w14:paraId="6755320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55320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55320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2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1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w:t>
            </w:r>
          </w:p>
        </w:tc>
        <w:tc>
          <w:tcPr>
            <w:tcW w:w="1110" w:type="dxa"/>
            <w:tcBorders>
              <w:top w:val="nil"/>
              <w:left w:val="nil"/>
              <w:bottom w:val="nil"/>
              <w:right w:val="nil"/>
              <w:tl2br w:val="nil"/>
              <w:tr2bl w:val="nil"/>
            </w:tcBorders>
            <w:noWrap/>
            <w:tcMar>
              <w:left w:w="40" w:type="dxa"/>
              <w:right w:w="100" w:type="dxa"/>
            </w:tcMar>
            <w:vAlign w:val="bottom"/>
          </w:tcPr>
          <w:p w14:paraId="675532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095" w:type="dxa"/>
            <w:tcBorders>
              <w:top w:val="nil"/>
              <w:left w:val="nil"/>
              <w:bottom w:val="nil"/>
              <w:right w:val="nil"/>
              <w:tl2br w:val="nil"/>
              <w:tr2bl w:val="nil"/>
            </w:tcBorders>
            <w:noWrap/>
            <w:tcMar>
              <w:left w:w="40" w:type="dxa"/>
              <w:right w:w="100" w:type="dxa"/>
            </w:tcMar>
            <w:vAlign w:val="bottom"/>
          </w:tcPr>
          <w:p w14:paraId="675532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110" w:type="dxa"/>
            <w:tcBorders>
              <w:top w:val="nil"/>
              <w:left w:val="nil"/>
              <w:bottom w:val="nil"/>
              <w:right w:val="nil"/>
              <w:tl2br w:val="nil"/>
              <w:tr2bl w:val="nil"/>
            </w:tcBorders>
            <w:noWrap/>
            <w:tcMar>
              <w:left w:w="40" w:type="dxa"/>
              <w:right w:w="100" w:type="dxa"/>
            </w:tcMar>
            <w:vAlign w:val="bottom"/>
          </w:tcPr>
          <w:p w14:paraId="675532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140" w:type="dxa"/>
            <w:tcBorders>
              <w:top w:val="nil"/>
              <w:left w:val="nil"/>
              <w:bottom w:val="nil"/>
              <w:right w:val="nil"/>
              <w:tl2br w:val="nil"/>
              <w:tr2bl w:val="nil"/>
            </w:tcBorders>
            <w:noWrap/>
            <w:tcMar>
              <w:left w:w="40" w:type="dxa"/>
              <w:right w:w="100" w:type="dxa"/>
            </w:tcMar>
            <w:vAlign w:val="bottom"/>
          </w:tcPr>
          <w:p w14:paraId="675532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r>
      <w:tr w:rsidR="00B63B6D" w14:paraId="675532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1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receivables</w:t>
            </w:r>
          </w:p>
        </w:tc>
        <w:tc>
          <w:tcPr>
            <w:tcW w:w="1110" w:type="dxa"/>
            <w:tcBorders>
              <w:top w:val="nil"/>
              <w:left w:val="nil"/>
              <w:bottom w:val="nil"/>
              <w:right w:val="nil"/>
              <w:tl2br w:val="nil"/>
              <w:tr2bl w:val="nil"/>
            </w:tcBorders>
            <w:noWrap/>
            <w:tcMar>
              <w:left w:w="40" w:type="dxa"/>
              <w:right w:w="100" w:type="dxa"/>
            </w:tcMar>
            <w:vAlign w:val="bottom"/>
          </w:tcPr>
          <w:p w14:paraId="675532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137,387</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137,946</w:t>
            </w:r>
          </w:p>
        </w:tc>
        <w:tc>
          <w:tcPr>
            <w:tcW w:w="1095" w:type="dxa"/>
            <w:tcBorders>
              <w:top w:val="nil"/>
              <w:left w:val="nil"/>
              <w:bottom w:val="nil"/>
              <w:right w:val="nil"/>
              <w:tl2br w:val="nil"/>
              <w:tr2bl w:val="nil"/>
            </w:tcBorders>
            <w:noWrap/>
            <w:tcMar>
              <w:left w:w="40" w:type="dxa"/>
              <w:right w:w="100" w:type="dxa"/>
            </w:tcMar>
            <w:vAlign w:val="bottom"/>
          </w:tcPr>
          <w:p w14:paraId="675532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137,946</w:t>
            </w:r>
          </w:p>
        </w:tc>
        <w:tc>
          <w:tcPr>
            <w:tcW w:w="1110" w:type="dxa"/>
            <w:tcBorders>
              <w:top w:val="nil"/>
              <w:left w:val="nil"/>
              <w:bottom w:val="nil"/>
              <w:right w:val="nil"/>
              <w:tl2br w:val="nil"/>
              <w:tr2bl w:val="nil"/>
            </w:tcBorders>
            <w:noWrap/>
            <w:tcMar>
              <w:left w:w="40" w:type="dxa"/>
              <w:right w:w="100" w:type="dxa"/>
            </w:tcMar>
            <w:vAlign w:val="bottom"/>
          </w:tcPr>
          <w:p w14:paraId="675532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137,946</w:t>
            </w:r>
          </w:p>
        </w:tc>
        <w:tc>
          <w:tcPr>
            <w:tcW w:w="1140" w:type="dxa"/>
            <w:tcBorders>
              <w:top w:val="nil"/>
              <w:left w:val="nil"/>
              <w:bottom w:val="nil"/>
              <w:right w:val="nil"/>
              <w:tl2br w:val="nil"/>
              <w:tr2bl w:val="nil"/>
            </w:tcBorders>
            <w:noWrap/>
            <w:tcMar>
              <w:left w:w="40" w:type="dxa"/>
              <w:right w:w="100" w:type="dxa"/>
            </w:tcMar>
            <w:vAlign w:val="bottom"/>
          </w:tcPr>
          <w:p w14:paraId="675532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137,946</w:t>
            </w:r>
          </w:p>
        </w:tc>
      </w:tr>
      <w:tr w:rsidR="00B63B6D" w14:paraId="675532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1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Investments</w:t>
            </w:r>
          </w:p>
        </w:tc>
        <w:tc>
          <w:tcPr>
            <w:tcW w:w="1110" w:type="dxa"/>
            <w:tcBorders>
              <w:top w:val="nil"/>
              <w:left w:val="nil"/>
              <w:bottom w:val="nil"/>
              <w:right w:val="nil"/>
              <w:tl2br w:val="nil"/>
              <w:tr2bl w:val="nil"/>
            </w:tcBorders>
            <w:noWrap/>
            <w:tcMar>
              <w:left w:w="40" w:type="dxa"/>
              <w:right w:w="100" w:type="dxa"/>
            </w:tcMar>
            <w:vAlign w:val="bottom"/>
          </w:tcPr>
          <w:p w14:paraId="675532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2,062,668</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2,183,281</w:t>
            </w:r>
          </w:p>
        </w:tc>
        <w:tc>
          <w:tcPr>
            <w:tcW w:w="1095" w:type="dxa"/>
            <w:tcBorders>
              <w:top w:val="nil"/>
              <w:left w:val="nil"/>
              <w:bottom w:val="nil"/>
              <w:right w:val="nil"/>
              <w:tl2br w:val="nil"/>
              <w:tr2bl w:val="nil"/>
            </w:tcBorders>
            <w:noWrap/>
            <w:tcMar>
              <w:left w:w="40" w:type="dxa"/>
              <w:right w:w="100" w:type="dxa"/>
            </w:tcMar>
            <w:vAlign w:val="bottom"/>
          </w:tcPr>
          <w:p w14:paraId="675532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2,201,809</w:t>
            </w:r>
          </w:p>
        </w:tc>
        <w:tc>
          <w:tcPr>
            <w:tcW w:w="1110" w:type="dxa"/>
            <w:tcBorders>
              <w:top w:val="nil"/>
              <w:left w:val="nil"/>
              <w:bottom w:val="nil"/>
              <w:right w:val="nil"/>
              <w:tl2br w:val="nil"/>
              <w:tr2bl w:val="nil"/>
            </w:tcBorders>
            <w:noWrap/>
            <w:tcMar>
              <w:left w:w="40" w:type="dxa"/>
              <w:right w:w="100" w:type="dxa"/>
            </w:tcMar>
            <w:vAlign w:val="bottom"/>
          </w:tcPr>
          <w:p w14:paraId="675532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2,220,836</w:t>
            </w:r>
          </w:p>
        </w:tc>
        <w:tc>
          <w:tcPr>
            <w:tcW w:w="1140" w:type="dxa"/>
            <w:tcBorders>
              <w:top w:val="nil"/>
              <w:left w:val="nil"/>
              <w:bottom w:val="nil"/>
              <w:right w:val="nil"/>
              <w:tl2br w:val="nil"/>
              <w:tr2bl w:val="nil"/>
            </w:tcBorders>
            <w:noWrap/>
            <w:tcMar>
              <w:left w:w="40" w:type="dxa"/>
              <w:right w:w="100" w:type="dxa"/>
            </w:tcMar>
            <w:vAlign w:val="bottom"/>
          </w:tcPr>
          <w:p w14:paraId="675532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2,229,949</w:t>
            </w:r>
          </w:p>
        </w:tc>
      </w:tr>
      <w:tr w:rsidR="00B63B6D" w14:paraId="675532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2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financial assets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2,240,903</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2,362,075</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2,380,603</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2,399,630</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2,408,743</w:t>
            </w:r>
          </w:p>
        </w:tc>
      </w:tr>
      <w:tr w:rsidR="00B63B6D" w14:paraId="675532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2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Non-financial assets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55322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3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23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3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Land and Buildings</w:t>
            </w:r>
          </w:p>
        </w:tc>
        <w:tc>
          <w:tcPr>
            <w:tcW w:w="1110" w:type="dxa"/>
            <w:tcBorders>
              <w:top w:val="nil"/>
              <w:left w:val="nil"/>
              <w:bottom w:val="nil"/>
              <w:right w:val="nil"/>
              <w:tl2br w:val="nil"/>
              <w:tr2bl w:val="nil"/>
            </w:tcBorders>
            <w:noWrap/>
            <w:tcMar>
              <w:left w:w="40" w:type="dxa"/>
              <w:right w:w="100" w:type="dxa"/>
            </w:tcMar>
            <w:vAlign w:val="bottom"/>
          </w:tcPr>
          <w:p w14:paraId="675532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85,658</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84,801</w:t>
            </w:r>
          </w:p>
        </w:tc>
        <w:tc>
          <w:tcPr>
            <w:tcW w:w="1095" w:type="dxa"/>
            <w:tcBorders>
              <w:top w:val="nil"/>
              <w:left w:val="nil"/>
              <w:bottom w:val="nil"/>
              <w:right w:val="nil"/>
              <w:tl2br w:val="nil"/>
              <w:tr2bl w:val="nil"/>
            </w:tcBorders>
            <w:noWrap/>
            <w:tcMar>
              <w:left w:w="40" w:type="dxa"/>
              <w:right w:w="100" w:type="dxa"/>
            </w:tcMar>
            <w:vAlign w:val="bottom"/>
          </w:tcPr>
          <w:p w14:paraId="675532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83,944</w:t>
            </w:r>
          </w:p>
        </w:tc>
        <w:tc>
          <w:tcPr>
            <w:tcW w:w="1110" w:type="dxa"/>
            <w:tcBorders>
              <w:top w:val="nil"/>
              <w:left w:val="nil"/>
              <w:bottom w:val="nil"/>
              <w:right w:val="nil"/>
              <w:tl2br w:val="nil"/>
              <w:tr2bl w:val="nil"/>
            </w:tcBorders>
            <w:noWrap/>
            <w:tcMar>
              <w:left w:w="40" w:type="dxa"/>
              <w:right w:w="100" w:type="dxa"/>
            </w:tcMar>
            <w:vAlign w:val="bottom"/>
          </w:tcPr>
          <w:p w14:paraId="675532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83,087</w:t>
            </w:r>
          </w:p>
        </w:tc>
        <w:tc>
          <w:tcPr>
            <w:tcW w:w="1140" w:type="dxa"/>
            <w:tcBorders>
              <w:top w:val="nil"/>
              <w:left w:val="nil"/>
              <w:bottom w:val="nil"/>
              <w:right w:val="nil"/>
              <w:tl2br w:val="nil"/>
              <w:tr2bl w:val="nil"/>
            </w:tcBorders>
            <w:noWrap/>
            <w:tcMar>
              <w:left w:w="40" w:type="dxa"/>
              <w:right w:w="100" w:type="dxa"/>
            </w:tcMar>
            <w:vAlign w:val="bottom"/>
          </w:tcPr>
          <w:p w14:paraId="675532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83,087</w:t>
            </w:r>
          </w:p>
        </w:tc>
      </w:tr>
      <w:tr w:rsidR="00B63B6D" w14:paraId="67553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3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Property, Plant and Equipment</w:t>
            </w:r>
          </w:p>
        </w:tc>
        <w:tc>
          <w:tcPr>
            <w:tcW w:w="1110" w:type="dxa"/>
            <w:tcBorders>
              <w:top w:val="nil"/>
              <w:left w:val="nil"/>
              <w:bottom w:val="nil"/>
              <w:right w:val="nil"/>
              <w:tl2br w:val="nil"/>
              <w:tr2bl w:val="nil"/>
            </w:tcBorders>
            <w:noWrap/>
            <w:tcMar>
              <w:left w:w="40" w:type="dxa"/>
              <w:right w:w="100" w:type="dxa"/>
            </w:tcMar>
            <w:vAlign w:val="bottom"/>
          </w:tcPr>
          <w:p w14:paraId="675532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2,190</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1,438</w:t>
            </w:r>
          </w:p>
        </w:tc>
        <w:tc>
          <w:tcPr>
            <w:tcW w:w="1095" w:type="dxa"/>
            <w:tcBorders>
              <w:top w:val="nil"/>
              <w:left w:val="nil"/>
              <w:bottom w:val="nil"/>
              <w:right w:val="nil"/>
              <w:tl2br w:val="nil"/>
              <w:tr2bl w:val="nil"/>
            </w:tcBorders>
            <w:noWrap/>
            <w:tcMar>
              <w:left w:w="40" w:type="dxa"/>
              <w:right w:w="100" w:type="dxa"/>
            </w:tcMar>
            <w:vAlign w:val="bottom"/>
          </w:tcPr>
          <w:p w14:paraId="675532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196</w:t>
            </w:r>
          </w:p>
        </w:tc>
        <w:tc>
          <w:tcPr>
            <w:tcW w:w="1110" w:type="dxa"/>
            <w:tcBorders>
              <w:top w:val="nil"/>
              <w:left w:val="nil"/>
              <w:bottom w:val="nil"/>
              <w:right w:val="nil"/>
              <w:tl2br w:val="nil"/>
              <w:tr2bl w:val="nil"/>
            </w:tcBorders>
            <w:noWrap/>
            <w:tcMar>
              <w:left w:w="40" w:type="dxa"/>
              <w:right w:w="100" w:type="dxa"/>
            </w:tcMar>
            <w:vAlign w:val="bottom"/>
          </w:tcPr>
          <w:p w14:paraId="675532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140" w:type="dxa"/>
            <w:tcBorders>
              <w:top w:val="nil"/>
              <w:left w:val="nil"/>
              <w:bottom w:val="nil"/>
              <w:right w:val="nil"/>
              <w:tl2br w:val="nil"/>
              <w:tr2bl w:val="nil"/>
            </w:tcBorders>
            <w:noWrap/>
            <w:tcMar>
              <w:left w:w="40" w:type="dxa"/>
              <w:right w:w="100" w:type="dxa"/>
            </w:tcMar>
            <w:vAlign w:val="bottom"/>
          </w:tcPr>
          <w:p w14:paraId="675532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63B6D" w14:paraId="675532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4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Intangibles</w:t>
            </w:r>
          </w:p>
        </w:tc>
        <w:tc>
          <w:tcPr>
            <w:tcW w:w="1110" w:type="dxa"/>
            <w:tcBorders>
              <w:top w:val="nil"/>
              <w:left w:val="nil"/>
              <w:bottom w:val="nil"/>
              <w:right w:val="nil"/>
              <w:tl2br w:val="nil"/>
              <w:tr2bl w:val="nil"/>
            </w:tcBorders>
            <w:noWrap/>
            <w:tcMar>
              <w:left w:w="40" w:type="dxa"/>
              <w:right w:w="100" w:type="dxa"/>
            </w:tcMar>
            <w:vAlign w:val="bottom"/>
          </w:tcPr>
          <w:p w14:paraId="675532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6,333</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10,209</w:t>
            </w:r>
          </w:p>
        </w:tc>
        <w:tc>
          <w:tcPr>
            <w:tcW w:w="1095" w:type="dxa"/>
            <w:tcBorders>
              <w:top w:val="nil"/>
              <w:left w:val="nil"/>
              <w:bottom w:val="nil"/>
              <w:right w:val="nil"/>
              <w:tl2br w:val="nil"/>
              <w:tr2bl w:val="nil"/>
            </w:tcBorders>
            <w:noWrap/>
            <w:tcMar>
              <w:left w:w="40" w:type="dxa"/>
              <w:right w:w="100" w:type="dxa"/>
            </w:tcMar>
            <w:vAlign w:val="bottom"/>
          </w:tcPr>
          <w:p w14:paraId="675532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9,635</w:t>
            </w:r>
          </w:p>
        </w:tc>
        <w:tc>
          <w:tcPr>
            <w:tcW w:w="1110" w:type="dxa"/>
            <w:tcBorders>
              <w:top w:val="nil"/>
              <w:left w:val="nil"/>
              <w:bottom w:val="nil"/>
              <w:right w:val="nil"/>
              <w:tl2br w:val="nil"/>
              <w:tr2bl w:val="nil"/>
            </w:tcBorders>
            <w:noWrap/>
            <w:tcMar>
              <w:left w:w="40" w:type="dxa"/>
              <w:right w:w="100" w:type="dxa"/>
            </w:tcMar>
            <w:vAlign w:val="bottom"/>
          </w:tcPr>
          <w:p w14:paraId="675532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8,568</w:t>
            </w:r>
          </w:p>
        </w:tc>
        <w:tc>
          <w:tcPr>
            <w:tcW w:w="1140" w:type="dxa"/>
            <w:tcBorders>
              <w:top w:val="nil"/>
              <w:left w:val="nil"/>
              <w:bottom w:val="nil"/>
              <w:right w:val="nil"/>
              <w:tl2br w:val="nil"/>
              <w:tr2bl w:val="nil"/>
            </w:tcBorders>
            <w:noWrap/>
            <w:tcMar>
              <w:left w:w="40" w:type="dxa"/>
              <w:right w:w="100" w:type="dxa"/>
            </w:tcMar>
            <w:vAlign w:val="bottom"/>
          </w:tcPr>
          <w:p w14:paraId="675532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8,108</w:t>
            </w:r>
          </w:p>
        </w:tc>
      </w:tr>
      <w:tr w:rsidR="00B63B6D" w14:paraId="67553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4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non-financial assets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94,181</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96,448</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93,775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91,655</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91,195</w:t>
            </w:r>
          </w:p>
        </w:tc>
      </w:tr>
      <w:tr w:rsidR="00B63B6D" w14:paraId="675532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45" w:type="dxa"/>
            <w:tcBorders>
              <w:top w:val="nil"/>
              <w:left w:val="nil"/>
              <w:bottom w:val="nil"/>
              <w:right w:val="nil"/>
              <w:tl2br w:val="nil"/>
              <w:tr2bl w:val="nil"/>
            </w:tcBorders>
            <w:tcMar>
              <w:left w:w="40" w:type="dxa"/>
              <w:right w:w="40" w:type="dxa"/>
            </w:tcMar>
            <w:vAlign w:val="bottom"/>
          </w:tcPr>
          <w:p w14:paraId="6755324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assets administered</w:t>
            </w:r>
          </w:p>
          <w:p w14:paraId="6755325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on behalf of Government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2,335,084</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2,458,523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2,474,378</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2,491,285</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2,499,938</w:t>
            </w:r>
          </w:p>
        </w:tc>
      </w:tr>
      <w:tr w:rsidR="00B63B6D" w14:paraId="67553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445" w:type="dxa"/>
            <w:tcBorders>
              <w:top w:val="nil"/>
              <w:left w:val="nil"/>
              <w:bottom w:val="nil"/>
              <w:right w:val="nil"/>
              <w:tl2br w:val="nil"/>
              <w:tr2bl w:val="nil"/>
            </w:tcBorders>
            <w:noWrap/>
            <w:tcMar>
              <w:left w:w="0" w:type="dxa"/>
              <w:right w:w="0" w:type="dxa"/>
            </w:tcMar>
            <w:vAlign w:val="center"/>
          </w:tcPr>
          <w:p w14:paraId="6755325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5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5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5532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25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5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LIABILITIES</w:t>
            </w:r>
          </w:p>
        </w:tc>
        <w:tc>
          <w:tcPr>
            <w:tcW w:w="1110" w:type="dxa"/>
            <w:tcBorders>
              <w:top w:val="nil"/>
              <w:left w:val="nil"/>
              <w:bottom w:val="nil"/>
              <w:right w:val="nil"/>
              <w:tl2br w:val="nil"/>
              <w:tr2bl w:val="nil"/>
            </w:tcBorders>
            <w:noWrap/>
            <w:tcMar>
              <w:left w:w="0" w:type="dxa"/>
              <w:right w:w="0" w:type="dxa"/>
            </w:tcMar>
            <w:vAlign w:val="bottom"/>
          </w:tcPr>
          <w:p w14:paraId="6755325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6E6E6"/>
            <w:noWrap/>
            <w:tcMar>
              <w:left w:w="0" w:type="dxa"/>
              <w:right w:w="0" w:type="dxa"/>
            </w:tcMar>
            <w:vAlign w:val="bottom"/>
          </w:tcPr>
          <w:p w14:paraId="675532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5532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5532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2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Payables</w:t>
            </w:r>
          </w:p>
        </w:tc>
        <w:tc>
          <w:tcPr>
            <w:tcW w:w="1110" w:type="dxa"/>
            <w:tcBorders>
              <w:top w:val="nil"/>
              <w:left w:val="nil"/>
              <w:bottom w:val="nil"/>
              <w:right w:val="nil"/>
              <w:tl2br w:val="nil"/>
              <w:tr2bl w:val="nil"/>
            </w:tcBorders>
            <w:noWrap/>
            <w:tcMar>
              <w:left w:w="0" w:type="dxa"/>
              <w:right w:w="0" w:type="dxa"/>
            </w:tcMar>
            <w:vAlign w:val="bottom"/>
          </w:tcPr>
          <w:p w14:paraId="6755326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6E6E6"/>
            <w:noWrap/>
            <w:tcMar>
              <w:left w:w="0" w:type="dxa"/>
              <w:right w:w="0" w:type="dxa"/>
            </w:tcMar>
            <w:vAlign w:val="bottom"/>
          </w:tcPr>
          <w:p w14:paraId="6755326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55326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55326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75532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110" w:type="dxa"/>
            <w:tcBorders>
              <w:top w:val="nil"/>
              <w:left w:val="nil"/>
              <w:bottom w:val="nil"/>
              <w:right w:val="nil"/>
              <w:tl2br w:val="nil"/>
              <w:tr2bl w:val="nil"/>
            </w:tcBorders>
            <w:noWrap/>
            <w:tcMar>
              <w:left w:w="40" w:type="dxa"/>
              <w:right w:w="100" w:type="dxa"/>
            </w:tcMar>
            <w:vAlign w:val="bottom"/>
          </w:tcPr>
          <w:p w14:paraId="675532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86,844</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99,595</w:t>
            </w:r>
          </w:p>
        </w:tc>
        <w:tc>
          <w:tcPr>
            <w:tcW w:w="1095" w:type="dxa"/>
            <w:tcBorders>
              <w:top w:val="nil"/>
              <w:left w:val="nil"/>
              <w:bottom w:val="nil"/>
              <w:right w:val="nil"/>
              <w:tl2br w:val="nil"/>
              <w:tr2bl w:val="nil"/>
            </w:tcBorders>
            <w:noWrap/>
            <w:tcMar>
              <w:left w:w="40" w:type="dxa"/>
              <w:right w:w="100" w:type="dxa"/>
            </w:tcMar>
            <w:vAlign w:val="bottom"/>
          </w:tcPr>
          <w:p w14:paraId="675532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127,952</w:t>
            </w:r>
          </w:p>
        </w:tc>
        <w:tc>
          <w:tcPr>
            <w:tcW w:w="1110" w:type="dxa"/>
            <w:tcBorders>
              <w:top w:val="nil"/>
              <w:left w:val="nil"/>
              <w:bottom w:val="nil"/>
              <w:right w:val="nil"/>
              <w:tl2br w:val="nil"/>
              <w:tr2bl w:val="nil"/>
            </w:tcBorders>
            <w:noWrap/>
            <w:tcMar>
              <w:left w:w="40" w:type="dxa"/>
              <w:right w:w="100" w:type="dxa"/>
            </w:tcMar>
            <w:vAlign w:val="bottom"/>
          </w:tcPr>
          <w:p w14:paraId="675532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203,642</w:t>
            </w:r>
          </w:p>
        </w:tc>
        <w:tc>
          <w:tcPr>
            <w:tcW w:w="1140" w:type="dxa"/>
            <w:tcBorders>
              <w:top w:val="nil"/>
              <w:left w:val="nil"/>
              <w:bottom w:val="nil"/>
              <w:right w:val="nil"/>
              <w:tl2br w:val="nil"/>
              <w:tr2bl w:val="nil"/>
            </w:tcBorders>
            <w:noWrap/>
            <w:tcMar>
              <w:left w:w="40" w:type="dxa"/>
              <w:right w:w="100" w:type="dxa"/>
            </w:tcMar>
            <w:vAlign w:val="bottom"/>
          </w:tcPr>
          <w:p w14:paraId="675532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269,693</w:t>
            </w:r>
          </w:p>
        </w:tc>
      </w:tr>
      <w:tr w:rsidR="00B63B6D" w14:paraId="675532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110" w:type="dxa"/>
            <w:tcBorders>
              <w:top w:val="nil"/>
              <w:left w:val="nil"/>
              <w:bottom w:val="nil"/>
              <w:right w:val="nil"/>
              <w:tl2br w:val="nil"/>
              <w:tr2bl w:val="nil"/>
            </w:tcBorders>
            <w:noWrap/>
            <w:tcMar>
              <w:left w:w="40" w:type="dxa"/>
              <w:right w:w="100" w:type="dxa"/>
            </w:tcMar>
            <w:vAlign w:val="bottom"/>
          </w:tcPr>
          <w:p w14:paraId="675532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3,550</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3,151</w:t>
            </w:r>
          </w:p>
        </w:tc>
        <w:tc>
          <w:tcPr>
            <w:tcW w:w="1095" w:type="dxa"/>
            <w:tcBorders>
              <w:top w:val="nil"/>
              <w:left w:val="nil"/>
              <w:bottom w:val="nil"/>
              <w:right w:val="nil"/>
              <w:tl2br w:val="nil"/>
              <w:tr2bl w:val="nil"/>
            </w:tcBorders>
            <w:noWrap/>
            <w:tcMar>
              <w:left w:w="40" w:type="dxa"/>
              <w:right w:w="100" w:type="dxa"/>
            </w:tcMar>
            <w:vAlign w:val="bottom"/>
          </w:tcPr>
          <w:p w14:paraId="675532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3,151</w:t>
            </w:r>
          </w:p>
        </w:tc>
        <w:tc>
          <w:tcPr>
            <w:tcW w:w="1110" w:type="dxa"/>
            <w:tcBorders>
              <w:top w:val="nil"/>
              <w:left w:val="nil"/>
              <w:bottom w:val="nil"/>
              <w:right w:val="nil"/>
              <w:tl2br w:val="nil"/>
              <w:tr2bl w:val="nil"/>
            </w:tcBorders>
            <w:noWrap/>
            <w:tcMar>
              <w:left w:w="40" w:type="dxa"/>
              <w:right w:w="100" w:type="dxa"/>
            </w:tcMar>
            <w:vAlign w:val="bottom"/>
          </w:tcPr>
          <w:p w14:paraId="675532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3,151</w:t>
            </w:r>
          </w:p>
        </w:tc>
        <w:tc>
          <w:tcPr>
            <w:tcW w:w="1140" w:type="dxa"/>
            <w:tcBorders>
              <w:top w:val="nil"/>
              <w:left w:val="nil"/>
              <w:bottom w:val="nil"/>
              <w:right w:val="nil"/>
              <w:tl2br w:val="nil"/>
              <w:tr2bl w:val="nil"/>
            </w:tcBorders>
            <w:noWrap/>
            <w:tcMar>
              <w:left w:w="40" w:type="dxa"/>
              <w:right w:w="100" w:type="dxa"/>
            </w:tcMar>
            <w:vAlign w:val="bottom"/>
          </w:tcPr>
          <w:p w14:paraId="675532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3,151</w:t>
            </w:r>
          </w:p>
        </w:tc>
      </w:tr>
      <w:tr w:rsidR="00B63B6D" w14:paraId="675532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7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and other payables</w:t>
            </w:r>
          </w:p>
        </w:tc>
        <w:tc>
          <w:tcPr>
            <w:tcW w:w="1110" w:type="dxa"/>
            <w:tcBorders>
              <w:top w:val="nil"/>
              <w:left w:val="nil"/>
              <w:bottom w:val="nil"/>
              <w:right w:val="nil"/>
              <w:tl2br w:val="nil"/>
              <w:tr2bl w:val="nil"/>
            </w:tcBorders>
            <w:noWrap/>
            <w:tcMar>
              <w:left w:w="40" w:type="dxa"/>
              <w:right w:w="100" w:type="dxa"/>
            </w:tcMar>
            <w:vAlign w:val="bottom"/>
          </w:tcPr>
          <w:p w14:paraId="675532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142,629</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142,627</w:t>
            </w:r>
          </w:p>
        </w:tc>
        <w:tc>
          <w:tcPr>
            <w:tcW w:w="1095" w:type="dxa"/>
            <w:tcBorders>
              <w:top w:val="nil"/>
              <w:left w:val="nil"/>
              <w:bottom w:val="nil"/>
              <w:right w:val="nil"/>
              <w:tl2br w:val="nil"/>
              <w:tr2bl w:val="nil"/>
            </w:tcBorders>
            <w:noWrap/>
            <w:tcMar>
              <w:left w:w="40" w:type="dxa"/>
              <w:right w:w="100" w:type="dxa"/>
            </w:tcMar>
            <w:vAlign w:val="bottom"/>
          </w:tcPr>
          <w:p w14:paraId="675532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142,627</w:t>
            </w:r>
          </w:p>
        </w:tc>
        <w:tc>
          <w:tcPr>
            <w:tcW w:w="1110" w:type="dxa"/>
            <w:tcBorders>
              <w:top w:val="nil"/>
              <w:left w:val="nil"/>
              <w:bottom w:val="nil"/>
              <w:right w:val="nil"/>
              <w:tl2br w:val="nil"/>
              <w:tr2bl w:val="nil"/>
            </w:tcBorders>
            <w:noWrap/>
            <w:tcMar>
              <w:left w:w="40" w:type="dxa"/>
              <w:right w:w="100" w:type="dxa"/>
            </w:tcMar>
            <w:vAlign w:val="bottom"/>
          </w:tcPr>
          <w:p w14:paraId="675532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142,627</w:t>
            </w:r>
          </w:p>
        </w:tc>
        <w:tc>
          <w:tcPr>
            <w:tcW w:w="1140" w:type="dxa"/>
            <w:tcBorders>
              <w:top w:val="nil"/>
              <w:left w:val="nil"/>
              <w:bottom w:val="nil"/>
              <w:right w:val="nil"/>
              <w:tl2br w:val="nil"/>
              <w:tr2bl w:val="nil"/>
            </w:tcBorders>
            <w:noWrap/>
            <w:tcMar>
              <w:left w:w="40" w:type="dxa"/>
              <w:right w:w="100" w:type="dxa"/>
            </w:tcMar>
            <w:vAlign w:val="bottom"/>
          </w:tcPr>
          <w:p w14:paraId="675532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141,764</w:t>
            </w:r>
          </w:p>
        </w:tc>
      </w:tr>
      <w:tr w:rsidR="00B63B6D" w14:paraId="675532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center"/>
          </w:tcPr>
          <w:p w14:paraId="6755328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payables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233,023</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245,373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273,730</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349,420</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414,608</w:t>
            </w:r>
          </w:p>
        </w:tc>
      </w:tr>
      <w:tr w:rsidR="00B63B6D" w14:paraId="67553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8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Provisions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5532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28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8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provisions</w:t>
            </w:r>
          </w:p>
        </w:tc>
        <w:tc>
          <w:tcPr>
            <w:tcW w:w="1110" w:type="dxa"/>
            <w:tcBorders>
              <w:top w:val="nil"/>
              <w:left w:val="nil"/>
              <w:bottom w:val="nil"/>
              <w:right w:val="nil"/>
              <w:tl2br w:val="nil"/>
              <w:tr2bl w:val="nil"/>
            </w:tcBorders>
            <w:noWrap/>
            <w:tcMar>
              <w:left w:w="40" w:type="dxa"/>
              <w:right w:w="100" w:type="dxa"/>
            </w:tcMar>
            <w:vAlign w:val="bottom"/>
          </w:tcPr>
          <w:p w14:paraId="675532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9,017</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9,017</w:t>
            </w:r>
          </w:p>
        </w:tc>
        <w:tc>
          <w:tcPr>
            <w:tcW w:w="1095" w:type="dxa"/>
            <w:tcBorders>
              <w:top w:val="nil"/>
              <w:left w:val="nil"/>
              <w:bottom w:val="nil"/>
              <w:right w:val="nil"/>
              <w:tl2br w:val="nil"/>
              <w:tr2bl w:val="nil"/>
            </w:tcBorders>
            <w:noWrap/>
            <w:tcMar>
              <w:left w:w="40" w:type="dxa"/>
              <w:right w:w="100" w:type="dxa"/>
            </w:tcMar>
            <w:vAlign w:val="bottom"/>
          </w:tcPr>
          <w:p w14:paraId="675532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9,017</w:t>
            </w:r>
          </w:p>
        </w:tc>
        <w:tc>
          <w:tcPr>
            <w:tcW w:w="1110" w:type="dxa"/>
            <w:tcBorders>
              <w:top w:val="nil"/>
              <w:left w:val="nil"/>
              <w:bottom w:val="nil"/>
              <w:right w:val="nil"/>
              <w:tl2br w:val="nil"/>
              <w:tr2bl w:val="nil"/>
            </w:tcBorders>
            <w:noWrap/>
            <w:tcMar>
              <w:left w:w="40" w:type="dxa"/>
              <w:right w:w="100" w:type="dxa"/>
            </w:tcMar>
            <w:vAlign w:val="bottom"/>
          </w:tcPr>
          <w:p w14:paraId="675532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9,017</w:t>
            </w:r>
          </w:p>
        </w:tc>
        <w:tc>
          <w:tcPr>
            <w:tcW w:w="1140" w:type="dxa"/>
            <w:tcBorders>
              <w:top w:val="nil"/>
              <w:left w:val="nil"/>
              <w:bottom w:val="nil"/>
              <w:right w:val="nil"/>
              <w:tl2br w:val="nil"/>
              <w:tr2bl w:val="nil"/>
            </w:tcBorders>
            <w:noWrap/>
            <w:tcMar>
              <w:left w:w="40" w:type="dxa"/>
              <w:right w:w="100" w:type="dxa"/>
            </w:tcMar>
            <w:vAlign w:val="bottom"/>
          </w:tcPr>
          <w:p w14:paraId="675532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9,017</w:t>
            </w:r>
          </w:p>
        </w:tc>
      </w:tr>
      <w:tr w:rsidR="00B63B6D" w14:paraId="67553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9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 provisions</w:t>
            </w:r>
          </w:p>
        </w:tc>
        <w:tc>
          <w:tcPr>
            <w:tcW w:w="1110" w:type="dxa"/>
            <w:tcBorders>
              <w:top w:val="nil"/>
              <w:left w:val="nil"/>
              <w:bottom w:val="nil"/>
              <w:right w:val="nil"/>
              <w:tl2br w:val="nil"/>
              <w:tr2bl w:val="nil"/>
            </w:tcBorders>
            <w:noWrap/>
            <w:tcMar>
              <w:left w:w="40" w:type="dxa"/>
              <w:right w:w="100" w:type="dxa"/>
            </w:tcMar>
            <w:vAlign w:val="bottom"/>
          </w:tcPr>
          <w:p w14:paraId="675532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80,099,400</w:t>
            </w:r>
          </w:p>
        </w:tc>
        <w:tc>
          <w:tcPr>
            <w:tcW w:w="1080" w:type="dxa"/>
            <w:tcBorders>
              <w:top w:val="nil"/>
              <w:left w:val="nil"/>
              <w:bottom w:val="nil"/>
              <w:right w:val="nil"/>
              <w:tl2br w:val="nil"/>
              <w:tr2bl w:val="nil"/>
            </w:tcBorders>
            <w:shd w:val="clear" w:color="FFFFFF" w:fill="E6E6E6"/>
            <w:noWrap/>
            <w:tcMar>
              <w:left w:w="40" w:type="dxa"/>
              <w:right w:w="100" w:type="dxa"/>
            </w:tcMar>
            <w:vAlign w:val="bottom"/>
          </w:tcPr>
          <w:p w14:paraId="675532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81,593,219</w:t>
            </w:r>
          </w:p>
        </w:tc>
        <w:tc>
          <w:tcPr>
            <w:tcW w:w="1095" w:type="dxa"/>
            <w:tcBorders>
              <w:top w:val="nil"/>
              <w:left w:val="nil"/>
              <w:bottom w:val="nil"/>
              <w:right w:val="nil"/>
              <w:tl2br w:val="nil"/>
              <w:tr2bl w:val="nil"/>
            </w:tcBorders>
            <w:noWrap/>
            <w:tcMar>
              <w:left w:w="40" w:type="dxa"/>
              <w:right w:w="100" w:type="dxa"/>
            </w:tcMar>
            <w:vAlign w:val="bottom"/>
          </w:tcPr>
          <w:p w14:paraId="675532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83,535,795</w:t>
            </w:r>
          </w:p>
        </w:tc>
        <w:tc>
          <w:tcPr>
            <w:tcW w:w="1110" w:type="dxa"/>
            <w:tcBorders>
              <w:top w:val="nil"/>
              <w:left w:val="nil"/>
              <w:bottom w:val="nil"/>
              <w:right w:val="nil"/>
              <w:tl2br w:val="nil"/>
              <w:tr2bl w:val="nil"/>
            </w:tcBorders>
            <w:noWrap/>
            <w:tcMar>
              <w:left w:w="40" w:type="dxa"/>
              <w:right w:w="100" w:type="dxa"/>
            </w:tcMar>
            <w:vAlign w:val="bottom"/>
          </w:tcPr>
          <w:p w14:paraId="675532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86,588,087</w:t>
            </w:r>
          </w:p>
        </w:tc>
        <w:tc>
          <w:tcPr>
            <w:tcW w:w="1140" w:type="dxa"/>
            <w:tcBorders>
              <w:top w:val="nil"/>
              <w:left w:val="nil"/>
              <w:bottom w:val="nil"/>
              <w:right w:val="nil"/>
              <w:tl2br w:val="nil"/>
              <w:tr2bl w:val="nil"/>
            </w:tcBorders>
            <w:noWrap/>
            <w:tcMar>
              <w:left w:w="40" w:type="dxa"/>
              <w:right w:w="100" w:type="dxa"/>
            </w:tcMar>
            <w:vAlign w:val="bottom"/>
          </w:tcPr>
          <w:p w14:paraId="675532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90,252,579</w:t>
            </w:r>
          </w:p>
        </w:tc>
      </w:tr>
      <w:tr w:rsidR="00B63B6D" w14:paraId="67553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220" w:type="dxa"/>
              <w:right w:w="40" w:type="dxa"/>
            </w:tcMar>
            <w:vAlign w:val="bottom"/>
          </w:tcPr>
          <w:p w14:paraId="6755329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and other provisions</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5532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72,171,587</w:t>
            </w:r>
          </w:p>
        </w:tc>
        <w:tc>
          <w:tcPr>
            <w:tcW w:w="108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2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77,693,293</w:t>
            </w: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5532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83,575,664</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5532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89,770,664</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675532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96,272,003</w:t>
            </w:r>
          </w:p>
        </w:tc>
      </w:tr>
      <w:tr w:rsidR="00B63B6D" w14:paraId="67553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40" w:type="dxa"/>
              <w:right w:w="40" w:type="dxa"/>
            </w:tcMar>
            <w:vAlign w:val="bottom"/>
          </w:tcPr>
          <w:p w14:paraId="675532A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provisions and payables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152,280,004</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159,295,529</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167,120,476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176,367,768</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186,533,599</w:t>
            </w:r>
          </w:p>
        </w:tc>
      </w:tr>
      <w:tr w:rsidR="00B63B6D" w14:paraId="675532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2445" w:type="dxa"/>
            <w:tcBorders>
              <w:top w:val="nil"/>
              <w:left w:val="nil"/>
              <w:bottom w:val="nil"/>
              <w:right w:val="nil"/>
              <w:tl2br w:val="nil"/>
              <w:tr2bl w:val="nil"/>
            </w:tcBorders>
            <w:tcMar>
              <w:left w:w="40" w:type="dxa"/>
              <w:right w:w="40" w:type="dxa"/>
            </w:tcMar>
            <w:vAlign w:val="bottom"/>
          </w:tcPr>
          <w:p w14:paraId="675532A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liabilities administered</w:t>
            </w:r>
          </w:p>
          <w:p w14:paraId="675532A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on behalf of Government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152,513,027</w:t>
            </w:r>
          </w:p>
        </w:tc>
        <w:tc>
          <w:tcPr>
            <w:tcW w:w="108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159,540,902</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167,394,206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176,717,188</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186,948,207</w:t>
            </w:r>
          </w:p>
        </w:tc>
      </w:tr>
      <w:tr w:rsidR="00B63B6D" w14:paraId="67553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0" w:type="dxa"/>
              <w:right w:w="0" w:type="dxa"/>
            </w:tcMar>
            <w:vAlign w:val="center"/>
          </w:tcPr>
          <w:p w14:paraId="675532B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B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B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5532B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5532B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2B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single" w:sz="4" w:space="0" w:color="000000"/>
              <w:right w:val="nil"/>
              <w:tl2br w:val="nil"/>
              <w:tr2bl w:val="nil"/>
            </w:tcBorders>
            <w:noWrap/>
            <w:tcMar>
              <w:left w:w="40" w:type="dxa"/>
              <w:right w:w="40" w:type="dxa"/>
            </w:tcMar>
            <w:vAlign w:val="center"/>
          </w:tcPr>
          <w:p w14:paraId="675532B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assets/(liabilities)</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5532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(150,177,943)</w:t>
            </w:r>
          </w:p>
        </w:tc>
        <w:tc>
          <w:tcPr>
            <w:tcW w:w="108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532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(157,082,379)</w:t>
            </w:r>
          </w:p>
        </w:tc>
        <w:tc>
          <w:tcPr>
            <w:tcW w:w="1095" w:type="dxa"/>
            <w:tcBorders>
              <w:top w:val="nil"/>
              <w:left w:val="nil"/>
              <w:bottom w:val="single" w:sz="4" w:space="0" w:color="000000"/>
              <w:right w:val="nil"/>
              <w:tl2br w:val="nil"/>
              <w:tr2bl w:val="nil"/>
            </w:tcBorders>
            <w:noWrap/>
            <w:tcMar>
              <w:left w:w="40" w:type="dxa"/>
              <w:right w:w="40" w:type="dxa"/>
            </w:tcMar>
            <w:vAlign w:val="bottom"/>
          </w:tcPr>
          <w:p w14:paraId="675532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(164,919,828)</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5532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(174,225,903)</w:t>
            </w:r>
          </w:p>
        </w:tc>
        <w:tc>
          <w:tcPr>
            <w:tcW w:w="1140" w:type="dxa"/>
            <w:tcBorders>
              <w:top w:val="nil"/>
              <w:left w:val="nil"/>
              <w:bottom w:val="single" w:sz="4" w:space="0" w:color="000000"/>
              <w:right w:val="nil"/>
              <w:tl2br w:val="nil"/>
              <w:tr2bl w:val="nil"/>
            </w:tcBorders>
            <w:noWrap/>
            <w:tcMar>
              <w:left w:w="40" w:type="dxa"/>
              <w:right w:w="40" w:type="dxa"/>
            </w:tcMar>
            <w:vAlign w:val="bottom"/>
          </w:tcPr>
          <w:p w14:paraId="675532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(184,448,269)</w:t>
            </w:r>
          </w:p>
        </w:tc>
      </w:tr>
      <w:tr w:rsidR="00B63B6D" w14:paraId="675532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80" w:type="dxa"/>
            <w:gridSpan w:val="6"/>
            <w:tcBorders>
              <w:top w:val="single" w:sz="4" w:space="0" w:color="000000"/>
              <w:left w:val="nil"/>
              <w:bottom w:val="nil"/>
              <w:right w:val="nil"/>
              <w:tl2br w:val="nil"/>
              <w:tr2bl w:val="nil"/>
            </w:tcBorders>
            <w:noWrap/>
            <w:tcMar>
              <w:left w:w="40" w:type="dxa"/>
              <w:right w:w="40" w:type="dxa"/>
            </w:tcMar>
            <w:vAlign w:val="center"/>
          </w:tcPr>
          <w:p w14:paraId="675532C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675532C3" w14:textId="77777777" w:rsidR="00850C3A" w:rsidRDefault="00850C3A" w:rsidP="00850C3A">
      <w:pPr>
        <w:keepLines w:val="0"/>
        <w:pBdr>
          <w:top w:val="nil"/>
          <w:left w:val="nil"/>
          <w:bottom w:val="nil"/>
          <w:right w:val="nil"/>
          <w:between w:val="nil"/>
          <w:bar w:val="nil"/>
        </w:pBdr>
        <w:spacing w:after="0" w:line="240" w:lineRule="auto"/>
        <w:jc w:val="left"/>
        <w:rPr>
          <w:rFonts w:ascii="Times New Roman" w:hAnsi="Times New Roman"/>
          <w:bdr w:val="nil"/>
        </w:rPr>
      </w:pPr>
    </w:p>
    <w:p w14:paraId="675532C4" w14:textId="77777777" w:rsidR="00850C3A"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32C5" w14:textId="77777777" w:rsidR="00850C3A" w:rsidRPr="00503F1A" w:rsidRDefault="00370836" w:rsidP="00850C3A">
      <w:pPr>
        <w:keepLines w:val="0"/>
        <w:pageBreakBefore/>
        <w:pBdr>
          <w:top w:val="nil"/>
          <w:left w:val="nil"/>
          <w:bottom w:val="nil"/>
          <w:right w:val="nil"/>
          <w:between w:val="nil"/>
          <w:bar w:val="nil"/>
        </w:pBdr>
        <w:spacing w:before="120" w:after="0" w:line="240" w:lineRule="auto"/>
        <w:jc w:val="left"/>
        <w:rPr>
          <w:rFonts w:ascii="Arial" w:hAnsi="Arial" w:cs="Arial"/>
          <w:b/>
          <w:bdr w:val="nil"/>
        </w:rPr>
      </w:pPr>
      <w:bookmarkStart w:id="129" w:name="RG_MARKER_13182"/>
      <w:r w:rsidRPr="00503F1A">
        <w:rPr>
          <w:rFonts w:ascii="Arial" w:hAnsi="Arial" w:cs="Arial"/>
          <w:b/>
          <w:bdr w:val="nil"/>
        </w:rPr>
        <w:lastRenderedPageBreak/>
        <w:t xml:space="preserve">Table </w:t>
      </w:r>
      <w:bookmarkEnd w:id="129"/>
      <w:r w:rsidRPr="00503F1A">
        <w:rPr>
          <w:rFonts w:ascii="Arial" w:hAnsi="Arial" w:cs="Arial"/>
          <w:b/>
          <w:bdr w:val="nil"/>
        </w:rPr>
        <w:t>3.10: Schedule of budgeted administered cash flows (for the period ended 30 June)</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B63B6D" w14:paraId="675532D7" w14:textId="77777777">
        <w:trPr>
          <w:trHeight w:val="803"/>
        </w:trPr>
        <w:tc>
          <w:tcPr>
            <w:tcW w:w="2385" w:type="dxa"/>
            <w:tcBorders>
              <w:top w:val="single" w:sz="4" w:space="0" w:color="000000"/>
              <w:left w:val="nil"/>
              <w:bottom w:val="nil"/>
              <w:right w:val="nil"/>
              <w:tl2br w:val="nil"/>
              <w:tr2bl w:val="nil"/>
            </w:tcBorders>
            <w:tcMar>
              <w:left w:w="0" w:type="dxa"/>
              <w:right w:w="0" w:type="dxa"/>
            </w:tcMar>
          </w:tcPr>
          <w:p w14:paraId="675532C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2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w:t>
            </w:r>
          </w:p>
          <w:p w14:paraId="675532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p w14:paraId="675532C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2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5532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2025-26 Revised </w:t>
            </w:r>
          </w:p>
          <w:p w14:paraId="675532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p w14:paraId="675532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2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32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2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2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32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2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5532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32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2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3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2D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D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D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D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D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D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2D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noWrap/>
            <w:tcMar>
              <w:left w:w="0" w:type="dxa"/>
              <w:right w:w="0" w:type="dxa"/>
            </w:tcMar>
            <w:vAlign w:val="bottom"/>
          </w:tcPr>
          <w:p w14:paraId="675532E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2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2E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2E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2E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2E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GST received</w:t>
            </w:r>
          </w:p>
        </w:tc>
        <w:tc>
          <w:tcPr>
            <w:tcW w:w="1065" w:type="dxa"/>
            <w:tcBorders>
              <w:top w:val="nil"/>
              <w:left w:val="nil"/>
              <w:bottom w:val="nil"/>
              <w:right w:val="nil"/>
              <w:tl2br w:val="nil"/>
              <w:tr2bl w:val="nil"/>
            </w:tcBorders>
            <w:noWrap/>
            <w:tcMar>
              <w:left w:w="40" w:type="dxa"/>
              <w:right w:w="100" w:type="dxa"/>
            </w:tcMar>
            <w:vAlign w:val="bottom"/>
          </w:tcPr>
          <w:p w14:paraId="675532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97,691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2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5532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5532E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5532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r>
      <w:tr w:rsidR="00B63B6D" w14:paraId="67553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2E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2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11,613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2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28,721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2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24,227</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2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2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26,965</w:t>
            </w:r>
          </w:p>
        </w:tc>
      </w:tr>
      <w:tr w:rsidR="00B63B6D" w14:paraId="67553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2F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109,304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2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76,721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72,227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2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74,965</w:t>
            </w:r>
          </w:p>
        </w:tc>
      </w:tr>
      <w:tr w:rsidR="00B63B6D" w14:paraId="675533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2F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F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2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2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0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30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noWrap/>
            <w:tcMar>
              <w:left w:w="40" w:type="dxa"/>
              <w:right w:w="100" w:type="dxa"/>
            </w:tcMar>
            <w:vAlign w:val="bottom"/>
          </w:tcPr>
          <w:p w14:paraId="675533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9,994,150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3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8,890,251</w:t>
            </w:r>
          </w:p>
        </w:tc>
        <w:tc>
          <w:tcPr>
            <w:tcW w:w="1065" w:type="dxa"/>
            <w:tcBorders>
              <w:top w:val="nil"/>
              <w:left w:val="nil"/>
              <w:bottom w:val="nil"/>
              <w:right w:val="nil"/>
              <w:tl2br w:val="nil"/>
              <w:tr2bl w:val="nil"/>
            </w:tcBorders>
            <w:noWrap/>
            <w:tcMar>
              <w:left w:w="40" w:type="dxa"/>
              <w:right w:w="100" w:type="dxa"/>
            </w:tcMar>
            <w:vAlign w:val="bottom"/>
          </w:tcPr>
          <w:p w14:paraId="675533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8,716,650</w:t>
            </w:r>
          </w:p>
        </w:tc>
        <w:tc>
          <w:tcPr>
            <w:tcW w:w="1065" w:type="dxa"/>
            <w:tcBorders>
              <w:top w:val="nil"/>
              <w:left w:val="nil"/>
              <w:bottom w:val="nil"/>
              <w:right w:val="nil"/>
              <w:tl2br w:val="nil"/>
              <w:tr2bl w:val="nil"/>
            </w:tcBorders>
            <w:noWrap/>
            <w:tcMar>
              <w:left w:w="40" w:type="dxa"/>
              <w:right w:w="100" w:type="dxa"/>
            </w:tcMar>
            <w:vAlign w:val="bottom"/>
          </w:tcPr>
          <w:p w14:paraId="675533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8,620,278</w:t>
            </w:r>
          </w:p>
        </w:tc>
        <w:tc>
          <w:tcPr>
            <w:tcW w:w="1065" w:type="dxa"/>
            <w:tcBorders>
              <w:top w:val="nil"/>
              <w:left w:val="nil"/>
              <w:bottom w:val="nil"/>
              <w:right w:val="nil"/>
              <w:tl2br w:val="nil"/>
              <w:tr2bl w:val="nil"/>
            </w:tcBorders>
            <w:noWrap/>
            <w:tcMar>
              <w:left w:w="40" w:type="dxa"/>
              <w:right w:w="100" w:type="dxa"/>
            </w:tcMar>
            <w:vAlign w:val="bottom"/>
          </w:tcPr>
          <w:p w14:paraId="675533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9,745,808</w:t>
            </w:r>
          </w:p>
        </w:tc>
      </w:tr>
      <w:tr w:rsidR="00B63B6D" w14:paraId="67553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30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payments</w:t>
            </w:r>
          </w:p>
        </w:tc>
        <w:tc>
          <w:tcPr>
            <w:tcW w:w="1065" w:type="dxa"/>
            <w:tcBorders>
              <w:top w:val="nil"/>
              <w:left w:val="nil"/>
              <w:bottom w:val="nil"/>
              <w:right w:val="nil"/>
              <w:tl2br w:val="nil"/>
              <w:tr2bl w:val="nil"/>
            </w:tcBorders>
            <w:noWrap/>
            <w:tcMar>
              <w:left w:w="40" w:type="dxa"/>
              <w:right w:w="100" w:type="dxa"/>
            </w:tcMar>
            <w:vAlign w:val="bottom"/>
          </w:tcPr>
          <w:p w14:paraId="675533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4,739,338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3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6,032,417</w:t>
            </w:r>
          </w:p>
        </w:tc>
        <w:tc>
          <w:tcPr>
            <w:tcW w:w="1065" w:type="dxa"/>
            <w:tcBorders>
              <w:top w:val="nil"/>
              <w:left w:val="nil"/>
              <w:bottom w:val="nil"/>
              <w:right w:val="nil"/>
              <w:tl2br w:val="nil"/>
              <w:tr2bl w:val="nil"/>
            </w:tcBorders>
            <w:noWrap/>
            <w:tcMar>
              <w:left w:w="40" w:type="dxa"/>
              <w:right w:w="100" w:type="dxa"/>
            </w:tcMar>
            <w:vAlign w:val="bottom"/>
          </w:tcPr>
          <w:p w14:paraId="675533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6,343,289</w:t>
            </w:r>
          </w:p>
        </w:tc>
        <w:tc>
          <w:tcPr>
            <w:tcW w:w="1065" w:type="dxa"/>
            <w:tcBorders>
              <w:top w:val="nil"/>
              <w:left w:val="nil"/>
              <w:bottom w:val="nil"/>
              <w:right w:val="nil"/>
              <w:tl2br w:val="nil"/>
              <w:tr2bl w:val="nil"/>
            </w:tcBorders>
            <w:noWrap/>
            <w:tcMar>
              <w:left w:w="40" w:type="dxa"/>
              <w:right w:w="100" w:type="dxa"/>
            </w:tcMar>
            <w:vAlign w:val="bottom"/>
          </w:tcPr>
          <w:p w14:paraId="675533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6,367,000</w:t>
            </w:r>
          </w:p>
        </w:tc>
        <w:tc>
          <w:tcPr>
            <w:tcW w:w="1065" w:type="dxa"/>
            <w:tcBorders>
              <w:top w:val="nil"/>
              <w:left w:val="nil"/>
              <w:bottom w:val="nil"/>
              <w:right w:val="nil"/>
              <w:tl2br w:val="nil"/>
              <w:tr2bl w:val="nil"/>
            </w:tcBorders>
            <w:noWrap/>
            <w:tcMar>
              <w:left w:w="40" w:type="dxa"/>
              <w:right w:w="100" w:type="dxa"/>
            </w:tcMar>
            <w:vAlign w:val="bottom"/>
          </w:tcPr>
          <w:p w14:paraId="675533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7,166,507</w:t>
            </w:r>
          </w:p>
        </w:tc>
      </w:tr>
      <w:tr w:rsidR="00B63B6D" w14:paraId="675533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31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 payments</w:t>
            </w:r>
          </w:p>
        </w:tc>
        <w:tc>
          <w:tcPr>
            <w:tcW w:w="1065" w:type="dxa"/>
            <w:tcBorders>
              <w:top w:val="nil"/>
              <w:left w:val="nil"/>
              <w:bottom w:val="nil"/>
              <w:right w:val="nil"/>
              <w:tl2br w:val="nil"/>
              <w:tr2bl w:val="nil"/>
            </w:tcBorders>
            <w:noWrap/>
            <w:tcMar>
              <w:left w:w="40" w:type="dxa"/>
              <w:right w:w="100" w:type="dxa"/>
            </w:tcMar>
            <w:vAlign w:val="bottom"/>
          </w:tcPr>
          <w:p w14:paraId="675533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43,265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3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70,401</w:t>
            </w:r>
          </w:p>
        </w:tc>
        <w:tc>
          <w:tcPr>
            <w:tcW w:w="1065" w:type="dxa"/>
            <w:tcBorders>
              <w:top w:val="nil"/>
              <w:left w:val="nil"/>
              <w:bottom w:val="nil"/>
              <w:right w:val="nil"/>
              <w:tl2br w:val="nil"/>
              <w:tr2bl w:val="nil"/>
            </w:tcBorders>
            <w:noWrap/>
            <w:tcMar>
              <w:left w:w="40" w:type="dxa"/>
              <w:right w:w="100" w:type="dxa"/>
            </w:tcMar>
            <w:vAlign w:val="bottom"/>
          </w:tcPr>
          <w:p w14:paraId="675533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39,754</w:t>
            </w:r>
          </w:p>
        </w:tc>
        <w:tc>
          <w:tcPr>
            <w:tcW w:w="1065" w:type="dxa"/>
            <w:tcBorders>
              <w:top w:val="nil"/>
              <w:left w:val="nil"/>
              <w:bottom w:val="nil"/>
              <w:right w:val="nil"/>
              <w:tl2br w:val="nil"/>
              <w:tr2bl w:val="nil"/>
            </w:tcBorders>
            <w:noWrap/>
            <w:tcMar>
              <w:left w:w="40" w:type="dxa"/>
              <w:right w:w="100" w:type="dxa"/>
            </w:tcMar>
            <w:vAlign w:val="bottom"/>
          </w:tcPr>
          <w:p w14:paraId="675533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33,091</w:t>
            </w:r>
          </w:p>
        </w:tc>
        <w:tc>
          <w:tcPr>
            <w:tcW w:w="1065" w:type="dxa"/>
            <w:tcBorders>
              <w:top w:val="nil"/>
              <w:left w:val="nil"/>
              <w:bottom w:val="nil"/>
              <w:right w:val="nil"/>
              <w:tl2br w:val="nil"/>
              <w:tr2bl w:val="nil"/>
            </w:tcBorders>
            <w:noWrap/>
            <w:tcMar>
              <w:left w:w="40" w:type="dxa"/>
              <w:right w:w="100" w:type="dxa"/>
            </w:tcMar>
            <w:vAlign w:val="bottom"/>
          </w:tcPr>
          <w:p w14:paraId="675533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28,349</w:t>
            </w:r>
          </w:p>
        </w:tc>
      </w:tr>
      <w:tr w:rsidR="00B63B6D" w14:paraId="67553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center"/>
          </w:tcPr>
          <w:p w14:paraId="6755331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employees</w:t>
            </w:r>
          </w:p>
        </w:tc>
        <w:tc>
          <w:tcPr>
            <w:tcW w:w="1065" w:type="dxa"/>
            <w:tcBorders>
              <w:top w:val="nil"/>
              <w:left w:val="nil"/>
              <w:bottom w:val="nil"/>
              <w:right w:val="nil"/>
              <w:tl2br w:val="nil"/>
              <w:tr2bl w:val="nil"/>
            </w:tcBorders>
            <w:noWrap/>
            <w:tcMar>
              <w:left w:w="40" w:type="dxa"/>
              <w:right w:w="100" w:type="dxa"/>
            </w:tcMar>
            <w:vAlign w:val="bottom"/>
          </w:tcPr>
          <w:p w14:paraId="675533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66,849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3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59,099</w:t>
            </w:r>
          </w:p>
        </w:tc>
        <w:tc>
          <w:tcPr>
            <w:tcW w:w="1065" w:type="dxa"/>
            <w:tcBorders>
              <w:top w:val="nil"/>
              <w:left w:val="nil"/>
              <w:bottom w:val="nil"/>
              <w:right w:val="nil"/>
              <w:tl2br w:val="nil"/>
              <w:tr2bl w:val="nil"/>
            </w:tcBorders>
            <w:noWrap/>
            <w:tcMar>
              <w:left w:w="40" w:type="dxa"/>
              <w:right w:w="100" w:type="dxa"/>
            </w:tcMar>
            <w:vAlign w:val="bottom"/>
          </w:tcPr>
          <w:p w14:paraId="675533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61,342</w:t>
            </w:r>
          </w:p>
        </w:tc>
        <w:tc>
          <w:tcPr>
            <w:tcW w:w="1065" w:type="dxa"/>
            <w:tcBorders>
              <w:top w:val="nil"/>
              <w:left w:val="nil"/>
              <w:bottom w:val="nil"/>
              <w:right w:val="nil"/>
              <w:tl2br w:val="nil"/>
              <w:tr2bl w:val="nil"/>
            </w:tcBorders>
            <w:noWrap/>
            <w:tcMar>
              <w:left w:w="40" w:type="dxa"/>
              <w:right w:w="100" w:type="dxa"/>
            </w:tcMar>
            <w:vAlign w:val="bottom"/>
          </w:tcPr>
          <w:p w14:paraId="675533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5533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58,235</w:t>
            </w:r>
          </w:p>
        </w:tc>
      </w:tr>
      <w:tr w:rsidR="00B63B6D" w14:paraId="675533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220" w:type="dxa"/>
              <w:right w:w="40" w:type="dxa"/>
            </w:tcMar>
            <w:vAlign w:val="bottom"/>
          </w:tcPr>
          <w:p w14:paraId="6755331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6755331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noWrap/>
            <w:tcMar>
              <w:left w:w="40" w:type="dxa"/>
              <w:right w:w="100" w:type="dxa"/>
            </w:tcMar>
            <w:vAlign w:val="center"/>
          </w:tcPr>
          <w:p w14:paraId="675533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50,301</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5533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50,642</w:t>
            </w:r>
          </w:p>
        </w:tc>
        <w:tc>
          <w:tcPr>
            <w:tcW w:w="1065" w:type="dxa"/>
            <w:tcBorders>
              <w:top w:val="nil"/>
              <w:left w:val="nil"/>
              <w:bottom w:val="nil"/>
              <w:right w:val="nil"/>
              <w:tl2br w:val="nil"/>
              <w:tr2bl w:val="nil"/>
            </w:tcBorders>
            <w:noWrap/>
            <w:tcMar>
              <w:left w:w="40" w:type="dxa"/>
              <w:right w:w="100" w:type="dxa"/>
            </w:tcMar>
            <w:vAlign w:val="center"/>
          </w:tcPr>
          <w:p w14:paraId="675533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65,561</w:t>
            </w:r>
          </w:p>
        </w:tc>
        <w:tc>
          <w:tcPr>
            <w:tcW w:w="1065" w:type="dxa"/>
            <w:tcBorders>
              <w:top w:val="nil"/>
              <w:left w:val="nil"/>
              <w:bottom w:val="nil"/>
              <w:right w:val="nil"/>
              <w:tl2br w:val="nil"/>
              <w:tr2bl w:val="nil"/>
            </w:tcBorders>
            <w:noWrap/>
            <w:tcMar>
              <w:left w:w="40" w:type="dxa"/>
              <w:right w:w="100" w:type="dxa"/>
            </w:tcMar>
            <w:vAlign w:val="center"/>
          </w:tcPr>
          <w:p w14:paraId="675533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65,864</w:t>
            </w:r>
          </w:p>
        </w:tc>
        <w:tc>
          <w:tcPr>
            <w:tcW w:w="1065" w:type="dxa"/>
            <w:tcBorders>
              <w:top w:val="nil"/>
              <w:left w:val="nil"/>
              <w:bottom w:val="nil"/>
              <w:right w:val="nil"/>
              <w:tl2br w:val="nil"/>
              <w:tr2bl w:val="nil"/>
            </w:tcBorders>
            <w:noWrap/>
            <w:tcMar>
              <w:left w:w="40" w:type="dxa"/>
              <w:right w:w="100" w:type="dxa"/>
            </w:tcMar>
            <w:vAlign w:val="center"/>
          </w:tcPr>
          <w:p w14:paraId="675533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65,039</w:t>
            </w:r>
          </w:p>
        </w:tc>
      </w:tr>
      <w:tr w:rsidR="00B63B6D" w14:paraId="67553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center"/>
          </w:tcPr>
          <w:p w14:paraId="6755332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22,143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5533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57,752</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40,317</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25,415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30,377</w:t>
            </w:r>
          </w:p>
        </w:tc>
      </w:tr>
      <w:tr w:rsidR="00B63B6D" w14:paraId="675533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2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14,916,046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3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15,160,562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15,266,913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15,169,028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17,094,315</w:t>
            </w:r>
          </w:p>
        </w:tc>
      </w:tr>
      <w:tr w:rsidR="00B63B6D" w14:paraId="67553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55333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used by)</w:t>
            </w:r>
          </w:p>
          <w:p w14:paraId="6755333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operating activities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(14,806,742)</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33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(15,083,841)</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(15,194,686)</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(15,094,585)</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(17,019,350)</w:t>
            </w:r>
          </w:p>
        </w:tc>
      </w:tr>
      <w:tr w:rsidR="00B63B6D" w14:paraId="67553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2385" w:type="dxa"/>
            <w:tcBorders>
              <w:top w:val="nil"/>
              <w:left w:val="nil"/>
              <w:bottom w:val="nil"/>
              <w:right w:val="nil"/>
              <w:tl2br w:val="nil"/>
              <w:tr2bl w:val="nil"/>
            </w:tcBorders>
            <w:noWrap/>
            <w:tcMar>
              <w:left w:w="0" w:type="dxa"/>
              <w:right w:w="0" w:type="dxa"/>
            </w:tcMar>
            <w:vAlign w:val="center"/>
          </w:tcPr>
          <w:p w14:paraId="6755333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3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33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3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4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4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4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065" w:type="dxa"/>
            <w:tcBorders>
              <w:top w:val="nil"/>
              <w:left w:val="nil"/>
              <w:bottom w:val="nil"/>
              <w:right w:val="nil"/>
              <w:tl2br w:val="nil"/>
              <w:tr2bl w:val="nil"/>
            </w:tcBorders>
            <w:noWrap/>
            <w:tcMar>
              <w:left w:w="0" w:type="dxa"/>
              <w:right w:w="0" w:type="dxa"/>
            </w:tcMar>
            <w:vAlign w:val="bottom"/>
          </w:tcPr>
          <w:p w14:paraId="6755334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3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4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065" w:type="dxa"/>
            <w:tcBorders>
              <w:top w:val="nil"/>
              <w:left w:val="nil"/>
              <w:bottom w:val="nil"/>
              <w:right w:val="nil"/>
              <w:tl2br w:val="nil"/>
              <w:tr2bl w:val="nil"/>
            </w:tcBorders>
            <w:noWrap/>
            <w:tcMar>
              <w:left w:w="0" w:type="dxa"/>
              <w:right w:w="0" w:type="dxa"/>
            </w:tcMar>
            <w:vAlign w:val="bottom"/>
          </w:tcPr>
          <w:p w14:paraId="6755334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34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4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220" w:type="dxa"/>
              <w:right w:w="40" w:type="dxa"/>
            </w:tcMar>
            <w:vAlign w:val="center"/>
          </w:tcPr>
          <w:p w14:paraId="6755335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w:t>
            </w:r>
          </w:p>
          <w:p w14:paraId="6755335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assets</w:t>
            </w:r>
          </w:p>
        </w:tc>
        <w:tc>
          <w:tcPr>
            <w:tcW w:w="1065" w:type="dxa"/>
            <w:tcBorders>
              <w:top w:val="nil"/>
              <w:left w:val="nil"/>
              <w:bottom w:val="nil"/>
              <w:right w:val="nil"/>
              <w:tl2br w:val="nil"/>
              <w:tr2bl w:val="nil"/>
            </w:tcBorders>
            <w:noWrap/>
            <w:tcMar>
              <w:left w:w="40" w:type="dxa"/>
              <w:right w:w="100" w:type="dxa"/>
            </w:tcMar>
            <w:vAlign w:val="center"/>
          </w:tcPr>
          <w:p w14:paraId="675533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3,192</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5533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5,041</w:t>
            </w:r>
          </w:p>
        </w:tc>
        <w:tc>
          <w:tcPr>
            <w:tcW w:w="1065" w:type="dxa"/>
            <w:tcBorders>
              <w:top w:val="nil"/>
              <w:left w:val="nil"/>
              <w:bottom w:val="nil"/>
              <w:right w:val="nil"/>
              <w:tl2br w:val="nil"/>
              <w:tr2bl w:val="nil"/>
            </w:tcBorders>
            <w:noWrap/>
            <w:tcMar>
              <w:left w:w="40" w:type="dxa"/>
              <w:right w:w="100" w:type="dxa"/>
            </w:tcMar>
            <w:vAlign w:val="center"/>
          </w:tcPr>
          <w:p w14:paraId="675533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1065" w:type="dxa"/>
            <w:tcBorders>
              <w:top w:val="nil"/>
              <w:left w:val="nil"/>
              <w:bottom w:val="nil"/>
              <w:right w:val="nil"/>
              <w:tl2br w:val="nil"/>
              <w:tr2bl w:val="nil"/>
            </w:tcBorders>
            <w:noWrap/>
            <w:tcMar>
              <w:left w:w="40" w:type="dxa"/>
              <w:right w:w="100" w:type="dxa"/>
            </w:tcMar>
            <w:vAlign w:val="center"/>
          </w:tcPr>
          <w:p w14:paraId="675533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c>
          <w:tcPr>
            <w:tcW w:w="1065" w:type="dxa"/>
            <w:tcBorders>
              <w:top w:val="nil"/>
              <w:left w:val="nil"/>
              <w:bottom w:val="nil"/>
              <w:right w:val="nil"/>
              <w:tl2br w:val="nil"/>
              <w:tr2bl w:val="nil"/>
            </w:tcBorders>
            <w:noWrap/>
            <w:tcMar>
              <w:left w:w="40" w:type="dxa"/>
              <w:right w:w="100" w:type="dxa"/>
            </w:tcMar>
            <w:vAlign w:val="center"/>
          </w:tcPr>
          <w:p w14:paraId="675533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w:t>
            </w:r>
          </w:p>
        </w:tc>
      </w:tr>
      <w:tr w:rsidR="00B63B6D" w14:paraId="67553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385" w:type="dxa"/>
            <w:tcBorders>
              <w:top w:val="nil"/>
              <w:left w:val="nil"/>
              <w:bottom w:val="nil"/>
              <w:right w:val="nil"/>
              <w:tl2br w:val="nil"/>
              <w:tr2bl w:val="nil"/>
            </w:tcBorders>
            <w:tcMar>
              <w:left w:w="220" w:type="dxa"/>
              <w:right w:w="40" w:type="dxa"/>
            </w:tcMar>
            <w:vAlign w:val="bottom"/>
          </w:tcPr>
          <w:p w14:paraId="6755335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w:t>
            </w:r>
          </w:p>
          <w:p w14:paraId="675533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entities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106,522</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3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120,613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18,528</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19,027</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9,113</w:t>
            </w:r>
          </w:p>
        </w:tc>
      </w:tr>
      <w:tr w:rsidR="00B63B6D" w14:paraId="67553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109,714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3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125,654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18,698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19,798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9,227</w:t>
            </w:r>
          </w:p>
        </w:tc>
      </w:tr>
      <w:tr w:rsidR="00B63B6D" w14:paraId="67553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55336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from/(used) by</w:t>
            </w:r>
          </w:p>
          <w:p w14:paraId="6755336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investing activities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(109,714)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5533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(125,654)</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(18,698)</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(19,798)</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3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(9,227)</w:t>
            </w:r>
          </w:p>
        </w:tc>
      </w:tr>
      <w:tr w:rsidR="00B63B6D" w14:paraId="67553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2385" w:type="dxa"/>
            <w:tcBorders>
              <w:top w:val="nil"/>
              <w:left w:val="nil"/>
              <w:bottom w:val="nil"/>
              <w:right w:val="nil"/>
              <w:tl2br w:val="nil"/>
              <w:tr2bl w:val="nil"/>
            </w:tcBorders>
            <w:noWrap/>
            <w:tcMar>
              <w:left w:w="0" w:type="dxa"/>
              <w:right w:w="0" w:type="dxa"/>
            </w:tcMar>
            <w:vAlign w:val="center"/>
          </w:tcPr>
          <w:p w14:paraId="6755337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7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37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7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7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7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3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7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FINANCING ACTIVITIES</w:t>
            </w:r>
          </w:p>
        </w:tc>
        <w:tc>
          <w:tcPr>
            <w:tcW w:w="1065" w:type="dxa"/>
            <w:tcBorders>
              <w:top w:val="nil"/>
              <w:left w:val="nil"/>
              <w:bottom w:val="nil"/>
              <w:right w:val="nil"/>
              <w:tl2br w:val="nil"/>
              <w:tr2bl w:val="nil"/>
            </w:tcBorders>
            <w:noWrap/>
            <w:tcMar>
              <w:left w:w="0" w:type="dxa"/>
              <w:right w:w="0" w:type="dxa"/>
            </w:tcMar>
            <w:vAlign w:val="bottom"/>
          </w:tcPr>
          <w:p w14:paraId="6755337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37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7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7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7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3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7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noWrap/>
            <w:tcMar>
              <w:left w:w="0" w:type="dxa"/>
              <w:right w:w="0" w:type="dxa"/>
            </w:tcMar>
            <w:vAlign w:val="bottom"/>
          </w:tcPr>
          <w:p w14:paraId="675533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55338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8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8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5533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5533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Capital injections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5533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5533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w:t>
            </w:r>
          </w:p>
        </w:tc>
      </w:tr>
      <w:tr w:rsidR="00B63B6D" w14:paraId="67553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55338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3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5,041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w:t>
            </w:r>
          </w:p>
        </w:tc>
      </w:tr>
      <w:tr w:rsidR="00B63B6D" w14:paraId="675533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55339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w:t>
            </w:r>
            <w:proofErr w:type="gramStart"/>
            <w:r>
              <w:rPr>
                <w:rFonts w:ascii="Arial" w:eastAsia="Arial" w:hAnsi="Arial" w:cs="Arial"/>
                <w:b/>
                <w:color w:val="000000"/>
                <w:sz w:val="16"/>
                <w:szCs w:val="24"/>
                <w:bdr w:val="nil"/>
              </w:rPr>
              <w:t>/(</w:t>
            </w:r>
            <w:proofErr w:type="gramEnd"/>
            <w:r>
              <w:rPr>
                <w:rFonts w:ascii="Arial" w:eastAsia="Arial" w:hAnsi="Arial" w:cs="Arial"/>
                <w:b/>
                <w:color w:val="000000"/>
                <w:sz w:val="16"/>
                <w:szCs w:val="24"/>
                <w:bdr w:val="nil"/>
              </w:rPr>
              <w:t>used by)</w:t>
            </w:r>
          </w:p>
          <w:p w14:paraId="6755339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financing activities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3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5,041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w:t>
            </w:r>
          </w:p>
        </w:tc>
      </w:tr>
      <w:tr w:rsidR="00B63B6D" w14:paraId="67553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2385" w:type="dxa"/>
            <w:tcBorders>
              <w:top w:val="nil"/>
              <w:left w:val="nil"/>
              <w:bottom w:val="nil"/>
              <w:right w:val="nil"/>
              <w:tl2br w:val="nil"/>
              <w:tr2bl w:val="nil"/>
            </w:tcBorders>
            <w:tcMar>
              <w:left w:w="0" w:type="dxa"/>
              <w:right w:w="0" w:type="dxa"/>
            </w:tcMar>
            <w:vAlign w:val="center"/>
          </w:tcPr>
          <w:p w14:paraId="6755339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9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55339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9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5533A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40" w:type="dxa"/>
              <w:right w:w="40" w:type="dxa"/>
            </w:tcMar>
            <w:vAlign w:val="bottom"/>
          </w:tcPr>
          <w:p w14:paraId="675533A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Net increase/(decrease) in</w:t>
            </w:r>
          </w:p>
          <w:p w14:paraId="675533A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 xml:space="preserve"> cash held</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(14,916,456)</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533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(15,204,454)</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(15,213,214)</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(15,113,612)</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(17,028,463)</w:t>
            </w:r>
          </w:p>
        </w:tc>
      </w:tr>
      <w:tr w:rsidR="00B63B6D" w14:paraId="67553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tcMar>
              <w:left w:w="220" w:type="dxa"/>
              <w:right w:w="40" w:type="dxa"/>
            </w:tcMar>
            <w:vAlign w:val="bottom"/>
          </w:tcPr>
          <w:p w14:paraId="675533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w:t>
            </w:r>
          </w:p>
          <w:p w14:paraId="675533A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at beginning of reporting</w:t>
            </w:r>
          </w:p>
          <w:p w14:paraId="675533A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period</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5533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101,290</w:t>
            </w:r>
          </w:p>
        </w:tc>
        <w:tc>
          <w:tcPr>
            <w:tcW w:w="106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75533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5533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5533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5533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40,848</w:t>
            </w:r>
          </w:p>
        </w:tc>
      </w:tr>
      <w:tr w:rsidR="00B63B6D" w14:paraId="67553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220" w:type="dxa"/>
              <w:right w:w="40" w:type="dxa"/>
            </w:tcMar>
            <w:vAlign w:val="bottom"/>
          </w:tcPr>
          <w:p w14:paraId="675533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from Official Public</w:t>
            </w:r>
          </w:p>
          <w:p w14:paraId="675533B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Account</w:t>
            </w:r>
          </w:p>
        </w:tc>
        <w:tc>
          <w:tcPr>
            <w:tcW w:w="1065" w:type="dxa"/>
            <w:tcBorders>
              <w:top w:val="nil"/>
              <w:left w:val="nil"/>
              <w:bottom w:val="nil"/>
              <w:right w:val="nil"/>
              <w:tl2br w:val="nil"/>
              <w:tr2bl w:val="nil"/>
            </w:tcBorders>
            <w:noWrap/>
            <w:tcMar>
              <w:left w:w="40" w:type="dxa"/>
              <w:right w:w="100" w:type="dxa"/>
            </w:tcMar>
            <w:vAlign w:val="bottom"/>
          </w:tcPr>
          <w:p w14:paraId="675533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15,215,327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5533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15,220,746</w:t>
            </w:r>
          </w:p>
        </w:tc>
        <w:tc>
          <w:tcPr>
            <w:tcW w:w="1065" w:type="dxa"/>
            <w:tcBorders>
              <w:top w:val="nil"/>
              <w:left w:val="nil"/>
              <w:bottom w:val="nil"/>
              <w:right w:val="nil"/>
              <w:tl2br w:val="nil"/>
              <w:tr2bl w:val="nil"/>
            </w:tcBorders>
            <w:noWrap/>
            <w:tcMar>
              <w:left w:w="40" w:type="dxa"/>
              <w:right w:w="100" w:type="dxa"/>
            </w:tcMar>
            <w:vAlign w:val="bottom"/>
          </w:tcPr>
          <w:p w14:paraId="675533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15,231,657</w:t>
            </w:r>
          </w:p>
        </w:tc>
        <w:tc>
          <w:tcPr>
            <w:tcW w:w="1065" w:type="dxa"/>
            <w:tcBorders>
              <w:top w:val="nil"/>
              <w:left w:val="nil"/>
              <w:bottom w:val="nil"/>
              <w:right w:val="nil"/>
              <w:tl2br w:val="nil"/>
              <w:tr2bl w:val="nil"/>
            </w:tcBorders>
            <w:noWrap/>
            <w:tcMar>
              <w:left w:w="40" w:type="dxa"/>
              <w:right w:w="100" w:type="dxa"/>
            </w:tcMar>
            <w:vAlign w:val="bottom"/>
          </w:tcPr>
          <w:p w14:paraId="675533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15,132,055</w:t>
            </w:r>
          </w:p>
        </w:tc>
        <w:tc>
          <w:tcPr>
            <w:tcW w:w="1065" w:type="dxa"/>
            <w:tcBorders>
              <w:top w:val="nil"/>
              <w:left w:val="nil"/>
              <w:bottom w:val="nil"/>
              <w:right w:val="nil"/>
              <w:tl2br w:val="nil"/>
              <w:tr2bl w:val="nil"/>
            </w:tcBorders>
            <w:noWrap/>
            <w:tcMar>
              <w:left w:w="40" w:type="dxa"/>
              <w:right w:w="100" w:type="dxa"/>
            </w:tcMar>
            <w:vAlign w:val="bottom"/>
          </w:tcPr>
          <w:p w14:paraId="675533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17,046,906</w:t>
            </w:r>
          </w:p>
        </w:tc>
      </w:tr>
      <w:tr w:rsidR="00B63B6D" w14:paraId="67553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220" w:type="dxa"/>
              <w:right w:w="40" w:type="dxa"/>
            </w:tcMar>
            <w:vAlign w:val="bottom"/>
          </w:tcPr>
          <w:p w14:paraId="675533B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to Official Public</w:t>
            </w:r>
          </w:p>
          <w:p w14:paraId="675533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Account</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(359,313)</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533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(16,292)</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5533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63B6D" w14:paraId="67553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tcMar>
              <w:left w:w="40" w:type="dxa"/>
              <w:right w:w="40" w:type="dxa"/>
            </w:tcMar>
            <w:vAlign w:val="bottom"/>
          </w:tcPr>
          <w:p w14:paraId="675533C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and cash equivalents</w:t>
            </w:r>
          </w:p>
          <w:p w14:paraId="675533C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at end of reporting period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3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40,848</w:t>
            </w:r>
          </w:p>
        </w:tc>
      </w:tr>
      <w:tr w:rsidR="00B63B6D" w14:paraId="67553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5533C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675533CD" w14:textId="77777777" w:rsidR="00A6585B" w:rsidRDefault="00370836">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5533CE" w14:textId="77777777" w:rsidR="00915D40" w:rsidRPr="00503F1A" w:rsidRDefault="00370836" w:rsidP="00915D40">
      <w:pPr>
        <w:pStyle w:val="TableHeading"/>
        <w:pageBreakBefore/>
        <w:pBdr>
          <w:top w:val="nil"/>
          <w:left w:val="nil"/>
          <w:bottom w:val="nil"/>
          <w:right w:val="nil"/>
          <w:between w:val="nil"/>
          <w:bar w:val="nil"/>
        </w:pBdr>
        <w:rPr>
          <w:bdr w:val="nil"/>
        </w:rPr>
      </w:pPr>
      <w:bookmarkStart w:id="130" w:name="RG_MARKER_13351"/>
      <w:r w:rsidRPr="00503F1A">
        <w:rPr>
          <w:rFonts w:cs="Arial"/>
          <w:bdr w:val="nil"/>
        </w:rPr>
        <w:lastRenderedPageBreak/>
        <w:t>Table 3.11: Schedule of administered capital budget (for the period ended 30 June)</w:t>
      </w:r>
    </w:p>
    <w:tbl>
      <w:tblPr>
        <w:tblStyle w:val="CDMRange2"/>
        <w:tblW w:w="7680" w:type="dxa"/>
        <w:tblLayout w:type="fixed"/>
        <w:tblLook w:val="0600" w:firstRow="0" w:lastRow="0" w:firstColumn="0" w:lastColumn="0" w:noHBand="1" w:noVBand="1"/>
      </w:tblPr>
      <w:tblGrid>
        <w:gridCol w:w="3105"/>
        <w:gridCol w:w="915"/>
        <w:gridCol w:w="915"/>
        <w:gridCol w:w="915"/>
        <w:gridCol w:w="915"/>
        <w:gridCol w:w="915"/>
      </w:tblGrid>
      <w:tr w:rsidR="00B63B6D" w14:paraId="675533E0" w14:textId="77777777">
        <w:trPr>
          <w:trHeight w:val="810"/>
        </w:trPr>
        <w:tc>
          <w:tcPr>
            <w:tcW w:w="3105"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3C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3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2024-25 </w:t>
            </w:r>
          </w:p>
          <w:p w14:paraId="675533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p w14:paraId="675533D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3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DBDBDB"/>
            <w:tcMar>
              <w:left w:w="40" w:type="dxa"/>
              <w:right w:w="40" w:type="dxa"/>
            </w:tcMar>
          </w:tcPr>
          <w:p w14:paraId="675533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 Revised</w:t>
            </w:r>
          </w:p>
          <w:p w14:paraId="675533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p w14:paraId="675533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3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 Forward</w:t>
            </w:r>
          </w:p>
          <w:p w14:paraId="675533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3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3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 Forward</w:t>
            </w:r>
          </w:p>
          <w:p w14:paraId="675533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3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3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2028-29 Forward</w:t>
            </w:r>
          </w:p>
          <w:p w14:paraId="675533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p w14:paraId="675533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3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noWrap/>
            <w:tcMar>
              <w:left w:w="0" w:type="dxa"/>
              <w:right w:w="0" w:type="dxa"/>
            </w:tcMar>
            <w:vAlign w:val="center"/>
          </w:tcPr>
          <w:p w14:paraId="675533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3E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5533E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3E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3E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3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5533E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NEW CAPITAL APPROPRIATIONS</w:t>
            </w:r>
          </w:p>
        </w:tc>
        <w:tc>
          <w:tcPr>
            <w:tcW w:w="915" w:type="dxa"/>
            <w:tcBorders>
              <w:top w:val="nil"/>
              <w:left w:val="nil"/>
              <w:bottom w:val="nil"/>
              <w:right w:val="nil"/>
              <w:tl2br w:val="nil"/>
              <w:tr2bl w:val="nil"/>
            </w:tcBorders>
            <w:noWrap/>
            <w:tcMar>
              <w:left w:w="0" w:type="dxa"/>
              <w:right w:w="0" w:type="dxa"/>
            </w:tcMar>
            <w:vAlign w:val="bottom"/>
          </w:tcPr>
          <w:p w14:paraId="675533E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DBDBDB"/>
            <w:noWrap/>
            <w:tcMar>
              <w:left w:w="0" w:type="dxa"/>
              <w:right w:w="0" w:type="dxa"/>
            </w:tcMar>
            <w:vAlign w:val="bottom"/>
          </w:tcPr>
          <w:p w14:paraId="675533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3E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3E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3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05" w:type="dxa"/>
            <w:tcBorders>
              <w:top w:val="nil"/>
              <w:left w:val="nil"/>
              <w:bottom w:val="nil"/>
              <w:right w:val="nil"/>
              <w:tl2br w:val="nil"/>
              <w:tr2bl w:val="nil"/>
            </w:tcBorders>
            <w:tcMar>
              <w:left w:w="175" w:type="dxa"/>
              <w:right w:w="40" w:type="dxa"/>
            </w:tcMar>
            <w:vAlign w:val="bottom"/>
          </w:tcPr>
          <w:p w14:paraId="675533E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Assets and Liabilities - Bill 2</w:t>
            </w:r>
          </w:p>
        </w:tc>
        <w:tc>
          <w:tcPr>
            <w:tcW w:w="915" w:type="dxa"/>
            <w:tcBorders>
              <w:top w:val="nil"/>
              <w:left w:val="nil"/>
              <w:bottom w:val="nil"/>
              <w:right w:val="nil"/>
              <w:tl2br w:val="nil"/>
              <w:tr2bl w:val="nil"/>
            </w:tcBorders>
            <w:noWrap/>
            <w:tcMar>
              <w:left w:w="40" w:type="dxa"/>
              <w:right w:w="100" w:type="dxa"/>
            </w:tcMar>
            <w:vAlign w:val="bottom"/>
          </w:tcPr>
          <w:p w14:paraId="675533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5533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noWrap/>
            <w:tcMar>
              <w:left w:w="40" w:type="dxa"/>
              <w:right w:w="100" w:type="dxa"/>
            </w:tcMar>
            <w:vAlign w:val="bottom"/>
          </w:tcPr>
          <w:p w14:paraId="675533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noWrap/>
            <w:tcMar>
              <w:left w:w="40" w:type="dxa"/>
              <w:right w:w="100" w:type="dxa"/>
            </w:tcMar>
            <w:vAlign w:val="bottom"/>
          </w:tcPr>
          <w:p w14:paraId="675533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5533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w:t>
            </w:r>
          </w:p>
        </w:tc>
      </w:tr>
      <w:tr w:rsidR="00B63B6D" w14:paraId="675533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5533F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new capital appropriations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5533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3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w:t>
            </w:r>
          </w:p>
        </w:tc>
      </w:tr>
      <w:tr w:rsidR="00B63B6D" w14:paraId="67553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5533F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Provided for:</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3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5533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0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0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4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175" w:type="dxa"/>
              <w:right w:w="40" w:type="dxa"/>
            </w:tcMar>
            <w:vAlign w:val="bottom"/>
          </w:tcPr>
          <w:p w14:paraId="6755340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 assets</w:t>
            </w:r>
          </w:p>
        </w:tc>
        <w:tc>
          <w:tcPr>
            <w:tcW w:w="915" w:type="dxa"/>
            <w:tcBorders>
              <w:top w:val="nil"/>
              <w:left w:val="nil"/>
              <w:bottom w:val="nil"/>
              <w:right w:val="nil"/>
              <w:tl2br w:val="nil"/>
              <w:tr2bl w:val="nil"/>
            </w:tcBorders>
            <w:noWrap/>
            <w:tcMar>
              <w:left w:w="40" w:type="dxa"/>
              <w:right w:w="100" w:type="dxa"/>
            </w:tcMar>
            <w:vAlign w:val="bottom"/>
          </w:tcPr>
          <w:p w14:paraId="675534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3,192</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5534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noWrap/>
            <w:tcMar>
              <w:left w:w="40" w:type="dxa"/>
              <w:right w:w="100" w:type="dxa"/>
            </w:tcMar>
            <w:vAlign w:val="bottom"/>
          </w:tcPr>
          <w:p w14:paraId="675534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noWrap/>
            <w:tcMar>
              <w:left w:w="40" w:type="dxa"/>
              <w:right w:w="100" w:type="dxa"/>
            </w:tcMar>
            <w:vAlign w:val="bottom"/>
          </w:tcPr>
          <w:p w14:paraId="675534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5534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w:t>
            </w:r>
          </w:p>
        </w:tc>
      </w:tr>
      <w:tr w:rsidR="00B63B6D" w14:paraId="67553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5534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items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3,192</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5534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w:t>
            </w:r>
          </w:p>
        </w:tc>
      </w:tr>
      <w:tr w:rsidR="00B63B6D" w14:paraId="67553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05" w:type="dxa"/>
            <w:tcBorders>
              <w:top w:val="nil"/>
              <w:left w:val="nil"/>
              <w:bottom w:val="nil"/>
              <w:right w:val="nil"/>
              <w:tl2br w:val="nil"/>
              <w:tr2bl w:val="nil"/>
            </w:tcBorders>
            <w:tcMar>
              <w:left w:w="40" w:type="dxa"/>
              <w:right w:w="40" w:type="dxa"/>
            </w:tcMar>
            <w:vAlign w:val="bottom"/>
          </w:tcPr>
          <w:p w14:paraId="6755341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PURCHASE OF 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1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55341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1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1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1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4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175" w:type="dxa"/>
              <w:right w:w="40" w:type="dxa"/>
            </w:tcMar>
            <w:vAlign w:val="bottom"/>
          </w:tcPr>
          <w:p w14:paraId="675534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Funded by capital appropriations (a)</w:t>
            </w:r>
          </w:p>
        </w:tc>
        <w:tc>
          <w:tcPr>
            <w:tcW w:w="915" w:type="dxa"/>
            <w:tcBorders>
              <w:top w:val="nil"/>
              <w:left w:val="nil"/>
              <w:bottom w:val="nil"/>
              <w:right w:val="nil"/>
              <w:tl2br w:val="nil"/>
              <w:tr2bl w:val="nil"/>
            </w:tcBorders>
            <w:noWrap/>
            <w:tcMar>
              <w:left w:w="40" w:type="dxa"/>
              <w:right w:w="100" w:type="dxa"/>
            </w:tcMar>
            <w:vAlign w:val="bottom"/>
          </w:tcPr>
          <w:p w14:paraId="675534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3,192</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5534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noWrap/>
            <w:tcMar>
              <w:left w:w="40" w:type="dxa"/>
              <w:right w:w="100" w:type="dxa"/>
            </w:tcMar>
            <w:vAlign w:val="bottom"/>
          </w:tcPr>
          <w:p w14:paraId="675534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noWrap/>
            <w:tcMar>
              <w:left w:w="40" w:type="dxa"/>
              <w:right w:w="100" w:type="dxa"/>
            </w:tcMar>
            <w:vAlign w:val="bottom"/>
          </w:tcPr>
          <w:p w14:paraId="675534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5534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w:t>
            </w:r>
          </w:p>
        </w:tc>
      </w:tr>
      <w:tr w:rsidR="00B63B6D" w14:paraId="67553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single" w:sz="4" w:space="0" w:color="000000"/>
              <w:right w:val="nil"/>
              <w:tl2br w:val="nil"/>
              <w:tr2bl w:val="nil"/>
            </w:tcBorders>
            <w:noWrap/>
            <w:tcMar>
              <w:left w:w="40" w:type="dxa"/>
              <w:right w:w="40" w:type="dxa"/>
            </w:tcMar>
            <w:vAlign w:val="bottom"/>
          </w:tcPr>
          <w:p w14:paraId="6755342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3,192</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55342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w:t>
            </w:r>
          </w:p>
        </w:tc>
      </w:tr>
    </w:tbl>
    <w:p w14:paraId="67553427" w14:textId="77777777" w:rsidR="00D414C6" w:rsidRDefault="00D414C6">
      <w:pPr>
        <w:keepLines w:val="0"/>
        <w:pBdr>
          <w:top w:val="nil"/>
          <w:left w:val="nil"/>
          <w:bottom w:val="nil"/>
          <w:right w:val="nil"/>
          <w:between w:val="nil"/>
          <w:bar w:val="nil"/>
        </w:pBdr>
        <w:spacing w:after="0" w:line="240" w:lineRule="auto"/>
        <w:jc w:val="left"/>
        <w:rPr>
          <w:rFonts w:ascii="Times New Roman" w:hAnsi="Times New Roman"/>
          <w:bdr w:val="nil"/>
        </w:rPr>
      </w:pPr>
    </w:p>
    <w:p w14:paraId="67553428" w14:textId="77777777" w:rsidR="00915D40" w:rsidRDefault="00370836" w:rsidP="00915D40">
      <w:pPr>
        <w:pStyle w:val="ChartandTableFootnoteAlpha"/>
        <w:keepNext w:val="0"/>
        <w:numPr>
          <w:ilvl w:val="0"/>
          <w:numId w:val="11"/>
        </w:numPr>
        <w:pBdr>
          <w:top w:val="nil"/>
          <w:left w:val="nil"/>
          <w:bottom w:val="nil"/>
          <w:right w:val="nil"/>
          <w:between w:val="nil"/>
          <w:bar w:val="nil"/>
        </w:pBdr>
        <w:spacing w:before="30" w:line="240" w:lineRule="auto"/>
        <w:jc w:val="left"/>
        <w:rPr>
          <w:bdr w:val="nil"/>
        </w:rPr>
      </w:pPr>
      <w:r>
        <w:rPr>
          <w:color w:val="000000"/>
          <w:bdr w:val="nil"/>
        </w:rPr>
        <w:t>Includes both current Appropriation Bill (No. 4) and prior year Appropriation No. Act 2/4/6 including Supply Acts.</w:t>
      </w:r>
    </w:p>
    <w:p w14:paraId="67553429" w14:textId="77777777" w:rsidR="00A6585B" w:rsidRPr="00503F1A" w:rsidRDefault="00370836" w:rsidP="00A6585B">
      <w:pPr>
        <w:pStyle w:val="TableHeading"/>
        <w:pageBreakBefore/>
        <w:pBdr>
          <w:top w:val="nil"/>
          <w:left w:val="nil"/>
          <w:bottom w:val="nil"/>
          <w:right w:val="nil"/>
          <w:between w:val="nil"/>
          <w:bar w:val="nil"/>
        </w:pBdr>
        <w:rPr>
          <w:bdr w:val="nil"/>
        </w:rPr>
      </w:pPr>
      <w:r w:rsidRPr="00503F1A">
        <w:rPr>
          <w:rFonts w:cs="Arial"/>
          <w:bdr w:val="nil"/>
        </w:rPr>
        <w:lastRenderedPageBreak/>
        <w:t>Table 3.12</w:t>
      </w:r>
      <w:r w:rsidR="00D26117" w:rsidRPr="00503F1A">
        <w:rPr>
          <w:rFonts w:cs="Arial"/>
          <w:bdr w:val="nil"/>
        </w:rPr>
        <w:t xml:space="preserve">: Statement of </w:t>
      </w:r>
      <w:r w:rsidRPr="00503F1A">
        <w:rPr>
          <w:rFonts w:cs="Arial"/>
          <w:bdr w:val="nil"/>
        </w:rPr>
        <w:t>a</w:t>
      </w:r>
      <w:r w:rsidR="00D26117" w:rsidRPr="00503F1A">
        <w:rPr>
          <w:rFonts w:cs="Arial"/>
          <w:bdr w:val="nil"/>
        </w:rPr>
        <w:t xml:space="preserve">dministered </w:t>
      </w:r>
      <w:r w:rsidRPr="00503F1A">
        <w:rPr>
          <w:rFonts w:cs="Arial"/>
          <w:bdr w:val="nil"/>
        </w:rPr>
        <w:t>a</w:t>
      </w:r>
      <w:r w:rsidR="00D26117" w:rsidRPr="00503F1A">
        <w:rPr>
          <w:rFonts w:cs="Arial"/>
          <w:bdr w:val="nil"/>
        </w:rPr>
        <w:t xml:space="preserve">sset </w:t>
      </w:r>
      <w:r w:rsidRPr="00503F1A">
        <w:rPr>
          <w:rFonts w:cs="Arial"/>
          <w:bdr w:val="nil"/>
        </w:rPr>
        <w:t>m</w:t>
      </w:r>
      <w:r w:rsidR="00D26117" w:rsidRPr="00503F1A">
        <w:rPr>
          <w:rFonts w:cs="Arial"/>
          <w:bdr w:val="nil"/>
        </w:rPr>
        <w:t>ovements (</w:t>
      </w:r>
      <w:bookmarkEnd w:id="130"/>
      <w:r w:rsidRPr="00503F1A">
        <w:rPr>
          <w:rFonts w:cs="Arial"/>
          <w:bdr w:val="nil"/>
        </w:rPr>
        <w:t xml:space="preserve">2025-26 </w:t>
      </w:r>
      <w:r w:rsidR="00D26117" w:rsidRPr="00503F1A">
        <w:rPr>
          <w:rFonts w:cs="Arial"/>
          <w:bdr w:val="nil"/>
        </w:rPr>
        <w:t>Budget year)</w:t>
      </w:r>
    </w:p>
    <w:tbl>
      <w:tblPr>
        <w:tblStyle w:val="CDMRange1"/>
        <w:tblW w:w="7050" w:type="dxa"/>
        <w:tblLayout w:type="fixed"/>
        <w:tblLook w:val="0600" w:firstRow="0" w:lastRow="0" w:firstColumn="0" w:lastColumn="0" w:noHBand="1" w:noVBand="1"/>
      </w:tblPr>
      <w:tblGrid>
        <w:gridCol w:w="3345"/>
        <w:gridCol w:w="915"/>
        <w:gridCol w:w="915"/>
        <w:gridCol w:w="960"/>
        <w:gridCol w:w="915"/>
      </w:tblGrid>
      <w:tr w:rsidR="00B63B6D" w14:paraId="6755343F" w14:textId="77777777">
        <w:trPr>
          <w:trHeight w:val="1002"/>
        </w:trPr>
        <w:tc>
          <w:tcPr>
            <w:tcW w:w="3345" w:type="dxa"/>
            <w:tcBorders>
              <w:top w:val="single" w:sz="4" w:space="0" w:color="000000"/>
              <w:left w:val="nil"/>
              <w:bottom w:val="nil"/>
              <w:right w:val="nil"/>
              <w:tl2br w:val="nil"/>
              <w:tr2bl w:val="nil"/>
            </w:tcBorders>
            <w:tcMar>
              <w:left w:w="0" w:type="dxa"/>
              <w:right w:w="0" w:type="dxa"/>
            </w:tcMar>
          </w:tcPr>
          <w:p w14:paraId="675534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4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Buildings</w:t>
            </w:r>
          </w:p>
          <w:p w14:paraId="6755342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4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Other</w:t>
            </w:r>
          </w:p>
          <w:p w14:paraId="675534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property,</w:t>
            </w:r>
          </w:p>
          <w:p w14:paraId="675534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plant and</w:t>
            </w:r>
          </w:p>
          <w:p w14:paraId="675534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equipment</w:t>
            </w:r>
          </w:p>
          <w:p w14:paraId="675534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5534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Computer</w:t>
            </w:r>
          </w:p>
          <w:p w14:paraId="675534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software</w:t>
            </w:r>
          </w:p>
          <w:p w14:paraId="675534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and</w:t>
            </w:r>
          </w:p>
          <w:p w14:paraId="675534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intangibles</w:t>
            </w:r>
          </w:p>
          <w:p w14:paraId="675534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5534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Total</w:t>
            </w:r>
          </w:p>
          <w:p w14:paraId="675534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3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3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4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63B6D" w14:paraId="67553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40" w:type="dxa"/>
              <w:right w:w="40" w:type="dxa"/>
            </w:tcMar>
            <w:vAlign w:val="bottom"/>
          </w:tcPr>
          <w:p w14:paraId="675534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1 July 2025</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4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4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44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220" w:type="dxa"/>
              <w:right w:w="40" w:type="dxa"/>
            </w:tcMar>
            <w:vAlign w:val="bottom"/>
          </w:tcPr>
          <w:p w14:paraId="6755344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Gross book value </w:t>
            </w:r>
          </w:p>
        </w:tc>
        <w:tc>
          <w:tcPr>
            <w:tcW w:w="915" w:type="dxa"/>
            <w:tcBorders>
              <w:top w:val="nil"/>
              <w:left w:val="nil"/>
              <w:bottom w:val="nil"/>
              <w:right w:val="nil"/>
              <w:tl2br w:val="nil"/>
              <w:tr2bl w:val="nil"/>
            </w:tcBorders>
            <w:noWrap/>
            <w:tcMar>
              <w:left w:w="40" w:type="dxa"/>
              <w:right w:w="100" w:type="dxa"/>
            </w:tcMar>
            <w:vAlign w:val="bottom"/>
          </w:tcPr>
          <w:p w14:paraId="675534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85,658</w:t>
            </w:r>
          </w:p>
        </w:tc>
        <w:tc>
          <w:tcPr>
            <w:tcW w:w="915" w:type="dxa"/>
            <w:tcBorders>
              <w:top w:val="nil"/>
              <w:left w:val="nil"/>
              <w:bottom w:val="nil"/>
              <w:right w:val="nil"/>
              <w:tl2br w:val="nil"/>
              <w:tr2bl w:val="nil"/>
            </w:tcBorders>
            <w:noWrap/>
            <w:tcMar>
              <w:left w:w="40" w:type="dxa"/>
              <w:right w:w="100" w:type="dxa"/>
            </w:tcMar>
            <w:vAlign w:val="bottom"/>
          </w:tcPr>
          <w:p w14:paraId="675534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2,407</w:t>
            </w:r>
          </w:p>
        </w:tc>
        <w:tc>
          <w:tcPr>
            <w:tcW w:w="960" w:type="dxa"/>
            <w:tcBorders>
              <w:top w:val="nil"/>
              <w:left w:val="nil"/>
              <w:bottom w:val="nil"/>
              <w:right w:val="nil"/>
              <w:tl2br w:val="nil"/>
              <w:tr2bl w:val="nil"/>
            </w:tcBorders>
            <w:noWrap/>
            <w:tcMar>
              <w:left w:w="40" w:type="dxa"/>
              <w:right w:w="100" w:type="dxa"/>
            </w:tcMar>
            <w:vAlign w:val="bottom"/>
          </w:tcPr>
          <w:p w14:paraId="675534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13,787</w:t>
            </w:r>
          </w:p>
        </w:tc>
        <w:tc>
          <w:tcPr>
            <w:tcW w:w="915" w:type="dxa"/>
            <w:tcBorders>
              <w:top w:val="nil"/>
              <w:left w:val="nil"/>
              <w:bottom w:val="nil"/>
              <w:right w:val="nil"/>
              <w:tl2br w:val="nil"/>
              <w:tr2bl w:val="nil"/>
            </w:tcBorders>
            <w:noWrap/>
            <w:tcMar>
              <w:left w:w="40" w:type="dxa"/>
              <w:right w:w="100" w:type="dxa"/>
            </w:tcMar>
            <w:vAlign w:val="bottom"/>
          </w:tcPr>
          <w:p w14:paraId="675534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101,852</w:t>
            </w:r>
          </w:p>
        </w:tc>
      </w:tr>
      <w:tr w:rsidR="00B63B6D" w14:paraId="67553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345" w:type="dxa"/>
            <w:tcBorders>
              <w:top w:val="nil"/>
              <w:left w:val="nil"/>
              <w:bottom w:val="nil"/>
              <w:right w:val="nil"/>
              <w:tl2br w:val="nil"/>
              <w:tr2bl w:val="nil"/>
            </w:tcBorders>
            <w:tcMar>
              <w:left w:w="220" w:type="dxa"/>
              <w:right w:w="40" w:type="dxa"/>
            </w:tcMar>
            <w:vAlign w:val="bottom"/>
          </w:tcPr>
          <w:p w14:paraId="675534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p w14:paraId="6755344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675534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34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(217)</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675534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(7,454)</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34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(7,671)</w:t>
            </w:r>
          </w:p>
        </w:tc>
      </w:tr>
      <w:tr w:rsidR="00B63B6D" w14:paraId="67553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40" w:type="dxa"/>
              <w:right w:w="40" w:type="dxa"/>
            </w:tcMar>
            <w:vAlign w:val="bottom"/>
          </w:tcPr>
          <w:p w14:paraId="675534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Opening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85,658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2,190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6,333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94,181</w:t>
            </w:r>
          </w:p>
        </w:tc>
      </w:tr>
      <w:tr w:rsidR="00B63B6D" w14:paraId="67553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noWrap/>
            <w:tcMar>
              <w:left w:w="0" w:type="dxa"/>
              <w:right w:w="0" w:type="dxa"/>
            </w:tcMar>
            <w:vAlign w:val="bottom"/>
          </w:tcPr>
          <w:p w14:paraId="6755345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5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5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45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5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40" w:type="dxa"/>
              <w:right w:w="40" w:type="dxa"/>
            </w:tcMar>
            <w:vAlign w:val="bottom"/>
          </w:tcPr>
          <w:p w14:paraId="6755345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ASSET ADDITIONS</w:t>
            </w:r>
          </w:p>
        </w:tc>
        <w:tc>
          <w:tcPr>
            <w:tcW w:w="915" w:type="dxa"/>
            <w:tcBorders>
              <w:top w:val="nil"/>
              <w:left w:val="nil"/>
              <w:bottom w:val="nil"/>
              <w:right w:val="nil"/>
              <w:tl2br w:val="nil"/>
              <w:tr2bl w:val="nil"/>
            </w:tcBorders>
            <w:noWrap/>
            <w:tcMar>
              <w:left w:w="0" w:type="dxa"/>
              <w:right w:w="0" w:type="dxa"/>
            </w:tcMar>
            <w:vAlign w:val="bottom"/>
          </w:tcPr>
          <w:p w14:paraId="6755346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6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46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6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45" w:type="dxa"/>
            <w:tcBorders>
              <w:top w:val="nil"/>
              <w:left w:val="nil"/>
              <w:bottom w:val="nil"/>
              <w:right w:val="nil"/>
              <w:tl2br w:val="nil"/>
              <w:tr2bl w:val="nil"/>
            </w:tcBorders>
            <w:tcMar>
              <w:left w:w="220" w:type="dxa"/>
              <w:right w:w="40" w:type="dxa"/>
            </w:tcMar>
            <w:vAlign w:val="bottom"/>
          </w:tcPr>
          <w:p w14:paraId="6755346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Estimated expenditure on new or</w:t>
            </w:r>
          </w:p>
          <w:p w14:paraId="675534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replacement assets</w:t>
            </w:r>
          </w:p>
        </w:tc>
        <w:tc>
          <w:tcPr>
            <w:tcW w:w="915" w:type="dxa"/>
            <w:tcBorders>
              <w:top w:val="nil"/>
              <w:left w:val="nil"/>
              <w:bottom w:val="nil"/>
              <w:right w:val="nil"/>
              <w:tl2br w:val="nil"/>
              <w:tr2bl w:val="nil"/>
            </w:tcBorders>
            <w:noWrap/>
            <w:tcMar>
              <w:left w:w="0" w:type="dxa"/>
              <w:right w:w="0" w:type="dxa"/>
            </w:tcMar>
            <w:vAlign w:val="bottom"/>
          </w:tcPr>
          <w:p w14:paraId="6755346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6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46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6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45" w:type="dxa"/>
            <w:tcBorders>
              <w:top w:val="nil"/>
              <w:left w:val="nil"/>
              <w:bottom w:val="nil"/>
              <w:right w:val="nil"/>
              <w:tl2br w:val="nil"/>
              <w:tr2bl w:val="nil"/>
            </w:tcBorders>
            <w:tcMar>
              <w:left w:w="400" w:type="dxa"/>
              <w:right w:w="40" w:type="dxa"/>
            </w:tcMar>
            <w:vAlign w:val="bottom"/>
          </w:tcPr>
          <w:p w14:paraId="675534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By purchase or internally</w:t>
            </w:r>
          </w:p>
          <w:p w14:paraId="6755346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developed:</w:t>
            </w:r>
          </w:p>
        </w:tc>
        <w:tc>
          <w:tcPr>
            <w:tcW w:w="915" w:type="dxa"/>
            <w:tcBorders>
              <w:top w:val="nil"/>
              <w:left w:val="nil"/>
              <w:bottom w:val="nil"/>
              <w:right w:val="nil"/>
              <w:tl2br w:val="nil"/>
              <w:tr2bl w:val="nil"/>
            </w:tcBorders>
            <w:noWrap/>
            <w:tcMar>
              <w:left w:w="0" w:type="dxa"/>
              <w:right w:w="0" w:type="dxa"/>
            </w:tcMar>
            <w:vAlign w:val="bottom"/>
          </w:tcPr>
          <w:p w14:paraId="6755346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6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47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7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580" w:type="dxa"/>
              <w:right w:w="40" w:type="dxa"/>
            </w:tcMar>
            <w:vAlign w:val="bottom"/>
          </w:tcPr>
          <w:p w14:paraId="675534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equity (a)</w:t>
            </w:r>
          </w:p>
        </w:tc>
        <w:tc>
          <w:tcPr>
            <w:tcW w:w="915" w:type="dxa"/>
            <w:tcBorders>
              <w:top w:val="nil"/>
              <w:left w:val="nil"/>
              <w:bottom w:val="nil"/>
              <w:right w:val="nil"/>
              <w:tl2br w:val="nil"/>
              <w:tr2bl w:val="nil"/>
            </w:tcBorders>
            <w:noWrap/>
            <w:tcMar>
              <w:left w:w="40" w:type="dxa"/>
              <w:right w:w="100" w:type="dxa"/>
            </w:tcMar>
            <w:vAlign w:val="bottom"/>
          </w:tcPr>
          <w:p w14:paraId="675534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5534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591</w:t>
            </w:r>
          </w:p>
        </w:tc>
        <w:tc>
          <w:tcPr>
            <w:tcW w:w="960" w:type="dxa"/>
            <w:tcBorders>
              <w:top w:val="nil"/>
              <w:left w:val="nil"/>
              <w:bottom w:val="nil"/>
              <w:right w:val="nil"/>
              <w:tl2br w:val="nil"/>
              <w:tr2bl w:val="nil"/>
            </w:tcBorders>
            <w:noWrap/>
            <w:tcMar>
              <w:left w:w="40" w:type="dxa"/>
              <w:right w:w="100" w:type="dxa"/>
            </w:tcMar>
            <w:vAlign w:val="bottom"/>
          </w:tcPr>
          <w:p w14:paraId="675534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4,450</w:t>
            </w:r>
          </w:p>
        </w:tc>
        <w:tc>
          <w:tcPr>
            <w:tcW w:w="915" w:type="dxa"/>
            <w:tcBorders>
              <w:top w:val="nil"/>
              <w:left w:val="nil"/>
              <w:bottom w:val="nil"/>
              <w:right w:val="nil"/>
              <w:tl2br w:val="nil"/>
              <w:tr2bl w:val="nil"/>
            </w:tcBorders>
            <w:noWrap/>
            <w:tcMar>
              <w:left w:w="40" w:type="dxa"/>
              <w:right w:w="100" w:type="dxa"/>
            </w:tcMar>
            <w:vAlign w:val="bottom"/>
          </w:tcPr>
          <w:p w14:paraId="675534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5,041</w:t>
            </w:r>
          </w:p>
        </w:tc>
      </w:tr>
      <w:tr w:rsidR="00B63B6D" w14:paraId="67553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345" w:type="dxa"/>
            <w:tcBorders>
              <w:top w:val="nil"/>
              <w:left w:val="nil"/>
              <w:bottom w:val="nil"/>
              <w:right w:val="nil"/>
              <w:tl2br w:val="nil"/>
              <w:tr2bl w:val="nil"/>
            </w:tcBorders>
            <w:tcMar>
              <w:left w:w="220" w:type="dxa"/>
              <w:right w:w="40" w:type="dxa"/>
            </w:tcMar>
            <w:vAlign w:val="bottom"/>
          </w:tcPr>
          <w:p w14:paraId="6755347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additions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4,450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5,041</w:t>
            </w:r>
          </w:p>
        </w:tc>
      </w:tr>
      <w:tr w:rsidR="00B63B6D" w14:paraId="675534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345" w:type="dxa"/>
            <w:tcBorders>
              <w:top w:val="nil"/>
              <w:left w:val="nil"/>
              <w:bottom w:val="nil"/>
              <w:right w:val="nil"/>
              <w:tl2br w:val="nil"/>
              <w:tr2bl w:val="nil"/>
            </w:tcBorders>
            <w:noWrap/>
            <w:tcMar>
              <w:left w:w="0" w:type="dxa"/>
              <w:right w:w="0" w:type="dxa"/>
            </w:tcMar>
            <w:vAlign w:val="bottom"/>
          </w:tcPr>
          <w:p w14:paraId="675534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8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8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48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8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220" w:type="dxa"/>
              <w:right w:w="40" w:type="dxa"/>
            </w:tcMar>
            <w:vAlign w:val="bottom"/>
          </w:tcPr>
          <w:p w14:paraId="675534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movements</w:t>
            </w:r>
          </w:p>
        </w:tc>
        <w:tc>
          <w:tcPr>
            <w:tcW w:w="915" w:type="dxa"/>
            <w:tcBorders>
              <w:top w:val="nil"/>
              <w:left w:val="nil"/>
              <w:bottom w:val="nil"/>
              <w:right w:val="nil"/>
              <w:tl2br w:val="nil"/>
              <w:tr2bl w:val="nil"/>
            </w:tcBorders>
            <w:noWrap/>
            <w:tcMar>
              <w:left w:w="0" w:type="dxa"/>
              <w:right w:w="0" w:type="dxa"/>
            </w:tcMar>
            <w:vAlign w:val="bottom"/>
          </w:tcPr>
          <w:p w14:paraId="675534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48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8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400" w:type="dxa"/>
              <w:right w:w="40" w:type="dxa"/>
            </w:tcMar>
            <w:vAlign w:val="bottom"/>
          </w:tcPr>
          <w:p w14:paraId="6755348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Depreciation/amortisation expense</w:t>
            </w:r>
          </w:p>
        </w:tc>
        <w:tc>
          <w:tcPr>
            <w:tcW w:w="915" w:type="dxa"/>
            <w:tcBorders>
              <w:top w:val="nil"/>
              <w:left w:val="nil"/>
              <w:bottom w:val="nil"/>
              <w:right w:val="nil"/>
              <w:tl2br w:val="nil"/>
              <w:tr2bl w:val="nil"/>
            </w:tcBorders>
            <w:noWrap/>
            <w:tcMar>
              <w:left w:w="40" w:type="dxa"/>
              <w:right w:w="40" w:type="dxa"/>
            </w:tcMar>
            <w:vAlign w:val="bottom"/>
          </w:tcPr>
          <w:p w14:paraId="675534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w:t>
            </w:r>
          </w:p>
        </w:tc>
        <w:tc>
          <w:tcPr>
            <w:tcW w:w="915" w:type="dxa"/>
            <w:tcBorders>
              <w:top w:val="nil"/>
              <w:left w:val="nil"/>
              <w:bottom w:val="nil"/>
              <w:right w:val="nil"/>
              <w:tl2br w:val="nil"/>
              <w:tr2bl w:val="nil"/>
            </w:tcBorders>
            <w:noWrap/>
            <w:tcMar>
              <w:left w:w="40" w:type="dxa"/>
              <w:right w:w="40" w:type="dxa"/>
            </w:tcMar>
            <w:vAlign w:val="bottom"/>
          </w:tcPr>
          <w:p w14:paraId="675534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(1,343)</w:t>
            </w:r>
          </w:p>
        </w:tc>
        <w:tc>
          <w:tcPr>
            <w:tcW w:w="960" w:type="dxa"/>
            <w:tcBorders>
              <w:top w:val="nil"/>
              <w:left w:val="nil"/>
              <w:bottom w:val="nil"/>
              <w:right w:val="nil"/>
              <w:tl2br w:val="nil"/>
              <w:tr2bl w:val="nil"/>
            </w:tcBorders>
            <w:noWrap/>
            <w:tcMar>
              <w:left w:w="40" w:type="dxa"/>
              <w:right w:w="40" w:type="dxa"/>
            </w:tcMar>
            <w:vAlign w:val="bottom"/>
          </w:tcPr>
          <w:p w14:paraId="675534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c>
          <w:tcPr>
            <w:tcW w:w="915" w:type="dxa"/>
            <w:tcBorders>
              <w:top w:val="nil"/>
              <w:left w:val="nil"/>
              <w:bottom w:val="nil"/>
              <w:right w:val="nil"/>
              <w:tl2br w:val="nil"/>
              <w:tr2bl w:val="nil"/>
            </w:tcBorders>
            <w:noWrap/>
            <w:tcMar>
              <w:left w:w="40" w:type="dxa"/>
              <w:right w:w="40" w:type="dxa"/>
            </w:tcMar>
            <w:vAlign w:val="center"/>
          </w:tcPr>
          <w:p w14:paraId="675534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r>
      <w:tr w:rsidR="00B63B6D" w14:paraId="67553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220" w:type="dxa"/>
              <w:right w:w="40" w:type="dxa"/>
            </w:tcMar>
            <w:vAlign w:val="bottom"/>
          </w:tcPr>
          <w:p w14:paraId="6755349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movements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4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4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(1,343)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4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4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(2,774)</w:t>
            </w:r>
          </w:p>
        </w:tc>
      </w:tr>
      <w:tr w:rsidR="00B63B6D" w14:paraId="675534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180" w:type="dxa"/>
              <w:right w:w="0" w:type="dxa"/>
            </w:tcMar>
            <w:vAlign w:val="bottom"/>
          </w:tcPr>
          <w:p w14:paraId="6755349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9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9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49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5534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4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40" w:type="dxa"/>
              <w:right w:w="40" w:type="dxa"/>
            </w:tcMar>
            <w:vAlign w:val="bottom"/>
          </w:tcPr>
          <w:p w14:paraId="6755349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30 June 2026</w:t>
            </w:r>
          </w:p>
        </w:tc>
        <w:tc>
          <w:tcPr>
            <w:tcW w:w="915" w:type="dxa"/>
            <w:tcBorders>
              <w:top w:val="nil"/>
              <w:left w:val="nil"/>
              <w:bottom w:val="nil"/>
              <w:right w:val="nil"/>
              <w:tl2br w:val="nil"/>
              <w:tr2bl w:val="nil"/>
            </w:tcBorders>
            <w:noWrap/>
            <w:tcMar>
              <w:left w:w="0" w:type="dxa"/>
              <w:right w:w="0" w:type="dxa"/>
            </w:tcMar>
            <w:vAlign w:val="bottom"/>
          </w:tcPr>
          <w:p w14:paraId="6755349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4A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4A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4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tcMar>
              <w:left w:w="220" w:type="dxa"/>
              <w:right w:w="40" w:type="dxa"/>
            </w:tcMar>
            <w:vAlign w:val="bottom"/>
          </w:tcPr>
          <w:p w14:paraId="675534A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Gross book value</w:t>
            </w:r>
          </w:p>
        </w:tc>
        <w:tc>
          <w:tcPr>
            <w:tcW w:w="915" w:type="dxa"/>
            <w:tcBorders>
              <w:top w:val="nil"/>
              <w:left w:val="nil"/>
              <w:bottom w:val="nil"/>
              <w:right w:val="nil"/>
              <w:tl2br w:val="nil"/>
              <w:tr2bl w:val="nil"/>
            </w:tcBorders>
            <w:noWrap/>
            <w:tcMar>
              <w:left w:w="40" w:type="dxa"/>
              <w:right w:w="100" w:type="dxa"/>
            </w:tcMar>
            <w:vAlign w:val="bottom"/>
          </w:tcPr>
          <w:p w14:paraId="675534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85,658</w:t>
            </w:r>
          </w:p>
        </w:tc>
        <w:tc>
          <w:tcPr>
            <w:tcW w:w="915" w:type="dxa"/>
            <w:tcBorders>
              <w:top w:val="nil"/>
              <w:left w:val="nil"/>
              <w:bottom w:val="nil"/>
              <w:right w:val="nil"/>
              <w:tl2br w:val="nil"/>
              <w:tr2bl w:val="nil"/>
            </w:tcBorders>
            <w:noWrap/>
            <w:tcMar>
              <w:left w:w="40" w:type="dxa"/>
              <w:right w:w="100" w:type="dxa"/>
            </w:tcMar>
            <w:vAlign w:val="bottom"/>
          </w:tcPr>
          <w:p w14:paraId="675534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2,998</w:t>
            </w:r>
          </w:p>
        </w:tc>
        <w:tc>
          <w:tcPr>
            <w:tcW w:w="960" w:type="dxa"/>
            <w:tcBorders>
              <w:top w:val="nil"/>
              <w:left w:val="nil"/>
              <w:bottom w:val="nil"/>
              <w:right w:val="nil"/>
              <w:tl2br w:val="nil"/>
              <w:tr2bl w:val="nil"/>
            </w:tcBorders>
            <w:noWrap/>
            <w:tcMar>
              <w:left w:w="40" w:type="dxa"/>
              <w:right w:w="100" w:type="dxa"/>
            </w:tcMar>
            <w:vAlign w:val="bottom"/>
          </w:tcPr>
          <w:p w14:paraId="675534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18,237</w:t>
            </w:r>
          </w:p>
        </w:tc>
        <w:tc>
          <w:tcPr>
            <w:tcW w:w="915" w:type="dxa"/>
            <w:tcBorders>
              <w:top w:val="nil"/>
              <w:left w:val="nil"/>
              <w:bottom w:val="nil"/>
              <w:right w:val="nil"/>
              <w:tl2br w:val="nil"/>
              <w:tr2bl w:val="nil"/>
            </w:tcBorders>
            <w:noWrap/>
            <w:tcMar>
              <w:left w:w="40" w:type="dxa"/>
              <w:right w:w="100" w:type="dxa"/>
            </w:tcMar>
            <w:vAlign w:val="bottom"/>
          </w:tcPr>
          <w:p w14:paraId="675534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106,893</w:t>
            </w:r>
          </w:p>
        </w:tc>
      </w:tr>
      <w:tr w:rsidR="00B63B6D" w14:paraId="67553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tcMar>
              <w:left w:w="220" w:type="dxa"/>
              <w:right w:w="40" w:type="dxa"/>
            </w:tcMar>
            <w:vAlign w:val="bottom"/>
          </w:tcPr>
          <w:p w14:paraId="675534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p w14:paraId="675534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34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34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(1,560)</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675534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(8,028)</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5534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(10,445)</w:t>
            </w:r>
          </w:p>
        </w:tc>
      </w:tr>
      <w:tr w:rsidR="00B63B6D" w14:paraId="67553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noWrap/>
            <w:tcMar>
              <w:left w:w="40" w:type="dxa"/>
              <w:right w:w="40" w:type="dxa"/>
            </w:tcMar>
            <w:vAlign w:val="bottom"/>
          </w:tcPr>
          <w:p w14:paraId="675534B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Closing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84,801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1,438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10,209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4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96,448</w:t>
            </w:r>
          </w:p>
        </w:tc>
      </w:tr>
    </w:tbl>
    <w:p w14:paraId="675534B6" w14:textId="77777777" w:rsidR="00A16A7F" w:rsidRDefault="00370836"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bookmarkStart w:id="131" w:name="RG_MARKER_13352"/>
      <w:bookmarkStart w:id="132" w:name="RG_MARKER_13525"/>
      <w:bookmarkStart w:id="133" w:name="RG_MARKER_13122"/>
      <w:r>
        <w:rPr>
          <w:rFonts w:ascii="Arial" w:hAnsi="Arial" w:cs="Arial"/>
          <w:sz w:val="16"/>
          <w:szCs w:val="16"/>
          <w:bdr w:val="nil"/>
        </w:rPr>
        <w:t>Prepared on Australian Accounting Standards basis</w:t>
      </w:r>
      <w:bookmarkEnd w:id="131"/>
      <w:bookmarkEnd w:id="132"/>
      <w:bookmarkEnd w:id="133"/>
    </w:p>
    <w:p w14:paraId="675534B7" w14:textId="77777777" w:rsidR="00A16A7F" w:rsidRDefault="00A16A7F"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p>
    <w:p w14:paraId="675534B8" w14:textId="77777777" w:rsidR="00A16A7F" w:rsidRDefault="00370836" w:rsidP="00A16A7F">
      <w:pPr>
        <w:pStyle w:val="ListParagraph"/>
        <w:numPr>
          <w:ilvl w:val="0"/>
          <w:numId w:val="12"/>
        </w:numPr>
        <w:pBdr>
          <w:top w:val="nil"/>
          <w:left w:val="nil"/>
          <w:bottom w:val="nil"/>
          <w:right w:val="nil"/>
          <w:between w:val="nil"/>
          <w:bar w:val="nil"/>
        </w:pBdr>
        <w:spacing w:before="120" w:after="0" w:line="240" w:lineRule="auto"/>
        <w:rPr>
          <w:rFonts w:ascii="Arial" w:hAnsi="Arial" w:cs="Arial"/>
          <w:sz w:val="16"/>
          <w:szCs w:val="16"/>
          <w:bdr w:val="nil"/>
        </w:rPr>
      </w:pPr>
      <w:r>
        <w:rPr>
          <w:rFonts w:ascii="Arial" w:hAnsi="Arial" w:cs="Arial"/>
          <w:sz w:val="16"/>
          <w:szCs w:val="16"/>
          <w:bdr w:val="nil"/>
        </w:rPr>
        <w:t>Includes current Appropriation Bill (No. 4) and prior year Appropriation Act No. 2/4/6.</w:t>
      </w:r>
    </w:p>
    <w:p w14:paraId="675534B9" w14:textId="77777777" w:rsidR="00A16A7F" w:rsidRPr="00A6585B" w:rsidRDefault="00A16A7F" w:rsidP="00A6585B">
      <w:pPr>
        <w:keepLines w:val="0"/>
        <w:pBdr>
          <w:top w:val="nil"/>
          <w:left w:val="nil"/>
          <w:bottom w:val="nil"/>
          <w:right w:val="nil"/>
          <w:between w:val="nil"/>
          <w:bar w:val="nil"/>
        </w:pBdr>
        <w:spacing w:after="0" w:line="240" w:lineRule="auto"/>
        <w:jc w:val="left"/>
        <w:rPr>
          <w:rFonts w:ascii="Times New Roman" w:hAnsi="Times New Roman"/>
          <w:bdr w:val="nil"/>
        </w:rPr>
        <w:sectPr w:rsidR="00A16A7F" w:rsidRPr="00A6585B" w:rsidSect="006172E9">
          <w:headerReference w:type="even" r:id="rId93"/>
          <w:headerReference w:type="default" r:id="rId94"/>
          <w:footerReference w:type="even" r:id="rId95"/>
          <w:footerReference w:type="default" r:id="rId96"/>
          <w:headerReference w:type="first" r:id="rId97"/>
          <w:footerReference w:type="first" r:id="rId98"/>
          <w:type w:val="continuous"/>
          <w:pgSz w:w="11906" w:h="16838"/>
          <w:pgMar w:top="2466" w:right="2098" w:bottom="2466" w:left="2098" w:header="709" w:footer="709" w:gutter="0"/>
          <w:pgBorders>
            <w:top w:val="nil"/>
            <w:left w:val="nil"/>
            <w:bottom w:val="nil"/>
            <w:right w:val="nil"/>
          </w:pgBorders>
          <w:cols w:space="708"/>
        </w:sectPr>
      </w:pPr>
    </w:p>
    <w:p w14:paraId="675534BA" w14:textId="77777777" w:rsidR="0091198C" w:rsidRDefault="0091198C">
      <w:pPr>
        <w:keepLines w:val="0"/>
        <w:pageBreakBefore/>
        <w:pBdr>
          <w:top w:val="nil"/>
          <w:left w:val="nil"/>
          <w:bottom w:val="nil"/>
          <w:right w:val="nil"/>
          <w:between w:val="nil"/>
          <w:bar w:val="nil"/>
        </w:pBdr>
        <w:spacing w:after="0" w:line="240" w:lineRule="auto"/>
        <w:jc w:val="left"/>
        <w:rPr>
          <w:rFonts w:ascii="Times New Roman" w:hAnsi="Times New Roman"/>
          <w:bdr w:val="nil"/>
        </w:rPr>
      </w:pPr>
      <w:bookmarkStart w:id="134" w:name="RG_MARKER_18478"/>
      <w:bookmarkStart w:id="135" w:name="RG_MARKER_18482"/>
      <w:bookmarkStart w:id="136" w:name="RG_MARKER_18483"/>
      <w:bookmarkEnd w:id="134"/>
      <w:bookmarkEnd w:id="135"/>
      <w:bookmarkEnd w:id="136"/>
    </w:p>
    <w:p w14:paraId="675534BB" w14:textId="77777777" w:rsidR="00D57D1E" w:rsidRDefault="00D57D1E" w:rsidP="00D57D1E">
      <w:pPr>
        <w:pStyle w:val="Department"/>
        <w:pageBreakBefore/>
        <w:pBdr>
          <w:top w:val="nil"/>
          <w:left w:val="nil"/>
          <w:bottom w:val="nil"/>
          <w:right w:val="nil"/>
          <w:between w:val="nil"/>
          <w:bar w:val="nil"/>
        </w:pBdr>
        <w:rPr>
          <w:rFonts w:ascii="Arial" w:hAnsi="Arial" w:cs="Arial"/>
          <w:sz w:val="48"/>
          <w:szCs w:val="48"/>
          <w:bdr w:val="nil"/>
        </w:rPr>
      </w:pPr>
      <w:bookmarkStart w:id="137" w:name="RG_MARKER_18477"/>
      <w:bookmarkEnd w:id="137"/>
    </w:p>
    <w:p w14:paraId="675534BC" w14:textId="77777777" w:rsidR="00246DD4"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BD" w14:textId="77777777" w:rsidR="00246DD4"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BE" w14:textId="77777777" w:rsidR="00246DD4"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BF" w14:textId="77777777" w:rsidR="00246DD4"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C0" w14:textId="77777777" w:rsidR="00246DD4"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C1" w14:textId="77777777" w:rsidR="00246DD4" w:rsidRPr="00F17041" w:rsidRDefault="00246DD4" w:rsidP="00D57D1E">
      <w:pPr>
        <w:pStyle w:val="Department"/>
        <w:pBdr>
          <w:top w:val="nil"/>
          <w:left w:val="nil"/>
          <w:bottom w:val="nil"/>
          <w:right w:val="nil"/>
          <w:between w:val="nil"/>
          <w:bar w:val="nil"/>
        </w:pBdr>
        <w:rPr>
          <w:rFonts w:ascii="Arial" w:hAnsi="Arial" w:cs="Arial"/>
          <w:sz w:val="48"/>
          <w:szCs w:val="48"/>
          <w:bdr w:val="nil"/>
        </w:rPr>
      </w:pPr>
    </w:p>
    <w:p w14:paraId="675534C2" w14:textId="77777777" w:rsidR="000975C9" w:rsidRDefault="00370836" w:rsidP="00915DFB">
      <w:pPr>
        <w:pStyle w:val="PartHeading"/>
        <w:pBdr>
          <w:top w:val="nil"/>
          <w:left w:val="nil"/>
          <w:bottom w:val="nil"/>
          <w:right w:val="nil"/>
          <w:between w:val="nil"/>
          <w:bar w:val="nil"/>
        </w:pBdr>
        <w:spacing w:after="480"/>
        <w:outlineLvl w:val="9"/>
        <w:rPr>
          <w:rFonts w:ascii="Arial Bold" w:hAnsi="Arial Bold"/>
          <w:smallCaps w:val="0"/>
          <w:bdr w:val="nil"/>
        </w:rPr>
      </w:pPr>
      <w:bookmarkStart w:id="138" w:name="_Toc531095261_0"/>
      <w:bookmarkStart w:id="139" w:name="_Toc112224373_0"/>
      <w:bookmarkStart w:id="140" w:name="_Toc97529025_0"/>
      <w:bookmarkStart w:id="141" w:name="_Toc97528986_0"/>
      <w:bookmarkStart w:id="142" w:name="_Toc97434209_0"/>
      <w:bookmarkStart w:id="143" w:name="_Toc97433860_0"/>
      <w:bookmarkStart w:id="144" w:name="_Toc97433760_0"/>
      <w:bookmarkStart w:id="145" w:name="_Toc97433671_0"/>
      <w:r w:rsidRPr="00C73284">
        <w:rPr>
          <w:rFonts w:ascii="Arial Bold" w:hAnsi="Arial Bold"/>
          <w:smallCaps w:val="0"/>
          <w:bdr w:val="nil"/>
        </w:rPr>
        <w:t>Australian War Memorial</w:t>
      </w:r>
    </w:p>
    <w:p w14:paraId="675534C3" w14:textId="77777777" w:rsidR="00C73284" w:rsidRDefault="00C73284" w:rsidP="00915DFB">
      <w:pPr>
        <w:keepLines w:val="0"/>
        <w:pBdr>
          <w:top w:val="nil"/>
          <w:left w:val="nil"/>
          <w:bottom w:val="nil"/>
          <w:right w:val="nil"/>
          <w:between w:val="nil"/>
          <w:bar w:val="nil"/>
        </w:pBdr>
        <w:jc w:val="center"/>
        <w:rPr>
          <w:bdr w:val="nil"/>
        </w:rPr>
      </w:pPr>
    </w:p>
    <w:p w14:paraId="675534C4" w14:textId="77777777" w:rsidR="00C73284" w:rsidRPr="00C73284" w:rsidRDefault="00C73284" w:rsidP="00915DFB">
      <w:pPr>
        <w:keepLines w:val="0"/>
        <w:pBdr>
          <w:top w:val="nil"/>
          <w:left w:val="nil"/>
          <w:bottom w:val="nil"/>
          <w:right w:val="nil"/>
          <w:between w:val="nil"/>
          <w:bar w:val="nil"/>
        </w:pBdr>
        <w:jc w:val="center"/>
        <w:rPr>
          <w:bdr w:val="nil"/>
        </w:rPr>
      </w:pPr>
    </w:p>
    <w:p w14:paraId="675534C5" w14:textId="77777777" w:rsidR="000975C9" w:rsidRPr="00C73284" w:rsidRDefault="00370836" w:rsidP="00915DFB">
      <w:pPr>
        <w:pStyle w:val="PartHeading"/>
        <w:pBdr>
          <w:top w:val="nil"/>
          <w:left w:val="nil"/>
          <w:bottom w:val="nil"/>
          <w:right w:val="nil"/>
          <w:between w:val="nil"/>
          <w:bar w:val="nil"/>
        </w:pBdr>
        <w:spacing w:after="480"/>
        <w:outlineLvl w:val="9"/>
        <w:rPr>
          <w:rFonts w:ascii="Arial Bold" w:hAnsi="Arial Bold"/>
          <w:smallCaps w:val="0"/>
          <w:bdr w:val="nil"/>
        </w:rPr>
      </w:pPr>
      <w:r>
        <w:rPr>
          <w:rFonts w:ascii="Arial Bold" w:hAnsi="Arial Bold"/>
          <w:smallCaps w:val="0"/>
          <w:bdr w:val="nil"/>
        </w:rPr>
        <w:t>Entity a</w:t>
      </w:r>
      <w:r w:rsidRPr="00C73284">
        <w:rPr>
          <w:rFonts w:ascii="Arial Bold" w:hAnsi="Arial Bold"/>
          <w:smallCaps w:val="0"/>
          <w:bdr w:val="nil"/>
        </w:rPr>
        <w:t xml:space="preserve">dditional </w:t>
      </w:r>
      <w:r>
        <w:rPr>
          <w:rFonts w:ascii="Arial Bold" w:hAnsi="Arial Bold"/>
          <w:smallCaps w:val="0"/>
          <w:bdr w:val="nil"/>
        </w:rPr>
        <w:t>estimates s</w:t>
      </w:r>
      <w:r w:rsidRPr="00C73284">
        <w:rPr>
          <w:rFonts w:ascii="Arial Bold" w:hAnsi="Arial Bold"/>
          <w:smallCaps w:val="0"/>
          <w:bdr w:val="nil"/>
        </w:rPr>
        <w:t>tatements</w:t>
      </w:r>
      <w:bookmarkEnd w:id="138"/>
      <w:bookmarkEnd w:id="139"/>
      <w:bookmarkEnd w:id="140"/>
      <w:bookmarkEnd w:id="141"/>
      <w:bookmarkEnd w:id="142"/>
      <w:bookmarkEnd w:id="143"/>
      <w:bookmarkEnd w:id="144"/>
      <w:bookmarkEnd w:id="145"/>
    </w:p>
    <w:p w14:paraId="675534C6" w14:textId="77777777" w:rsidR="00D57D1E" w:rsidRPr="00F17041" w:rsidRDefault="00D57D1E" w:rsidP="000975C9">
      <w:pPr>
        <w:pStyle w:val="Department"/>
        <w:pBdr>
          <w:top w:val="nil"/>
          <w:left w:val="nil"/>
          <w:bottom w:val="nil"/>
          <w:right w:val="nil"/>
          <w:between w:val="nil"/>
          <w:bar w:val="nil"/>
        </w:pBdr>
        <w:rPr>
          <w:rFonts w:ascii="Arial" w:hAnsi="Arial" w:cs="Arial"/>
          <w:vanish/>
          <w:bdr w:val="nil"/>
        </w:rPr>
      </w:pPr>
    </w:p>
    <w:p w14:paraId="675534C7" w14:textId="77777777" w:rsidR="00463032" w:rsidRDefault="00370836" w:rsidP="000D0CE4">
      <w:pPr>
        <w:keepLines w:val="0"/>
        <w:pageBreakBefore/>
        <w:pBdr>
          <w:top w:val="nil"/>
          <w:left w:val="nil"/>
          <w:bottom w:val="nil"/>
          <w:right w:val="nil"/>
          <w:between w:val="nil"/>
          <w:bar w:val="nil"/>
        </w:pBdr>
        <w:spacing w:after="0" w:line="240" w:lineRule="auto"/>
        <w:jc w:val="left"/>
        <w:rPr>
          <w:rFonts w:ascii="Times New Roman" w:hAnsi="Times New Roman"/>
          <w:bdr w:val="nil"/>
        </w:rPr>
      </w:pPr>
      <w:bookmarkStart w:id="146" w:name="RG_MARKER_18476"/>
      <w:bookmarkStart w:id="147" w:name="RG_MARKER_18475"/>
      <w:r>
        <w:rPr>
          <w:rFonts w:ascii="Times New Roman" w:hAnsi="Times New Roman"/>
          <w:sz w:val="24"/>
          <w:szCs w:val="24"/>
          <w:bdr w:val="nil"/>
        </w:rPr>
        <w:lastRenderedPageBreak/>
        <w:t xml:space="preserve">     </w:t>
      </w:r>
      <w:bookmarkEnd w:id="146"/>
      <w:bookmarkEnd w:id="147"/>
    </w:p>
    <w:p w14:paraId="675534C8" w14:textId="77777777" w:rsidR="00463032" w:rsidRPr="00E25338" w:rsidRDefault="00463032" w:rsidP="000D0CE4">
      <w:pPr>
        <w:keepLines w:val="0"/>
        <w:pBdr>
          <w:top w:val="nil"/>
          <w:left w:val="nil"/>
          <w:bottom w:val="nil"/>
          <w:right w:val="nil"/>
          <w:between w:val="nil"/>
          <w:bar w:val="nil"/>
        </w:pBdr>
        <w:spacing w:after="0" w:line="240" w:lineRule="auto"/>
        <w:jc w:val="left"/>
        <w:rPr>
          <w:rFonts w:ascii="Times New Roman" w:hAnsi="Times New Roman"/>
          <w:color w:val="FFFFFF"/>
          <w:bdr w:val="nil"/>
        </w:rPr>
        <w:sectPr w:rsidR="00463032" w:rsidRPr="00E25338">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2466" w:right="2098" w:bottom="2466" w:left="2098" w:header="709" w:footer="709" w:gutter="0"/>
          <w:pgBorders>
            <w:top w:val="nil"/>
            <w:left w:val="nil"/>
            <w:bottom w:val="nil"/>
            <w:right w:val="nil"/>
          </w:pgBorders>
          <w:cols w:space="708"/>
          <w:docGrid w:linePitch="360"/>
        </w:sectPr>
      </w:pPr>
    </w:p>
    <w:p w14:paraId="675534C9" w14:textId="77777777" w:rsidR="000D0CE4" w:rsidRPr="003A4B16" w:rsidRDefault="00370836" w:rsidP="000953C6">
      <w:pPr>
        <w:pStyle w:val="Heading1-NoTOC"/>
        <w:pageBreakBefore/>
        <w:pBdr>
          <w:top w:val="nil"/>
          <w:left w:val="nil"/>
          <w:bottom w:val="nil"/>
          <w:right w:val="nil"/>
          <w:between w:val="nil"/>
          <w:bar w:val="nil"/>
        </w:pBdr>
        <w:jc w:val="left"/>
        <w:rPr>
          <w:smallCaps w:val="0"/>
          <w:sz w:val="36"/>
          <w:szCs w:val="36"/>
          <w:bdr w:val="nil"/>
        </w:rPr>
      </w:pPr>
      <w:bookmarkStart w:id="148" w:name="RG_MARKER_18473"/>
      <w:bookmarkStart w:id="149" w:name="RG_MARKER_18470"/>
      <w:r w:rsidRPr="003A4B16">
        <w:rPr>
          <w:smallCaps w:val="0"/>
          <w:sz w:val="36"/>
          <w:szCs w:val="36"/>
          <w:bdr w:val="nil"/>
        </w:rPr>
        <w:lastRenderedPageBreak/>
        <w:t>Australian War Memorial</w:t>
      </w:r>
      <w:bookmarkEnd w:id="148"/>
      <w:bookmarkEnd w:id="149"/>
    </w:p>
    <w:p w14:paraId="675534CA" w14:textId="77777777" w:rsidR="003133B6" w:rsidRDefault="00370836" w:rsidP="003133B6">
      <w:pPr>
        <w:pStyle w:val="TOC1"/>
        <w:pBdr>
          <w:top w:val="nil"/>
          <w:left w:val="nil"/>
          <w:bottom w:val="nil"/>
          <w:right w:val="nil"/>
          <w:between w:val="nil"/>
          <w:bar w:val="nil"/>
        </w:pBdr>
        <w:ind w:right="851"/>
        <w:rPr>
          <w:rFonts w:ascii="Times New Roman" w:hAnsi="Times New Roman"/>
          <w:noProof/>
          <w:sz w:val="24"/>
          <w:szCs w:val="24"/>
          <w:bdr w:val="nil"/>
        </w:rPr>
      </w:pPr>
      <w:r>
        <w:rPr>
          <w:bdr w:val="nil"/>
        </w:rPr>
        <w:t>Section 1: Entity overview and resources</w:t>
      </w:r>
      <w:r>
        <w:rPr>
          <w:noProof/>
          <w:bdr w:val="nil"/>
        </w:rPr>
        <w:tab/>
      </w:r>
      <w:r w:rsidRPr="003133B6">
        <w:rPr>
          <w:bdr w:val="nil"/>
        </w:rPr>
        <w:t>65</w:t>
      </w:r>
    </w:p>
    <w:p w14:paraId="675534CB" w14:textId="77777777" w:rsidR="003133B6" w:rsidRPr="003A4B16" w:rsidRDefault="00370836" w:rsidP="003A4B16">
      <w:pPr>
        <w:pStyle w:val="TOC2"/>
        <w:pBdr>
          <w:top w:val="nil"/>
          <w:left w:val="nil"/>
          <w:bottom w:val="nil"/>
          <w:right w:val="nil"/>
          <w:between w:val="nil"/>
          <w:bar w:val="nil"/>
        </w:pBdr>
        <w:ind w:right="851"/>
        <w:rPr>
          <w:rFonts w:ascii="Times New Roman" w:hAnsi="Times New Roman"/>
          <w:bdr w:val="nil"/>
        </w:rPr>
      </w:pPr>
      <w:r w:rsidRPr="003A4B16">
        <w:rPr>
          <w:noProof/>
          <w:sz w:val="18"/>
          <w:szCs w:val="18"/>
          <w:bdr w:val="nil"/>
        </w:rPr>
        <w:t>1.1      Strategic direction statement</w:t>
      </w:r>
      <w:r w:rsidRPr="003A4B16">
        <w:rPr>
          <w:noProof/>
          <w:sz w:val="18"/>
          <w:szCs w:val="18"/>
          <w:bdr w:val="nil"/>
        </w:rPr>
        <w:tab/>
        <w:t>65</w:t>
      </w:r>
    </w:p>
    <w:p w14:paraId="675534CC" w14:textId="77777777" w:rsidR="003133B6" w:rsidRPr="003A4B16" w:rsidRDefault="00370836" w:rsidP="003A4B16">
      <w:pPr>
        <w:pStyle w:val="TOC2"/>
        <w:pBdr>
          <w:top w:val="nil"/>
          <w:left w:val="nil"/>
          <w:bottom w:val="nil"/>
          <w:right w:val="nil"/>
          <w:between w:val="nil"/>
          <w:bar w:val="nil"/>
        </w:pBdr>
        <w:ind w:right="851"/>
        <w:rPr>
          <w:rFonts w:ascii="Times New Roman" w:hAnsi="Times New Roman"/>
          <w:bdr w:val="nil"/>
        </w:rPr>
      </w:pPr>
      <w:r w:rsidRPr="003A4B16">
        <w:rPr>
          <w:noProof/>
          <w:sz w:val="18"/>
          <w:szCs w:val="18"/>
          <w:bdr w:val="nil"/>
        </w:rPr>
        <w:t>1.2      Entity resource statement</w:t>
      </w:r>
      <w:r w:rsidRPr="003A4B16">
        <w:rPr>
          <w:noProof/>
          <w:sz w:val="18"/>
          <w:szCs w:val="18"/>
          <w:bdr w:val="nil"/>
        </w:rPr>
        <w:tab/>
        <w:t>67</w:t>
      </w:r>
    </w:p>
    <w:p w14:paraId="675534CD" w14:textId="77777777" w:rsidR="003133B6" w:rsidRPr="003A4B16" w:rsidRDefault="00370836" w:rsidP="003A4B16">
      <w:pPr>
        <w:pStyle w:val="TOC2"/>
        <w:pBdr>
          <w:top w:val="nil"/>
          <w:left w:val="nil"/>
          <w:bottom w:val="nil"/>
          <w:right w:val="nil"/>
          <w:between w:val="nil"/>
          <w:bar w:val="nil"/>
        </w:pBdr>
        <w:ind w:right="851"/>
        <w:rPr>
          <w:bdr w:val="nil"/>
        </w:rPr>
      </w:pPr>
      <w:r w:rsidRPr="003A4B16">
        <w:rPr>
          <w:noProof/>
          <w:sz w:val="18"/>
          <w:szCs w:val="18"/>
          <w:bdr w:val="nil"/>
        </w:rPr>
        <w:t>1.3      Entity measures</w:t>
      </w:r>
      <w:r w:rsidRPr="003A4B16">
        <w:rPr>
          <w:noProof/>
          <w:sz w:val="18"/>
          <w:szCs w:val="18"/>
          <w:bdr w:val="nil"/>
        </w:rPr>
        <w:tab/>
        <w:t>68</w:t>
      </w:r>
    </w:p>
    <w:p w14:paraId="675534CE" w14:textId="77777777" w:rsidR="003133B6" w:rsidRPr="003A4B16" w:rsidRDefault="00370836" w:rsidP="003A4B16">
      <w:pPr>
        <w:pStyle w:val="TOC2"/>
        <w:pBdr>
          <w:top w:val="nil"/>
          <w:left w:val="nil"/>
          <w:bottom w:val="nil"/>
          <w:right w:val="nil"/>
          <w:between w:val="nil"/>
          <w:bar w:val="nil"/>
        </w:pBdr>
        <w:ind w:right="851"/>
        <w:rPr>
          <w:rFonts w:ascii="Times New Roman" w:hAnsi="Times New Roman"/>
          <w:bdr w:val="nil"/>
        </w:rPr>
      </w:pPr>
      <w:r w:rsidRPr="003A4B16">
        <w:rPr>
          <w:noProof/>
          <w:sz w:val="18"/>
          <w:szCs w:val="18"/>
          <w:bdr w:val="nil"/>
        </w:rPr>
        <w:t>1.4      Additional estimates and variations</w:t>
      </w:r>
      <w:r w:rsidRPr="003A4B16">
        <w:rPr>
          <w:noProof/>
          <w:sz w:val="18"/>
          <w:szCs w:val="18"/>
          <w:bdr w:val="nil"/>
        </w:rPr>
        <w:tab/>
        <w:t>69</w:t>
      </w:r>
    </w:p>
    <w:p w14:paraId="675534CF" w14:textId="77777777" w:rsidR="003133B6" w:rsidRPr="003A4B16" w:rsidRDefault="00370836" w:rsidP="003A4B16">
      <w:pPr>
        <w:pStyle w:val="TOC2"/>
        <w:pBdr>
          <w:top w:val="nil"/>
          <w:left w:val="nil"/>
          <w:bottom w:val="nil"/>
          <w:right w:val="nil"/>
          <w:between w:val="nil"/>
          <w:bar w:val="nil"/>
        </w:pBdr>
        <w:ind w:right="851"/>
        <w:rPr>
          <w:bdr w:val="nil"/>
        </w:rPr>
      </w:pPr>
      <w:r w:rsidRPr="003A4B16">
        <w:rPr>
          <w:noProof/>
          <w:sz w:val="18"/>
          <w:szCs w:val="18"/>
          <w:bdr w:val="nil"/>
        </w:rPr>
        <w:t>1.5      Breakdown of additional estimates by Appropriation Bill</w:t>
      </w:r>
      <w:r w:rsidRPr="003A4B16">
        <w:rPr>
          <w:noProof/>
          <w:sz w:val="18"/>
          <w:szCs w:val="18"/>
          <w:bdr w:val="nil"/>
        </w:rPr>
        <w:tab/>
        <w:t>70</w:t>
      </w:r>
    </w:p>
    <w:p w14:paraId="675534D0" w14:textId="77777777" w:rsidR="003133B6" w:rsidRDefault="00370836" w:rsidP="003133B6">
      <w:pPr>
        <w:pStyle w:val="TOC1"/>
        <w:pBdr>
          <w:top w:val="nil"/>
          <w:left w:val="nil"/>
          <w:bottom w:val="nil"/>
          <w:right w:val="nil"/>
          <w:between w:val="nil"/>
          <w:bar w:val="nil"/>
        </w:pBdr>
        <w:ind w:right="851"/>
        <w:rPr>
          <w:rFonts w:ascii="Times New Roman" w:hAnsi="Times New Roman"/>
          <w:noProof/>
          <w:sz w:val="24"/>
          <w:szCs w:val="24"/>
          <w:bdr w:val="nil"/>
        </w:rPr>
      </w:pPr>
      <w:r>
        <w:rPr>
          <w:bdr w:val="nil"/>
        </w:rPr>
        <w:t>Section 2: Revisions to entity outcomes and planned performance</w:t>
      </w:r>
      <w:r>
        <w:rPr>
          <w:noProof/>
          <w:bdr w:val="nil"/>
        </w:rPr>
        <w:tab/>
      </w:r>
      <w:r w:rsidRPr="003133B6">
        <w:rPr>
          <w:noProof/>
          <w:bdr w:val="nil"/>
        </w:rPr>
        <w:t>71</w:t>
      </w:r>
    </w:p>
    <w:p w14:paraId="675534D1" w14:textId="77777777" w:rsidR="003133B6" w:rsidRPr="003A4B16" w:rsidRDefault="00370836" w:rsidP="003A4B16">
      <w:pPr>
        <w:pStyle w:val="TOC2"/>
        <w:pBdr>
          <w:top w:val="nil"/>
          <w:left w:val="nil"/>
          <w:bottom w:val="nil"/>
          <w:right w:val="nil"/>
          <w:between w:val="nil"/>
          <w:bar w:val="nil"/>
        </w:pBdr>
        <w:ind w:right="851"/>
        <w:rPr>
          <w:bdr w:val="nil"/>
        </w:rPr>
      </w:pPr>
      <w:r w:rsidRPr="003A4B16">
        <w:rPr>
          <w:noProof/>
          <w:sz w:val="18"/>
          <w:szCs w:val="18"/>
          <w:bdr w:val="nil"/>
        </w:rPr>
        <w:t>2.1      Budgeted expenses and performance for Outcome 1</w:t>
      </w:r>
      <w:r w:rsidRPr="003A4B16">
        <w:rPr>
          <w:noProof/>
          <w:sz w:val="18"/>
          <w:szCs w:val="18"/>
          <w:bdr w:val="nil"/>
        </w:rPr>
        <w:tab/>
        <w:t>71</w:t>
      </w:r>
    </w:p>
    <w:p w14:paraId="675534D2" w14:textId="77777777" w:rsidR="009F7BC2" w:rsidRDefault="00370836" w:rsidP="009F7BC2">
      <w:pPr>
        <w:pStyle w:val="TOC1"/>
        <w:pBdr>
          <w:top w:val="nil"/>
          <w:left w:val="nil"/>
          <w:bottom w:val="nil"/>
          <w:right w:val="nil"/>
          <w:between w:val="nil"/>
          <w:bar w:val="nil"/>
        </w:pBdr>
        <w:ind w:right="851"/>
        <w:rPr>
          <w:rFonts w:ascii="Times New Roman" w:hAnsi="Times New Roman"/>
          <w:noProof/>
          <w:sz w:val="24"/>
          <w:szCs w:val="24"/>
          <w:bdr w:val="nil"/>
        </w:rPr>
      </w:pPr>
      <w:r>
        <w:rPr>
          <w:bdr w:val="nil"/>
        </w:rPr>
        <w:t>Section 3: Budgeted financial statements</w:t>
      </w:r>
      <w:r>
        <w:rPr>
          <w:noProof/>
          <w:bdr w:val="nil"/>
        </w:rPr>
        <w:tab/>
        <w:t>77</w:t>
      </w:r>
    </w:p>
    <w:p w14:paraId="675534D3" w14:textId="77777777" w:rsidR="003133B6" w:rsidRDefault="00370836" w:rsidP="003A4B16">
      <w:pPr>
        <w:pStyle w:val="TOC2"/>
        <w:pBdr>
          <w:top w:val="nil"/>
          <w:left w:val="nil"/>
          <w:bottom w:val="nil"/>
          <w:right w:val="nil"/>
          <w:between w:val="nil"/>
          <w:bar w:val="nil"/>
        </w:pBdr>
        <w:ind w:right="851"/>
        <w:rPr>
          <w:bdr w:val="nil"/>
        </w:rPr>
      </w:pPr>
      <w:r>
        <w:rPr>
          <w:noProof/>
          <w:sz w:val="18"/>
          <w:szCs w:val="18"/>
          <w:bdr w:val="nil"/>
        </w:rPr>
        <w:t>3.1      Budgeted financial statements</w:t>
      </w:r>
      <w:r>
        <w:rPr>
          <w:noProof/>
          <w:sz w:val="18"/>
          <w:szCs w:val="18"/>
          <w:bdr w:val="nil"/>
        </w:rPr>
        <w:tab/>
      </w:r>
      <w:r w:rsidRPr="003133B6">
        <w:rPr>
          <w:noProof/>
          <w:sz w:val="18"/>
          <w:szCs w:val="18"/>
          <w:bdr w:val="nil"/>
        </w:rPr>
        <w:t>77</w:t>
      </w:r>
    </w:p>
    <w:p w14:paraId="675534D4" w14:textId="77777777" w:rsidR="00AA5440" w:rsidRDefault="00AA5440" w:rsidP="003133B6">
      <w:pPr>
        <w:pStyle w:val="Heading1-NoTOC"/>
        <w:pBdr>
          <w:top w:val="nil"/>
          <w:left w:val="nil"/>
          <w:bottom w:val="nil"/>
          <w:right w:val="nil"/>
          <w:between w:val="nil"/>
          <w:bar w:val="nil"/>
        </w:pBdr>
        <w:jc w:val="left"/>
        <w:rPr>
          <w:vanish/>
          <w:bdr w:val="nil"/>
        </w:rPr>
        <w:sectPr w:rsidR="00AA5440">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2466" w:right="2098" w:bottom="2466" w:left="2098" w:header="709" w:footer="709" w:gutter="0"/>
          <w:pgBorders>
            <w:top w:val="nil"/>
            <w:left w:val="nil"/>
            <w:bottom w:val="nil"/>
            <w:right w:val="nil"/>
          </w:pgBorders>
          <w:cols w:space="708"/>
          <w:docGrid w:linePitch="360"/>
        </w:sectPr>
      </w:pPr>
    </w:p>
    <w:p w14:paraId="675534D5" w14:textId="77777777" w:rsidR="0071517C" w:rsidRDefault="00370836">
      <w:pPr>
        <w:keepLines w:val="0"/>
        <w:pageBreakBefore/>
        <w:pBdr>
          <w:top w:val="nil"/>
          <w:left w:val="nil"/>
          <w:bottom w:val="nil"/>
          <w:right w:val="nil"/>
          <w:between w:val="nil"/>
          <w:bar w:val="nil"/>
        </w:pBdr>
        <w:spacing w:after="0" w:line="240" w:lineRule="auto"/>
        <w:jc w:val="left"/>
        <w:rPr>
          <w:rFonts w:ascii="Times New Roman" w:hAnsi="Times New Roman"/>
          <w:bdr w:val="nil"/>
        </w:rPr>
      </w:pPr>
      <w:bookmarkStart w:id="150" w:name="RG_MARKER_18469"/>
      <w:bookmarkStart w:id="151" w:name="RG_MARKER_18467"/>
      <w:r>
        <w:rPr>
          <w:rFonts w:ascii="Times New Roman" w:hAnsi="Times New Roman"/>
          <w:sz w:val="24"/>
          <w:szCs w:val="24"/>
          <w:bdr w:val="nil"/>
        </w:rPr>
        <w:lastRenderedPageBreak/>
        <w:t xml:space="preserve">      </w:t>
      </w:r>
      <w:bookmarkEnd w:id="150"/>
      <w:bookmarkEnd w:id="151"/>
    </w:p>
    <w:p w14:paraId="675534D6" w14:textId="77777777" w:rsidR="0071517C" w:rsidRDefault="0071517C">
      <w:pPr>
        <w:keepLines w:val="0"/>
        <w:pBdr>
          <w:top w:val="nil"/>
          <w:left w:val="nil"/>
          <w:bottom w:val="nil"/>
          <w:right w:val="nil"/>
          <w:between w:val="nil"/>
          <w:bar w:val="nil"/>
        </w:pBdr>
        <w:spacing w:after="0" w:line="240" w:lineRule="auto"/>
        <w:jc w:val="left"/>
        <w:rPr>
          <w:rFonts w:ascii="Times New Roman" w:hAnsi="Times New Roman"/>
          <w:bdr w:val="nil"/>
        </w:rPr>
        <w:sectPr w:rsidR="0071517C">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2466" w:right="2098" w:bottom="2466" w:left="2098" w:header="709" w:footer="709" w:gutter="0"/>
          <w:pgBorders>
            <w:top w:val="nil"/>
            <w:left w:val="nil"/>
            <w:bottom w:val="nil"/>
            <w:right w:val="nil"/>
          </w:pgBorders>
          <w:cols w:space="708"/>
          <w:docGrid w:linePitch="360"/>
        </w:sectPr>
      </w:pPr>
    </w:p>
    <w:p w14:paraId="675534D7" w14:textId="77777777" w:rsidR="005B703A" w:rsidRPr="001F3016" w:rsidRDefault="00370836" w:rsidP="00310EF1">
      <w:pPr>
        <w:pStyle w:val="Heading1"/>
        <w:pageBreakBefore/>
        <w:pBdr>
          <w:top w:val="nil"/>
          <w:left w:val="nil"/>
          <w:bottom w:val="nil"/>
          <w:right w:val="nil"/>
          <w:between w:val="nil"/>
          <w:bar w:val="nil"/>
        </w:pBdr>
        <w:jc w:val="left"/>
        <w:rPr>
          <w:smallCaps w:val="0"/>
          <w:sz w:val="36"/>
          <w:szCs w:val="36"/>
          <w:bdr w:val="nil"/>
        </w:rPr>
      </w:pPr>
      <w:bookmarkStart w:id="152" w:name="RG_MARKER_18466"/>
      <w:bookmarkStart w:id="153" w:name="RG_MARKER_18465"/>
      <w:bookmarkStart w:id="154" w:name="RG_MARKER_18460"/>
      <w:r w:rsidRPr="001F3016">
        <w:rPr>
          <w:smallCaps w:val="0"/>
          <w:sz w:val="36"/>
          <w:szCs w:val="36"/>
          <w:bdr w:val="nil"/>
        </w:rPr>
        <w:lastRenderedPageBreak/>
        <w:t>Australian War Memorial</w:t>
      </w:r>
      <w:bookmarkEnd w:id="152"/>
      <w:bookmarkEnd w:id="153"/>
      <w:bookmarkEnd w:id="154"/>
    </w:p>
    <w:p w14:paraId="675534D8" w14:textId="77777777" w:rsidR="00A35637" w:rsidRPr="001F3016" w:rsidRDefault="00370836" w:rsidP="00A35637">
      <w:pPr>
        <w:pStyle w:val="Heading2"/>
        <w:pBdr>
          <w:top w:val="nil"/>
          <w:left w:val="nil"/>
          <w:bottom w:val="nil"/>
          <w:right w:val="nil"/>
          <w:between w:val="nil"/>
          <w:bar w:val="nil"/>
        </w:pBdr>
        <w:rPr>
          <w:b/>
          <w:bCs/>
          <w:bdr w:val="nil"/>
        </w:rPr>
      </w:pPr>
      <w:r w:rsidRPr="001F3016">
        <w:rPr>
          <w:b/>
          <w:bCs/>
          <w:bdr w:val="nil"/>
        </w:rPr>
        <w:t>Section 1: Entity overview and resources</w:t>
      </w:r>
    </w:p>
    <w:p w14:paraId="675534D9" w14:textId="77777777" w:rsidR="00892B56" w:rsidRPr="001F3016" w:rsidRDefault="00370836" w:rsidP="00892B56">
      <w:pPr>
        <w:pStyle w:val="Heading3"/>
        <w:numPr>
          <w:ilvl w:val="1"/>
          <w:numId w:val="13"/>
        </w:numPr>
        <w:pBdr>
          <w:top w:val="nil"/>
          <w:left w:val="nil"/>
          <w:bottom w:val="nil"/>
          <w:right w:val="nil"/>
          <w:between w:val="nil"/>
          <w:bar w:val="nil"/>
        </w:pBdr>
        <w:rPr>
          <w:smallCaps w:val="0"/>
          <w:sz w:val="22"/>
          <w:szCs w:val="22"/>
          <w:bdr w:val="nil"/>
        </w:rPr>
      </w:pPr>
      <w:bookmarkStart w:id="155" w:name="_Toc190682309"/>
      <w:bookmarkStart w:id="156" w:name="_Toc190682527"/>
      <w:bookmarkStart w:id="157" w:name="_Toc444523509"/>
      <w:bookmarkStart w:id="158" w:name="_Toc476145047"/>
      <w:r w:rsidRPr="001F3016">
        <w:rPr>
          <w:smallCaps w:val="0"/>
          <w:sz w:val="22"/>
          <w:szCs w:val="22"/>
          <w:bdr w:val="nil"/>
        </w:rPr>
        <w:t>Strategic direction</w:t>
      </w:r>
      <w:bookmarkEnd w:id="155"/>
      <w:bookmarkEnd w:id="156"/>
      <w:r w:rsidRPr="001F3016">
        <w:rPr>
          <w:smallCaps w:val="0"/>
          <w:sz w:val="22"/>
          <w:szCs w:val="22"/>
          <w:bdr w:val="nil"/>
        </w:rPr>
        <w:t xml:space="preserve"> statement</w:t>
      </w:r>
      <w:bookmarkEnd w:id="157"/>
      <w:bookmarkEnd w:id="158"/>
    </w:p>
    <w:p w14:paraId="675534DA" w14:textId="77777777" w:rsidR="007E0C79" w:rsidRPr="007E0C79" w:rsidRDefault="00370836" w:rsidP="00FC394B">
      <w:pPr>
        <w:pStyle w:val="Normal0"/>
        <w:pBdr>
          <w:top w:val="nil"/>
          <w:left w:val="nil"/>
          <w:bottom w:val="nil"/>
          <w:right w:val="nil"/>
          <w:between w:val="nil"/>
          <w:bar w:val="nil"/>
        </w:pBdr>
        <w:jc w:val="left"/>
        <w:rPr>
          <w:sz w:val="19"/>
          <w:szCs w:val="19"/>
          <w:bdr w:val="nil"/>
        </w:rPr>
      </w:pPr>
      <w:r w:rsidRPr="007E0C79">
        <w:rPr>
          <w:sz w:val="19"/>
          <w:szCs w:val="19"/>
          <w:bdr w:val="nil"/>
        </w:rPr>
        <w:t xml:space="preserve">The Australian War Memorial (the Memorial) is a shrine, a museum and an extensive archive that offers itself as a place for reflection, commemoration, education and research. The Memorial is governed by the </w:t>
      </w:r>
      <w:r w:rsidRPr="007E0C79">
        <w:rPr>
          <w:i/>
          <w:sz w:val="19"/>
          <w:szCs w:val="19"/>
          <w:bdr w:val="nil"/>
        </w:rPr>
        <w:t xml:space="preserve">Australian War Memorial Act 1980 </w:t>
      </w:r>
      <w:r w:rsidRPr="007E0C79">
        <w:rPr>
          <w:sz w:val="19"/>
          <w:szCs w:val="19"/>
          <w:bdr w:val="nil"/>
        </w:rPr>
        <w:t xml:space="preserve">defining its functions. These functions are brought together by a purpose to </w:t>
      </w:r>
      <w:r w:rsidRPr="007E0C79">
        <w:rPr>
          <w:i/>
          <w:sz w:val="19"/>
          <w:szCs w:val="19"/>
          <w:bdr w:val="nil"/>
        </w:rPr>
        <w:t>commemorate the sacrifice of those Australians who have died in war or on operational service and those who have served our nation in times of conflict</w:t>
      </w:r>
      <w:r w:rsidRPr="007E0C79">
        <w:rPr>
          <w:sz w:val="19"/>
          <w:szCs w:val="19"/>
          <w:bdr w:val="nil"/>
        </w:rPr>
        <w:t>. There are four strategic pillars, key activities, focusing efforts to pursue this purpose:</w:t>
      </w:r>
    </w:p>
    <w:p w14:paraId="675534DB" w14:textId="77777777" w:rsidR="007E0C79" w:rsidRPr="007E0C79" w:rsidRDefault="00370836" w:rsidP="00FC394B">
      <w:pPr>
        <w:pStyle w:val="Normal0"/>
        <w:numPr>
          <w:ilvl w:val="0"/>
          <w:numId w:val="14"/>
        </w:numPr>
        <w:pBdr>
          <w:top w:val="nil"/>
          <w:left w:val="nil"/>
          <w:bottom w:val="nil"/>
          <w:right w:val="nil"/>
          <w:between w:val="nil"/>
          <w:bar w:val="nil"/>
        </w:pBdr>
        <w:jc w:val="left"/>
        <w:rPr>
          <w:sz w:val="19"/>
          <w:szCs w:val="19"/>
          <w:bdr w:val="nil"/>
        </w:rPr>
      </w:pPr>
      <w:r w:rsidRPr="007E0C79">
        <w:rPr>
          <w:sz w:val="19"/>
          <w:szCs w:val="19"/>
          <w:bdr w:val="nil"/>
        </w:rPr>
        <w:t>Commemorate, reflect and understand Australian experiences of war and service.</w:t>
      </w:r>
    </w:p>
    <w:p w14:paraId="675534DC" w14:textId="77777777" w:rsidR="007E0C79" w:rsidRPr="007E0C79" w:rsidRDefault="00370836" w:rsidP="00FC394B">
      <w:pPr>
        <w:pStyle w:val="Normal0"/>
        <w:numPr>
          <w:ilvl w:val="0"/>
          <w:numId w:val="14"/>
        </w:numPr>
        <w:pBdr>
          <w:top w:val="nil"/>
          <w:left w:val="nil"/>
          <w:bottom w:val="nil"/>
          <w:right w:val="nil"/>
          <w:between w:val="nil"/>
          <w:bar w:val="nil"/>
        </w:pBdr>
        <w:jc w:val="left"/>
        <w:rPr>
          <w:sz w:val="19"/>
          <w:szCs w:val="19"/>
          <w:bdr w:val="nil"/>
        </w:rPr>
      </w:pPr>
      <w:r w:rsidRPr="007E0C79">
        <w:rPr>
          <w:sz w:val="19"/>
          <w:szCs w:val="19"/>
          <w:bdr w:val="nil"/>
        </w:rPr>
        <w:t>Care for and communicate the National Collection.</w:t>
      </w:r>
    </w:p>
    <w:p w14:paraId="675534DD" w14:textId="77777777" w:rsidR="007E0C79" w:rsidRPr="007E0C79" w:rsidRDefault="00370836" w:rsidP="00FC394B">
      <w:pPr>
        <w:pStyle w:val="Normal0"/>
        <w:numPr>
          <w:ilvl w:val="0"/>
          <w:numId w:val="14"/>
        </w:numPr>
        <w:pBdr>
          <w:top w:val="nil"/>
          <w:left w:val="nil"/>
          <w:bottom w:val="nil"/>
          <w:right w:val="nil"/>
          <w:between w:val="nil"/>
          <w:bar w:val="nil"/>
        </w:pBdr>
        <w:jc w:val="left"/>
        <w:rPr>
          <w:sz w:val="19"/>
          <w:szCs w:val="19"/>
          <w:bdr w:val="nil"/>
        </w:rPr>
      </w:pPr>
      <w:r w:rsidRPr="007E0C79">
        <w:rPr>
          <w:sz w:val="19"/>
          <w:szCs w:val="19"/>
          <w:bdr w:val="nil"/>
        </w:rPr>
        <w:t>Connect, engage and collaborate.</w:t>
      </w:r>
    </w:p>
    <w:p w14:paraId="675534DE" w14:textId="77777777" w:rsidR="007E0C79" w:rsidRPr="007E0C79" w:rsidRDefault="00370836" w:rsidP="00FC394B">
      <w:pPr>
        <w:pStyle w:val="Normal0"/>
        <w:numPr>
          <w:ilvl w:val="0"/>
          <w:numId w:val="14"/>
        </w:numPr>
        <w:pBdr>
          <w:top w:val="nil"/>
          <w:left w:val="nil"/>
          <w:bottom w:val="nil"/>
          <w:right w:val="nil"/>
          <w:between w:val="nil"/>
          <w:bar w:val="nil"/>
        </w:pBdr>
        <w:jc w:val="left"/>
        <w:rPr>
          <w:sz w:val="19"/>
          <w:szCs w:val="19"/>
          <w:bdr w:val="nil"/>
        </w:rPr>
      </w:pPr>
      <w:r w:rsidRPr="007E0C79">
        <w:rPr>
          <w:sz w:val="19"/>
          <w:szCs w:val="19"/>
          <w:bdr w:val="nil"/>
        </w:rPr>
        <w:t>Build a sustainable future.</w:t>
      </w:r>
    </w:p>
    <w:p w14:paraId="675534DF" w14:textId="77777777" w:rsidR="007E0C79" w:rsidRPr="007E0C79" w:rsidRDefault="00370836" w:rsidP="00FC394B">
      <w:pPr>
        <w:pStyle w:val="Normal0"/>
        <w:pBdr>
          <w:top w:val="nil"/>
          <w:left w:val="nil"/>
          <w:bottom w:val="nil"/>
          <w:right w:val="nil"/>
          <w:between w:val="nil"/>
          <w:bar w:val="nil"/>
        </w:pBdr>
        <w:jc w:val="left"/>
        <w:rPr>
          <w:sz w:val="19"/>
          <w:szCs w:val="19"/>
          <w:bdr w:val="nil"/>
        </w:rPr>
      </w:pPr>
      <w:r w:rsidRPr="007E0C79">
        <w:rPr>
          <w:sz w:val="19"/>
          <w:szCs w:val="19"/>
          <w:bdr w:val="nil"/>
        </w:rPr>
        <w:t xml:space="preserve">The Memorial’s Development Project – </w:t>
      </w:r>
      <w:r w:rsidRPr="007E0C79">
        <w:rPr>
          <w:i/>
          <w:sz w:val="19"/>
          <w:szCs w:val="19"/>
          <w:bdr w:val="nil"/>
        </w:rPr>
        <w:t>Our Continuing Story</w:t>
      </w:r>
      <w:r w:rsidRPr="007E0C79">
        <w:rPr>
          <w:sz w:val="19"/>
          <w:szCs w:val="19"/>
          <w:bdr w:val="nil"/>
        </w:rPr>
        <w:t xml:space="preserve"> is a significant enabler and will deliver increased exhibition, archive, storage and commemorative capacity. The Memorial is making a step change to manage its environmental footprint by commissioning the largest closed loop underground geothermal heat exchange technology, heating and cooling system in Australia.  </w:t>
      </w:r>
    </w:p>
    <w:p w14:paraId="675534E0" w14:textId="77777777" w:rsidR="007E0C79" w:rsidRPr="007E0C79" w:rsidRDefault="00370836" w:rsidP="00FC394B">
      <w:pPr>
        <w:pStyle w:val="Normal0"/>
        <w:pBdr>
          <w:top w:val="nil"/>
          <w:left w:val="nil"/>
          <w:bottom w:val="nil"/>
          <w:right w:val="nil"/>
          <w:between w:val="nil"/>
          <w:bar w:val="nil"/>
        </w:pBdr>
        <w:jc w:val="left"/>
        <w:rPr>
          <w:sz w:val="19"/>
          <w:szCs w:val="19"/>
          <w:bdr w:val="nil"/>
        </w:rPr>
      </w:pPr>
      <w:r w:rsidRPr="007E0C79">
        <w:rPr>
          <w:sz w:val="19"/>
          <w:szCs w:val="19"/>
          <w:bdr w:val="nil"/>
        </w:rPr>
        <w:t xml:space="preserve">The Development Project is drawing nearer to the end of its first phase. During 2025-26 the Memorial will continue to transition significant new functions and capabilities into operations. This builds on the successful opening of the Main Entrance and Charles Bean Research Centre in 2024-25. The Memorial continues to deliver a world class experience to the public and pursue the successful completion of the remainder of the Development Project until mid-2028. It’s a time of great opportunity and managed risk as the Memorial takes the steps it needs to remain relevant to future generations. </w:t>
      </w:r>
    </w:p>
    <w:p w14:paraId="675534E1" w14:textId="77777777" w:rsidR="007E0C79" w:rsidRDefault="00370836" w:rsidP="00FC394B">
      <w:pPr>
        <w:pStyle w:val="Normal0"/>
        <w:pBdr>
          <w:top w:val="nil"/>
          <w:left w:val="nil"/>
          <w:bottom w:val="nil"/>
          <w:right w:val="nil"/>
          <w:between w:val="nil"/>
          <w:bar w:val="nil"/>
        </w:pBdr>
        <w:jc w:val="left"/>
        <w:rPr>
          <w:sz w:val="19"/>
          <w:szCs w:val="19"/>
          <w:bdr w:val="nil"/>
        </w:rPr>
      </w:pPr>
      <w:r w:rsidRPr="007E0C79">
        <w:rPr>
          <w:sz w:val="19"/>
          <w:szCs w:val="19"/>
          <w:bdr w:val="nil"/>
        </w:rPr>
        <w:t>The Memorial is physically located in Canberra, with public engagement extending nationally through touring exhibitions and a strong digital and online presence.</w:t>
      </w:r>
    </w:p>
    <w:p w14:paraId="675534E2" w14:textId="77777777" w:rsidR="0001249F" w:rsidRPr="007E0C79" w:rsidRDefault="0001249F" w:rsidP="007E0C79">
      <w:pPr>
        <w:pStyle w:val="Normal0"/>
        <w:pBdr>
          <w:top w:val="nil"/>
          <w:left w:val="nil"/>
          <w:bottom w:val="nil"/>
          <w:right w:val="nil"/>
          <w:between w:val="nil"/>
          <w:bar w:val="nil"/>
        </w:pBdr>
        <w:rPr>
          <w:vanish/>
          <w:sz w:val="19"/>
          <w:szCs w:val="19"/>
          <w:bdr w:val="nil"/>
        </w:rPr>
        <w:sectPr w:rsidR="0001249F" w:rsidRPr="007E0C79" w:rsidSect="0035088A">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2466" w:right="2098" w:bottom="2466" w:left="2098" w:header="709" w:footer="709" w:gutter="0"/>
          <w:pgBorders>
            <w:top w:val="nil"/>
            <w:left w:val="nil"/>
            <w:bottom w:val="nil"/>
            <w:right w:val="nil"/>
          </w:pgBorders>
          <w:cols w:space="708"/>
          <w:docGrid w:linePitch="360"/>
        </w:sectPr>
      </w:pPr>
    </w:p>
    <w:p w14:paraId="675534E3" w14:textId="77777777" w:rsidR="00484A53" w:rsidRDefault="00370836" w:rsidP="003D47EF">
      <w:pPr>
        <w:keepLines w:val="0"/>
        <w:pageBreakBefore/>
        <w:pBdr>
          <w:top w:val="nil"/>
          <w:left w:val="nil"/>
          <w:bottom w:val="nil"/>
          <w:right w:val="nil"/>
          <w:between w:val="nil"/>
          <w:bar w:val="nil"/>
        </w:pBdr>
        <w:ind w:firstLine="1"/>
        <w:jc w:val="left"/>
        <w:rPr>
          <w:bdr w:val="nil"/>
        </w:rPr>
      </w:pPr>
      <w:bookmarkStart w:id="159" w:name="RG_MARKER_18648"/>
      <w:bookmarkStart w:id="160" w:name="RG_MARKER_16693"/>
      <w:r w:rsidRPr="00484A53">
        <w:rPr>
          <w:sz w:val="19"/>
          <w:szCs w:val="19"/>
          <w:bdr w:val="nil"/>
        </w:rPr>
        <w:lastRenderedPageBreak/>
        <w:t>In 2025-26, the Memorial will carefully balance the workload associated with its ongoing commitment to the public, continuing the Development Project and the transition of new functions and capabilities by:</w:t>
      </w:r>
      <w:bookmarkEnd w:id="159"/>
    </w:p>
    <w:p w14:paraId="675534E4" w14:textId="77777777" w:rsidR="00C221B7" w:rsidRDefault="00370836" w:rsidP="003D47EF">
      <w:pPr>
        <w:pStyle w:val="Normal0"/>
        <w:numPr>
          <w:ilvl w:val="0"/>
          <w:numId w:val="15"/>
        </w:numPr>
        <w:pBdr>
          <w:top w:val="nil"/>
          <w:left w:val="nil"/>
          <w:bottom w:val="nil"/>
          <w:right w:val="nil"/>
          <w:between w:val="nil"/>
          <w:bar w:val="nil"/>
        </w:pBdr>
        <w:jc w:val="left"/>
        <w:rPr>
          <w:sz w:val="19"/>
          <w:szCs w:val="19"/>
          <w:bdr w:val="nil"/>
        </w:rPr>
      </w:pPr>
      <w:r>
        <w:rPr>
          <w:sz w:val="19"/>
          <w:szCs w:val="19"/>
          <w:bdr w:val="nil"/>
        </w:rPr>
        <w:t>Continuing to open the Memorial to the public 364 days a year.</w:t>
      </w:r>
    </w:p>
    <w:p w14:paraId="675534E5" w14:textId="77777777" w:rsidR="00C221B7" w:rsidRDefault="00370836" w:rsidP="003D47EF">
      <w:pPr>
        <w:pStyle w:val="Normal0"/>
        <w:numPr>
          <w:ilvl w:val="0"/>
          <w:numId w:val="15"/>
        </w:numPr>
        <w:pBdr>
          <w:top w:val="nil"/>
          <w:left w:val="nil"/>
          <w:bottom w:val="nil"/>
          <w:right w:val="nil"/>
          <w:between w:val="nil"/>
          <w:bar w:val="nil"/>
        </w:pBdr>
        <w:jc w:val="left"/>
        <w:rPr>
          <w:sz w:val="19"/>
          <w:szCs w:val="19"/>
          <w:bdr w:val="nil"/>
        </w:rPr>
      </w:pPr>
      <w:r>
        <w:rPr>
          <w:sz w:val="19"/>
          <w:szCs w:val="19"/>
          <w:bdr w:val="nil"/>
        </w:rPr>
        <w:t>The provision of a dignified ceremony for Anzac Day with a return of the Dawn Service to the Parade Ground for commemorations in 2025.</w:t>
      </w:r>
    </w:p>
    <w:p w14:paraId="675534E6"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The provision of other commemorations including the daily Last Post Ceremony.</w:t>
      </w:r>
      <w:bookmarkEnd w:id="160"/>
    </w:p>
    <w:p w14:paraId="675534E7"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Complete the authoring of the Official Histories of East Timor, Iraq and Afghanistan.</w:t>
      </w:r>
    </w:p>
    <w:p w14:paraId="675534E8"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 xml:space="preserve">Raising awareness of, and to acknowledge and respect, Aboriginal and Torres Strait Islander service for Australia and experiences in all wars and conflict. </w:t>
      </w:r>
    </w:p>
    <w:p w14:paraId="675534E9"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The development and preservation of the National Collection, in line with the Collection Development Plan and Gallery Master Plan.</w:t>
      </w:r>
    </w:p>
    <w:p w14:paraId="675534EA"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Continued digitisation of collection to preserve and make the National Collection more accessible.</w:t>
      </w:r>
    </w:p>
    <w:p w14:paraId="675534EB"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Opening of Anzac Hall and Anzac Atrium to the public.</w:t>
      </w:r>
    </w:p>
    <w:p w14:paraId="675534EC"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Continue to plan for, resource, and staff the operations necessary for the new facilities and galleries, under a sustainable operating model.</w:t>
      </w:r>
    </w:p>
    <w:p w14:paraId="675534ED" w14:textId="77777777" w:rsidR="007E0C79" w:rsidRPr="007E0C79" w:rsidRDefault="00370836" w:rsidP="003D47EF">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Deliver national touring exhibitions to tell stories of the Australian experience of conflict.</w:t>
      </w:r>
    </w:p>
    <w:p w14:paraId="675534EE" w14:textId="77777777" w:rsidR="00F22344" w:rsidRDefault="00370836" w:rsidP="00F22344">
      <w:pPr>
        <w:pStyle w:val="Normal0"/>
        <w:numPr>
          <w:ilvl w:val="0"/>
          <w:numId w:val="15"/>
        </w:numPr>
        <w:pBdr>
          <w:top w:val="nil"/>
          <w:left w:val="nil"/>
          <w:bottom w:val="nil"/>
          <w:right w:val="nil"/>
          <w:between w:val="nil"/>
          <w:bar w:val="nil"/>
        </w:pBdr>
        <w:jc w:val="left"/>
        <w:rPr>
          <w:sz w:val="19"/>
          <w:szCs w:val="19"/>
          <w:bdr w:val="nil"/>
        </w:rPr>
      </w:pPr>
      <w:r w:rsidRPr="007E0C79">
        <w:rPr>
          <w:sz w:val="19"/>
          <w:szCs w:val="19"/>
          <w:bdr w:val="nil"/>
        </w:rPr>
        <w:t xml:space="preserve">Leveraging website, online, social media presence and </w:t>
      </w:r>
      <w:proofErr w:type="gramStart"/>
      <w:r w:rsidRPr="007E0C79">
        <w:rPr>
          <w:sz w:val="19"/>
          <w:szCs w:val="19"/>
          <w:bdr w:val="nil"/>
        </w:rPr>
        <w:t>Transcribe</w:t>
      </w:r>
      <w:proofErr w:type="gramEnd"/>
      <w:r w:rsidRPr="007E0C79">
        <w:rPr>
          <w:sz w:val="19"/>
          <w:szCs w:val="19"/>
          <w:bdr w:val="nil"/>
        </w:rPr>
        <w:t>, the Memorial’s online transcription tool, to provide enhanced user experiences and interactive content to provide more avenues to engage with the public.</w:t>
      </w:r>
    </w:p>
    <w:p w14:paraId="675534EF" w14:textId="77777777" w:rsidR="002C5F25" w:rsidRDefault="00370836" w:rsidP="00F22344">
      <w:pPr>
        <w:pStyle w:val="Normal0"/>
        <w:numPr>
          <w:ilvl w:val="0"/>
          <w:numId w:val="15"/>
        </w:numPr>
        <w:pBdr>
          <w:top w:val="nil"/>
          <w:left w:val="nil"/>
          <w:bottom w:val="nil"/>
          <w:right w:val="nil"/>
          <w:between w:val="nil"/>
          <w:bar w:val="nil"/>
        </w:pBdr>
        <w:jc w:val="left"/>
        <w:rPr>
          <w:sz w:val="19"/>
          <w:szCs w:val="19"/>
          <w:bdr w:val="nil"/>
        </w:rPr>
      </w:pPr>
      <w:r w:rsidRPr="00F22344">
        <w:rPr>
          <w:sz w:val="19"/>
          <w:szCs w:val="19"/>
          <w:bdr w:val="nil"/>
        </w:rPr>
        <w:t>Documenting and publicising the progress of the Development Project to share with the Australian public, including new building work, refurbishing physical infrastructure, and progressive exhibition design and development resolution.</w:t>
      </w:r>
    </w:p>
    <w:p w14:paraId="675534F0" w14:textId="77777777" w:rsidR="00F22344" w:rsidRPr="00F22344" w:rsidRDefault="00F22344" w:rsidP="00F22344">
      <w:pPr>
        <w:pStyle w:val="Normal0"/>
        <w:pBdr>
          <w:top w:val="nil"/>
          <w:left w:val="nil"/>
          <w:bottom w:val="nil"/>
          <w:right w:val="nil"/>
          <w:between w:val="nil"/>
          <w:bar w:val="nil"/>
        </w:pBdr>
        <w:jc w:val="left"/>
        <w:rPr>
          <w:sz w:val="19"/>
          <w:szCs w:val="19"/>
          <w:bdr w:val="nil"/>
        </w:rPr>
      </w:pPr>
    </w:p>
    <w:p w14:paraId="675534F1" w14:textId="77777777" w:rsidR="0085397C" w:rsidRPr="004D1606" w:rsidRDefault="0085397C" w:rsidP="00D80EA4">
      <w:pPr>
        <w:pStyle w:val="Normal0"/>
        <w:pBdr>
          <w:top w:val="nil"/>
          <w:left w:val="nil"/>
          <w:bottom w:val="nil"/>
          <w:right w:val="nil"/>
          <w:between w:val="nil"/>
          <w:bar w:val="nil"/>
        </w:pBdr>
        <w:rPr>
          <w:vanish/>
          <w:bdr w:val="nil"/>
        </w:rPr>
      </w:pPr>
    </w:p>
    <w:p w14:paraId="675534F2" w14:textId="77777777" w:rsidR="00637D4B" w:rsidRPr="0034387B" w:rsidRDefault="00370836" w:rsidP="00637D4B">
      <w:pPr>
        <w:keepNext/>
        <w:keepLines w:val="0"/>
        <w:pageBreakBefore/>
        <w:pBdr>
          <w:top w:val="nil"/>
          <w:left w:val="nil"/>
          <w:bottom w:val="nil"/>
          <w:right w:val="nil"/>
          <w:between w:val="nil"/>
          <w:bar w:val="nil"/>
        </w:pBdr>
        <w:tabs>
          <w:tab w:val="left" w:pos="709"/>
        </w:tabs>
        <w:spacing w:before="240" w:line="240" w:lineRule="auto"/>
        <w:jc w:val="left"/>
        <w:outlineLvl w:val="2"/>
        <w:rPr>
          <w:rFonts w:ascii="Arial Bold" w:hAnsi="Arial Bold"/>
          <w:b/>
          <w:sz w:val="22"/>
          <w:szCs w:val="22"/>
          <w:bdr w:val="nil"/>
        </w:rPr>
      </w:pPr>
      <w:bookmarkStart w:id="161" w:name="RG_MARKER_18459"/>
      <w:bookmarkStart w:id="162" w:name="RG_MARKER_18458"/>
      <w:bookmarkStart w:id="163" w:name="_Toc190682310"/>
      <w:bookmarkStart w:id="164" w:name="_Toc190682528"/>
      <w:bookmarkStart w:id="165" w:name="_Toc444523510"/>
      <w:bookmarkStart w:id="166" w:name="_Toc476145048"/>
      <w:r w:rsidRPr="0034387B">
        <w:rPr>
          <w:rFonts w:ascii="Arial Bold" w:hAnsi="Arial Bold"/>
          <w:b/>
          <w:sz w:val="22"/>
          <w:szCs w:val="22"/>
          <w:bdr w:val="nil"/>
        </w:rPr>
        <w:lastRenderedPageBreak/>
        <w:t>1.2</w:t>
      </w:r>
      <w:bookmarkEnd w:id="161"/>
      <w:bookmarkEnd w:id="162"/>
      <w:r w:rsidRPr="0034387B">
        <w:rPr>
          <w:rFonts w:ascii="Arial Bold" w:hAnsi="Arial Bold"/>
          <w:b/>
          <w:sz w:val="22"/>
          <w:szCs w:val="22"/>
          <w:bdr w:val="nil"/>
        </w:rPr>
        <w:tab/>
        <w:t>Entity resource statement</w:t>
      </w:r>
      <w:bookmarkEnd w:id="163"/>
      <w:bookmarkEnd w:id="164"/>
      <w:bookmarkEnd w:id="165"/>
      <w:bookmarkEnd w:id="166"/>
    </w:p>
    <w:p w14:paraId="675534F3" w14:textId="77777777" w:rsidR="00FD7097" w:rsidRPr="0034387B" w:rsidRDefault="00370836" w:rsidP="003F380B">
      <w:pPr>
        <w:keepLines w:val="0"/>
        <w:pBdr>
          <w:top w:val="nil"/>
          <w:left w:val="nil"/>
          <w:bottom w:val="nil"/>
          <w:right w:val="nil"/>
          <w:between w:val="nil"/>
          <w:bar w:val="nil"/>
        </w:pBdr>
        <w:jc w:val="left"/>
        <w:rPr>
          <w:sz w:val="19"/>
          <w:szCs w:val="19"/>
          <w:bdr w:val="nil"/>
        </w:rPr>
      </w:pPr>
      <w:r w:rsidRPr="0034387B">
        <w:rPr>
          <w:sz w:val="19"/>
          <w:szCs w:val="19"/>
          <w:bdr w:val="nil"/>
        </w:rPr>
        <w:t>The Entity Resource Statement details the resourcing for the Australian War Memorial at Additional Estimates. Table 1.1 outlines the total resourcing available from all sources for the 2025</w:t>
      </w:r>
      <w:r w:rsidRPr="0034387B">
        <w:rPr>
          <w:sz w:val="19"/>
          <w:szCs w:val="19"/>
          <w:bdr w:val="nil"/>
        </w:rPr>
        <w:noBreakHyphen/>
        <w:t xml:space="preserve">26 Budget year, including variations through Appropriation Bills No. 3 and No. 4. </w:t>
      </w:r>
    </w:p>
    <w:p w14:paraId="675534F4" w14:textId="77777777" w:rsidR="00F276F6" w:rsidRPr="0034387B" w:rsidRDefault="00370836" w:rsidP="003F380B">
      <w:pPr>
        <w:keepLines w:val="0"/>
        <w:pBdr>
          <w:top w:val="nil"/>
          <w:left w:val="nil"/>
          <w:bottom w:val="nil"/>
          <w:right w:val="nil"/>
          <w:between w:val="nil"/>
          <w:bar w:val="nil"/>
        </w:pBdr>
        <w:jc w:val="left"/>
        <w:rPr>
          <w:sz w:val="19"/>
          <w:szCs w:val="19"/>
          <w:bdr w:val="nil"/>
        </w:rPr>
      </w:pPr>
      <w:r w:rsidRPr="0034387B">
        <w:rPr>
          <w:sz w:val="19"/>
          <w:szCs w:val="19"/>
          <w:bdr w:val="nil"/>
        </w:rPr>
        <w:t>Amounts presented below are consistent with amounts presented in the Appropriation Bills themselves, and as published in appropriation notes to the 2024-25 financial statements.</w:t>
      </w:r>
    </w:p>
    <w:p w14:paraId="675534F5" w14:textId="77777777" w:rsidR="00BB6862" w:rsidRDefault="00370836" w:rsidP="002F48CF">
      <w:pPr>
        <w:pStyle w:val="TableHeadingcontinued"/>
        <w:pBdr>
          <w:top w:val="nil"/>
          <w:left w:val="nil"/>
          <w:bottom w:val="nil"/>
          <w:right w:val="nil"/>
          <w:between w:val="nil"/>
          <w:bar w:val="nil"/>
        </w:pBdr>
        <w:rPr>
          <w:rFonts w:ascii="Arial" w:eastAsia="Times New Roman" w:hAnsi="Arial" w:cs="Arial"/>
          <w:bdr w:val="nil"/>
        </w:rPr>
      </w:pPr>
      <w:bookmarkStart w:id="167" w:name="RG_MARKER_18457"/>
      <w:r>
        <w:rPr>
          <w:rFonts w:ascii="Arial" w:eastAsia="Times New Roman" w:hAnsi="Arial" w:cs="Arial"/>
          <w:bdr w:val="nil"/>
        </w:rPr>
        <w:t xml:space="preserve">Table 1.1: </w:t>
      </w:r>
      <w:bookmarkEnd w:id="167"/>
      <w:r>
        <w:rPr>
          <w:rFonts w:eastAsia="Times New Roman"/>
          <w:bdr w:val="nil"/>
        </w:rPr>
        <w:t xml:space="preserve">Australian War Memorial </w:t>
      </w:r>
      <w:r>
        <w:rPr>
          <w:rFonts w:ascii="Arial" w:eastAsia="Times New Roman" w:hAnsi="Arial" w:cs="Arial"/>
          <w:bdr w:val="nil"/>
        </w:rPr>
        <w:t xml:space="preserve">Resource Statement </w:t>
      </w:r>
      <w:r>
        <w:rPr>
          <w:rFonts w:ascii="Arial" w:eastAsia="Times New Roman" w:hAnsi="Arial" w:cs="Arial"/>
          <w:bdr w:val="nil"/>
        </w:rPr>
        <w:br/>
        <w:t>Additional Estimates for 2025-26 as at Additional Estimates February 2026</w:t>
      </w:r>
    </w:p>
    <w:tbl>
      <w:tblPr>
        <w:tblStyle w:val="CDMRange1"/>
        <w:tblW w:w="6705" w:type="dxa"/>
        <w:tblLayout w:type="fixed"/>
        <w:tblLook w:val="0600" w:firstRow="0" w:lastRow="0" w:firstColumn="0" w:lastColumn="0" w:noHBand="1" w:noVBand="1"/>
      </w:tblPr>
      <w:tblGrid>
        <w:gridCol w:w="2685"/>
        <w:gridCol w:w="1140"/>
        <w:gridCol w:w="960"/>
        <w:gridCol w:w="960"/>
        <w:gridCol w:w="960"/>
      </w:tblGrid>
      <w:tr w:rsidR="00B63B6D" w14:paraId="6755350C" w14:textId="77777777">
        <w:trPr>
          <w:trHeight w:val="1215"/>
        </w:trPr>
        <w:tc>
          <w:tcPr>
            <w:tcW w:w="2685" w:type="dxa"/>
            <w:tcBorders>
              <w:top w:val="single" w:sz="4" w:space="0" w:color="000000"/>
              <w:left w:val="nil"/>
              <w:bottom w:val="nil"/>
              <w:right w:val="nil"/>
              <w:tl2br w:val="nil"/>
              <w:tr2bl w:val="nil"/>
            </w:tcBorders>
            <w:noWrap/>
            <w:tcMar>
              <w:left w:w="0" w:type="dxa"/>
              <w:right w:w="0" w:type="dxa"/>
            </w:tcMar>
            <w:vAlign w:val="bottom"/>
          </w:tcPr>
          <w:p w14:paraId="675534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5"/>
                <w:bdr w:val="nil"/>
              </w:rPr>
            </w:pPr>
          </w:p>
        </w:tc>
        <w:tc>
          <w:tcPr>
            <w:tcW w:w="1140" w:type="dxa"/>
            <w:tcBorders>
              <w:top w:val="single" w:sz="4" w:space="0" w:color="000000"/>
              <w:left w:val="nil"/>
              <w:bottom w:val="single" w:sz="4" w:space="0" w:color="000000"/>
              <w:right w:val="nil"/>
              <w:tl2br w:val="nil"/>
              <w:tr2bl w:val="nil"/>
            </w:tcBorders>
            <w:tcMar>
              <w:left w:w="40" w:type="dxa"/>
              <w:right w:w="40" w:type="dxa"/>
            </w:tcMar>
          </w:tcPr>
          <w:p w14:paraId="675534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 xml:space="preserve">Actual </w:t>
            </w:r>
          </w:p>
          <w:p w14:paraId="675534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 xml:space="preserve">available </w:t>
            </w:r>
          </w:p>
          <w:p w14:paraId="675534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appropriation</w:t>
            </w:r>
          </w:p>
          <w:p w14:paraId="675534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 xml:space="preserve"> </w:t>
            </w:r>
          </w:p>
          <w:p w14:paraId="675534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p w14:paraId="675534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5534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Estimate </w:t>
            </w:r>
          </w:p>
          <w:p w14:paraId="675534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as at </w:t>
            </w:r>
          </w:p>
          <w:p w14:paraId="675534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Budget </w:t>
            </w:r>
          </w:p>
          <w:p w14:paraId="675535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p w14:paraId="675535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5535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Proposed </w:t>
            </w:r>
          </w:p>
          <w:p w14:paraId="675535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Additional </w:t>
            </w:r>
          </w:p>
          <w:p w14:paraId="675535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Estimates </w:t>
            </w:r>
          </w:p>
          <w:p w14:paraId="675535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 </w:t>
            </w:r>
          </w:p>
          <w:p w14:paraId="675535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5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Total </w:t>
            </w:r>
          </w:p>
          <w:p w14:paraId="675535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estimate at </w:t>
            </w:r>
          </w:p>
          <w:p w14:paraId="675535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Additional </w:t>
            </w:r>
          </w:p>
          <w:p w14:paraId="675535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Estimates </w:t>
            </w:r>
          </w:p>
          <w:p w14:paraId="675535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r>
      <w:tr w:rsidR="00B63B6D" w14:paraId="67553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685" w:type="dxa"/>
            <w:tcBorders>
              <w:top w:val="nil"/>
              <w:left w:val="nil"/>
              <w:bottom w:val="nil"/>
              <w:right w:val="nil"/>
              <w:tl2br w:val="nil"/>
              <w:tr2bl w:val="nil"/>
            </w:tcBorders>
            <w:noWrap/>
            <w:tcMar>
              <w:left w:w="0" w:type="dxa"/>
              <w:right w:w="0" w:type="dxa"/>
            </w:tcMar>
            <w:vAlign w:val="bottom"/>
          </w:tcPr>
          <w:p w14:paraId="675535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tcMar>
              <w:left w:w="0" w:type="dxa"/>
              <w:right w:w="0" w:type="dxa"/>
            </w:tcMar>
            <w:vAlign w:val="bottom"/>
          </w:tcPr>
          <w:p w14:paraId="675535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675535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675535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tcMar>
              <w:left w:w="0" w:type="dxa"/>
              <w:right w:w="0" w:type="dxa"/>
            </w:tcMar>
            <w:vAlign w:val="bottom"/>
          </w:tcPr>
          <w:p w14:paraId="675535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40" w:type="dxa"/>
              <w:right w:w="40" w:type="dxa"/>
            </w:tcMar>
            <w:vAlign w:val="bottom"/>
          </w:tcPr>
          <w:p w14:paraId="6755351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Opening balance/cash reserves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w:t>
            </w:r>
          </w:p>
        </w:tc>
        <w:tc>
          <w:tcPr>
            <w:tcW w:w="1140" w:type="dxa"/>
            <w:tcBorders>
              <w:top w:val="nil"/>
              <w:left w:val="nil"/>
              <w:bottom w:val="nil"/>
              <w:right w:val="nil"/>
              <w:tl2br w:val="nil"/>
              <w:tr2bl w:val="nil"/>
            </w:tcBorders>
            <w:tcMar>
              <w:left w:w="40" w:type="dxa"/>
              <w:right w:w="40" w:type="dxa"/>
            </w:tcMar>
            <w:vAlign w:val="bottom"/>
          </w:tcPr>
          <w:p w14:paraId="675535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127,425</w:t>
            </w:r>
          </w:p>
        </w:tc>
        <w:tc>
          <w:tcPr>
            <w:tcW w:w="960" w:type="dxa"/>
            <w:tcBorders>
              <w:top w:val="nil"/>
              <w:left w:val="nil"/>
              <w:bottom w:val="nil"/>
              <w:right w:val="nil"/>
              <w:tl2br w:val="nil"/>
              <w:tr2bl w:val="nil"/>
            </w:tcBorders>
            <w:tcMar>
              <w:left w:w="40" w:type="dxa"/>
              <w:right w:w="40" w:type="dxa"/>
            </w:tcMar>
            <w:vAlign w:val="bottom"/>
          </w:tcPr>
          <w:p w14:paraId="675535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58,542</w:t>
            </w:r>
          </w:p>
        </w:tc>
        <w:tc>
          <w:tcPr>
            <w:tcW w:w="960" w:type="dxa"/>
            <w:tcBorders>
              <w:top w:val="nil"/>
              <w:left w:val="nil"/>
              <w:bottom w:val="nil"/>
              <w:right w:val="nil"/>
              <w:tl2br w:val="nil"/>
              <w:tr2bl w:val="nil"/>
            </w:tcBorders>
            <w:tcMar>
              <w:left w:w="40" w:type="dxa"/>
              <w:right w:w="40" w:type="dxa"/>
            </w:tcMar>
            <w:vAlign w:val="bottom"/>
          </w:tcPr>
          <w:p w14:paraId="675535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12,962</w:t>
            </w:r>
          </w:p>
        </w:tc>
        <w:tc>
          <w:tcPr>
            <w:tcW w:w="960" w:type="dxa"/>
            <w:tcBorders>
              <w:top w:val="nil"/>
              <w:left w:val="nil"/>
              <w:bottom w:val="nil"/>
              <w:right w:val="nil"/>
              <w:tl2br w:val="nil"/>
              <w:tr2bl w:val="nil"/>
            </w:tcBorders>
            <w:shd w:val="clear" w:color="FFFFFF" w:fill="EBEBEB"/>
            <w:tcMar>
              <w:left w:w="40" w:type="dxa"/>
              <w:right w:w="40" w:type="dxa"/>
            </w:tcMar>
            <w:vAlign w:val="bottom"/>
          </w:tcPr>
          <w:p w14:paraId="675535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71,504</w:t>
            </w:r>
          </w:p>
        </w:tc>
      </w:tr>
      <w:tr w:rsidR="00B63B6D" w14:paraId="675535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noWrap/>
            <w:tcMar>
              <w:left w:w="40" w:type="dxa"/>
              <w:right w:w="40" w:type="dxa"/>
            </w:tcMar>
            <w:vAlign w:val="bottom"/>
          </w:tcPr>
          <w:p w14:paraId="6755351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Funds from Government</w:t>
            </w:r>
          </w:p>
        </w:tc>
        <w:tc>
          <w:tcPr>
            <w:tcW w:w="1140" w:type="dxa"/>
            <w:tcBorders>
              <w:top w:val="nil"/>
              <w:left w:val="nil"/>
              <w:bottom w:val="nil"/>
              <w:right w:val="nil"/>
              <w:tl2br w:val="nil"/>
              <w:tr2bl w:val="nil"/>
            </w:tcBorders>
            <w:tcMar>
              <w:left w:w="0" w:type="dxa"/>
              <w:right w:w="0" w:type="dxa"/>
            </w:tcMar>
            <w:vAlign w:val="bottom"/>
          </w:tcPr>
          <w:p w14:paraId="6755351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6755351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6755351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tcMar>
              <w:left w:w="0" w:type="dxa"/>
              <w:right w:w="0" w:type="dxa"/>
            </w:tcMar>
            <w:vAlign w:val="bottom"/>
          </w:tcPr>
          <w:p w14:paraId="6755351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40" w:type="dxa"/>
              <w:right w:w="40" w:type="dxa"/>
            </w:tcMar>
          </w:tcPr>
          <w:p w14:paraId="6755351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Annual appropriations - ordinary annual services (a)</w:t>
            </w:r>
          </w:p>
        </w:tc>
        <w:tc>
          <w:tcPr>
            <w:tcW w:w="1140" w:type="dxa"/>
            <w:tcBorders>
              <w:top w:val="nil"/>
              <w:left w:val="nil"/>
              <w:bottom w:val="nil"/>
              <w:right w:val="nil"/>
              <w:tl2br w:val="nil"/>
              <w:tr2bl w:val="nil"/>
            </w:tcBorders>
            <w:noWrap/>
            <w:tcMar>
              <w:left w:w="0" w:type="dxa"/>
              <w:right w:w="0" w:type="dxa"/>
            </w:tcMar>
            <w:vAlign w:val="bottom"/>
          </w:tcPr>
          <w:p w14:paraId="675535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685" w:type="dxa"/>
            <w:tcBorders>
              <w:top w:val="nil"/>
              <w:left w:val="nil"/>
              <w:bottom w:val="nil"/>
              <w:right w:val="nil"/>
              <w:tl2br w:val="nil"/>
              <w:tr2bl w:val="nil"/>
            </w:tcBorders>
            <w:noWrap/>
            <w:tcMar>
              <w:left w:w="310" w:type="dxa"/>
              <w:right w:w="40" w:type="dxa"/>
            </w:tcMar>
            <w:vAlign w:val="center"/>
          </w:tcPr>
          <w:p w14:paraId="6755352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 1</w:t>
            </w:r>
          </w:p>
        </w:tc>
        <w:tc>
          <w:tcPr>
            <w:tcW w:w="1140" w:type="dxa"/>
            <w:tcBorders>
              <w:top w:val="nil"/>
              <w:left w:val="nil"/>
              <w:bottom w:val="nil"/>
              <w:right w:val="nil"/>
              <w:tl2br w:val="nil"/>
              <w:tr2bl w:val="nil"/>
            </w:tcBorders>
            <w:tcMar>
              <w:left w:w="40" w:type="dxa"/>
              <w:right w:w="40" w:type="dxa"/>
            </w:tcMar>
            <w:vAlign w:val="bottom"/>
          </w:tcPr>
          <w:p w14:paraId="675535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960" w:type="dxa"/>
            <w:tcBorders>
              <w:top w:val="nil"/>
              <w:left w:val="nil"/>
              <w:bottom w:val="nil"/>
              <w:right w:val="nil"/>
              <w:tl2br w:val="nil"/>
              <w:tr2bl w:val="nil"/>
            </w:tcBorders>
            <w:tcMar>
              <w:left w:w="40" w:type="dxa"/>
              <w:right w:w="40" w:type="dxa"/>
            </w:tcMar>
            <w:vAlign w:val="bottom"/>
          </w:tcPr>
          <w:p w14:paraId="675535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50,371</w:t>
            </w:r>
          </w:p>
        </w:tc>
        <w:tc>
          <w:tcPr>
            <w:tcW w:w="960" w:type="dxa"/>
            <w:tcBorders>
              <w:top w:val="nil"/>
              <w:left w:val="nil"/>
              <w:bottom w:val="nil"/>
              <w:right w:val="nil"/>
              <w:tl2br w:val="nil"/>
              <w:tr2bl w:val="nil"/>
            </w:tcBorders>
            <w:tcMar>
              <w:left w:w="40" w:type="dxa"/>
              <w:right w:w="40" w:type="dxa"/>
            </w:tcMar>
            <w:vAlign w:val="bottom"/>
          </w:tcPr>
          <w:p w14:paraId="675535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271</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675535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50,642</w:t>
            </w:r>
          </w:p>
        </w:tc>
      </w:tr>
      <w:tr w:rsidR="00B63B6D" w14:paraId="67553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40" w:type="dxa"/>
              <w:right w:w="40" w:type="dxa"/>
            </w:tcMar>
            <w:vAlign w:val="bottom"/>
          </w:tcPr>
          <w:p w14:paraId="675535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Annual Appropriations - other services (b)</w:t>
            </w:r>
          </w:p>
        </w:tc>
        <w:tc>
          <w:tcPr>
            <w:tcW w:w="1140" w:type="dxa"/>
            <w:tcBorders>
              <w:top w:val="nil"/>
              <w:left w:val="nil"/>
              <w:bottom w:val="nil"/>
              <w:right w:val="nil"/>
              <w:tl2br w:val="nil"/>
              <w:tr2bl w:val="nil"/>
            </w:tcBorders>
            <w:noWrap/>
            <w:tcMar>
              <w:left w:w="0" w:type="dxa"/>
              <w:right w:w="0" w:type="dxa"/>
            </w:tcMar>
            <w:vAlign w:val="bottom"/>
          </w:tcPr>
          <w:p w14:paraId="6755352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2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noWrap/>
            <w:tcMar>
              <w:left w:w="310" w:type="dxa"/>
              <w:right w:w="40" w:type="dxa"/>
            </w:tcMar>
            <w:vAlign w:val="bottom"/>
          </w:tcPr>
          <w:p w14:paraId="6755353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w:t>
            </w:r>
          </w:p>
        </w:tc>
        <w:tc>
          <w:tcPr>
            <w:tcW w:w="1140" w:type="dxa"/>
            <w:tcBorders>
              <w:top w:val="nil"/>
              <w:left w:val="nil"/>
              <w:bottom w:val="single" w:sz="4" w:space="0" w:color="000000"/>
              <w:right w:val="nil"/>
              <w:tl2br w:val="nil"/>
              <w:tr2bl w:val="nil"/>
            </w:tcBorders>
            <w:tcMar>
              <w:left w:w="40" w:type="dxa"/>
              <w:right w:w="40" w:type="dxa"/>
            </w:tcMar>
            <w:vAlign w:val="bottom"/>
          </w:tcPr>
          <w:p w14:paraId="675535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960" w:type="dxa"/>
            <w:tcBorders>
              <w:top w:val="nil"/>
              <w:left w:val="nil"/>
              <w:bottom w:val="single" w:sz="4" w:space="0" w:color="000000"/>
              <w:right w:val="nil"/>
              <w:tl2br w:val="nil"/>
              <w:tr2bl w:val="nil"/>
            </w:tcBorders>
            <w:tcMar>
              <w:left w:w="40" w:type="dxa"/>
              <w:right w:w="40" w:type="dxa"/>
            </w:tcMar>
            <w:vAlign w:val="bottom"/>
          </w:tcPr>
          <w:p w14:paraId="675535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84,666</w:t>
            </w:r>
          </w:p>
        </w:tc>
        <w:tc>
          <w:tcPr>
            <w:tcW w:w="960" w:type="dxa"/>
            <w:tcBorders>
              <w:top w:val="nil"/>
              <w:left w:val="nil"/>
              <w:bottom w:val="single" w:sz="4" w:space="0" w:color="000000"/>
              <w:right w:val="nil"/>
              <w:tl2br w:val="nil"/>
              <w:tr2bl w:val="nil"/>
            </w:tcBorders>
            <w:tcMar>
              <w:left w:w="40" w:type="dxa"/>
              <w:right w:w="40" w:type="dxa"/>
            </w:tcMar>
            <w:vAlign w:val="bottom"/>
          </w:tcPr>
          <w:p w14:paraId="675535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35,947</w:t>
            </w: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35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r>
      <w:tr w:rsidR="00B63B6D" w14:paraId="67553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685" w:type="dxa"/>
            <w:tcBorders>
              <w:top w:val="nil"/>
              <w:left w:val="nil"/>
              <w:bottom w:val="nil"/>
              <w:right w:val="nil"/>
              <w:tl2br w:val="nil"/>
              <w:tr2bl w:val="nil"/>
            </w:tcBorders>
            <w:noWrap/>
            <w:tcMar>
              <w:left w:w="40" w:type="dxa"/>
              <w:right w:w="40" w:type="dxa"/>
            </w:tcMar>
            <w:vAlign w:val="bottom"/>
          </w:tcPr>
          <w:p w14:paraId="675535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Total annual appropriations</w:t>
            </w:r>
          </w:p>
        </w:tc>
        <w:tc>
          <w:tcPr>
            <w:tcW w:w="114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156,823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135,037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36,218</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5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171,255</w:t>
            </w:r>
          </w:p>
        </w:tc>
      </w:tr>
      <w:tr w:rsidR="00B63B6D" w14:paraId="67553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755353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funds from Government</w:t>
            </w:r>
          </w:p>
        </w:tc>
        <w:tc>
          <w:tcPr>
            <w:tcW w:w="114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156,823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135,037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36,218</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5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171,255</w:t>
            </w:r>
          </w:p>
        </w:tc>
      </w:tr>
      <w:tr w:rsidR="00B63B6D" w14:paraId="67553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685" w:type="dxa"/>
            <w:tcBorders>
              <w:top w:val="nil"/>
              <w:left w:val="nil"/>
              <w:bottom w:val="nil"/>
              <w:right w:val="nil"/>
              <w:tl2br w:val="nil"/>
              <w:tr2bl w:val="nil"/>
            </w:tcBorders>
            <w:noWrap/>
            <w:tcMar>
              <w:left w:w="40" w:type="dxa"/>
              <w:right w:w="40" w:type="dxa"/>
            </w:tcMar>
            <w:vAlign w:val="bottom"/>
          </w:tcPr>
          <w:p w14:paraId="6755354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Funds from industry sources</w:t>
            </w:r>
          </w:p>
        </w:tc>
        <w:tc>
          <w:tcPr>
            <w:tcW w:w="1140" w:type="dxa"/>
            <w:tcBorders>
              <w:top w:val="single" w:sz="4" w:space="0" w:color="000000"/>
              <w:left w:val="nil"/>
              <w:bottom w:val="nil"/>
              <w:right w:val="nil"/>
              <w:tl2br w:val="nil"/>
              <w:tr2bl w:val="nil"/>
            </w:tcBorders>
            <w:tcMar>
              <w:left w:w="0" w:type="dxa"/>
              <w:right w:w="0" w:type="dxa"/>
            </w:tcMar>
            <w:vAlign w:val="bottom"/>
          </w:tcPr>
          <w:p w14:paraId="6755354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6755354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675535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tcMar>
              <w:left w:w="0" w:type="dxa"/>
              <w:right w:w="0" w:type="dxa"/>
            </w:tcMar>
            <w:vAlign w:val="bottom"/>
          </w:tcPr>
          <w:p w14:paraId="675535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685" w:type="dxa"/>
            <w:tcBorders>
              <w:top w:val="nil"/>
              <w:left w:val="nil"/>
              <w:bottom w:val="nil"/>
              <w:right w:val="nil"/>
              <w:tl2br w:val="nil"/>
              <w:tr2bl w:val="nil"/>
            </w:tcBorders>
            <w:noWrap/>
            <w:tcMar>
              <w:left w:w="40" w:type="dxa"/>
              <w:right w:w="40" w:type="dxa"/>
            </w:tcMar>
            <w:vAlign w:val="bottom"/>
          </w:tcPr>
          <w:p w14:paraId="6755354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Funds from other sources</w:t>
            </w:r>
          </w:p>
        </w:tc>
        <w:tc>
          <w:tcPr>
            <w:tcW w:w="1140" w:type="dxa"/>
            <w:tcBorders>
              <w:top w:val="nil"/>
              <w:left w:val="nil"/>
              <w:bottom w:val="nil"/>
              <w:right w:val="nil"/>
              <w:tl2br w:val="nil"/>
              <w:tr2bl w:val="nil"/>
            </w:tcBorders>
            <w:noWrap/>
            <w:tcMar>
              <w:left w:w="0" w:type="dxa"/>
              <w:right w:w="0" w:type="dxa"/>
            </w:tcMar>
            <w:vAlign w:val="bottom"/>
          </w:tcPr>
          <w:p w14:paraId="6755354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4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4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4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755354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1140" w:type="dxa"/>
            <w:tcBorders>
              <w:top w:val="nil"/>
              <w:left w:val="nil"/>
              <w:bottom w:val="nil"/>
              <w:right w:val="nil"/>
              <w:tl2br w:val="nil"/>
              <w:tr2bl w:val="nil"/>
            </w:tcBorders>
            <w:noWrap/>
            <w:tcMar>
              <w:left w:w="40" w:type="dxa"/>
              <w:right w:w="40" w:type="dxa"/>
            </w:tcMar>
            <w:vAlign w:val="bottom"/>
          </w:tcPr>
          <w:p w14:paraId="675535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7,952</w:t>
            </w:r>
          </w:p>
        </w:tc>
        <w:tc>
          <w:tcPr>
            <w:tcW w:w="960" w:type="dxa"/>
            <w:tcBorders>
              <w:top w:val="nil"/>
              <w:left w:val="nil"/>
              <w:bottom w:val="nil"/>
              <w:right w:val="nil"/>
              <w:tl2br w:val="nil"/>
              <w:tr2bl w:val="nil"/>
            </w:tcBorders>
            <w:noWrap/>
            <w:tcMar>
              <w:left w:w="40" w:type="dxa"/>
              <w:right w:w="40" w:type="dxa"/>
            </w:tcMar>
            <w:vAlign w:val="bottom"/>
          </w:tcPr>
          <w:p w14:paraId="675535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c>
          <w:tcPr>
            <w:tcW w:w="960" w:type="dxa"/>
            <w:tcBorders>
              <w:top w:val="nil"/>
              <w:left w:val="nil"/>
              <w:bottom w:val="nil"/>
              <w:right w:val="nil"/>
              <w:tl2br w:val="nil"/>
              <w:tr2bl w:val="nil"/>
            </w:tcBorders>
            <w:noWrap/>
            <w:tcMar>
              <w:left w:w="40" w:type="dxa"/>
              <w:right w:w="100" w:type="dxa"/>
            </w:tcMar>
            <w:vAlign w:val="bottom"/>
          </w:tcPr>
          <w:p w14:paraId="675535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675535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r>
      <w:tr w:rsidR="00B63B6D" w14:paraId="67553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755355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Royalties</w:t>
            </w:r>
          </w:p>
        </w:tc>
        <w:tc>
          <w:tcPr>
            <w:tcW w:w="1140" w:type="dxa"/>
            <w:tcBorders>
              <w:top w:val="nil"/>
              <w:left w:val="nil"/>
              <w:bottom w:val="nil"/>
              <w:right w:val="nil"/>
              <w:tl2br w:val="nil"/>
              <w:tr2bl w:val="nil"/>
            </w:tcBorders>
            <w:noWrap/>
            <w:tcMar>
              <w:left w:w="40" w:type="dxa"/>
              <w:right w:w="40" w:type="dxa"/>
            </w:tcMar>
            <w:vAlign w:val="bottom"/>
          </w:tcPr>
          <w:p w14:paraId="675535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w:t>
            </w:r>
          </w:p>
        </w:tc>
        <w:tc>
          <w:tcPr>
            <w:tcW w:w="960" w:type="dxa"/>
            <w:tcBorders>
              <w:top w:val="nil"/>
              <w:left w:val="nil"/>
              <w:bottom w:val="nil"/>
              <w:right w:val="nil"/>
              <w:tl2br w:val="nil"/>
              <w:tr2bl w:val="nil"/>
            </w:tcBorders>
            <w:noWrap/>
            <w:tcMar>
              <w:left w:w="40" w:type="dxa"/>
              <w:right w:w="40" w:type="dxa"/>
            </w:tcMar>
            <w:vAlign w:val="bottom"/>
          </w:tcPr>
          <w:p w14:paraId="675535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w:t>
            </w:r>
          </w:p>
        </w:tc>
        <w:tc>
          <w:tcPr>
            <w:tcW w:w="960" w:type="dxa"/>
            <w:tcBorders>
              <w:top w:val="nil"/>
              <w:left w:val="nil"/>
              <w:bottom w:val="nil"/>
              <w:right w:val="nil"/>
              <w:tl2br w:val="nil"/>
              <w:tr2bl w:val="nil"/>
            </w:tcBorders>
            <w:noWrap/>
            <w:tcMar>
              <w:left w:w="40" w:type="dxa"/>
              <w:right w:w="100" w:type="dxa"/>
            </w:tcMar>
            <w:vAlign w:val="bottom"/>
          </w:tcPr>
          <w:p w14:paraId="675535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675535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w:t>
            </w:r>
          </w:p>
        </w:tc>
      </w:tr>
      <w:tr w:rsidR="00B63B6D" w14:paraId="67553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755355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goods and services</w:t>
            </w:r>
          </w:p>
        </w:tc>
        <w:tc>
          <w:tcPr>
            <w:tcW w:w="1140" w:type="dxa"/>
            <w:tcBorders>
              <w:top w:val="nil"/>
              <w:left w:val="nil"/>
              <w:bottom w:val="nil"/>
              <w:right w:val="nil"/>
              <w:tl2br w:val="nil"/>
              <w:tr2bl w:val="nil"/>
            </w:tcBorders>
            <w:noWrap/>
            <w:tcMar>
              <w:left w:w="40" w:type="dxa"/>
              <w:right w:w="40" w:type="dxa"/>
            </w:tcMar>
            <w:vAlign w:val="bottom"/>
          </w:tcPr>
          <w:p w14:paraId="675535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2,461</w:t>
            </w:r>
          </w:p>
        </w:tc>
        <w:tc>
          <w:tcPr>
            <w:tcW w:w="960" w:type="dxa"/>
            <w:tcBorders>
              <w:top w:val="nil"/>
              <w:left w:val="nil"/>
              <w:bottom w:val="nil"/>
              <w:right w:val="nil"/>
              <w:tl2br w:val="nil"/>
              <w:tr2bl w:val="nil"/>
            </w:tcBorders>
            <w:noWrap/>
            <w:tcMar>
              <w:left w:w="40" w:type="dxa"/>
              <w:right w:w="40" w:type="dxa"/>
            </w:tcMar>
            <w:vAlign w:val="bottom"/>
          </w:tcPr>
          <w:p w14:paraId="675535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3,955</w:t>
            </w:r>
          </w:p>
        </w:tc>
        <w:tc>
          <w:tcPr>
            <w:tcW w:w="960" w:type="dxa"/>
            <w:tcBorders>
              <w:top w:val="nil"/>
              <w:left w:val="nil"/>
              <w:bottom w:val="nil"/>
              <w:right w:val="nil"/>
              <w:tl2br w:val="nil"/>
              <w:tr2bl w:val="nil"/>
            </w:tcBorders>
            <w:noWrap/>
            <w:tcMar>
              <w:left w:w="40" w:type="dxa"/>
              <w:right w:w="100" w:type="dxa"/>
            </w:tcMar>
            <w:vAlign w:val="bottom"/>
          </w:tcPr>
          <w:p w14:paraId="675535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675535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3,955</w:t>
            </w:r>
          </w:p>
        </w:tc>
      </w:tr>
      <w:tr w:rsidR="00B63B6D" w14:paraId="675535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75535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Other </w:t>
            </w:r>
          </w:p>
        </w:tc>
        <w:tc>
          <w:tcPr>
            <w:tcW w:w="1140" w:type="dxa"/>
            <w:tcBorders>
              <w:top w:val="nil"/>
              <w:left w:val="nil"/>
              <w:bottom w:val="single" w:sz="4" w:space="0" w:color="000000"/>
              <w:right w:val="nil"/>
              <w:tl2br w:val="nil"/>
              <w:tr2bl w:val="nil"/>
            </w:tcBorders>
            <w:noWrap/>
            <w:tcMar>
              <w:left w:w="40" w:type="dxa"/>
              <w:right w:w="40" w:type="dxa"/>
            </w:tcMar>
            <w:vAlign w:val="bottom"/>
          </w:tcPr>
          <w:p w14:paraId="675535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1,338</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675535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2,555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5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35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2,555</w:t>
            </w:r>
          </w:p>
        </w:tc>
      </w:tr>
      <w:tr w:rsidR="00B63B6D" w14:paraId="675535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755356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funds from other sources</w:t>
            </w:r>
          </w:p>
        </w:tc>
        <w:tc>
          <w:tcPr>
            <w:tcW w:w="114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11,758</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8,170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5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5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8,170</w:t>
            </w:r>
          </w:p>
        </w:tc>
      </w:tr>
      <w:tr w:rsidR="00B63B6D" w14:paraId="67553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single" w:sz="4" w:space="0" w:color="000000"/>
              <w:right w:val="nil"/>
              <w:tl2br w:val="nil"/>
              <w:tr2bl w:val="nil"/>
            </w:tcBorders>
            <w:noWrap/>
            <w:tcMar>
              <w:left w:w="40" w:type="dxa"/>
              <w:right w:w="40" w:type="dxa"/>
            </w:tcMar>
            <w:vAlign w:val="bottom"/>
          </w:tcPr>
          <w:p w14:paraId="6755356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resourcing for AWM</w:t>
            </w:r>
          </w:p>
        </w:tc>
        <w:tc>
          <w:tcPr>
            <w:tcW w:w="114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296,006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201,749</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49,180</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5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250,929</w:t>
            </w:r>
          </w:p>
        </w:tc>
      </w:tr>
      <w:tr w:rsidR="00B63B6D" w14:paraId="675535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7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4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7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7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7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57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single" w:sz="4" w:space="0" w:color="000000"/>
              <w:left w:val="nil"/>
              <w:bottom w:val="nil"/>
              <w:right w:val="nil"/>
              <w:tl2br w:val="nil"/>
              <w:tr2bl w:val="nil"/>
            </w:tcBorders>
            <w:noWrap/>
            <w:tcMar>
              <w:left w:w="0" w:type="dxa"/>
              <w:right w:w="0" w:type="dxa"/>
            </w:tcMar>
            <w:vAlign w:val="bottom"/>
          </w:tcPr>
          <w:p w14:paraId="6755357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5357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57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40" w:type="dxa"/>
              <w:right w:w="40" w:type="dxa"/>
            </w:tcMar>
            <w:vAlign w:val="bottom"/>
          </w:tcPr>
          <w:p w14:paraId="675535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Actual</w:t>
            </w: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57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0" w:type="dxa"/>
              <w:right w:w="0" w:type="dxa"/>
            </w:tcMar>
            <w:vAlign w:val="bottom"/>
          </w:tcPr>
          <w:p w14:paraId="675535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40" w:type="dxa"/>
            <w:tcBorders>
              <w:top w:val="nil"/>
              <w:left w:val="nil"/>
              <w:bottom w:val="single" w:sz="4" w:space="0" w:color="000000"/>
              <w:right w:val="nil"/>
              <w:tl2br w:val="nil"/>
              <w:tr2bl w:val="nil"/>
            </w:tcBorders>
            <w:noWrap/>
            <w:tcMar>
              <w:left w:w="0" w:type="dxa"/>
              <w:right w:w="0" w:type="dxa"/>
            </w:tcMar>
            <w:vAlign w:val="bottom"/>
          </w:tcPr>
          <w:p w14:paraId="6755358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p>
        </w:tc>
        <w:tc>
          <w:tcPr>
            <w:tcW w:w="960" w:type="dxa"/>
            <w:tcBorders>
              <w:top w:val="nil"/>
              <w:left w:val="nil"/>
              <w:bottom w:val="single" w:sz="4" w:space="0" w:color="000000"/>
              <w:right w:val="nil"/>
              <w:tl2br w:val="nil"/>
              <w:tr2bl w:val="nil"/>
            </w:tcBorders>
            <w:noWrap/>
            <w:tcMar>
              <w:left w:w="0" w:type="dxa"/>
              <w:right w:w="0" w:type="dxa"/>
            </w:tcMar>
            <w:vAlign w:val="bottom"/>
          </w:tcPr>
          <w:p w14:paraId="6755358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p>
        </w:tc>
        <w:tc>
          <w:tcPr>
            <w:tcW w:w="960" w:type="dxa"/>
            <w:tcBorders>
              <w:top w:val="nil"/>
              <w:left w:val="nil"/>
              <w:bottom w:val="single" w:sz="4" w:space="0" w:color="000000"/>
              <w:right w:val="nil"/>
              <w:tl2br w:val="nil"/>
              <w:tr2bl w:val="nil"/>
            </w:tcBorders>
            <w:noWrap/>
            <w:tcMar>
              <w:left w:w="40" w:type="dxa"/>
              <w:right w:w="40" w:type="dxa"/>
            </w:tcMar>
            <w:vAlign w:val="bottom"/>
          </w:tcPr>
          <w:p w14:paraId="675535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w:t>
            </w: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35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r>
      <w:tr w:rsidR="00B63B6D" w14:paraId="675535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single" w:sz="4" w:space="0" w:color="000000"/>
              <w:right w:val="nil"/>
              <w:tl2br w:val="nil"/>
              <w:tr2bl w:val="nil"/>
            </w:tcBorders>
            <w:noWrap/>
            <w:tcMar>
              <w:left w:w="40" w:type="dxa"/>
              <w:right w:w="40" w:type="dxa"/>
            </w:tcMar>
            <w:vAlign w:val="bottom"/>
          </w:tcPr>
          <w:p w14:paraId="6755358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w:t>
            </w:r>
          </w:p>
        </w:tc>
        <w:tc>
          <w:tcPr>
            <w:tcW w:w="114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5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5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341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5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323</w:t>
            </w:r>
          </w:p>
        </w:tc>
      </w:tr>
    </w:tbl>
    <w:p w14:paraId="6755358B" w14:textId="77777777" w:rsidR="00013D8A" w:rsidRPr="00013D8A" w:rsidRDefault="00370836" w:rsidP="00013D8A">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013D8A">
        <w:rPr>
          <w:rFonts w:ascii="Arial" w:hAnsi="Arial" w:cs="Arial"/>
          <w:color w:val="000000"/>
          <w:sz w:val="16"/>
          <w:bdr w:val="nil"/>
        </w:rPr>
        <w:t>Prepared on a resourcing (i.e. appropriations available) basis.</w:t>
      </w:r>
    </w:p>
    <w:p w14:paraId="6755358C" w14:textId="77777777" w:rsidR="00013D8A" w:rsidRPr="00013D8A" w:rsidRDefault="00370836" w:rsidP="00013D8A">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013D8A">
        <w:rPr>
          <w:rFonts w:ascii="Arial" w:hAnsi="Arial" w:cs="Arial"/>
          <w:color w:val="000000"/>
          <w:sz w:val="16"/>
          <w:bdr w:val="nil"/>
        </w:rPr>
        <w:t>All figures shown above are GST exclusive – these may not match figures in the cash flow statement.</w:t>
      </w:r>
    </w:p>
    <w:p w14:paraId="6755358D" w14:textId="77777777" w:rsidR="007410FA" w:rsidRDefault="00370836" w:rsidP="007410FA">
      <w:pPr>
        <w:keepLines w:val="0"/>
        <w:numPr>
          <w:ilvl w:val="0"/>
          <w:numId w:val="16"/>
        </w:numPr>
        <w:pBdr>
          <w:top w:val="nil"/>
          <w:left w:val="nil"/>
          <w:bottom w:val="nil"/>
          <w:right w:val="nil"/>
          <w:between w:val="nil"/>
          <w:bar w:val="nil"/>
        </w:pBdr>
        <w:spacing w:before="30" w:after="0" w:line="240" w:lineRule="auto"/>
        <w:jc w:val="left"/>
        <w:rPr>
          <w:rFonts w:ascii="Arial" w:hAnsi="Arial"/>
          <w:color w:val="000000"/>
          <w:sz w:val="16"/>
          <w:bdr w:val="nil"/>
        </w:rPr>
      </w:pPr>
      <w:r w:rsidRPr="00013D8A">
        <w:rPr>
          <w:rFonts w:ascii="Arial" w:hAnsi="Arial"/>
          <w:i/>
          <w:color w:val="000000"/>
          <w:sz w:val="16"/>
          <w:bdr w:val="nil"/>
        </w:rPr>
        <w:t xml:space="preserve">Appropriation Act (No. 1) 2025–2026 </w:t>
      </w:r>
      <w:r w:rsidRPr="00013D8A">
        <w:rPr>
          <w:rFonts w:ascii="Arial" w:hAnsi="Arial"/>
          <w:color w:val="000000"/>
          <w:sz w:val="16"/>
          <w:bdr w:val="nil"/>
        </w:rPr>
        <w:t>and Appropriation Bill (No. 3) 2025–2026</w:t>
      </w:r>
      <w:r w:rsidRPr="00013D8A">
        <w:rPr>
          <w:rFonts w:ascii="Arial" w:hAnsi="Arial"/>
          <w:i/>
          <w:color w:val="000000"/>
          <w:sz w:val="16"/>
          <w:bdr w:val="nil"/>
        </w:rPr>
        <w:t>.</w:t>
      </w:r>
      <w:r w:rsidRPr="00013D8A">
        <w:rPr>
          <w:rFonts w:ascii="Arial" w:hAnsi="Arial"/>
          <w:iCs/>
          <w:color w:val="000000"/>
          <w:sz w:val="16"/>
          <w:bdr w:val="nil"/>
        </w:rPr>
        <w:t xml:space="preserve"> </w:t>
      </w:r>
    </w:p>
    <w:p w14:paraId="6755358E" w14:textId="77777777" w:rsidR="00013D8A" w:rsidRPr="007410FA" w:rsidRDefault="00370836" w:rsidP="007410FA">
      <w:pPr>
        <w:keepLines w:val="0"/>
        <w:numPr>
          <w:ilvl w:val="0"/>
          <w:numId w:val="16"/>
        </w:numPr>
        <w:pBdr>
          <w:top w:val="nil"/>
          <w:left w:val="nil"/>
          <w:bottom w:val="nil"/>
          <w:right w:val="nil"/>
          <w:between w:val="nil"/>
          <w:bar w:val="nil"/>
        </w:pBdr>
        <w:spacing w:before="30" w:after="0" w:line="240" w:lineRule="auto"/>
        <w:jc w:val="left"/>
        <w:rPr>
          <w:rFonts w:ascii="Arial" w:hAnsi="Arial"/>
          <w:color w:val="000000"/>
          <w:sz w:val="16"/>
          <w:bdr w:val="nil"/>
        </w:rPr>
      </w:pPr>
      <w:r w:rsidRPr="007410FA">
        <w:rPr>
          <w:rFonts w:ascii="Arial" w:hAnsi="Arial" w:cs="Arial"/>
          <w:i/>
          <w:color w:val="000000"/>
          <w:sz w:val="16"/>
          <w:szCs w:val="16"/>
          <w:bdr w:val="nil"/>
        </w:rPr>
        <w:t xml:space="preserve">Appropriation Act (No. 2) 2025–2026 </w:t>
      </w:r>
      <w:r w:rsidRPr="007410FA">
        <w:rPr>
          <w:rFonts w:ascii="Arial" w:hAnsi="Arial" w:cs="Arial"/>
          <w:color w:val="000000"/>
          <w:sz w:val="16"/>
          <w:szCs w:val="16"/>
          <w:bdr w:val="nil"/>
        </w:rPr>
        <w:t>and Appropriation Bill (No. 4) 2025–2026.</w:t>
      </w:r>
      <w:r w:rsidRPr="007410FA">
        <w:rPr>
          <w:rFonts w:ascii="Arial" w:hAnsi="Arial"/>
          <w:iCs/>
          <w:color w:val="000000"/>
          <w:sz w:val="16"/>
          <w:bdr w:val="nil"/>
        </w:rPr>
        <w:t xml:space="preserve"> </w:t>
      </w:r>
    </w:p>
    <w:p w14:paraId="6755358F" w14:textId="77777777" w:rsidR="00013D8A" w:rsidRPr="00013D8A" w:rsidRDefault="00370836" w:rsidP="00013D8A">
      <w:pPr>
        <w:keepLines w:val="0"/>
        <w:pBdr>
          <w:top w:val="nil"/>
          <w:left w:val="nil"/>
          <w:bottom w:val="nil"/>
          <w:right w:val="nil"/>
          <w:between w:val="nil"/>
          <w:bar w:val="nil"/>
        </w:pBdr>
        <w:spacing w:before="30" w:after="0" w:line="240" w:lineRule="auto"/>
        <w:jc w:val="left"/>
        <w:rPr>
          <w:rFonts w:ascii="Arial" w:hAnsi="Arial"/>
          <w:color w:val="000000"/>
          <w:sz w:val="16"/>
          <w:bdr w:val="nil"/>
        </w:rPr>
      </w:pPr>
      <w:r w:rsidRPr="00013D8A">
        <w:rPr>
          <w:rFonts w:ascii="Arial" w:hAnsi="Arial"/>
          <w:color w:val="000000"/>
          <w:sz w:val="16"/>
          <w:bdr w:val="nil"/>
        </w:rPr>
        <w:t>The Australian War Memorial is not directly appropriated as it is a Corporate Commonwealth Entity. Appropriations are made to the Department of Veterans' Affairs which are then paid to the AWM and are considered 'departmental' for all purposes.</w:t>
      </w:r>
    </w:p>
    <w:p w14:paraId="67553590" w14:textId="77777777" w:rsidR="00013D8A" w:rsidRDefault="00013D8A" w:rsidP="002E4FEA">
      <w:pPr>
        <w:keepLines w:val="0"/>
        <w:pBdr>
          <w:top w:val="nil"/>
          <w:left w:val="nil"/>
          <w:bottom w:val="nil"/>
          <w:right w:val="nil"/>
          <w:between w:val="nil"/>
          <w:bar w:val="nil"/>
        </w:pBdr>
        <w:rPr>
          <w:rStyle w:val="Hyperlink"/>
          <w:bdr w:val="nil"/>
        </w:rPr>
      </w:pPr>
    </w:p>
    <w:p w14:paraId="67553591" w14:textId="77777777" w:rsidR="000C1F40" w:rsidRPr="002E4FEA" w:rsidRDefault="000C1F40" w:rsidP="002E4FEA">
      <w:pPr>
        <w:keepLines w:val="0"/>
        <w:pBdr>
          <w:top w:val="nil"/>
          <w:left w:val="nil"/>
          <w:bottom w:val="nil"/>
          <w:right w:val="nil"/>
          <w:between w:val="nil"/>
          <w:bar w:val="nil"/>
        </w:pBdr>
        <w:rPr>
          <w:vanish/>
          <w:bdr w:val="nil"/>
        </w:rPr>
      </w:pPr>
    </w:p>
    <w:p w14:paraId="67553592" w14:textId="77777777" w:rsidR="008A25D9" w:rsidRPr="00ED7C73" w:rsidRDefault="00370836" w:rsidP="008A25D9">
      <w:pPr>
        <w:pStyle w:val="Heading3"/>
        <w:pageBreakBefore/>
        <w:pBdr>
          <w:top w:val="nil"/>
          <w:left w:val="nil"/>
          <w:bottom w:val="nil"/>
          <w:right w:val="nil"/>
          <w:between w:val="nil"/>
          <w:bar w:val="nil"/>
        </w:pBdr>
        <w:rPr>
          <w:rFonts w:ascii="Arial Bold" w:hAnsi="Arial Bold"/>
          <w:smallCaps w:val="0"/>
          <w:sz w:val="22"/>
          <w:szCs w:val="22"/>
          <w:bdr w:val="nil"/>
        </w:rPr>
      </w:pPr>
      <w:bookmarkStart w:id="168" w:name="RG_MARKER_18456"/>
      <w:bookmarkStart w:id="169" w:name="RG_MARKER_18455"/>
      <w:r w:rsidRPr="00ED7C73">
        <w:rPr>
          <w:rFonts w:ascii="Arial Bold" w:hAnsi="Arial Bold" w:cs="Arial"/>
          <w:smallCaps w:val="0"/>
          <w:sz w:val="22"/>
          <w:szCs w:val="22"/>
          <w:bdr w:val="nil"/>
        </w:rPr>
        <w:lastRenderedPageBreak/>
        <w:t>1.3</w:t>
      </w:r>
      <w:bookmarkEnd w:id="168"/>
      <w:bookmarkEnd w:id="169"/>
      <w:r w:rsidRPr="00ED7C73">
        <w:rPr>
          <w:rFonts w:ascii="Arial Bold" w:hAnsi="Arial Bold" w:cs="Arial"/>
          <w:smallCaps w:val="0"/>
          <w:sz w:val="22"/>
          <w:szCs w:val="22"/>
          <w:bdr w:val="nil"/>
        </w:rPr>
        <w:tab/>
        <w:t>Entity Measures</w:t>
      </w:r>
    </w:p>
    <w:p w14:paraId="67553593" w14:textId="77777777" w:rsidR="00CF4FCA" w:rsidRDefault="00370836" w:rsidP="000C0062">
      <w:pPr>
        <w:keepLines w:val="0"/>
        <w:pBdr>
          <w:top w:val="nil"/>
          <w:left w:val="nil"/>
          <w:bottom w:val="nil"/>
          <w:right w:val="nil"/>
          <w:between w:val="nil"/>
          <w:bar w:val="nil"/>
        </w:pBdr>
        <w:rPr>
          <w:sz w:val="19"/>
          <w:szCs w:val="19"/>
          <w:bdr w:val="nil"/>
        </w:rPr>
      </w:pPr>
      <w:r>
        <w:rPr>
          <w:sz w:val="19"/>
          <w:szCs w:val="19"/>
          <w:bdr w:val="nil"/>
        </w:rPr>
        <w:t>Table 1.2 summarises new Government measures taken since the 2025-26 Budget. The table is split into receipt and payment measures, with affected program identified</w:t>
      </w:r>
      <w:r w:rsidRPr="00ED7C73">
        <w:rPr>
          <w:sz w:val="19"/>
          <w:szCs w:val="19"/>
          <w:bdr w:val="nil"/>
        </w:rPr>
        <w:t xml:space="preserve">. </w:t>
      </w:r>
    </w:p>
    <w:p w14:paraId="67553594" w14:textId="77777777" w:rsidR="004A14D7" w:rsidRPr="004A14D7" w:rsidRDefault="00370836" w:rsidP="000C0062">
      <w:pPr>
        <w:keepLines w:val="0"/>
        <w:pBdr>
          <w:top w:val="nil"/>
          <w:left w:val="nil"/>
          <w:bottom w:val="nil"/>
          <w:right w:val="nil"/>
          <w:between w:val="nil"/>
          <w:bar w:val="nil"/>
        </w:pBdr>
        <w:rPr>
          <w:rFonts w:ascii="Arial" w:hAnsi="Arial" w:cs="Arial"/>
          <w:b/>
          <w:bCs/>
          <w:bdr w:val="nil"/>
        </w:rPr>
      </w:pPr>
      <w:r w:rsidRPr="004A14D7">
        <w:rPr>
          <w:rFonts w:ascii="Arial" w:hAnsi="Arial" w:cs="Arial"/>
          <w:b/>
          <w:bCs/>
          <w:bdr w:val="nil"/>
        </w:rPr>
        <w:t>Table 1.2: Entity 2025-26 measures since the Budget</w:t>
      </w:r>
    </w:p>
    <w:tbl>
      <w:tblPr>
        <w:tblStyle w:val="CDMRange1"/>
        <w:tblW w:w="7245" w:type="dxa"/>
        <w:tblLayout w:type="fixed"/>
        <w:tblLook w:val="0600" w:firstRow="0" w:lastRow="0" w:firstColumn="0" w:lastColumn="0" w:noHBand="1" w:noVBand="1"/>
      </w:tblPr>
      <w:tblGrid>
        <w:gridCol w:w="2685"/>
        <w:gridCol w:w="900"/>
        <w:gridCol w:w="915"/>
        <w:gridCol w:w="915"/>
        <w:gridCol w:w="915"/>
        <w:gridCol w:w="915"/>
      </w:tblGrid>
      <w:tr w:rsidR="00B63B6D" w14:paraId="6755359B" w14:textId="77777777">
        <w:trPr>
          <w:trHeight w:val="405"/>
        </w:trPr>
        <w:tc>
          <w:tcPr>
            <w:tcW w:w="2685" w:type="dxa"/>
            <w:tcBorders>
              <w:top w:val="single" w:sz="4" w:space="0" w:color="000000"/>
              <w:left w:val="nil"/>
              <w:bottom w:val="nil"/>
              <w:right w:val="nil"/>
              <w:tl2br w:val="nil"/>
              <w:tr2bl w:val="nil"/>
            </w:tcBorders>
            <w:noWrap/>
            <w:tcMar>
              <w:left w:w="0" w:type="dxa"/>
              <w:right w:w="0" w:type="dxa"/>
            </w:tcMar>
            <w:vAlign w:val="bottom"/>
          </w:tcPr>
          <w:p w14:paraId="6755359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101" w:type="dxa"/>
              <w:right w:w="101" w:type="dxa"/>
            </w:tcMar>
            <w:vAlign w:val="bottom"/>
          </w:tcPr>
          <w:p w14:paraId="67553596"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Program</w:t>
            </w:r>
          </w:p>
        </w:tc>
        <w:tc>
          <w:tcPr>
            <w:tcW w:w="915"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5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91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5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915"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5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91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5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B63B6D" w14:paraId="67553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01" w:type="dxa"/>
              <w:right w:w="101" w:type="dxa"/>
            </w:tcMar>
            <w:vAlign w:val="bottom"/>
          </w:tcPr>
          <w:p w14:paraId="6755359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Payment measures</w:t>
            </w:r>
          </w:p>
        </w:tc>
        <w:tc>
          <w:tcPr>
            <w:tcW w:w="900" w:type="dxa"/>
            <w:tcBorders>
              <w:top w:val="nil"/>
              <w:left w:val="nil"/>
              <w:bottom w:val="nil"/>
              <w:right w:val="nil"/>
              <w:tl2br w:val="nil"/>
              <w:tr2bl w:val="nil"/>
            </w:tcBorders>
            <w:noWrap/>
            <w:tcMar>
              <w:left w:w="0" w:type="dxa"/>
              <w:right w:w="0" w:type="dxa"/>
            </w:tcMar>
            <w:vAlign w:val="bottom"/>
          </w:tcPr>
          <w:p w14:paraId="6755359D"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59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59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5A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5A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685" w:type="dxa"/>
            <w:tcBorders>
              <w:top w:val="nil"/>
              <w:left w:val="nil"/>
              <w:bottom w:val="nil"/>
              <w:right w:val="nil"/>
              <w:tl2br w:val="nil"/>
              <w:tr2bl w:val="nil"/>
            </w:tcBorders>
            <w:tcMar>
              <w:left w:w="101" w:type="dxa"/>
              <w:right w:w="101" w:type="dxa"/>
            </w:tcMar>
            <w:vAlign w:val="bottom"/>
          </w:tcPr>
          <w:p w14:paraId="675535A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financial sustainability and redevelopment completion</w:t>
            </w:r>
          </w:p>
        </w:tc>
        <w:tc>
          <w:tcPr>
            <w:tcW w:w="900" w:type="dxa"/>
            <w:tcBorders>
              <w:top w:val="nil"/>
              <w:left w:val="nil"/>
              <w:bottom w:val="nil"/>
              <w:right w:val="nil"/>
              <w:tl2br w:val="nil"/>
              <w:tr2bl w:val="nil"/>
            </w:tcBorders>
            <w:noWrap/>
            <w:tcMar>
              <w:left w:w="101" w:type="dxa"/>
              <w:right w:w="101" w:type="dxa"/>
            </w:tcMar>
            <w:vAlign w:val="bottom"/>
          </w:tcPr>
          <w:p w14:paraId="675535A4"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A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A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A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A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685" w:type="dxa"/>
            <w:tcBorders>
              <w:top w:val="nil"/>
              <w:left w:val="nil"/>
              <w:bottom w:val="nil"/>
              <w:right w:val="nil"/>
              <w:tl2br w:val="nil"/>
              <w:tr2bl w:val="nil"/>
            </w:tcBorders>
            <w:tcMar>
              <w:left w:w="101" w:type="dxa"/>
              <w:right w:w="101" w:type="dxa"/>
            </w:tcMar>
            <w:vAlign w:val="bottom"/>
          </w:tcPr>
          <w:p w14:paraId="675535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 payments (a) (b)</w:t>
            </w:r>
          </w:p>
        </w:tc>
        <w:tc>
          <w:tcPr>
            <w:tcW w:w="900" w:type="dxa"/>
            <w:tcBorders>
              <w:top w:val="nil"/>
              <w:left w:val="nil"/>
              <w:bottom w:val="nil"/>
              <w:right w:val="nil"/>
              <w:tl2br w:val="nil"/>
              <w:tr2bl w:val="nil"/>
            </w:tcBorders>
            <w:noWrap/>
            <w:tcMar>
              <w:left w:w="0" w:type="dxa"/>
              <w:right w:w="0" w:type="dxa"/>
            </w:tcMar>
            <w:vAlign w:val="bottom"/>
          </w:tcPr>
          <w:p w14:paraId="675535AB"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101" w:type="dxa"/>
              <w:right w:w="161" w:type="dxa"/>
            </w:tcMar>
            <w:vAlign w:val="bottom"/>
          </w:tcPr>
          <w:p w14:paraId="675535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10,352</w:t>
            </w:r>
          </w:p>
        </w:tc>
        <w:tc>
          <w:tcPr>
            <w:tcW w:w="915" w:type="dxa"/>
            <w:tcBorders>
              <w:top w:val="nil"/>
              <w:left w:val="nil"/>
              <w:bottom w:val="nil"/>
              <w:right w:val="nil"/>
              <w:tl2br w:val="nil"/>
              <w:tr2bl w:val="nil"/>
            </w:tcBorders>
            <w:noWrap/>
            <w:tcMar>
              <w:left w:w="101" w:type="dxa"/>
              <w:right w:w="161" w:type="dxa"/>
            </w:tcMar>
            <w:vAlign w:val="bottom"/>
          </w:tcPr>
          <w:p w14:paraId="675535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34,242</w:t>
            </w:r>
          </w:p>
        </w:tc>
        <w:tc>
          <w:tcPr>
            <w:tcW w:w="915" w:type="dxa"/>
            <w:tcBorders>
              <w:top w:val="nil"/>
              <w:left w:val="nil"/>
              <w:bottom w:val="nil"/>
              <w:right w:val="nil"/>
              <w:tl2br w:val="nil"/>
              <w:tr2bl w:val="nil"/>
            </w:tcBorders>
            <w:shd w:val="clear" w:color="FFFFFF" w:fill="E6E6E6"/>
            <w:noWrap/>
            <w:tcMar>
              <w:left w:w="101" w:type="dxa"/>
              <w:right w:w="161" w:type="dxa"/>
            </w:tcMar>
            <w:vAlign w:val="bottom"/>
          </w:tcPr>
          <w:p w14:paraId="675535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35,242</w:t>
            </w:r>
          </w:p>
        </w:tc>
        <w:tc>
          <w:tcPr>
            <w:tcW w:w="915" w:type="dxa"/>
            <w:tcBorders>
              <w:top w:val="nil"/>
              <w:left w:val="nil"/>
              <w:bottom w:val="nil"/>
              <w:right w:val="nil"/>
              <w:tl2br w:val="nil"/>
              <w:tr2bl w:val="nil"/>
            </w:tcBorders>
            <w:noWrap/>
            <w:tcMar>
              <w:left w:w="101" w:type="dxa"/>
              <w:right w:w="161" w:type="dxa"/>
            </w:tcMar>
            <w:vAlign w:val="bottom"/>
          </w:tcPr>
          <w:p w14:paraId="675535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24,328</w:t>
            </w:r>
          </w:p>
        </w:tc>
      </w:tr>
      <w:tr w:rsidR="00B63B6D" w14:paraId="67553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685" w:type="dxa"/>
            <w:tcBorders>
              <w:top w:val="nil"/>
              <w:left w:val="nil"/>
              <w:bottom w:val="nil"/>
              <w:right w:val="nil"/>
              <w:tl2br w:val="nil"/>
              <w:tr2bl w:val="nil"/>
            </w:tcBorders>
            <w:tcMar>
              <w:left w:w="101" w:type="dxa"/>
              <w:right w:w="101" w:type="dxa"/>
            </w:tcMar>
            <w:vAlign w:val="bottom"/>
          </w:tcPr>
          <w:p w14:paraId="675535B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w:t>
            </w:r>
          </w:p>
        </w:tc>
        <w:tc>
          <w:tcPr>
            <w:tcW w:w="900" w:type="dxa"/>
            <w:tcBorders>
              <w:top w:val="nil"/>
              <w:left w:val="nil"/>
              <w:bottom w:val="nil"/>
              <w:right w:val="nil"/>
              <w:tl2br w:val="nil"/>
              <w:tr2bl w:val="nil"/>
            </w:tcBorders>
            <w:noWrap/>
            <w:tcMar>
              <w:left w:w="0" w:type="dxa"/>
              <w:right w:w="0" w:type="dxa"/>
            </w:tcMar>
            <w:vAlign w:val="bottom"/>
          </w:tcPr>
          <w:p w14:paraId="675535B2"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101" w:type="dxa"/>
              <w:right w:w="161" w:type="dxa"/>
            </w:tcMar>
            <w:vAlign w:val="bottom"/>
          </w:tcPr>
          <w:p w14:paraId="675535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10,352</w:t>
            </w:r>
          </w:p>
        </w:tc>
        <w:tc>
          <w:tcPr>
            <w:tcW w:w="915" w:type="dxa"/>
            <w:tcBorders>
              <w:top w:val="nil"/>
              <w:left w:val="nil"/>
              <w:bottom w:val="nil"/>
              <w:right w:val="nil"/>
              <w:tl2br w:val="nil"/>
              <w:tr2bl w:val="nil"/>
            </w:tcBorders>
            <w:noWrap/>
            <w:tcMar>
              <w:left w:w="101" w:type="dxa"/>
              <w:right w:w="161" w:type="dxa"/>
            </w:tcMar>
            <w:vAlign w:val="bottom"/>
          </w:tcPr>
          <w:p w14:paraId="675535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34,242</w:t>
            </w:r>
          </w:p>
        </w:tc>
        <w:tc>
          <w:tcPr>
            <w:tcW w:w="915" w:type="dxa"/>
            <w:tcBorders>
              <w:top w:val="nil"/>
              <w:left w:val="nil"/>
              <w:bottom w:val="nil"/>
              <w:right w:val="nil"/>
              <w:tl2br w:val="nil"/>
              <w:tr2bl w:val="nil"/>
            </w:tcBorders>
            <w:shd w:val="clear" w:color="FFFFFF" w:fill="E6E6E6"/>
            <w:noWrap/>
            <w:tcMar>
              <w:left w:w="101" w:type="dxa"/>
              <w:right w:w="161" w:type="dxa"/>
            </w:tcMar>
            <w:vAlign w:val="bottom"/>
          </w:tcPr>
          <w:p w14:paraId="675535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35,242</w:t>
            </w:r>
          </w:p>
        </w:tc>
        <w:tc>
          <w:tcPr>
            <w:tcW w:w="915" w:type="dxa"/>
            <w:tcBorders>
              <w:top w:val="nil"/>
              <w:left w:val="nil"/>
              <w:bottom w:val="nil"/>
              <w:right w:val="nil"/>
              <w:tl2br w:val="nil"/>
              <w:tr2bl w:val="nil"/>
            </w:tcBorders>
            <w:noWrap/>
            <w:tcMar>
              <w:left w:w="101" w:type="dxa"/>
              <w:right w:w="161" w:type="dxa"/>
            </w:tcMar>
            <w:vAlign w:val="bottom"/>
          </w:tcPr>
          <w:p w14:paraId="675535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24,328</w:t>
            </w:r>
          </w:p>
        </w:tc>
      </w:tr>
      <w:tr w:rsidR="00B63B6D" w14:paraId="67553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685" w:type="dxa"/>
            <w:tcBorders>
              <w:top w:val="nil"/>
              <w:left w:val="nil"/>
              <w:bottom w:val="nil"/>
              <w:right w:val="nil"/>
              <w:tl2br w:val="nil"/>
              <w:tr2bl w:val="nil"/>
            </w:tcBorders>
            <w:tcMar>
              <w:left w:w="101" w:type="dxa"/>
              <w:right w:w="101" w:type="dxa"/>
            </w:tcMar>
            <w:vAlign w:val="bottom"/>
          </w:tcPr>
          <w:p w14:paraId="675535B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payment measures</w:t>
            </w:r>
          </w:p>
        </w:tc>
        <w:tc>
          <w:tcPr>
            <w:tcW w:w="900" w:type="dxa"/>
            <w:tcBorders>
              <w:top w:val="nil"/>
              <w:left w:val="nil"/>
              <w:bottom w:val="nil"/>
              <w:right w:val="nil"/>
              <w:tl2br w:val="nil"/>
              <w:tr2bl w:val="nil"/>
            </w:tcBorders>
            <w:noWrap/>
            <w:tcMar>
              <w:left w:w="0" w:type="dxa"/>
              <w:right w:w="0" w:type="dxa"/>
            </w:tcMar>
            <w:vAlign w:val="bottom"/>
          </w:tcPr>
          <w:p w14:paraId="675535B9"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B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B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B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tcMar>
              <w:left w:w="101" w:type="dxa"/>
              <w:right w:w="101" w:type="dxa"/>
            </w:tcMar>
            <w:vAlign w:val="bottom"/>
          </w:tcPr>
          <w:p w14:paraId="675535B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w:t>
            </w:r>
          </w:p>
        </w:tc>
        <w:tc>
          <w:tcPr>
            <w:tcW w:w="900" w:type="dxa"/>
            <w:tcBorders>
              <w:top w:val="nil"/>
              <w:left w:val="nil"/>
              <w:bottom w:val="nil"/>
              <w:right w:val="nil"/>
              <w:tl2br w:val="nil"/>
              <w:tr2bl w:val="nil"/>
            </w:tcBorders>
            <w:noWrap/>
            <w:tcMar>
              <w:left w:w="0" w:type="dxa"/>
              <w:right w:w="0" w:type="dxa"/>
            </w:tcMar>
            <w:vAlign w:val="bottom"/>
          </w:tcPr>
          <w:p w14:paraId="675535C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C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C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5535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5C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tcMar>
              <w:left w:w="101" w:type="dxa"/>
              <w:right w:w="101" w:type="dxa"/>
            </w:tcMar>
            <w:vAlign w:val="bottom"/>
          </w:tcPr>
          <w:p w14:paraId="675535C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Departmental</w:t>
            </w:r>
          </w:p>
        </w:tc>
        <w:tc>
          <w:tcPr>
            <w:tcW w:w="900" w:type="dxa"/>
            <w:tcBorders>
              <w:top w:val="nil"/>
              <w:left w:val="nil"/>
              <w:bottom w:val="nil"/>
              <w:right w:val="nil"/>
              <w:tl2br w:val="nil"/>
              <w:tr2bl w:val="nil"/>
            </w:tcBorders>
            <w:noWrap/>
            <w:tcMar>
              <w:left w:w="0" w:type="dxa"/>
              <w:right w:w="0" w:type="dxa"/>
            </w:tcMar>
            <w:vAlign w:val="bottom"/>
          </w:tcPr>
          <w:p w14:paraId="675535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75535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10,352</w:t>
            </w:r>
          </w:p>
        </w:tc>
        <w:tc>
          <w:tcPr>
            <w:tcW w:w="915" w:type="dxa"/>
            <w:tcBorders>
              <w:top w:val="nil"/>
              <w:left w:val="nil"/>
              <w:bottom w:val="dotted" w:sz="2" w:space="0" w:color="000000"/>
              <w:right w:val="nil"/>
              <w:tl2br w:val="nil"/>
              <w:tr2bl w:val="nil"/>
            </w:tcBorders>
            <w:noWrap/>
            <w:tcMar>
              <w:left w:w="101" w:type="dxa"/>
              <w:right w:w="161" w:type="dxa"/>
            </w:tcMar>
            <w:vAlign w:val="bottom"/>
          </w:tcPr>
          <w:p w14:paraId="675535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34,242</w:t>
            </w:r>
          </w:p>
        </w:tc>
        <w:tc>
          <w:tcPr>
            <w:tcW w:w="91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75535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35,242</w:t>
            </w:r>
          </w:p>
        </w:tc>
        <w:tc>
          <w:tcPr>
            <w:tcW w:w="915" w:type="dxa"/>
            <w:tcBorders>
              <w:top w:val="nil"/>
              <w:left w:val="nil"/>
              <w:bottom w:val="dotted" w:sz="2" w:space="0" w:color="000000"/>
              <w:right w:val="nil"/>
              <w:tl2br w:val="nil"/>
              <w:tr2bl w:val="nil"/>
            </w:tcBorders>
            <w:noWrap/>
            <w:tcMar>
              <w:left w:w="101" w:type="dxa"/>
              <w:right w:w="161" w:type="dxa"/>
            </w:tcMar>
            <w:vAlign w:val="bottom"/>
          </w:tcPr>
          <w:p w14:paraId="675535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24,328</w:t>
            </w:r>
          </w:p>
        </w:tc>
      </w:tr>
      <w:tr w:rsidR="00B63B6D" w14:paraId="675535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dotted" w:sz="2" w:space="0" w:color="000000"/>
              <w:right w:val="nil"/>
              <w:tl2br w:val="nil"/>
              <w:tr2bl w:val="nil"/>
            </w:tcBorders>
            <w:tcMar>
              <w:left w:w="101" w:type="dxa"/>
              <w:right w:w="101" w:type="dxa"/>
            </w:tcMar>
            <w:vAlign w:val="bottom"/>
          </w:tcPr>
          <w:p w14:paraId="675535C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w:t>
            </w:r>
          </w:p>
        </w:tc>
        <w:tc>
          <w:tcPr>
            <w:tcW w:w="900" w:type="dxa"/>
            <w:tcBorders>
              <w:top w:val="nil"/>
              <w:left w:val="nil"/>
              <w:bottom w:val="dotted" w:sz="2" w:space="0" w:color="000000"/>
              <w:right w:val="nil"/>
              <w:tl2br w:val="nil"/>
              <w:tr2bl w:val="nil"/>
            </w:tcBorders>
            <w:noWrap/>
            <w:tcMar>
              <w:left w:w="0" w:type="dxa"/>
              <w:right w:w="0" w:type="dxa"/>
            </w:tcMar>
            <w:vAlign w:val="bottom"/>
          </w:tcPr>
          <w:p w14:paraId="675535C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75535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10,352</w:t>
            </w:r>
          </w:p>
        </w:tc>
        <w:tc>
          <w:tcPr>
            <w:tcW w:w="9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75535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34,242</w:t>
            </w:r>
          </w:p>
        </w:tc>
        <w:tc>
          <w:tcPr>
            <w:tcW w:w="91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75535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35,242</w:t>
            </w:r>
          </w:p>
        </w:tc>
        <w:tc>
          <w:tcPr>
            <w:tcW w:w="9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75535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24,328</w:t>
            </w:r>
          </w:p>
        </w:tc>
      </w:tr>
    </w:tbl>
    <w:p w14:paraId="675535D4" w14:textId="77777777" w:rsidR="00884C3F" w:rsidRPr="00884C3F" w:rsidRDefault="00370836" w:rsidP="00884C3F">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bookmarkStart w:id="170" w:name="OLE_LINK2"/>
      <w:r w:rsidRPr="00884C3F">
        <w:rPr>
          <w:rFonts w:ascii="Arial" w:hAnsi="Arial" w:cs="Arial"/>
          <w:color w:val="000000"/>
          <w:sz w:val="16"/>
          <w:bdr w:val="nil"/>
        </w:rPr>
        <w:t>Prepared on a Government Financial Statistics (Underlying Cash) basis. Figures displayed as a negative (</w:t>
      </w:r>
      <w:r w:rsidRPr="00884C3F">
        <w:rPr>
          <w:rFonts w:ascii="Arial" w:hAnsi="Arial" w:cs="Arial"/>
          <w:color w:val="000000"/>
          <w:sz w:val="16"/>
          <w:bdr w:val="nil"/>
        </w:rPr>
        <w:noBreakHyphen/>
        <w:t>) represent a decrease in funds and a positive (+) represent an increase in funds</w:t>
      </w:r>
      <w:bookmarkEnd w:id="170"/>
      <w:r w:rsidRPr="00884C3F">
        <w:rPr>
          <w:rFonts w:ascii="Arial" w:hAnsi="Arial" w:cs="Arial"/>
          <w:color w:val="000000"/>
          <w:sz w:val="16"/>
          <w:bdr w:val="nil"/>
        </w:rPr>
        <w:t>.</w:t>
      </w:r>
    </w:p>
    <w:p w14:paraId="675535D5" w14:textId="77777777" w:rsidR="00884C3F" w:rsidRDefault="00370836" w:rsidP="00884C3F">
      <w:pPr>
        <w:keepLines w:val="0"/>
        <w:numPr>
          <w:ilvl w:val="0"/>
          <w:numId w:val="17"/>
        </w:numPr>
        <w:pBdr>
          <w:top w:val="nil"/>
          <w:left w:val="nil"/>
          <w:bottom w:val="nil"/>
          <w:right w:val="nil"/>
          <w:between w:val="nil"/>
          <w:bar w:val="nil"/>
        </w:pBdr>
        <w:spacing w:before="30" w:after="0" w:line="240" w:lineRule="auto"/>
        <w:ind w:left="284" w:hanging="284"/>
        <w:jc w:val="left"/>
        <w:rPr>
          <w:rFonts w:ascii="Arial" w:hAnsi="Arial"/>
          <w:color w:val="000000"/>
          <w:sz w:val="16"/>
          <w:bdr w:val="nil"/>
        </w:rPr>
      </w:pPr>
      <w:r w:rsidRPr="00884C3F">
        <w:rPr>
          <w:rFonts w:ascii="Arial" w:hAnsi="Arial"/>
          <w:color w:val="000000"/>
          <w:sz w:val="16"/>
          <w:bdr w:val="nil"/>
        </w:rPr>
        <w:t>Measure relates to a decision made following 2025–26 Budget/as part of the 2025–26 MYEFO.</w:t>
      </w:r>
    </w:p>
    <w:p w14:paraId="675535D6" w14:textId="77777777" w:rsidR="008B32D3" w:rsidRPr="00884C3F" w:rsidRDefault="00370836" w:rsidP="00884C3F">
      <w:pPr>
        <w:keepLines w:val="0"/>
        <w:numPr>
          <w:ilvl w:val="0"/>
          <w:numId w:val="17"/>
        </w:numPr>
        <w:pBdr>
          <w:top w:val="nil"/>
          <w:left w:val="nil"/>
          <w:bottom w:val="nil"/>
          <w:right w:val="nil"/>
          <w:between w:val="nil"/>
          <w:bar w:val="nil"/>
        </w:pBdr>
        <w:spacing w:before="30" w:after="0" w:line="240" w:lineRule="auto"/>
        <w:ind w:left="284" w:hanging="284"/>
        <w:jc w:val="left"/>
        <w:rPr>
          <w:rFonts w:ascii="Arial" w:hAnsi="Arial"/>
          <w:color w:val="000000"/>
          <w:sz w:val="16"/>
          <w:bdr w:val="nil"/>
        </w:rPr>
      </w:pPr>
      <w:r>
        <w:rPr>
          <w:rFonts w:ascii="Arial" w:hAnsi="Arial"/>
          <w:color w:val="000000"/>
          <w:sz w:val="16"/>
          <w:bdr w:val="nil"/>
        </w:rPr>
        <w:t>Partial funding for this measure will be held in the Contingency Reserve, until the Australian War Memorial has completed its redevelopment project.</w:t>
      </w:r>
    </w:p>
    <w:p w14:paraId="675535D7" w14:textId="77777777" w:rsidR="00884C3F" w:rsidRPr="00CF4FCA" w:rsidRDefault="00884C3F" w:rsidP="000C0062">
      <w:pPr>
        <w:keepLines w:val="0"/>
        <w:pBdr>
          <w:top w:val="nil"/>
          <w:left w:val="nil"/>
          <w:bottom w:val="nil"/>
          <w:right w:val="nil"/>
          <w:between w:val="nil"/>
          <w:bar w:val="nil"/>
        </w:pBdr>
        <w:rPr>
          <w:rFonts w:ascii="Arial" w:hAnsi="Arial" w:cs="Arial"/>
          <w:vanish/>
          <w:bdr w:val="nil"/>
        </w:rPr>
      </w:pPr>
    </w:p>
    <w:p w14:paraId="675535D8" w14:textId="77777777" w:rsidR="004D137C" w:rsidRPr="00E406C3" w:rsidRDefault="00370836" w:rsidP="008B76F6">
      <w:pPr>
        <w:pStyle w:val="Heading3"/>
        <w:pageBreakBefore/>
        <w:pBdr>
          <w:top w:val="nil"/>
          <w:left w:val="nil"/>
          <w:bottom w:val="nil"/>
          <w:right w:val="nil"/>
          <w:between w:val="nil"/>
          <w:bar w:val="nil"/>
        </w:pBdr>
        <w:spacing w:before="0"/>
        <w:rPr>
          <w:smallCaps w:val="0"/>
          <w:sz w:val="22"/>
          <w:bdr w:val="nil"/>
        </w:rPr>
      </w:pPr>
      <w:bookmarkStart w:id="171" w:name="RG_MARKER_18454"/>
      <w:bookmarkStart w:id="172" w:name="RG_MARKER_18453"/>
      <w:r w:rsidRPr="00E406C3">
        <w:rPr>
          <w:smallCaps w:val="0"/>
          <w:sz w:val="22"/>
          <w:bdr w:val="nil"/>
        </w:rPr>
        <w:lastRenderedPageBreak/>
        <w:t>1.4</w:t>
      </w:r>
      <w:bookmarkEnd w:id="171"/>
      <w:bookmarkEnd w:id="172"/>
      <w:r w:rsidRPr="00E406C3">
        <w:rPr>
          <w:smallCaps w:val="0"/>
          <w:sz w:val="22"/>
          <w:bdr w:val="nil"/>
        </w:rPr>
        <w:tab/>
        <w:t>Additional estimates, resourcing and variations to outcomes</w:t>
      </w:r>
    </w:p>
    <w:p w14:paraId="675535D9" w14:textId="77777777" w:rsidR="004D137C" w:rsidRPr="005D4792" w:rsidRDefault="00370836" w:rsidP="0054708E">
      <w:pPr>
        <w:keepLines w:val="0"/>
        <w:pBdr>
          <w:top w:val="nil"/>
          <w:left w:val="nil"/>
          <w:bottom w:val="nil"/>
          <w:right w:val="nil"/>
          <w:between w:val="nil"/>
          <w:bar w:val="nil"/>
        </w:pBdr>
        <w:spacing w:line="240" w:lineRule="auto"/>
        <w:ind w:right="566"/>
        <w:rPr>
          <w:sz w:val="19"/>
          <w:szCs w:val="19"/>
          <w:bdr w:val="nil"/>
        </w:rPr>
      </w:pPr>
      <w:r w:rsidRPr="005D4792">
        <w:rPr>
          <w:sz w:val="19"/>
          <w:szCs w:val="19"/>
          <w:bdr w:val="nil"/>
        </w:rPr>
        <w:t xml:space="preserve">The following tables detail the changes to the resourcing for the Australian War Memorial at Additional Estimates, by outcome. Table 1.3 details the Additional Estimates and variations resulting from new measures and other variations since the 2025-26 Budget in </w:t>
      </w:r>
      <w:r w:rsidRPr="00AE69EB">
        <w:rPr>
          <w:iCs/>
          <w:sz w:val="19"/>
          <w:szCs w:val="19"/>
          <w:bdr w:val="nil"/>
        </w:rPr>
        <w:t>Appropriation Bills Nos. 3 and 4</w:t>
      </w:r>
      <w:r w:rsidRPr="005D4792">
        <w:rPr>
          <w:sz w:val="19"/>
          <w:szCs w:val="19"/>
          <w:bdr w:val="nil"/>
        </w:rPr>
        <w:t xml:space="preserve">. </w:t>
      </w:r>
    </w:p>
    <w:p w14:paraId="675535DA" w14:textId="77777777" w:rsidR="00151045" w:rsidRPr="005D4792" w:rsidRDefault="00370836" w:rsidP="007D2D08">
      <w:pPr>
        <w:keepLines w:val="0"/>
        <w:pBdr>
          <w:top w:val="nil"/>
          <w:left w:val="nil"/>
          <w:bottom w:val="nil"/>
          <w:right w:val="nil"/>
          <w:between w:val="nil"/>
          <w:bar w:val="nil"/>
        </w:pBdr>
        <w:spacing w:after="0" w:line="240" w:lineRule="auto"/>
        <w:jc w:val="left"/>
        <w:rPr>
          <w:rFonts w:ascii="Arial" w:hAnsi="Arial" w:cs="Arial"/>
          <w:b/>
          <w:bdr w:val="nil"/>
        </w:rPr>
      </w:pPr>
      <w:r w:rsidRPr="005D4792">
        <w:rPr>
          <w:rFonts w:ascii="Arial" w:hAnsi="Arial" w:cs="Arial"/>
          <w:b/>
          <w:bdr w:val="nil"/>
        </w:rPr>
        <w:t>Table 1.3: Additional Estimates and Other Variations to Outcomes since 2025-26 Budget</w:t>
      </w:r>
    </w:p>
    <w:tbl>
      <w:tblPr>
        <w:tblStyle w:val="CDMRange1"/>
        <w:tblW w:w="7500" w:type="dxa"/>
        <w:tblLayout w:type="fixed"/>
        <w:tblLook w:val="0600" w:firstRow="0" w:lastRow="0" w:firstColumn="0" w:lastColumn="0" w:noHBand="1" w:noVBand="1"/>
      </w:tblPr>
      <w:tblGrid>
        <w:gridCol w:w="2685"/>
        <w:gridCol w:w="975"/>
        <w:gridCol w:w="960"/>
        <w:gridCol w:w="960"/>
        <w:gridCol w:w="960"/>
        <w:gridCol w:w="960"/>
      </w:tblGrid>
      <w:tr w:rsidR="00B63B6D" w14:paraId="675535E1" w14:textId="77777777">
        <w:trPr>
          <w:trHeight w:val="405"/>
        </w:trPr>
        <w:tc>
          <w:tcPr>
            <w:tcW w:w="2685" w:type="dxa"/>
            <w:tcBorders>
              <w:top w:val="dotted" w:sz="2" w:space="0" w:color="000000"/>
              <w:left w:val="nil"/>
              <w:bottom w:val="nil"/>
              <w:right w:val="nil"/>
              <w:tl2br w:val="nil"/>
              <w:tr2bl w:val="nil"/>
            </w:tcBorders>
            <w:tcMar>
              <w:left w:w="0" w:type="dxa"/>
              <w:right w:w="0" w:type="dxa"/>
            </w:tcMar>
            <w:vAlign w:val="center"/>
          </w:tcPr>
          <w:p w14:paraId="675535D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101" w:type="dxa"/>
              <w:right w:w="101" w:type="dxa"/>
            </w:tcMar>
            <w:vAlign w:val="center"/>
          </w:tcPr>
          <w:p w14:paraId="675535DC"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Program impacted</w:t>
            </w:r>
          </w:p>
        </w:tc>
        <w:tc>
          <w:tcPr>
            <w:tcW w:w="960"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5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5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960"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5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5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B63B6D" w14:paraId="67553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101" w:type="dxa"/>
              <w:right w:w="101" w:type="dxa"/>
            </w:tcMar>
            <w:vAlign w:val="bottom"/>
          </w:tcPr>
          <w:p w14:paraId="675535E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975" w:type="dxa"/>
            <w:tcBorders>
              <w:top w:val="nil"/>
              <w:left w:val="nil"/>
              <w:bottom w:val="nil"/>
              <w:right w:val="nil"/>
              <w:tl2br w:val="nil"/>
              <w:tr2bl w:val="nil"/>
            </w:tcBorders>
            <w:noWrap/>
            <w:tcMar>
              <w:left w:w="0" w:type="dxa"/>
              <w:right w:w="0" w:type="dxa"/>
            </w:tcMar>
            <w:vAlign w:val="bottom"/>
          </w:tcPr>
          <w:p w14:paraId="675535E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5E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5E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5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5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101" w:type="dxa"/>
              <w:right w:w="101" w:type="dxa"/>
            </w:tcMar>
            <w:vAlign w:val="bottom"/>
          </w:tcPr>
          <w:p w14:paraId="675535E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75" w:type="dxa"/>
            <w:tcBorders>
              <w:top w:val="nil"/>
              <w:left w:val="nil"/>
              <w:bottom w:val="nil"/>
              <w:right w:val="nil"/>
              <w:tl2br w:val="nil"/>
              <w:tr2bl w:val="nil"/>
            </w:tcBorders>
            <w:noWrap/>
            <w:tcMar>
              <w:left w:w="101" w:type="dxa"/>
              <w:right w:w="101" w:type="dxa"/>
            </w:tcMar>
            <w:vAlign w:val="bottom"/>
          </w:tcPr>
          <w:p w14:paraId="675535EA" w14:textId="77777777" w:rsidR="00B63B6D" w:rsidRDefault="0037083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E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E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5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236" w:type="dxa"/>
              <w:right w:w="101" w:type="dxa"/>
            </w:tcMar>
          </w:tcPr>
          <w:p w14:paraId="675535F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75" w:type="dxa"/>
            <w:tcBorders>
              <w:top w:val="nil"/>
              <w:left w:val="nil"/>
              <w:bottom w:val="nil"/>
              <w:right w:val="nil"/>
              <w:tl2br w:val="nil"/>
              <w:tr2bl w:val="nil"/>
            </w:tcBorders>
            <w:noWrap/>
            <w:tcMar>
              <w:left w:w="0" w:type="dxa"/>
              <w:right w:w="0" w:type="dxa"/>
            </w:tcMar>
          </w:tcPr>
          <w:p w14:paraId="675535F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F2"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75535F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5F4"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75535F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101" w:type="dxa"/>
              <w:right w:w="101" w:type="dxa"/>
            </w:tcMar>
            <w:vAlign w:val="bottom"/>
          </w:tcPr>
          <w:p w14:paraId="675535F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financial sustainability</w:t>
            </w:r>
          </w:p>
        </w:tc>
        <w:tc>
          <w:tcPr>
            <w:tcW w:w="975" w:type="dxa"/>
            <w:tcBorders>
              <w:top w:val="nil"/>
              <w:left w:val="nil"/>
              <w:bottom w:val="nil"/>
              <w:right w:val="nil"/>
              <w:tl2br w:val="nil"/>
              <w:tr2bl w:val="nil"/>
            </w:tcBorders>
            <w:noWrap/>
            <w:tcMar>
              <w:left w:w="0" w:type="dxa"/>
              <w:right w:w="0" w:type="dxa"/>
            </w:tcMar>
          </w:tcPr>
          <w:p w14:paraId="675535F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5F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101" w:type="dxa"/>
              <w:right w:w="161" w:type="dxa"/>
            </w:tcMar>
            <w:vAlign w:val="bottom"/>
          </w:tcPr>
          <w:p w14:paraId="675535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23,404</w:t>
            </w: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5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24,030</w:t>
            </w:r>
          </w:p>
        </w:tc>
        <w:tc>
          <w:tcPr>
            <w:tcW w:w="960" w:type="dxa"/>
            <w:tcBorders>
              <w:top w:val="nil"/>
              <w:left w:val="nil"/>
              <w:bottom w:val="nil"/>
              <w:right w:val="nil"/>
              <w:tl2br w:val="nil"/>
              <w:tr2bl w:val="nil"/>
            </w:tcBorders>
            <w:noWrap/>
            <w:tcMar>
              <w:left w:w="101" w:type="dxa"/>
              <w:right w:w="161" w:type="dxa"/>
            </w:tcMar>
            <w:vAlign w:val="bottom"/>
          </w:tcPr>
          <w:p w14:paraId="675535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24,328</w:t>
            </w:r>
          </w:p>
        </w:tc>
      </w:tr>
      <w:tr w:rsidR="00B63B6D" w14:paraId="675536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101" w:type="dxa"/>
              <w:right w:w="101" w:type="dxa"/>
            </w:tcMar>
            <w:vAlign w:val="bottom"/>
          </w:tcPr>
          <w:p w14:paraId="675535F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redevelopment completion</w:t>
            </w:r>
          </w:p>
        </w:tc>
        <w:tc>
          <w:tcPr>
            <w:tcW w:w="975" w:type="dxa"/>
            <w:tcBorders>
              <w:top w:val="nil"/>
              <w:left w:val="nil"/>
              <w:bottom w:val="nil"/>
              <w:right w:val="nil"/>
              <w:tl2br w:val="nil"/>
              <w:tr2bl w:val="nil"/>
            </w:tcBorders>
            <w:noWrap/>
            <w:tcMar>
              <w:left w:w="0" w:type="dxa"/>
              <w:right w:w="0" w:type="dxa"/>
            </w:tcMar>
          </w:tcPr>
          <w:p w14:paraId="675535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10,352</w:t>
            </w:r>
          </w:p>
        </w:tc>
        <w:tc>
          <w:tcPr>
            <w:tcW w:w="960" w:type="dxa"/>
            <w:tcBorders>
              <w:top w:val="nil"/>
              <w:left w:val="nil"/>
              <w:bottom w:val="nil"/>
              <w:right w:val="nil"/>
              <w:tl2br w:val="nil"/>
              <w:tr2bl w:val="nil"/>
            </w:tcBorders>
            <w:noWrap/>
            <w:tcMar>
              <w:left w:w="101" w:type="dxa"/>
              <w:right w:w="161" w:type="dxa"/>
            </w:tcMar>
            <w:vAlign w:val="bottom"/>
          </w:tcPr>
          <w:p w14:paraId="675536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10,838</w:t>
            </w: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11,212</w:t>
            </w:r>
          </w:p>
        </w:tc>
        <w:tc>
          <w:tcPr>
            <w:tcW w:w="960" w:type="dxa"/>
            <w:tcBorders>
              <w:top w:val="nil"/>
              <w:left w:val="nil"/>
              <w:bottom w:val="nil"/>
              <w:right w:val="nil"/>
              <w:tl2br w:val="nil"/>
              <w:tr2bl w:val="nil"/>
            </w:tcBorders>
            <w:noWrap/>
            <w:tcMar>
              <w:left w:w="101" w:type="dxa"/>
              <w:right w:w="161" w:type="dxa"/>
            </w:tcMar>
            <w:vAlign w:val="bottom"/>
          </w:tcPr>
          <w:p w14:paraId="675536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tcPr>
          <w:p w14:paraId="6755360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Movement of Funds</w:t>
            </w:r>
          </w:p>
        </w:tc>
        <w:tc>
          <w:tcPr>
            <w:tcW w:w="975" w:type="dxa"/>
            <w:tcBorders>
              <w:top w:val="nil"/>
              <w:left w:val="nil"/>
              <w:bottom w:val="nil"/>
              <w:right w:val="nil"/>
              <w:tl2br w:val="nil"/>
              <w:tr2bl w:val="nil"/>
            </w:tcBorders>
            <w:noWrap/>
            <w:tcMar>
              <w:left w:w="0" w:type="dxa"/>
              <w:right w:w="0" w:type="dxa"/>
            </w:tcMar>
          </w:tcPr>
          <w:p w14:paraId="675536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0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0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101" w:type="dxa"/>
              <w:right w:w="101" w:type="dxa"/>
            </w:tcMar>
            <w:vAlign w:val="bottom"/>
          </w:tcPr>
          <w:p w14:paraId="6755360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redevelopment</w:t>
            </w:r>
          </w:p>
        </w:tc>
        <w:tc>
          <w:tcPr>
            <w:tcW w:w="975" w:type="dxa"/>
            <w:tcBorders>
              <w:top w:val="nil"/>
              <w:left w:val="nil"/>
              <w:bottom w:val="nil"/>
              <w:right w:val="nil"/>
              <w:tl2br w:val="nil"/>
              <w:tr2bl w:val="nil"/>
            </w:tcBorders>
            <w:noWrap/>
            <w:tcMar>
              <w:left w:w="0" w:type="dxa"/>
              <w:right w:w="0" w:type="dxa"/>
            </w:tcMar>
          </w:tcPr>
          <w:p w14:paraId="675536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0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0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1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increase)</w:t>
            </w:r>
          </w:p>
        </w:tc>
        <w:tc>
          <w:tcPr>
            <w:tcW w:w="975" w:type="dxa"/>
            <w:tcBorders>
              <w:top w:val="nil"/>
              <w:left w:val="nil"/>
              <w:bottom w:val="nil"/>
              <w:right w:val="nil"/>
              <w:tl2br w:val="nil"/>
              <w:tr2bl w:val="nil"/>
            </w:tcBorders>
            <w:noWrap/>
            <w:tcMar>
              <w:left w:w="0" w:type="dxa"/>
              <w:right w:w="0" w:type="dxa"/>
            </w:tcMar>
          </w:tcPr>
          <w:p w14:paraId="6755361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24,650</w:t>
            </w:r>
          </w:p>
        </w:tc>
        <w:tc>
          <w:tcPr>
            <w:tcW w:w="960" w:type="dxa"/>
            <w:tcBorders>
              <w:top w:val="nil"/>
              <w:left w:val="nil"/>
              <w:bottom w:val="nil"/>
              <w:right w:val="nil"/>
              <w:tl2br w:val="nil"/>
              <w:tr2bl w:val="nil"/>
            </w:tcBorders>
            <w:noWrap/>
            <w:tcMar>
              <w:left w:w="101" w:type="dxa"/>
              <w:right w:w="161" w:type="dxa"/>
            </w:tcMar>
            <w:vAlign w:val="bottom"/>
          </w:tcPr>
          <w:p w14:paraId="675536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101" w:type="dxa"/>
              <w:right w:w="161" w:type="dxa"/>
            </w:tcMar>
            <w:vAlign w:val="bottom"/>
          </w:tcPr>
          <w:p w14:paraId="675536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6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1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decrease)</w:t>
            </w:r>
          </w:p>
        </w:tc>
        <w:tc>
          <w:tcPr>
            <w:tcW w:w="975" w:type="dxa"/>
            <w:tcBorders>
              <w:top w:val="nil"/>
              <w:left w:val="nil"/>
              <w:bottom w:val="nil"/>
              <w:right w:val="nil"/>
              <w:tl2br w:val="nil"/>
              <w:tr2bl w:val="nil"/>
            </w:tcBorders>
            <w:noWrap/>
            <w:tcMar>
              <w:left w:w="0" w:type="dxa"/>
              <w:right w:w="0" w:type="dxa"/>
            </w:tcMar>
          </w:tcPr>
          <w:p w14:paraId="6755361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101" w:type="dxa"/>
              <w:right w:w="101" w:type="dxa"/>
            </w:tcMar>
            <w:vAlign w:val="bottom"/>
          </w:tcPr>
          <w:p w14:paraId="675536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(19,080)</w:t>
            </w:r>
          </w:p>
        </w:tc>
        <w:tc>
          <w:tcPr>
            <w:tcW w:w="960" w:type="dxa"/>
            <w:tcBorders>
              <w:top w:val="nil"/>
              <w:left w:val="nil"/>
              <w:bottom w:val="nil"/>
              <w:right w:val="nil"/>
              <w:tl2br w:val="nil"/>
              <w:tr2bl w:val="nil"/>
            </w:tcBorders>
            <w:shd w:val="clear" w:color="FFFFFF" w:fill="EBEBEB"/>
            <w:noWrap/>
            <w:tcMar>
              <w:left w:w="101" w:type="dxa"/>
              <w:right w:w="101" w:type="dxa"/>
            </w:tcMar>
            <w:vAlign w:val="bottom"/>
          </w:tcPr>
          <w:p w14:paraId="675536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(5,570)</w:t>
            </w:r>
          </w:p>
        </w:tc>
        <w:tc>
          <w:tcPr>
            <w:tcW w:w="960" w:type="dxa"/>
            <w:tcBorders>
              <w:top w:val="nil"/>
              <w:left w:val="nil"/>
              <w:bottom w:val="nil"/>
              <w:right w:val="nil"/>
              <w:tl2br w:val="nil"/>
              <w:tr2bl w:val="nil"/>
            </w:tcBorders>
            <w:noWrap/>
            <w:tcMar>
              <w:left w:w="101" w:type="dxa"/>
              <w:right w:w="161" w:type="dxa"/>
            </w:tcMar>
            <w:vAlign w:val="bottom"/>
          </w:tcPr>
          <w:p w14:paraId="675536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2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Changes in Parameters</w:t>
            </w:r>
          </w:p>
        </w:tc>
        <w:tc>
          <w:tcPr>
            <w:tcW w:w="975" w:type="dxa"/>
            <w:tcBorders>
              <w:top w:val="nil"/>
              <w:left w:val="nil"/>
              <w:bottom w:val="nil"/>
              <w:right w:val="nil"/>
              <w:tl2br w:val="nil"/>
              <w:tr2bl w:val="nil"/>
            </w:tcBorders>
            <w:noWrap/>
            <w:tcMar>
              <w:left w:w="0" w:type="dxa"/>
              <w:right w:w="0" w:type="dxa"/>
            </w:tcMar>
          </w:tcPr>
          <w:p w14:paraId="6755362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2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2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2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increase)</w:t>
            </w:r>
          </w:p>
        </w:tc>
        <w:tc>
          <w:tcPr>
            <w:tcW w:w="975" w:type="dxa"/>
            <w:tcBorders>
              <w:top w:val="nil"/>
              <w:left w:val="nil"/>
              <w:bottom w:val="nil"/>
              <w:right w:val="nil"/>
              <w:tl2br w:val="nil"/>
              <w:tr2bl w:val="nil"/>
            </w:tcBorders>
            <w:noWrap/>
            <w:tcMar>
              <w:left w:w="0" w:type="dxa"/>
              <w:right w:w="0" w:type="dxa"/>
            </w:tcMar>
          </w:tcPr>
          <w:p w14:paraId="6755362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2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2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2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2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2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decrease)</w:t>
            </w:r>
          </w:p>
        </w:tc>
        <w:tc>
          <w:tcPr>
            <w:tcW w:w="975" w:type="dxa"/>
            <w:tcBorders>
              <w:top w:val="nil"/>
              <w:left w:val="nil"/>
              <w:bottom w:val="nil"/>
              <w:right w:val="nil"/>
              <w:tl2br w:val="nil"/>
              <w:tr2bl w:val="nil"/>
            </w:tcBorders>
            <w:noWrap/>
            <w:tcMar>
              <w:left w:w="0" w:type="dxa"/>
              <w:right w:w="0" w:type="dxa"/>
            </w:tcMar>
          </w:tcPr>
          <w:p w14:paraId="6755363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3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3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3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3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3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Other Variations</w:t>
            </w:r>
          </w:p>
        </w:tc>
        <w:tc>
          <w:tcPr>
            <w:tcW w:w="975" w:type="dxa"/>
            <w:tcBorders>
              <w:top w:val="nil"/>
              <w:left w:val="nil"/>
              <w:bottom w:val="nil"/>
              <w:right w:val="nil"/>
              <w:tl2br w:val="nil"/>
              <w:tr2bl w:val="nil"/>
            </w:tcBorders>
            <w:noWrap/>
            <w:tcMar>
              <w:left w:w="0" w:type="dxa"/>
              <w:right w:w="0" w:type="dxa"/>
            </w:tcMar>
          </w:tcPr>
          <w:p w14:paraId="6755363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3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3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3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3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685" w:type="dxa"/>
            <w:tcBorders>
              <w:top w:val="nil"/>
              <w:left w:val="nil"/>
              <w:bottom w:val="nil"/>
              <w:right w:val="nil"/>
              <w:tl2br w:val="nil"/>
              <w:tr2bl w:val="nil"/>
            </w:tcBorders>
            <w:tcMar>
              <w:left w:w="371" w:type="dxa"/>
              <w:right w:w="101" w:type="dxa"/>
            </w:tcMar>
            <w:vAlign w:val="bottom"/>
          </w:tcPr>
          <w:p w14:paraId="6755363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Release from the contingency reserve: Australian War Memorial - redevelopment</w:t>
            </w:r>
          </w:p>
        </w:tc>
        <w:tc>
          <w:tcPr>
            <w:tcW w:w="975" w:type="dxa"/>
            <w:tcBorders>
              <w:top w:val="nil"/>
              <w:left w:val="nil"/>
              <w:bottom w:val="nil"/>
              <w:right w:val="nil"/>
              <w:tl2br w:val="nil"/>
              <w:tr2bl w:val="nil"/>
            </w:tcBorders>
            <w:noWrap/>
            <w:tcMar>
              <w:left w:w="0" w:type="dxa"/>
              <w:right w:w="0" w:type="dxa"/>
            </w:tcMar>
          </w:tcPr>
          <w:p w14:paraId="6755363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1,216</w:t>
            </w:r>
          </w:p>
        </w:tc>
        <w:tc>
          <w:tcPr>
            <w:tcW w:w="960" w:type="dxa"/>
            <w:tcBorders>
              <w:top w:val="nil"/>
              <w:left w:val="nil"/>
              <w:bottom w:val="nil"/>
              <w:right w:val="nil"/>
              <w:tl2br w:val="nil"/>
              <w:tr2bl w:val="nil"/>
            </w:tcBorders>
            <w:noWrap/>
            <w:tcMar>
              <w:left w:w="101" w:type="dxa"/>
              <w:right w:w="161" w:type="dxa"/>
            </w:tcMar>
            <w:vAlign w:val="bottom"/>
          </w:tcPr>
          <w:p w14:paraId="675536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101" w:type="dxa"/>
              <w:right w:w="161" w:type="dxa"/>
            </w:tcMar>
            <w:vAlign w:val="bottom"/>
          </w:tcPr>
          <w:p w14:paraId="675536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4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price &amp; wages indices</w:t>
            </w:r>
          </w:p>
        </w:tc>
        <w:tc>
          <w:tcPr>
            <w:tcW w:w="975" w:type="dxa"/>
            <w:tcBorders>
              <w:top w:val="nil"/>
              <w:left w:val="nil"/>
              <w:bottom w:val="nil"/>
              <w:right w:val="nil"/>
              <w:tl2br w:val="nil"/>
              <w:tr2bl w:val="nil"/>
            </w:tcBorders>
            <w:noWrap/>
            <w:tcMar>
              <w:left w:w="0" w:type="dxa"/>
              <w:right w:w="0" w:type="dxa"/>
            </w:tcMar>
          </w:tcPr>
          <w:p w14:paraId="675536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4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4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64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6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4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increase)</w:t>
            </w:r>
          </w:p>
        </w:tc>
        <w:tc>
          <w:tcPr>
            <w:tcW w:w="975" w:type="dxa"/>
            <w:tcBorders>
              <w:top w:val="nil"/>
              <w:left w:val="nil"/>
              <w:bottom w:val="nil"/>
              <w:right w:val="nil"/>
              <w:tl2br w:val="nil"/>
              <w:tr2bl w:val="nil"/>
            </w:tcBorders>
            <w:noWrap/>
            <w:tcMar>
              <w:left w:w="0" w:type="dxa"/>
              <w:right w:w="0" w:type="dxa"/>
            </w:tcMar>
          </w:tcPr>
          <w:p w14:paraId="6755364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101" w:type="dxa"/>
              <w:right w:w="161" w:type="dxa"/>
            </w:tcMar>
            <w:vAlign w:val="bottom"/>
          </w:tcPr>
          <w:p w14:paraId="675536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101" w:type="dxa"/>
              <w:right w:w="161" w:type="dxa"/>
            </w:tcMar>
            <w:vAlign w:val="bottom"/>
          </w:tcPr>
          <w:p w14:paraId="675536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w:t>
            </w:r>
          </w:p>
        </w:tc>
        <w:tc>
          <w:tcPr>
            <w:tcW w:w="960" w:type="dxa"/>
            <w:tcBorders>
              <w:top w:val="nil"/>
              <w:left w:val="nil"/>
              <w:bottom w:val="nil"/>
              <w:right w:val="nil"/>
              <w:tl2br w:val="nil"/>
              <w:tr2bl w:val="nil"/>
            </w:tcBorders>
            <w:noWrap/>
            <w:tcMar>
              <w:left w:w="101" w:type="dxa"/>
              <w:right w:w="161" w:type="dxa"/>
            </w:tcMar>
            <w:vAlign w:val="bottom"/>
          </w:tcPr>
          <w:p w14:paraId="675536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w:t>
            </w:r>
          </w:p>
        </w:tc>
      </w:tr>
      <w:tr w:rsidR="00B63B6D" w14:paraId="67553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685" w:type="dxa"/>
            <w:tcBorders>
              <w:top w:val="nil"/>
              <w:left w:val="nil"/>
              <w:bottom w:val="nil"/>
              <w:right w:val="nil"/>
              <w:tl2br w:val="nil"/>
              <w:tr2bl w:val="nil"/>
            </w:tcBorders>
            <w:noWrap/>
            <w:tcMar>
              <w:left w:w="371" w:type="dxa"/>
              <w:right w:w="101" w:type="dxa"/>
            </w:tcMar>
            <w:vAlign w:val="bottom"/>
          </w:tcPr>
          <w:p w14:paraId="6755365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decrease)</w:t>
            </w:r>
          </w:p>
        </w:tc>
        <w:tc>
          <w:tcPr>
            <w:tcW w:w="975" w:type="dxa"/>
            <w:tcBorders>
              <w:top w:val="nil"/>
              <w:left w:val="nil"/>
              <w:bottom w:val="nil"/>
              <w:right w:val="nil"/>
              <w:tl2br w:val="nil"/>
              <w:tr2bl w:val="nil"/>
            </w:tcBorders>
            <w:noWrap/>
            <w:tcMar>
              <w:left w:w="0" w:type="dxa"/>
              <w:right w:w="0" w:type="dxa"/>
            </w:tcMar>
          </w:tcPr>
          <w:p w14:paraId="6755365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shd w:val="clear" w:color="FFFFFF" w:fill="EBEBEB"/>
            <w:noWrap/>
            <w:tcMar>
              <w:left w:w="101" w:type="dxa"/>
              <w:right w:w="161" w:type="dxa"/>
            </w:tcMar>
            <w:vAlign w:val="bottom"/>
          </w:tcPr>
          <w:p w14:paraId="675536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101" w:type="dxa"/>
              <w:right w:w="101" w:type="dxa"/>
            </w:tcMar>
            <w:vAlign w:val="bottom"/>
          </w:tcPr>
          <w:p w14:paraId="675536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w:t>
            </w:r>
          </w:p>
        </w:tc>
        <w:tc>
          <w:tcPr>
            <w:tcW w:w="960" w:type="dxa"/>
            <w:tcBorders>
              <w:top w:val="nil"/>
              <w:left w:val="nil"/>
              <w:bottom w:val="single" w:sz="4" w:space="0" w:color="000000"/>
              <w:right w:val="nil"/>
              <w:tl2br w:val="nil"/>
              <w:tr2bl w:val="nil"/>
            </w:tcBorders>
            <w:shd w:val="clear" w:color="FFFFFF" w:fill="EBEBEB"/>
            <w:noWrap/>
            <w:tcMar>
              <w:left w:w="101" w:type="dxa"/>
              <w:right w:w="161" w:type="dxa"/>
            </w:tcMar>
            <w:vAlign w:val="bottom"/>
          </w:tcPr>
          <w:p w14:paraId="675536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101" w:type="dxa"/>
              <w:right w:w="161" w:type="dxa"/>
            </w:tcMar>
            <w:vAlign w:val="bottom"/>
          </w:tcPr>
          <w:p w14:paraId="675536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6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101" w:type="dxa"/>
              <w:right w:w="101" w:type="dxa"/>
            </w:tcMar>
            <w:vAlign w:val="bottom"/>
          </w:tcPr>
          <w:p w14:paraId="6755365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(departmental)</w:t>
            </w:r>
          </w:p>
        </w:tc>
        <w:tc>
          <w:tcPr>
            <w:tcW w:w="975" w:type="dxa"/>
            <w:tcBorders>
              <w:top w:val="nil"/>
              <w:left w:val="nil"/>
              <w:bottom w:val="nil"/>
              <w:right w:val="nil"/>
              <w:tl2br w:val="nil"/>
              <w:tr2bl w:val="nil"/>
            </w:tcBorders>
            <w:noWrap/>
            <w:tcMar>
              <w:left w:w="0" w:type="dxa"/>
              <w:right w:w="0" w:type="dxa"/>
            </w:tcMar>
            <w:vAlign w:val="bottom"/>
          </w:tcPr>
          <w:p w14:paraId="6755365A"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6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36,218</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6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15,132</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6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29,727</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6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24,355</w:t>
            </w:r>
          </w:p>
        </w:tc>
      </w:tr>
      <w:tr w:rsidR="00B63B6D" w14:paraId="675536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685" w:type="dxa"/>
            <w:tcBorders>
              <w:top w:val="nil"/>
              <w:left w:val="nil"/>
              <w:bottom w:val="nil"/>
              <w:right w:val="nil"/>
              <w:tl2br w:val="nil"/>
              <w:tr2bl w:val="nil"/>
            </w:tcBorders>
            <w:tcMar>
              <w:left w:w="101" w:type="dxa"/>
              <w:right w:w="101" w:type="dxa"/>
            </w:tcMar>
            <w:vAlign w:val="bottom"/>
          </w:tcPr>
          <w:p w14:paraId="6755366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1</w:t>
            </w:r>
          </w:p>
        </w:tc>
        <w:tc>
          <w:tcPr>
            <w:tcW w:w="975" w:type="dxa"/>
            <w:tcBorders>
              <w:top w:val="nil"/>
              <w:left w:val="nil"/>
              <w:bottom w:val="single" w:sz="4" w:space="0" w:color="000000"/>
              <w:right w:val="nil"/>
              <w:tl2br w:val="nil"/>
              <w:tr2bl w:val="nil"/>
            </w:tcBorders>
            <w:noWrap/>
            <w:tcMar>
              <w:left w:w="0" w:type="dxa"/>
              <w:right w:w="0" w:type="dxa"/>
            </w:tcMar>
            <w:vAlign w:val="bottom"/>
          </w:tcPr>
          <w:p w14:paraId="67553661" w14:textId="77777777" w:rsidR="00B63B6D" w:rsidRDefault="00B63B6D">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6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36,218</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6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15,132</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6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29,727</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6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24,355</w:t>
            </w:r>
          </w:p>
        </w:tc>
      </w:tr>
    </w:tbl>
    <w:p w14:paraId="67553667" w14:textId="77777777" w:rsidR="00091D80" w:rsidRPr="00FF0573" w:rsidRDefault="00370836" w:rsidP="00091D80">
      <w:pPr>
        <w:pStyle w:val="Heading3"/>
        <w:pageBreakBefore/>
        <w:pBdr>
          <w:top w:val="nil"/>
          <w:left w:val="nil"/>
          <w:bottom w:val="nil"/>
          <w:right w:val="nil"/>
          <w:between w:val="nil"/>
          <w:bar w:val="nil"/>
        </w:pBdr>
        <w:ind w:left="709" w:hanging="709"/>
        <w:rPr>
          <w:smallCaps w:val="0"/>
          <w:sz w:val="22"/>
          <w:szCs w:val="22"/>
          <w:bdr w:val="nil"/>
        </w:rPr>
      </w:pPr>
      <w:bookmarkStart w:id="173" w:name="RG_MARKER_18452"/>
      <w:bookmarkStart w:id="174" w:name="RG_MARKER_18451"/>
      <w:r w:rsidRPr="00FF0573">
        <w:rPr>
          <w:smallCaps w:val="0"/>
          <w:sz w:val="22"/>
          <w:szCs w:val="22"/>
          <w:bdr w:val="nil"/>
        </w:rPr>
        <w:lastRenderedPageBreak/>
        <w:t>1.5</w:t>
      </w:r>
      <w:bookmarkEnd w:id="173"/>
      <w:bookmarkEnd w:id="174"/>
      <w:r w:rsidRPr="00FF0573">
        <w:rPr>
          <w:smallCaps w:val="0"/>
          <w:sz w:val="22"/>
          <w:szCs w:val="22"/>
          <w:bdr w:val="nil"/>
        </w:rPr>
        <w:tab/>
        <w:t>Breakdown of additional estimates by appropriation bill</w:t>
      </w:r>
    </w:p>
    <w:p w14:paraId="67553668" w14:textId="77777777" w:rsidR="00091D80" w:rsidRPr="001C581B" w:rsidRDefault="00370836" w:rsidP="009E2F5D">
      <w:pPr>
        <w:keepLines w:val="0"/>
        <w:pBdr>
          <w:top w:val="nil"/>
          <w:left w:val="nil"/>
          <w:bottom w:val="nil"/>
          <w:right w:val="nil"/>
          <w:between w:val="nil"/>
          <w:bar w:val="nil"/>
        </w:pBdr>
        <w:ind w:right="301"/>
        <w:rPr>
          <w:sz w:val="19"/>
          <w:szCs w:val="19"/>
          <w:bdr w:val="nil"/>
        </w:rPr>
      </w:pPr>
      <w:r w:rsidRPr="001C581B">
        <w:rPr>
          <w:sz w:val="19"/>
          <w:szCs w:val="19"/>
          <w:bdr w:val="nil"/>
        </w:rPr>
        <w:t xml:space="preserve">The following table details the Additional Estimates sought for the Australian War Memorial through </w:t>
      </w:r>
      <w:r w:rsidRPr="004336C8">
        <w:rPr>
          <w:iCs/>
          <w:sz w:val="19"/>
          <w:szCs w:val="19"/>
          <w:bdr w:val="nil"/>
        </w:rPr>
        <w:t>Appropriation Bills Nos 3 and 4.</w:t>
      </w:r>
    </w:p>
    <w:p w14:paraId="67553669" w14:textId="77777777" w:rsidR="00091D80" w:rsidRDefault="00370836" w:rsidP="00091D80">
      <w:pPr>
        <w:pStyle w:val="TableHeading"/>
        <w:pBdr>
          <w:top w:val="nil"/>
          <w:left w:val="nil"/>
          <w:bottom w:val="nil"/>
          <w:right w:val="nil"/>
          <w:between w:val="nil"/>
          <w:bar w:val="nil"/>
        </w:pBdr>
        <w:rPr>
          <w:bdr w:val="nil"/>
        </w:rPr>
      </w:pPr>
      <w:r>
        <w:rPr>
          <w:rFonts w:eastAsia="Calibri" w:cs="Arial"/>
          <w:bdr w:val="nil"/>
          <w:lang w:eastAsia="en-US"/>
        </w:rPr>
        <w:t>Table 1.</w:t>
      </w:r>
      <w:r w:rsidR="008C7A2D">
        <w:rPr>
          <w:rFonts w:eastAsia="Calibri" w:cs="Arial"/>
          <w:bdr w:val="nil"/>
          <w:lang w:eastAsia="en-US"/>
        </w:rPr>
        <w:t>4</w:t>
      </w:r>
      <w:r>
        <w:rPr>
          <w:rFonts w:eastAsia="Calibri" w:cs="Arial"/>
          <w:bdr w:val="nil"/>
          <w:lang w:eastAsia="en-US"/>
        </w:rPr>
        <w:t>: Appropriation Bill (No. 3) 2025-26</w:t>
      </w:r>
    </w:p>
    <w:tbl>
      <w:tblPr>
        <w:tblStyle w:val="CDMRange1"/>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672" w14:textId="77777777">
        <w:trPr>
          <w:trHeight w:val="608"/>
        </w:trPr>
        <w:tc>
          <w:tcPr>
            <w:tcW w:w="2475" w:type="dxa"/>
            <w:tcBorders>
              <w:top w:val="dotted" w:sz="2" w:space="0" w:color="000000"/>
              <w:left w:val="nil"/>
              <w:bottom w:val="nil"/>
              <w:right w:val="nil"/>
              <w:tl2br w:val="nil"/>
              <w:tr2bl w:val="nil"/>
            </w:tcBorders>
            <w:noWrap/>
            <w:tcMar>
              <w:left w:w="0" w:type="dxa"/>
              <w:right w:w="0" w:type="dxa"/>
            </w:tcMar>
            <w:vAlign w:val="bottom"/>
          </w:tcPr>
          <w:p w14:paraId="6755366A" w14:textId="77777777" w:rsidR="00B63B6D" w:rsidRDefault="00B63B6D">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960" w:type="dxa"/>
            <w:tcBorders>
              <w:top w:val="dotted" w:sz="2" w:space="0" w:color="000000"/>
              <w:left w:val="nil"/>
              <w:bottom w:val="dotted" w:sz="2" w:space="0" w:color="000000"/>
              <w:right w:val="nil"/>
              <w:tl2br w:val="nil"/>
              <w:tr2bl w:val="nil"/>
            </w:tcBorders>
            <w:tcMar>
              <w:left w:w="101" w:type="dxa"/>
              <w:right w:w="101" w:type="dxa"/>
            </w:tcMar>
          </w:tcPr>
          <w:p w14:paraId="675536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 Available $'000</w:t>
            </w:r>
          </w:p>
        </w:tc>
        <w:tc>
          <w:tcPr>
            <w:tcW w:w="960" w:type="dxa"/>
            <w:tcBorders>
              <w:top w:val="dotted" w:sz="2" w:space="0" w:color="000000"/>
              <w:left w:val="nil"/>
              <w:bottom w:val="dotted" w:sz="2" w:space="0" w:color="000000"/>
              <w:right w:val="nil"/>
              <w:tl2br w:val="nil"/>
              <w:tr2bl w:val="nil"/>
            </w:tcBorders>
            <w:tcMar>
              <w:left w:w="101" w:type="dxa"/>
              <w:right w:w="101" w:type="dxa"/>
            </w:tcMar>
          </w:tcPr>
          <w:p w14:paraId="675536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Budget </w:t>
            </w:r>
          </w:p>
          <w:p w14:paraId="675536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dotted" w:sz="2" w:space="0" w:color="000000"/>
              <w:left w:val="nil"/>
              <w:bottom w:val="dotted" w:sz="2" w:space="0" w:color="000000"/>
              <w:right w:val="nil"/>
              <w:tl2br w:val="nil"/>
              <w:tr2bl w:val="nil"/>
            </w:tcBorders>
            <w:tcMar>
              <w:left w:w="101" w:type="dxa"/>
              <w:right w:w="101" w:type="dxa"/>
            </w:tcMar>
          </w:tcPr>
          <w:p w14:paraId="675536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Revised </w:t>
            </w:r>
          </w:p>
          <w:p w14:paraId="675536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dotted" w:sz="2" w:space="0" w:color="000000"/>
              <w:left w:val="nil"/>
              <w:bottom w:val="dotted" w:sz="2" w:space="0" w:color="000000"/>
              <w:right w:val="nil"/>
              <w:tl2br w:val="nil"/>
              <w:tr2bl w:val="nil"/>
            </w:tcBorders>
            <w:tcMar>
              <w:left w:w="101" w:type="dxa"/>
              <w:right w:w="101" w:type="dxa"/>
            </w:tcMar>
            <w:vAlign w:val="center"/>
          </w:tcPr>
          <w:p w14:paraId="675536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 Estimates $'000</w:t>
            </w:r>
          </w:p>
        </w:tc>
        <w:tc>
          <w:tcPr>
            <w:tcW w:w="960" w:type="dxa"/>
            <w:tcBorders>
              <w:top w:val="dotted" w:sz="2" w:space="0" w:color="000000"/>
              <w:left w:val="nil"/>
              <w:bottom w:val="dotted" w:sz="2" w:space="0" w:color="000000"/>
              <w:right w:val="nil"/>
              <w:tl2br w:val="nil"/>
              <w:tr2bl w:val="nil"/>
            </w:tcBorders>
            <w:tcMar>
              <w:left w:w="101" w:type="dxa"/>
              <w:right w:w="101" w:type="dxa"/>
            </w:tcMar>
            <w:vAlign w:val="center"/>
          </w:tcPr>
          <w:p w14:paraId="675536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 Estimates $'000</w:t>
            </w:r>
          </w:p>
        </w:tc>
      </w:tr>
      <w:tr w:rsidR="00B63B6D" w14:paraId="675536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475" w:type="dxa"/>
            <w:tcBorders>
              <w:top w:val="nil"/>
              <w:left w:val="nil"/>
              <w:bottom w:val="nil"/>
              <w:right w:val="nil"/>
              <w:tl2br w:val="nil"/>
              <w:tr2bl w:val="nil"/>
            </w:tcBorders>
            <w:tcMar>
              <w:left w:w="101" w:type="dxa"/>
              <w:right w:w="101" w:type="dxa"/>
            </w:tcMar>
            <w:vAlign w:val="center"/>
          </w:tcPr>
          <w:p w14:paraId="675536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 programs</w:t>
            </w: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7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7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7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7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7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475" w:type="dxa"/>
            <w:tcBorders>
              <w:top w:val="nil"/>
              <w:left w:val="nil"/>
              <w:bottom w:val="nil"/>
              <w:right w:val="nil"/>
              <w:tl2br w:val="nil"/>
              <w:tr2bl w:val="nil"/>
            </w:tcBorders>
            <w:noWrap/>
            <w:tcMar>
              <w:left w:w="236" w:type="dxa"/>
              <w:right w:w="101" w:type="dxa"/>
            </w:tcMar>
            <w:vAlign w:val="center"/>
          </w:tcPr>
          <w:p w14:paraId="6755367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Outcome 1 </w:t>
            </w:r>
          </w:p>
        </w:tc>
        <w:tc>
          <w:tcPr>
            <w:tcW w:w="960" w:type="dxa"/>
            <w:tcBorders>
              <w:top w:val="nil"/>
              <w:left w:val="nil"/>
              <w:bottom w:val="nil"/>
              <w:right w:val="nil"/>
              <w:tl2br w:val="nil"/>
              <w:tr2bl w:val="nil"/>
            </w:tcBorders>
            <w:noWrap/>
            <w:tcMar>
              <w:left w:w="101" w:type="dxa"/>
              <w:right w:w="101" w:type="dxa"/>
            </w:tcMar>
            <w:vAlign w:val="center"/>
          </w:tcPr>
          <w:p w14:paraId="675536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960" w:type="dxa"/>
            <w:tcBorders>
              <w:top w:val="nil"/>
              <w:left w:val="nil"/>
              <w:bottom w:val="nil"/>
              <w:right w:val="nil"/>
              <w:tl2br w:val="nil"/>
              <w:tr2bl w:val="nil"/>
            </w:tcBorders>
            <w:noWrap/>
            <w:tcMar>
              <w:left w:w="101" w:type="dxa"/>
              <w:right w:w="101" w:type="dxa"/>
            </w:tcMar>
            <w:vAlign w:val="center"/>
          </w:tcPr>
          <w:p w14:paraId="675536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50,371</w:t>
            </w:r>
          </w:p>
        </w:tc>
        <w:tc>
          <w:tcPr>
            <w:tcW w:w="960" w:type="dxa"/>
            <w:tcBorders>
              <w:top w:val="nil"/>
              <w:left w:val="nil"/>
              <w:bottom w:val="nil"/>
              <w:right w:val="nil"/>
              <w:tl2br w:val="nil"/>
              <w:tr2bl w:val="nil"/>
            </w:tcBorders>
            <w:noWrap/>
            <w:tcMar>
              <w:left w:w="101" w:type="dxa"/>
              <w:right w:w="101" w:type="dxa"/>
            </w:tcMar>
            <w:vAlign w:val="center"/>
          </w:tcPr>
          <w:p w14:paraId="675536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50,642</w:t>
            </w:r>
          </w:p>
        </w:tc>
        <w:tc>
          <w:tcPr>
            <w:tcW w:w="960" w:type="dxa"/>
            <w:tcBorders>
              <w:top w:val="nil"/>
              <w:left w:val="nil"/>
              <w:bottom w:val="nil"/>
              <w:right w:val="nil"/>
              <w:tl2br w:val="nil"/>
              <w:tr2bl w:val="nil"/>
            </w:tcBorders>
            <w:shd w:val="clear" w:color="FFFFFF" w:fill="EBEBEB"/>
            <w:noWrap/>
            <w:tcMar>
              <w:left w:w="101" w:type="dxa"/>
              <w:right w:w="101" w:type="dxa"/>
            </w:tcMar>
            <w:vAlign w:val="center"/>
          </w:tcPr>
          <w:p w14:paraId="675536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271</w:t>
            </w:r>
          </w:p>
        </w:tc>
        <w:tc>
          <w:tcPr>
            <w:tcW w:w="960" w:type="dxa"/>
            <w:tcBorders>
              <w:top w:val="nil"/>
              <w:left w:val="nil"/>
              <w:bottom w:val="nil"/>
              <w:right w:val="nil"/>
              <w:tl2br w:val="nil"/>
              <w:tr2bl w:val="nil"/>
            </w:tcBorders>
            <w:shd w:val="clear" w:color="FFFFFF" w:fill="EBEBEB"/>
            <w:noWrap/>
            <w:tcMar>
              <w:left w:w="101" w:type="dxa"/>
              <w:right w:w="101" w:type="dxa"/>
            </w:tcMar>
            <w:vAlign w:val="center"/>
          </w:tcPr>
          <w:p w14:paraId="675536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236" w:type="dxa"/>
              <w:right w:w="101" w:type="dxa"/>
            </w:tcMar>
            <w:vAlign w:val="center"/>
          </w:tcPr>
          <w:p w14:paraId="6755368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Australian War Memorial - financial sustainability</w:t>
            </w:r>
          </w:p>
        </w:tc>
        <w:tc>
          <w:tcPr>
            <w:tcW w:w="960" w:type="dxa"/>
            <w:tcBorders>
              <w:top w:val="nil"/>
              <w:left w:val="nil"/>
              <w:bottom w:val="dotted" w:sz="2" w:space="0" w:color="000000"/>
              <w:right w:val="nil"/>
              <w:tl2br w:val="nil"/>
              <w:tr2bl w:val="nil"/>
            </w:tcBorders>
            <w:noWrap/>
            <w:tcMar>
              <w:left w:w="101" w:type="dxa"/>
              <w:right w:w="101" w:type="dxa"/>
            </w:tcMar>
            <w:vAlign w:val="center"/>
          </w:tcPr>
          <w:p w14:paraId="675536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dotted" w:sz="2" w:space="0" w:color="000000"/>
              <w:right w:val="nil"/>
              <w:tl2br w:val="nil"/>
              <w:tr2bl w:val="nil"/>
            </w:tcBorders>
            <w:noWrap/>
            <w:tcMar>
              <w:left w:w="101" w:type="dxa"/>
              <w:right w:w="101" w:type="dxa"/>
            </w:tcMar>
            <w:vAlign w:val="center"/>
          </w:tcPr>
          <w:p w14:paraId="675536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dotted" w:sz="2" w:space="0" w:color="000000"/>
              <w:right w:val="nil"/>
              <w:tl2br w:val="nil"/>
              <w:tr2bl w:val="nil"/>
            </w:tcBorders>
            <w:noWrap/>
            <w:tcMar>
              <w:left w:w="101" w:type="dxa"/>
              <w:right w:w="101" w:type="dxa"/>
            </w:tcMar>
            <w:vAlign w:val="center"/>
          </w:tcPr>
          <w:p w14:paraId="675536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dotted" w:sz="2" w:space="0" w:color="000000"/>
              <w:right w:val="nil"/>
              <w:tl2br w:val="nil"/>
              <w:tr2bl w:val="nil"/>
            </w:tcBorders>
            <w:shd w:val="clear" w:color="FFFFFF" w:fill="EBEBEB"/>
            <w:noWrap/>
            <w:tcMar>
              <w:left w:w="101" w:type="dxa"/>
              <w:right w:w="101" w:type="dxa"/>
            </w:tcMar>
            <w:vAlign w:val="center"/>
          </w:tcPr>
          <w:p w14:paraId="675536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dotted" w:sz="2" w:space="0" w:color="000000"/>
              <w:right w:val="nil"/>
              <w:tl2br w:val="nil"/>
              <w:tr2bl w:val="nil"/>
            </w:tcBorders>
            <w:shd w:val="clear" w:color="FFFFFF" w:fill="EBEBEB"/>
            <w:noWrap/>
            <w:tcMar>
              <w:left w:w="101" w:type="dxa"/>
              <w:right w:w="101" w:type="dxa"/>
            </w:tcMar>
            <w:vAlign w:val="center"/>
          </w:tcPr>
          <w:p w14:paraId="675536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475" w:type="dxa"/>
            <w:tcBorders>
              <w:top w:val="nil"/>
              <w:left w:val="nil"/>
              <w:bottom w:val="nil"/>
              <w:right w:val="nil"/>
              <w:tl2br w:val="nil"/>
              <w:tr2bl w:val="nil"/>
            </w:tcBorders>
            <w:noWrap/>
            <w:tcMar>
              <w:left w:w="101" w:type="dxa"/>
              <w:right w:w="101" w:type="dxa"/>
            </w:tcMar>
            <w:vAlign w:val="center"/>
          </w:tcPr>
          <w:p w14:paraId="6755368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departmental</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50,301</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50,371</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50,642</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01" w:type="dxa"/>
            </w:tcMar>
            <w:vAlign w:val="center"/>
          </w:tcPr>
          <w:p w14:paraId="675536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271</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01" w:type="dxa"/>
            </w:tcMar>
            <w:vAlign w:val="center"/>
          </w:tcPr>
          <w:p w14:paraId="675536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6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dotted" w:sz="2" w:space="0" w:color="000000"/>
              <w:right w:val="nil"/>
              <w:tl2br w:val="nil"/>
              <w:tr2bl w:val="nil"/>
            </w:tcBorders>
            <w:tcMar>
              <w:left w:w="236" w:type="dxa"/>
              <w:right w:w="101" w:type="dxa"/>
            </w:tcMar>
            <w:vAlign w:val="center"/>
          </w:tcPr>
          <w:p w14:paraId="6755368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administered and </w:t>
            </w:r>
          </w:p>
          <w:p w14:paraId="675536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50,301</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50,371</w:t>
            </w:r>
          </w:p>
        </w:tc>
        <w:tc>
          <w:tcPr>
            <w:tcW w:w="960"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675536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50,642</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01" w:type="dxa"/>
            </w:tcMar>
            <w:vAlign w:val="center"/>
          </w:tcPr>
          <w:p w14:paraId="675536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271</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01" w:type="dxa"/>
            </w:tcMar>
            <w:vAlign w:val="center"/>
          </w:tcPr>
          <w:p w14:paraId="675536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14:paraId="67553697" w14:textId="77777777" w:rsidR="00B63B6D" w:rsidRDefault="00370836">
      <w:pPr>
        <w:keepLines w:val="0"/>
        <w:pBdr>
          <w:top w:val="nil"/>
          <w:left w:val="nil"/>
          <w:bottom w:val="nil"/>
          <w:right w:val="nil"/>
          <w:between w:val="nil"/>
          <w:bar w:val="nil"/>
        </w:pBdr>
        <w:spacing w:after="200" w:line="276" w:lineRule="auto"/>
        <w:jc w:val="left"/>
        <w:rPr>
          <w:rFonts w:ascii="Calibri" w:eastAsia="Calibri" w:hAnsi="Calibri"/>
          <w:bdr w:val="nil"/>
        </w:rPr>
      </w:pPr>
      <w:r>
        <w:rPr>
          <w:rFonts w:ascii="Calibri" w:eastAsia="Calibri" w:hAnsi="Calibri"/>
          <w:sz w:val="22"/>
          <w:szCs w:val="22"/>
          <w:bdr w:val="nil"/>
          <w:lang w:eastAsia="en-US"/>
        </w:rPr>
        <w:br/>
      </w:r>
    </w:p>
    <w:p w14:paraId="67553698" w14:textId="77777777" w:rsidR="000B4C17" w:rsidRDefault="00370836" w:rsidP="00234A26">
      <w:pPr>
        <w:pStyle w:val="TableHeading"/>
        <w:pBdr>
          <w:top w:val="nil"/>
          <w:left w:val="nil"/>
          <w:bottom w:val="nil"/>
          <w:right w:val="nil"/>
          <w:between w:val="nil"/>
          <w:bar w:val="nil"/>
        </w:pBdr>
        <w:rPr>
          <w:rFonts w:eastAsia="Calibri"/>
          <w:bdr w:val="nil"/>
          <w:lang w:eastAsia="en-US"/>
        </w:rPr>
      </w:pPr>
      <w:bookmarkStart w:id="175" w:name="RG_MARKER_18450"/>
      <w:r>
        <w:rPr>
          <w:rFonts w:eastAsia="Calibri" w:cs="Arial"/>
          <w:bdr w:val="nil"/>
          <w:lang w:eastAsia="en-US"/>
        </w:rPr>
        <w:t xml:space="preserve">Table 1.5: Appropriation Bill (No. 4) </w:t>
      </w:r>
      <w:bookmarkEnd w:id="175"/>
      <w:r>
        <w:rPr>
          <w:rFonts w:eastAsia="Calibri" w:cs="Arial"/>
          <w:bdr w:val="nil"/>
          <w:lang w:eastAsia="en-US"/>
        </w:rPr>
        <w:t>2025-26</w:t>
      </w:r>
    </w:p>
    <w:tbl>
      <w:tblPr>
        <w:tblStyle w:val="CDMRange1"/>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6A1" w14:textId="77777777">
        <w:trPr>
          <w:trHeight w:val="608"/>
        </w:trPr>
        <w:tc>
          <w:tcPr>
            <w:tcW w:w="2475" w:type="dxa"/>
            <w:tcBorders>
              <w:top w:val="dotted" w:sz="2" w:space="0" w:color="000000"/>
              <w:left w:val="nil"/>
              <w:bottom w:val="nil"/>
              <w:right w:val="nil"/>
              <w:tl2br w:val="nil"/>
              <w:tr2bl w:val="nil"/>
            </w:tcBorders>
            <w:noWrap/>
            <w:tcMar>
              <w:left w:w="0" w:type="dxa"/>
              <w:right w:w="0" w:type="dxa"/>
            </w:tcMar>
            <w:vAlign w:val="bottom"/>
          </w:tcPr>
          <w:p w14:paraId="67553699" w14:textId="77777777" w:rsidR="00B63B6D" w:rsidRDefault="00B63B6D">
            <w:pPr>
              <w:keepLines w:val="0"/>
              <w:pBdr>
                <w:top w:val="nil"/>
                <w:left w:val="nil"/>
                <w:bottom w:val="nil"/>
                <w:right w:val="nil"/>
                <w:between w:val="nil"/>
                <w:bar w:val="nil"/>
              </w:pBdr>
              <w:spacing w:after="0" w:line="240" w:lineRule="auto"/>
              <w:jc w:val="center"/>
              <w:rPr>
                <w:rFonts w:ascii="Calibri" w:eastAsia="Calibri" w:hAnsi="Calibri" w:cs="Calibri"/>
                <w:color w:val="000000"/>
                <w:bdr w:val="nil"/>
              </w:rPr>
            </w:pPr>
          </w:p>
        </w:tc>
        <w:tc>
          <w:tcPr>
            <w:tcW w:w="960" w:type="dxa"/>
            <w:tcBorders>
              <w:top w:val="dotted" w:sz="2" w:space="0" w:color="000000"/>
              <w:left w:val="nil"/>
              <w:bottom w:val="dotted" w:sz="2" w:space="0" w:color="000000"/>
              <w:right w:val="nil"/>
              <w:tl2br w:val="nil"/>
              <w:tr2bl w:val="nil"/>
            </w:tcBorders>
            <w:tcMar>
              <w:left w:w="101" w:type="dxa"/>
              <w:right w:w="101" w:type="dxa"/>
            </w:tcMar>
            <w:vAlign w:val="center"/>
          </w:tcPr>
          <w:p w14:paraId="675536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2024-25 Available $'000</w:t>
            </w:r>
          </w:p>
        </w:tc>
        <w:tc>
          <w:tcPr>
            <w:tcW w:w="960" w:type="dxa"/>
            <w:tcBorders>
              <w:top w:val="dotted" w:sz="2" w:space="0" w:color="000000"/>
              <w:left w:val="nil"/>
              <w:bottom w:val="dotted" w:sz="2" w:space="0" w:color="000000"/>
              <w:right w:val="nil"/>
              <w:tl2br w:val="nil"/>
              <w:tr2bl w:val="nil"/>
            </w:tcBorders>
            <w:tcMar>
              <w:left w:w="101" w:type="dxa"/>
              <w:right w:w="101" w:type="dxa"/>
            </w:tcMar>
            <w:vAlign w:val="center"/>
          </w:tcPr>
          <w:p w14:paraId="675536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Budget </w:t>
            </w:r>
          </w:p>
          <w:p w14:paraId="675536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60" w:type="dxa"/>
            <w:tcBorders>
              <w:top w:val="dotted" w:sz="2" w:space="0" w:color="000000"/>
              <w:left w:val="nil"/>
              <w:bottom w:val="dotted" w:sz="2" w:space="0" w:color="000000"/>
              <w:right w:val="nil"/>
              <w:tl2br w:val="nil"/>
              <w:tr2bl w:val="nil"/>
            </w:tcBorders>
            <w:tcMar>
              <w:left w:w="101" w:type="dxa"/>
              <w:right w:w="101" w:type="dxa"/>
            </w:tcMar>
            <w:vAlign w:val="center"/>
          </w:tcPr>
          <w:p w14:paraId="675536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Revised </w:t>
            </w:r>
          </w:p>
          <w:p w14:paraId="675536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60" w:type="dxa"/>
            <w:tcBorders>
              <w:top w:val="dotted" w:sz="2" w:space="0" w:color="000000"/>
              <w:left w:val="nil"/>
              <w:bottom w:val="dotted" w:sz="2" w:space="0" w:color="000000"/>
              <w:right w:val="nil"/>
              <w:tl2br w:val="nil"/>
              <w:tr2bl w:val="nil"/>
            </w:tcBorders>
            <w:shd w:val="clear" w:color="FFFFFF" w:fill="EBEBEB"/>
            <w:tcMar>
              <w:left w:w="101" w:type="dxa"/>
              <w:right w:w="101" w:type="dxa"/>
            </w:tcMar>
            <w:vAlign w:val="center"/>
          </w:tcPr>
          <w:p w14:paraId="675536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 Estimates $'000</w:t>
            </w:r>
          </w:p>
        </w:tc>
        <w:tc>
          <w:tcPr>
            <w:tcW w:w="960" w:type="dxa"/>
            <w:tcBorders>
              <w:top w:val="dotted" w:sz="2" w:space="0" w:color="000000"/>
              <w:left w:val="nil"/>
              <w:bottom w:val="dotted" w:sz="2" w:space="0" w:color="000000"/>
              <w:right w:val="nil"/>
              <w:tl2br w:val="nil"/>
              <w:tr2bl w:val="nil"/>
            </w:tcBorders>
            <w:shd w:val="clear" w:color="FFFFFF" w:fill="EBEBEB"/>
            <w:tcMar>
              <w:left w:w="101" w:type="dxa"/>
              <w:right w:w="101" w:type="dxa"/>
            </w:tcMar>
            <w:vAlign w:val="center"/>
          </w:tcPr>
          <w:p w14:paraId="675536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Reduced Estimates $'000</w:t>
            </w:r>
          </w:p>
        </w:tc>
      </w:tr>
      <w:tr w:rsidR="00B63B6D" w14:paraId="675536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475" w:type="dxa"/>
            <w:tcBorders>
              <w:top w:val="nil"/>
              <w:left w:val="nil"/>
              <w:bottom w:val="nil"/>
              <w:right w:val="nil"/>
              <w:tl2br w:val="nil"/>
              <w:tr2bl w:val="nil"/>
            </w:tcBorders>
            <w:tcMar>
              <w:left w:w="101" w:type="dxa"/>
              <w:right w:w="101" w:type="dxa"/>
            </w:tcMar>
            <w:vAlign w:val="center"/>
          </w:tcPr>
          <w:p w14:paraId="675536A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Non-operating</w:t>
            </w: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A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A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center"/>
          </w:tcPr>
          <w:p w14:paraId="675536A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BEBEB"/>
            <w:noWrap/>
            <w:tcMar>
              <w:left w:w="0" w:type="dxa"/>
              <w:right w:w="0" w:type="dxa"/>
            </w:tcMar>
            <w:vAlign w:val="center"/>
          </w:tcPr>
          <w:p w14:paraId="675536A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BEBEB"/>
            <w:noWrap/>
            <w:tcMar>
              <w:left w:w="0" w:type="dxa"/>
              <w:right w:w="0" w:type="dxa"/>
            </w:tcMar>
            <w:vAlign w:val="center"/>
          </w:tcPr>
          <w:p w14:paraId="675536A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475" w:type="dxa"/>
            <w:tcBorders>
              <w:top w:val="nil"/>
              <w:left w:val="nil"/>
              <w:bottom w:val="nil"/>
              <w:right w:val="nil"/>
              <w:tl2br w:val="nil"/>
              <w:tr2bl w:val="nil"/>
            </w:tcBorders>
            <w:noWrap/>
            <w:tcMar>
              <w:left w:w="236" w:type="dxa"/>
              <w:right w:w="101" w:type="dxa"/>
            </w:tcMar>
            <w:vAlign w:val="center"/>
          </w:tcPr>
          <w:p w14:paraId="675536A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960" w:type="dxa"/>
            <w:tcBorders>
              <w:top w:val="nil"/>
              <w:left w:val="nil"/>
              <w:bottom w:val="nil"/>
              <w:right w:val="nil"/>
              <w:tl2br w:val="nil"/>
              <w:tr2bl w:val="nil"/>
            </w:tcBorders>
            <w:noWrap/>
            <w:tcMar>
              <w:left w:w="101" w:type="dxa"/>
              <w:right w:w="161" w:type="dxa"/>
            </w:tcMar>
            <w:vAlign w:val="center"/>
          </w:tcPr>
          <w:p w14:paraId="675536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c>
          <w:tcPr>
            <w:tcW w:w="960" w:type="dxa"/>
            <w:tcBorders>
              <w:top w:val="nil"/>
              <w:left w:val="nil"/>
              <w:bottom w:val="nil"/>
              <w:right w:val="nil"/>
              <w:tl2br w:val="nil"/>
              <w:tr2bl w:val="nil"/>
            </w:tcBorders>
            <w:noWrap/>
            <w:tcMar>
              <w:left w:w="101" w:type="dxa"/>
              <w:right w:w="161" w:type="dxa"/>
            </w:tcMar>
            <w:vAlign w:val="center"/>
          </w:tcPr>
          <w:p w14:paraId="675536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84,666</w:t>
            </w:r>
          </w:p>
        </w:tc>
        <w:tc>
          <w:tcPr>
            <w:tcW w:w="960" w:type="dxa"/>
            <w:tcBorders>
              <w:top w:val="nil"/>
              <w:left w:val="nil"/>
              <w:bottom w:val="nil"/>
              <w:right w:val="nil"/>
              <w:tl2br w:val="nil"/>
              <w:tr2bl w:val="nil"/>
            </w:tcBorders>
            <w:noWrap/>
            <w:tcMar>
              <w:left w:w="101" w:type="dxa"/>
              <w:right w:w="161" w:type="dxa"/>
            </w:tcMar>
            <w:vAlign w:val="center"/>
          </w:tcPr>
          <w:p w14:paraId="675536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120,613</w:t>
            </w:r>
          </w:p>
        </w:tc>
        <w:tc>
          <w:tcPr>
            <w:tcW w:w="960" w:type="dxa"/>
            <w:tcBorders>
              <w:top w:val="nil"/>
              <w:left w:val="nil"/>
              <w:bottom w:val="nil"/>
              <w:right w:val="nil"/>
              <w:tl2br w:val="nil"/>
              <w:tr2bl w:val="nil"/>
            </w:tcBorders>
            <w:shd w:val="clear" w:color="FFFFFF" w:fill="EBEBEB"/>
            <w:noWrap/>
            <w:tcMar>
              <w:left w:w="101" w:type="dxa"/>
              <w:right w:w="161" w:type="dxa"/>
            </w:tcMar>
            <w:vAlign w:val="center"/>
          </w:tcPr>
          <w:p w14:paraId="675536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35,947</w:t>
            </w:r>
          </w:p>
        </w:tc>
        <w:tc>
          <w:tcPr>
            <w:tcW w:w="960" w:type="dxa"/>
            <w:tcBorders>
              <w:top w:val="nil"/>
              <w:left w:val="nil"/>
              <w:bottom w:val="nil"/>
              <w:right w:val="nil"/>
              <w:tl2br w:val="nil"/>
              <w:tr2bl w:val="nil"/>
            </w:tcBorders>
            <w:shd w:val="clear" w:color="FFFFFF" w:fill="EBEBEB"/>
            <w:noWrap/>
            <w:tcMar>
              <w:left w:w="101" w:type="dxa"/>
              <w:right w:w="161" w:type="dxa"/>
            </w:tcMar>
            <w:vAlign w:val="center"/>
          </w:tcPr>
          <w:p w14:paraId="675536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3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371" w:type="dxa"/>
              <w:right w:w="101" w:type="dxa"/>
            </w:tcMar>
            <w:vAlign w:val="center"/>
          </w:tcPr>
          <w:p w14:paraId="675536B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redevelopment completion</w:t>
            </w:r>
          </w:p>
        </w:tc>
        <w:tc>
          <w:tcPr>
            <w:tcW w:w="960" w:type="dxa"/>
            <w:tcBorders>
              <w:top w:val="nil"/>
              <w:left w:val="nil"/>
              <w:bottom w:val="nil"/>
              <w:right w:val="nil"/>
              <w:tl2br w:val="nil"/>
              <w:tr2bl w:val="nil"/>
            </w:tcBorders>
            <w:noWrap/>
            <w:tcMar>
              <w:left w:w="101" w:type="dxa"/>
              <w:right w:w="161" w:type="dxa"/>
            </w:tcMar>
            <w:vAlign w:val="center"/>
          </w:tcPr>
          <w:p w14:paraId="675536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101" w:type="dxa"/>
              <w:right w:w="161" w:type="dxa"/>
            </w:tcMar>
            <w:vAlign w:val="center"/>
          </w:tcPr>
          <w:p w14:paraId="675536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101" w:type="dxa"/>
              <w:right w:w="161" w:type="dxa"/>
            </w:tcMar>
            <w:vAlign w:val="center"/>
          </w:tcPr>
          <w:p w14:paraId="675536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shd w:val="clear" w:color="FFFFFF" w:fill="EBEBEB"/>
            <w:noWrap/>
            <w:tcMar>
              <w:left w:w="101" w:type="dxa"/>
              <w:right w:w="161" w:type="dxa"/>
            </w:tcMar>
            <w:vAlign w:val="center"/>
          </w:tcPr>
          <w:p w14:paraId="675536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10,081</w:t>
            </w:r>
          </w:p>
        </w:tc>
        <w:tc>
          <w:tcPr>
            <w:tcW w:w="960" w:type="dxa"/>
            <w:tcBorders>
              <w:top w:val="nil"/>
              <w:left w:val="nil"/>
              <w:bottom w:val="nil"/>
              <w:right w:val="nil"/>
              <w:tl2br w:val="nil"/>
              <w:tr2bl w:val="nil"/>
            </w:tcBorders>
            <w:shd w:val="clear" w:color="FFFFFF" w:fill="EBEBEB"/>
            <w:noWrap/>
            <w:tcMar>
              <w:left w:w="101" w:type="dxa"/>
              <w:right w:w="161" w:type="dxa"/>
            </w:tcMar>
            <w:vAlign w:val="center"/>
          </w:tcPr>
          <w:p w14:paraId="675536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3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371" w:type="dxa"/>
              <w:right w:w="101" w:type="dxa"/>
            </w:tcMar>
            <w:vAlign w:val="center"/>
          </w:tcPr>
          <w:p w14:paraId="675536B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redevelopment</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6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6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6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dotted" w:sz="2" w:space="0" w:color="000000"/>
              <w:right w:val="nil"/>
              <w:tl2br w:val="nil"/>
              <w:tr2bl w:val="nil"/>
            </w:tcBorders>
            <w:shd w:val="clear" w:color="FFFFFF" w:fill="EBEBEB"/>
            <w:noWrap/>
            <w:tcMar>
              <w:left w:w="101" w:type="dxa"/>
              <w:right w:w="161" w:type="dxa"/>
            </w:tcMar>
            <w:vAlign w:val="center"/>
          </w:tcPr>
          <w:p w14:paraId="675536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25,866</w:t>
            </w:r>
          </w:p>
        </w:tc>
        <w:tc>
          <w:tcPr>
            <w:tcW w:w="960" w:type="dxa"/>
            <w:tcBorders>
              <w:top w:val="nil"/>
              <w:left w:val="nil"/>
              <w:bottom w:val="dotted" w:sz="2" w:space="0" w:color="000000"/>
              <w:right w:val="nil"/>
              <w:tl2br w:val="nil"/>
              <w:tr2bl w:val="nil"/>
            </w:tcBorders>
            <w:shd w:val="clear" w:color="FFFFFF" w:fill="EBEBEB"/>
            <w:noWrap/>
            <w:tcMar>
              <w:left w:w="101" w:type="dxa"/>
              <w:right w:w="161" w:type="dxa"/>
            </w:tcMar>
            <w:vAlign w:val="center"/>
          </w:tcPr>
          <w:p w14:paraId="675536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63B6D" w14:paraId="675536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475" w:type="dxa"/>
            <w:tcBorders>
              <w:top w:val="nil"/>
              <w:left w:val="nil"/>
              <w:bottom w:val="nil"/>
              <w:right w:val="nil"/>
              <w:tl2br w:val="nil"/>
              <w:tr2bl w:val="nil"/>
            </w:tcBorders>
            <w:noWrap/>
            <w:tcMar>
              <w:left w:w="101" w:type="dxa"/>
              <w:right w:w="101" w:type="dxa"/>
            </w:tcMar>
            <w:vAlign w:val="center"/>
          </w:tcPr>
          <w:p w14:paraId="675536B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non-operating</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106,522</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84,666</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120,613</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61" w:type="dxa"/>
            </w:tcMar>
            <w:vAlign w:val="center"/>
          </w:tcPr>
          <w:p w14:paraId="675536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35,947</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61" w:type="dxa"/>
            </w:tcMar>
            <w:vAlign w:val="center"/>
          </w:tcPr>
          <w:p w14:paraId="675536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63B6D" w14:paraId="675536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475" w:type="dxa"/>
            <w:tcBorders>
              <w:top w:val="nil"/>
              <w:left w:val="nil"/>
              <w:bottom w:val="dotted" w:sz="2" w:space="0" w:color="000000"/>
              <w:right w:val="nil"/>
              <w:tl2br w:val="nil"/>
              <w:tr2bl w:val="nil"/>
            </w:tcBorders>
            <w:noWrap/>
            <w:tcMar>
              <w:left w:w="101" w:type="dxa"/>
              <w:right w:w="101" w:type="dxa"/>
            </w:tcMar>
            <w:vAlign w:val="center"/>
          </w:tcPr>
          <w:p w14:paraId="675536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other services</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106,522</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84,666</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6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120,613</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61" w:type="dxa"/>
            </w:tcMar>
            <w:vAlign w:val="center"/>
          </w:tcPr>
          <w:p w14:paraId="675536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35,947</w:t>
            </w:r>
          </w:p>
        </w:tc>
        <w:tc>
          <w:tcPr>
            <w:tcW w:w="960" w:type="dxa"/>
            <w:tcBorders>
              <w:top w:val="dotted" w:sz="2" w:space="0" w:color="000000"/>
              <w:left w:val="nil"/>
              <w:bottom w:val="dotted" w:sz="2" w:space="0" w:color="000000"/>
              <w:right w:val="nil"/>
              <w:tl2br w:val="nil"/>
              <w:tr2bl w:val="nil"/>
            </w:tcBorders>
            <w:shd w:val="clear" w:color="FFFFFF" w:fill="EBEBEB"/>
            <w:noWrap/>
            <w:tcMar>
              <w:left w:w="101" w:type="dxa"/>
              <w:right w:w="161" w:type="dxa"/>
            </w:tcMar>
            <w:vAlign w:val="center"/>
          </w:tcPr>
          <w:p w14:paraId="675536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bl>
    <w:p w14:paraId="675536CC" w14:textId="77777777" w:rsidR="00FC1461" w:rsidRPr="00DF46B9" w:rsidRDefault="00370836" w:rsidP="00F755C1">
      <w:pPr>
        <w:pStyle w:val="TableHeadingcontinued"/>
        <w:pageBreakBefore/>
        <w:pBdr>
          <w:top w:val="nil"/>
          <w:left w:val="nil"/>
          <w:bottom w:val="nil"/>
          <w:right w:val="nil"/>
          <w:between w:val="nil"/>
          <w:bar w:val="nil"/>
        </w:pBdr>
        <w:spacing w:before="0" w:after="0"/>
        <w:rPr>
          <w:rFonts w:ascii="Arial" w:eastAsia="Times New Roman" w:hAnsi="Arial" w:cs="Arial"/>
          <w:sz w:val="30"/>
          <w:szCs w:val="30"/>
          <w:bdr w:val="nil"/>
        </w:rPr>
      </w:pPr>
      <w:bookmarkStart w:id="176" w:name="RG_MARKER_18449"/>
      <w:bookmarkStart w:id="177" w:name="RG_MARKER_18448"/>
      <w:r w:rsidRPr="00DF46B9">
        <w:rPr>
          <w:rFonts w:ascii="Arial" w:eastAsia="Times New Roman" w:hAnsi="Arial" w:cs="Arial"/>
          <w:sz w:val="30"/>
          <w:szCs w:val="30"/>
          <w:bdr w:val="nil"/>
        </w:rPr>
        <w:lastRenderedPageBreak/>
        <w:t>Section 2: Revisions to entity outcomes and planned performance</w:t>
      </w:r>
      <w:bookmarkEnd w:id="176"/>
      <w:bookmarkEnd w:id="177"/>
    </w:p>
    <w:p w14:paraId="675536CD" w14:textId="77777777" w:rsidR="00540631" w:rsidRPr="00DF46B9" w:rsidRDefault="00370836" w:rsidP="00B965E5">
      <w:pPr>
        <w:pStyle w:val="Heading3"/>
        <w:pBdr>
          <w:top w:val="nil"/>
          <w:left w:val="nil"/>
          <w:bottom w:val="nil"/>
          <w:right w:val="nil"/>
          <w:between w:val="nil"/>
          <w:bar w:val="nil"/>
        </w:pBdr>
        <w:rPr>
          <w:rFonts w:ascii="Arial Bold" w:hAnsi="Arial Bold"/>
          <w:smallCaps w:val="0"/>
          <w:sz w:val="22"/>
          <w:bdr w:val="nil"/>
        </w:rPr>
      </w:pPr>
      <w:r w:rsidRPr="00DF46B9">
        <w:rPr>
          <w:rFonts w:ascii="Arial Bold" w:hAnsi="Arial Bold" w:cs="Arial"/>
          <w:smallCaps w:val="0"/>
          <w:sz w:val="22"/>
          <w:bdr w:val="nil"/>
        </w:rPr>
        <w:t>2.1</w:t>
      </w:r>
      <w:r w:rsidRPr="00DF46B9">
        <w:rPr>
          <w:rFonts w:ascii="Arial Bold" w:hAnsi="Arial Bold" w:cs="Arial"/>
          <w:smallCaps w:val="0"/>
          <w:sz w:val="22"/>
          <w:bdr w:val="nil"/>
        </w:rPr>
        <w:tab/>
      </w:r>
      <w:r w:rsidRPr="00DF46B9">
        <w:rPr>
          <w:rFonts w:ascii="Arial Bold" w:hAnsi="Arial Bold"/>
          <w:smallCaps w:val="0"/>
          <w:sz w:val="22"/>
          <w:bdr w:val="nil"/>
        </w:rPr>
        <w:t>Budgeted expenses and performance for Outcome 1</w:t>
      </w:r>
    </w:p>
    <w:tbl>
      <w:tblPr>
        <w:tblW w:w="474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15"/>
      </w:tblGrid>
      <w:tr w:rsidR="00B63B6D" w14:paraId="675536CF" w14:textId="77777777" w:rsidTr="00590506">
        <w:tc>
          <w:tcPr>
            <w:tcW w:w="8080" w:type="dxa"/>
            <w:tcBorders>
              <w:top w:val="single" w:sz="2" w:space="0" w:color="auto"/>
              <w:left w:val="single" w:sz="2" w:space="0" w:color="auto"/>
              <w:bottom w:val="single" w:sz="2" w:space="0" w:color="auto"/>
              <w:right w:val="single" w:sz="2" w:space="0" w:color="auto"/>
            </w:tcBorders>
            <w:shd w:val="clear" w:color="auto" w:fill="E6E6E6"/>
            <w:hideMark/>
          </w:tcPr>
          <w:p w14:paraId="675536CE" w14:textId="77777777" w:rsidR="00590506" w:rsidRPr="00590506" w:rsidRDefault="00370836">
            <w:pPr>
              <w:pStyle w:val="TableColumnHeadingLeft"/>
              <w:pBdr>
                <w:top w:val="nil"/>
                <w:left w:val="nil"/>
                <w:bottom w:val="nil"/>
                <w:right w:val="nil"/>
                <w:between w:val="nil"/>
                <w:bar w:val="nil"/>
              </w:pBdr>
              <w:spacing w:before="60" w:after="60"/>
              <w:rPr>
                <w:szCs w:val="16"/>
                <w:bdr w:val="nil"/>
              </w:rPr>
            </w:pPr>
            <w:r w:rsidRPr="00590506">
              <w:rPr>
                <w:rFonts w:ascii="Arial" w:hAnsi="Arial"/>
                <w:szCs w:val="16"/>
                <w:bdr w:val="nil"/>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14:paraId="675536D0" w14:textId="77777777" w:rsidR="00786846" w:rsidRPr="008E4A75" w:rsidRDefault="00786846" w:rsidP="008E4A75">
      <w:pPr>
        <w:keepLines w:val="0"/>
        <w:pBdr>
          <w:top w:val="nil"/>
          <w:left w:val="nil"/>
          <w:bottom w:val="nil"/>
          <w:right w:val="nil"/>
          <w:between w:val="nil"/>
          <w:bar w:val="nil"/>
        </w:pBdr>
        <w:spacing w:after="120"/>
        <w:rPr>
          <w:rFonts w:ascii="Arial" w:hAnsi="Arial"/>
          <w:b/>
          <w:vanish/>
          <w:bdr w:val="nil"/>
        </w:rPr>
      </w:pPr>
    </w:p>
    <w:p w14:paraId="675536D1" w14:textId="77777777" w:rsidR="00E24B25" w:rsidRPr="00EE0A2F" w:rsidRDefault="00370836" w:rsidP="00EE0A2F">
      <w:pPr>
        <w:pStyle w:val="Heading5"/>
        <w:pBdr>
          <w:top w:val="nil"/>
          <w:left w:val="nil"/>
          <w:bottom w:val="nil"/>
          <w:right w:val="nil"/>
          <w:between w:val="nil"/>
          <w:bar w:val="nil"/>
        </w:pBdr>
        <w:spacing w:after="120"/>
        <w:rPr>
          <w:rFonts w:ascii="Arial" w:hAnsi="Arial" w:cs="Arial"/>
          <w:b w:val="0"/>
          <w:bCs w:val="0"/>
          <w:iCs w:val="0"/>
          <w:sz w:val="20"/>
          <w:szCs w:val="20"/>
          <w:bdr w:val="nil"/>
        </w:rPr>
      </w:pPr>
      <w:bookmarkStart w:id="178" w:name="RG_MARKER_18447"/>
      <w:bookmarkStart w:id="179" w:name="RG_MARKER_18446"/>
      <w:r w:rsidRPr="00EE0A2F">
        <w:rPr>
          <w:rFonts w:ascii="Arial" w:hAnsi="Arial" w:cs="Arial"/>
          <w:b w:val="0"/>
          <w:bCs w:val="0"/>
          <w:iCs w:val="0"/>
          <w:sz w:val="20"/>
          <w:szCs w:val="20"/>
          <w:bdr w:val="nil"/>
        </w:rPr>
        <w:t>Budgeted expenses for Outcome 1</w:t>
      </w:r>
      <w:bookmarkEnd w:id="178"/>
      <w:bookmarkEnd w:id="179"/>
    </w:p>
    <w:p w14:paraId="675536D2" w14:textId="77777777" w:rsidR="005D4A96" w:rsidRPr="00EE0A2F" w:rsidRDefault="00370836" w:rsidP="005D4A96">
      <w:pPr>
        <w:keepLines w:val="0"/>
        <w:pBdr>
          <w:top w:val="nil"/>
          <w:left w:val="nil"/>
          <w:bottom w:val="nil"/>
          <w:right w:val="nil"/>
          <w:between w:val="nil"/>
          <w:bar w:val="nil"/>
        </w:pBdr>
        <w:rPr>
          <w:sz w:val="19"/>
          <w:szCs w:val="19"/>
          <w:bdr w:val="nil"/>
        </w:rPr>
      </w:pPr>
      <w:r w:rsidRPr="00EE0A2F">
        <w:rPr>
          <w:sz w:val="19"/>
          <w:szCs w:val="19"/>
          <w:bdr w:val="nil"/>
        </w:rPr>
        <w:t xml:space="preserve">This table shows how much the entity intends to spend (on an accrual basis) on achieving the outcome, broken down by program, as well as by Administered and Departmental funding sources. </w:t>
      </w:r>
    </w:p>
    <w:p w14:paraId="675536D3" w14:textId="77777777" w:rsidR="008A25D9" w:rsidRPr="00EE0A2F" w:rsidRDefault="00370836" w:rsidP="00161B9E">
      <w:pPr>
        <w:pStyle w:val="TableHeading"/>
        <w:pBdr>
          <w:top w:val="nil"/>
          <w:left w:val="nil"/>
          <w:bottom w:val="nil"/>
          <w:right w:val="nil"/>
          <w:between w:val="nil"/>
          <w:bar w:val="nil"/>
        </w:pBdr>
        <w:spacing w:before="0"/>
        <w:rPr>
          <w:bdr w:val="nil"/>
        </w:rPr>
      </w:pPr>
      <w:r w:rsidRPr="00EE0A2F">
        <w:rPr>
          <w:rFonts w:cs="Arial"/>
          <w:bdr w:val="nil"/>
        </w:rPr>
        <w:t>Table 2.1.2: Budgeted expenses for Outcome 1</w:t>
      </w:r>
    </w:p>
    <w:tbl>
      <w:tblPr>
        <w:tblStyle w:val="CDMRange1"/>
        <w:tblW w:w="7305" w:type="dxa"/>
        <w:tblLayout w:type="fixed"/>
        <w:tblLook w:val="0600" w:firstRow="0" w:lastRow="0" w:firstColumn="0" w:lastColumn="0" w:noHBand="1" w:noVBand="1"/>
      </w:tblPr>
      <w:tblGrid>
        <w:gridCol w:w="2580"/>
        <w:gridCol w:w="945"/>
        <w:gridCol w:w="945"/>
        <w:gridCol w:w="945"/>
        <w:gridCol w:w="945"/>
        <w:gridCol w:w="945"/>
      </w:tblGrid>
      <w:tr w:rsidR="00B63B6D" w14:paraId="675536E9" w14:textId="77777777">
        <w:trPr>
          <w:trHeight w:val="1013"/>
        </w:trPr>
        <w:tc>
          <w:tcPr>
            <w:tcW w:w="258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6D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tcMar>
              <w:left w:w="101" w:type="dxa"/>
              <w:right w:w="101" w:type="dxa"/>
            </w:tcMar>
          </w:tcPr>
          <w:p w14:paraId="675536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2024-25 Actual </w:t>
            </w:r>
          </w:p>
          <w:p w14:paraId="675536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expenses</w:t>
            </w:r>
          </w:p>
          <w:p w14:paraId="675536D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6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6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Revised </w:t>
            </w:r>
          </w:p>
          <w:p w14:paraId="675536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estimated</w:t>
            </w:r>
          </w:p>
          <w:p w14:paraId="675536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expenses</w:t>
            </w:r>
          </w:p>
          <w:p w14:paraId="675536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single" w:sz="4" w:space="0" w:color="000000"/>
              <w:left w:val="nil"/>
              <w:bottom w:val="single" w:sz="4" w:space="0" w:color="000000"/>
              <w:right w:val="nil"/>
              <w:tl2br w:val="nil"/>
              <w:tr2bl w:val="nil"/>
            </w:tcBorders>
            <w:tcMar>
              <w:left w:w="101" w:type="dxa"/>
              <w:right w:w="101" w:type="dxa"/>
            </w:tcMar>
          </w:tcPr>
          <w:p w14:paraId="675536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6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6D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6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single" w:sz="4" w:space="0" w:color="000000"/>
              <w:left w:val="nil"/>
              <w:bottom w:val="single" w:sz="4" w:space="0" w:color="000000"/>
              <w:right w:val="nil"/>
              <w:tl2br w:val="nil"/>
              <w:tr2bl w:val="nil"/>
            </w:tcBorders>
            <w:tcMar>
              <w:left w:w="101" w:type="dxa"/>
              <w:right w:w="101" w:type="dxa"/>
            </w:tcMar>
          </w:tcPr>
          <w:p w14:paraId="675536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6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6E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6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45" w:type="dxa"/>
            <w:tcBorders>
              <w:top w:val="single" w:sz="4" w:space="0" w:color="000000"/>
              <w:left w:val="nil"/>
              <w:bottom w:val="single" w:sz="4" w:space="0" w:color="000000"/>
              <w:right w:val="nil"/>
              <w:tl2br w:val="nil"/>
              <w:tr2bl w:val="nil"/>
            </w:tcBorders>
            <w:tcMar>
              <w:left w:w="101" w:type="dxa"/>
              <w:right w:w="101" w:type="dxa"/>
            </w:tcMar>
          </w:tcPr>
          <w:p w14:paraId="675536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6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6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6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6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305" w:type="dxa"/>
            <w:gridSpan w:val="6"/>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6E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Program 1.1: Australian War Memorial</w:t>
            </w:r>
          </w:p>
        </w:tc>
      </w:tr>
      <w:tr w:rsidR="00B63B6D" w14:paraId="67553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left w:val="nil"/>
              <w:bottom w:val="nil"/>
              <w:right w:val="nil"/>
              <w:tl2br w:val="nil"/>
              <w:tr2bl w:val="nil"/>
            </w:tcBorders>
            <w:noWrap/>
            <w:tcMar>
              <w:left w:w="101" w:type="dxa"/>
              <w:right w:w="101" w:type="dxa"/>
            </w:tcMar>
            <w:vAlign w:val="center"/>
          </w:tcPr>
          <w:p w14:paraId="675536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Revenue from Government</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6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6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6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6F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6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6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580" w:type="dxa"/>
            <w:tcBorders>
              <w:top w:val="nil"/>
              <w:left w:val="nil"/>
              <w:bottom w:val="nil"/>
              <w:right w:val="nil"/>
              <w:tl2br w:val="nil"/>
              <w:tr2bl w:val="nil"/>
            </w:tcBorders>
            <w:tcMar>
              <w:left w:w="236" w:type="dxa"/>
              <w:right w:w="101" w:type="dxa"/>
            </w:tcMar>
            <w:vAlign w:val="center"/>
          </w:tcPr>
          <w:p w14:paraId="675536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Ordinary annual services (Appropriation Act No. 1 and Bill No. 3)</w:t>
            </w:r>
          </w:p>
        </w:tc>
        <w:tc>
          <w:tcPr>
            <w:tcW w:w="945" w:type="dxa"/>
            <w:tcBorders>
              <w:top w:val="nil"/>
              <w:left w:val="nil"/>
              <w:bottom w:val="nil"/>
              <w:right w:val="nil"/>
              <w:tl2br w:val="nil"/>
              <w:tr2bl w:val="nil"/>
            </w:tcBorders>
            <w:noWrap/>
            <w:tcMar>
              <w:left w:w="101" w:type="dxa"/>
              <w:right w:w="101" w:type="dxa"/>
            </w:tcMar>
            <w:vAlign w:val="bottom"/>
          </w:tcPr>
          <w:p w14:paraId="675536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945" w:type="dxa"/>
            <w:tcBorders>
              <w:top w:val="nil"/>
              <w:left w:val="nil"/>
              <w:bottom w:val="nil"/>
              <w:right w:val="nil"/>
              <w:tl2br w:val="nil"/>
              <w:tr2bl w:val="nil"/>
            </w:tcBorders>
            <w:shd w:val="clear" w:color="FFFFFF" w:fill="EBEBEB"/>
            <w:noWrap/>
            <w:tcMar>
              <w:left w:w="101" w:type="dxa"/>
              <w:right w:w="101" w:type="dxa"/>
            </w:tcMar>
            <w:vAlign w:val="bottom"/>
          </w:tcPr>
          <w:p w14:paraId="675536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50,642</w:t>
            </w:r>
          </w:p>
        </w:tc>
        <w:tc>
          <w:tcPr>
            <w:tcW w:w="945" w:type="dxa"/>
            <w:tcBorders>
              <w:top w:val="nil"/>
              <w:left w:val="nil"/>
              <w:bottom w:val="nil"/>
              <w:right w:val="nil"/>
              <w:tl2br w:val="nil"/>
              <w:tr2bl w:val="nil"/>
            </w:tcBorders>
            <w:noWrap/>
            <w:tcMar>
              <w:left w:w="101" w:type="dxa"/>
              <w:right w:w="101" w:type="dxa"/>
            </w:tcMar>
            <w:vAlign w:val="bottom"/>
          </w:tcPr>
          <w:p w14:paraId="675536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65,561</w:t>
            </w:r>
          </w:p>
        </w:tc>
        <w:tc>
          <w:tcPr>
            <w:tcW w:w="945" w:type="dxa"/>
            <w:tcBorders>
              <w:top w:val="nil"/>
              <w:left w:val="nil"/>
              <w:bottom w:val="nil"/>
              <w:right w:val="nil"/>
              <w:tl2br w:val="nil"/>
              <w:tr2bl w:val="nil"/>
            </w:tcBorders>
            <w:noWrap/>
            <w:tcMar>
              <w:left w:w="101" w:type="dxa"/>
              <w:right w:w="101" w:type="dxa"/>
            </w:tcMar>
            <w:vAlign w:val="bottom"/>
          </w:tcPr>
          <w:p w14:paraId="675536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65,864</w:t>
            </w:r>
          </w:p>
        </w:tc>
        <w:tc>
          <w:tcPr>
            <w:tcW w:w="945" w:type="dxa"/>
            <w:tcBorders>
              <w:top w:val="nil"/>
              <w:left w:val="nil"/>
              <w:bottom w:val="nil"/>
              <w:right w:val="nil"/>
              <w:tl2br w:val="nil"/>
              <w:tr2bl w:val="nil"/>
            </w:tcBorders>
            <w:noWrap/>
            <w:tcMar>
              <w:left w:w="101" w:type="dxa"/>
              <w:right w:w="101" w:type="dxa"/>
            </w:tcMar>
            <w:vAlign w:val="bottom"/>
          </w:tcPr>
          <w:p w14:paraId="675536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65,039</w:t>
            </w:r>
          </w:p>
        </w:tc>
      </w:tr>
      <w:tr w:rsidR="00B63B6D" w14:paraId="67553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580" w:type="dxa"/>
            <w:tcBorders>
              <w:top w:val="nil"/>
              <w:left w:val="nil"/>
              <w:bottom w:val="nil"/>
              <w:right w:val="nil"/>
              <w:tl2br w:val="nil"/>
              <w:tr2bl w:val="nil"/>
            </w:tcBorders>
            <w:tcMar>
              <w:left w:w="236" w:type="dxa"/>
              <w:right w:w="101" w:type="dxa"/>
            </w:tcMar>
            <w:vAlign w:val="center"/>
          </w:tcPr>
          <w:p w14:paraId="675536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Expenses not requiring appropriation in the budget year (a)</w:t>
            </w:r>
          </w:p>
        </w:tc>
        <w:tc>
          <w:tcPr>
            <w:tcW w:w="945" w:type="dxa"/>
            <w:tcBorders>
              <w:top w:val="nil"/>
              <w:left w:val="nil"/>
              <w:bottom w:val="nil"/>
              <w:right w:val="nil"/>
              <w:tl2br w:val="nil"/>
              <w:tr2bl w:val="nil"/>
            </w:tcBorders>
            <w:noWrap/>
            <w:tcMar>
              <w:left w:w="101" w:type="dxa"/>
              <w:right w:w="101" w:type="dxa"/>
            </w:tcMar>
            <w:vAlign w:val="bottom"/>
          </w:tcPr>
          <w:p w14:paraId="675536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3,859</w:t>
            </w:r>
          </w:p>
        </w:tc>
        <w:tc>
          <w:tcPr>
            <w:tcW w:w="945" w:type="dxa"/>
            <w:tcBorders>
              <w:top w:val="nil"/>
              <w:left w:val="nil"/>
              <w:bottom w:val="nil"/>
              <w:right w:val="nil"/>
              <w:tl2br w:val="nil"/>
              <w:tr2bl w:val="nil"/>
            </w:tcBorders>
            <w:shd w:val="clear" w:color="FFFFFF" w:fill="EBEBEB"/>
            <w:noWrap/>
            <w:tcMar>
              <w:left w:w="101" w:type="dxa"/>
              <w:right w:w="101" w:type="dxa"/>
            </w:tcMar>
            <w:vAlign w:val="bottom"/>
          </w:tcPr>
          <w:p w14:paraId="675536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23,383</w:t>
            </w:r>
          </w:p>
        </w:tc>
        <w:tc>
          <w:tcPr>
            <w:tcW w:w="945" w:type="dxa"/>
            <w:tcBorders>
              <w:top w:val="nil"/>
              <w:left w:val="nil"/>
              <w:bottom w:val="nil"/>
              <w:right w:val="nil"/>
              <w:tl2br w:val="nil"/>
              <w:tr2bl w:val="nil"/>
            </w:tcBorders>
            <w:noWrap/>
            <w:tcMar>
              <w:left w:w="101" w:type="dxa"/>
              <w:right w:w="101" w:type="dxa"/>
            </w:tcMar>
            <w:vAlign w:val="bottom"/>
          </w:tcPr>
          <w:p w14:paraId="675536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22,783</w:t>
            </w:r>
          </w:p>
        </w:tc>
        <w:tc>
          <w:tcPr>
            <w:tcW w:w="945" w:type="dxa"/>
            <w:tcBorders>
              <w:top w:val="nil"/>
              <w:left w:val="nil"/>
              <w:bottom w:val="nil"/>
              <w:right w:val="nil"/>
              <w:tl2br w:val="nil"/>
              <w:tr2bl w:val="nil"/>
            </w:tcBorders>
            <w:noWrap/>
            <w:tcMar>
              <w:left w:w="101" w:type="dxa"/>
              <w:right w:w="101" w:type="dxa"/>
            </w:tcMar>
            <w:vAlign w:val="bottom"/>
          </w:tcPr>
          <w:p w14:paraId="675536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23,987</w:t>
            </w:r>
          </w:p>
        </w:tc>
        <w:tc>
          <w:tcPr>
            <w:tcW w:w="945" w:type="dxa"/>
            <w:tcBorders>
              <w:top w:val="nil"/>
              <w:left w:val="nil"/>
              <w:bottom w:val="nil"/>
              <w:right w:val="nil"/>
              <w:tl2br w:val="nil"/>
              <w:tr2bl w:val="nil"/>
            </w:tcBorders>
            <w:noWrap/>
            <w:tcMar>
              <w:left w:w="101" w:type="dxa"/>
              <w:right w:w="101" w:type="dxa"/>
            </w:tcMar>
            <w:vAlign w:val="bottom"/>
          </w:tcPr>
          <w:p w14:paraId="675536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25,193</w:t>
            </w:r>
          </w:p>
        </w:tc>
      </w:tr>
      <w:tr w:rsidR="00B63B6D" w14:paraId="675537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580" w:type="dxa"/>
            <w:tcBorders>
              <w:top w:val="nil"/>
              <w:left w:val="nil"/>
              <w:bottom w:val="nil"/>
              <w:right w:val="nil"/>
              <w:tl2br w:val="nil"/>
              <w:tr2bl w:val="nil"/>
            </w:tcBorders>
            <w:tcMar>
              <w:left w:w="101" w:type="dxa"/>
              <w:right w:w="101" w:type="dxa"/>
            </w:tcMar>
            <w:vAlign w:val="bottom"/>
          </w:tcPr>
          <w:p w14:paraId="675537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Revenues from other independent sources </w:t>
            </w:r>
          </w:p>
        </w:tc>
        <w:tc>
          <w:tcPr>
            <w:tcW w:w="945" w:type="dxa"/>
            <w:tcBorders>
              <w:top w:val="nil"/>
              <w:left w:val="nil"/>
              <w:bottom w:val="single" w:sz="4" w:space="0" w:color="000000"/>
              <w:right w:val="nil"/>
              <w:tl2br w:val="nil"/>
              <w:tr2bl w:val="nil"/>
            </w:tcBorders>
            <w:noWrap/>
            <w:tcMar>
              <w:left w:w="101" w:type="dxa"/>
              <w:right w:w="101" w:type="dxa"/>
            </w:tcMar>
            <w:vAlign w:val="bottom"/>
          </w:tcPr>
          <w:p w14:paraId="675537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11,758</w:t>
            </w:r>
          </w:p>
        </w:tc>
        <w:tc>
          <w:tcPr>
            <w:tcW w:w="94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675537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8,170</w:t>
            </w:r>
          </w:p>
        </w:tc>
        <w:tc>
          <w:tcPr>
            <w:tcW w:w="945" w:type="dxa"/>
            <w:tcBorders>
              <w:top w:val="nil"/>
              <w:left w:val="nil"/>
              <w:bottom w:val="single" w:sz="4" w:space="0" w:color="000000"/>
              <w:right w:val="nil"/>
              <w:tl2br w:val="nil"/>
              <w:tr2bl w:val="nil"/>
            </w:tcBorders>
            <w:noWrap/>
            <w:tcMar>
              <w:left w:w="101" w:type="dxa"/>
              <w:right w:w="101" w:type="dxa"/>
            </w:tcMar>
            <w:vAlign w:val="bottom"/>
          </w:tcPr>
          <w:p w14:paraId="675537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9,558</w:t>
            </w:r>
          </w:p>
        </w:tc>
        <w:tc>
          <w:tcPr>
            <w:tcW w:w="945" w:type="dxa"/>
            <w:tcBorders>
              <w:top w:val="nil"/>
              <w:left w:val="nil"/>
              <w:bottom w:val="single" w:sz="4" w:space="0" w:color="000000"/>
              <w:right w:val="nil"/>
              <w:tl2br w:val="nil"/>
              <w:tr2bl w:val="nil"/>
            </w:tcBorders>
            <w:noWrap/>
            <w:tcMar>
              <w:left w:w="101" w:type="dxa"/>
              <w:right w:w="101" w:type="dxa"/>
            </w:tcMar>
            <w:vAlign w:val="bottom"/>
          </w:tcPr>
          <w:p w14:paraId="675537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10,404</w:t>
            </w:r>
          </w:p>
        </w:tc>
        <w:tc>
          <w:tcPr>
            <w:tcW w:w="945" w:type="dxa"/>
            <w:tcBorders>
              <w:top w:val="nil"/>
              <w:left w:val="nil"/>
              <w:bottom w:val="single" w:sz="4" w:space="0" w:color="000000"/>
              <w:right w:val="nil"/>
              <w:tl2br w:val="nil"/>
              <w:tr2bl w:val="nil"/>
            </w:tcBorders>
            <w:noWrap/>
            <w:tcMar>
              <w:left w:w="101" w:type="dxa"/>
              <w:right w:w="101" w:type="dxa"/>
            </w:tcMar>
            <w:vAlign w:val="bottom"/>
          </w:tcPr>
          <w:p w14:paraId="675537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10,946</w:t>
            </w:r>
          </w:p>
        </w:tc>
      </w:tr>
      <w:tr w:rsidR="00B63B6D" w14:paraId="67553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right w:val="nil"/>
              <w:tl2br w:val="nil"/>
              <w:tr2bl w:val="nil"/>
            </w:tcBorders>
            <w:noWrap/>
            <w:tcMar>
              <w:left w:w="101" w:type="dxa"/>
              <w:right w:w="101" w:type="dxa"/>
            </w:tcMar>
            <w:vAlign w:val="bottom"/>
          </w:tcPr>
          <w:p w14:paraId="675537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Program 1.1</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65,918</w:t>
            </w:r>
          </w:p>
        </w:tc>
        <w:tc>
          <w:tcPr>
            <w:tcW w:w="945"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7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82,195</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97,902</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100,255</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101,178</w:t>
            </w:r>
          </w:p>
        </w:tc>
      </w:tr>
      <w:tr w:rsidR="00B63B6D" w14:paraId="67553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58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7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 for Outcome 1</w:t>
            </w: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71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71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7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7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71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7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 totals by resource type</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65,918</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82,195</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97,902</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100,255</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101,178</w:t>
            </w:r>
          </w:p>
        </w:tc>
      </w:tr>
      <w:tr w:rsidR="00B63B6D" w14:paraId="675537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71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7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7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72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72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7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left w:val="nil"/>
              <w:bottom w:val="nil"/>
              <w:right w:val="nil"/>
              <w:tl2br w:val="nil"/>
              <w:tr2bl w:val="nil"/>
            </w:tcBorders>
            <w:noWrap/>
            <w:tcMar>
              <w:left w:w="0" w:type="dxa"/>
              <w:right w:w="0" w:type="dxa"/>
            </w:tcMar>
            <w:vAlign w:val="bottom"/>
          </w:tcPr>
          <w:p w14:paraId="6755372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7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945"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7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945" w:type="dxa"/>
            <w:tcBorders>
              <w:top w:val="nil"/>
              <w:left w:val="nil"/>
              <w:bottom w:val="nil"/>
              <w:right w:val="nil"/>
              <w:tl2br w:val="nil"/>
              <w:tr2bl w:val="nil"/>
            </w:tcBorders>
            <w:noWrap/>
            <w:tcMar>
              <w:left w:w="0" w:type="dxa"/>
              <w:right w:w="0" w:type="dxa"/>
            </w:tcMar>
            <w:vAlign w:val="bottom"/>
          </w:tcPr>
          <w:p w14:paraId="6755372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755372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755372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7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right w:val="nil"/>
              <w:tl2br w:val="nil"/>
              <w:tr2bl w:val="nil"/>
            </w:tcBorders>
            <w:noWrap/>
            <w:tcMar>
              <w:left w:w="101" w:type="dxa"/>
              <w:right w:w="101" w:type="dxa"/>
            </w:tcMar>
            <w:vAlign w:val="bottom"/>
          </w:tcPr>
          <w:p w14:paraId="6755372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Average Staffing Level (number)</w:t>
            </w:r>
          </w:p>
        </w:tc>
        <w:tc>
          <w:tcPr>
            <w:tcW w:w="94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7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341</w:t>
            </w:r>
          </w:p>
        </w:tc>
        <w:tc>
          <w:tcPr>
            <w:tcW w:w="945"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7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323</w:t>
            </w:r>
          </w:p>
        </w:tc>
        <w:tc>
          <w:tcPr>
            <w:tcW w:w="945" w:type="dxa"/>
            <w:tcBorders>
              <w:top w:val="nil"/>
              <w:left w:val="nil"/>
              <w:bottom w:val="nil"/>
              <w:right w:val="nil"/>
              <w:tl2br w:val="nil"/>
              <w:tr2bl w:val="nil"/>
            </w:tcBorders>
            <w:noWrap/>
            <w:tcMar>
              <w:left w:w="0" w:type="dxa"/>
              <w:right w:w="0" w:type="dxa"/>
            </w:tcMar>
            <w:vAlign w:val="bottom"/>
          </w:tcPr>
          <w:p w14:paraId="6755372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755372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755373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553732" w14:textId="77777777" w:rsidR="002B0393" w:rsidRPr="002B0393" w:rsidRDefault="00370836" w:rsidP="002B0393">
      <w:pPr>
        <w:keepLines w:val="0"/>
        <w:numPr>
          <w:ilvl w:val="0"/>
          <w:numId w:val="18"/>
        </w:numPr>
        <w:pBdr>
          <w:top w:val="nil"/>
          <w:left w:val="nil"/>
          <w:bottom w:val="nil"/>
          <w:right w:val="nil"/>
          <w:between w:val="nil"/>
          <w:bar w:val="nil"/>
        </w:pBdr>
        <w:spacing w:before="30" w:after="0" w:line="240" w:lineRule="auto"/>
        <w:jc w:val="left"/>
        <w:rPr>
          <w:rFonts w:ascii="Arial" w:hAnsi="Arial"/>
          <w:color w:val="000000"/>
          <w:sz w:val="16"/>
          <w:bdr w:val="nil"/>
        </w:rPr>
      </w:pPr>
      <w:r w:rsidRPr="002B0393">
        <w:rPr>
          <w:rFonts w:ascii="Arial" w:hAnsi="Arial"/>
          <w:color w:val="000000"/>
          <w:sz w:val="16"/>
          <w:bdr w:val="nil"/>
        </w:rPr>
        <w:t>Expenses not requiring appropriation in the Budget year are predominantly made up of depreciation / amortisation, and other non-cash accounting expenses.</w:t>
      </w:r>
    </w:p>
    <w:p w14:paraId="67553733" w14:textId="77777777" w:rsidR="002B0393" w:rsidRPr="008F562A" w:rsidRDefault="002B0393" w:rsidP="008F562A">
      <w:pPr>
        <w:keepLines w:val="0"/>
        <w:pBdr>
          <w:top w:val="nil"/>
          <w:left w:val="nil"/>
          <w:bottom w:val="nil"/>
          <w:right w:val="nil"/>
          <w:between w:val="nil"/>
          <w:bar w:val="nil"/>
        </w:pBdr>
        <w:rPr>
          <w:bdr w:val="nil"/>
        </w:rPr>
      </w:pPr>
    </w:p>
    <w:p w14:paraId="67553734" w14:textId="77777777" w:rsidR="00DB42D8" w:rsidRPr="001870EB" w:rsidRDefault="00370836" w:rsidP="00091077">
      <w:pPr>
        <w:pStyle w:val="TableHeading"/>
        <w:pageBreakBefore/>
        <w:pBdr>
          <w:top w:val="nil"/>
          <w:left w:val="nil"/>
          <w:bottom w:val="nil"/>
          <w:right w:val="nil"/>
          <w:between w:val="nil"/>
          <w:bar w:val="nil"/>
        </w:pBdr>
        <w:rPr>
          <w:bdr w:val="nil"/>
        </w:rPr>
      </w:pPr>
      <w:bookmarkStart w:id="180" w:name="RG_MARKER_18690"/>
      <w:r w:rsidRPr="001870EB">
        <w:rPr>
          <w:bdr w:val="nil"/>
        </w:rPr>
        <w:lastRenderedPageBreak/>
        <w:t xml:space="preserve">Table 2.1.3: Performance measure for Outcome </w:t>
      </w:r>
      <w:bookmarkEnd w:id="180"/>
      <w:r w:rsidR="00F35DBB" w:rsidRPr="001870EB">
        <w:rPr>
          <w:bdr w:val="nil"/>
        </w:rPr>
        <w:t>1</w:t>
      </w:r>
    </w:p>
    <w:p w14:paraId="67553735" w14:textId="77777777" w:rsidR="009F657D" w:rsidRPr="00C564CC" w:rsidRDefault="00370836" w:rsidP="00490F6A">
      <w:pPr>
        <w:keepLines w:val="0"/>
        <w:pBdr>
          <w:top w:val="nil"/>
          <w:left w:val="nil"/>
          <w:bottom w:val="nil"/>
          <w:right w:val="nil"/>
          <w:between w:val="nil"/>
          <w:bar w:val="nil"/>
        </w:pBdr>
        <w:spacing w:before="240" w:after="120" w:line="240" w:lineRule="exact"/>
        <w:jc w:val="left"/>
        <w:rPr>
          <w:bdr w:val="nil"/>
        </w:rPr>
      </w:pPr>
      <w:r w:rsidRPr="001870EB">
        <w:rPr>
          <w:sz w:val="19"/>
          <w:bdr w:val="nil"/>
        </w:rPr>
        <w:t xml:space="preserve">Table 2.1.3 below details the performance measure for each program associated with Outcome </w:t>
      </w:r>
      <w:r w:rsidR="00850018" w:rsidRPr="001870EB">
        <w:rPr>
          <w:sz w:val="19"/>
          <w:bdr w:val="nil"/>
        </w:rPr>
        <w:t>1</w:t>
      </w:r>
      <w:r w:rsidRPr="001870EB">
        <w:rPr>
          <w:sz w:val="19"/>
          <w:bdr w:val="nil"/>
        </w:rPr>
        <w:t xml:space="preserve">. It is to be used by entities to describe the results they plan to achieve with the resources provided for new programs or materially changed existing programs resulting from decisions made </w:t>
      </w:r>
      <w:proofErr w:type="gramStart"/>
      <w:r w:rsidRPr="001870EB">
        <w:rPr>
          <w:sz w:val="19"/>
          <w:bdr w:val="nil"/>
        </w:rPr>
        <w:t>since</w:t>
      </w:r>
      <w:proofErr w:type="gramEnd"/>
      <w:r w:rsidRPr="001870EB">
        <w:rPr>
          <w:sz w:val="19"/>
          <w:bdr w:val="nil"/>
        </w:rPr>
        <w:t xml:space="preserve"> the 2025–26 Budget.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074"/>
        <w:gridCol w:w="3246"/>
      </w:tblGrid>
      <w:tr w:rsidR="00B63B6D" w14:paraId="67553737" w14:textId="77777777" w:rsidTr="00C06C53">
        <w:trPr>
          <w:trHeight w:val="113"/>
          <w:tblHeader/>
        </w:trPr>
        <w:tc>
          <w:tcPr>
            <w:tcW w:w="7701" w:type="dxa"/>
            <w:gridSpan w:val="3"/>
            <w:shd w:val="clear" w:color="auto" w:fill="F2F2F2"/>
          </w:tcPr>
          <w:p w14:paraId="67553736" w14:textId="77777777" w:rsidR="00032750" w:rsidRPr="00C564CC" w:rsidRDefault="00370836" w:rsidP="009F657D">
            <w:pPr>
              <w:pStyle w:val="TableColumnHeadingLeft"/>
              <w:pBdr>
                <w:top w:val="nil"/>
                <w:left w:val="nil"/>
                <w:bottom w:val="nil"/>
                <w:right w:val="nil"/>
                <w:between w:val="nil"/>
                <w:bar w:val="nil"/>
              </w:pBdr>
              <w:rPr>
                <w:bdr w:val="nil"/>
              </w:rPr>
            </w:pPr>
            <w:r w:rsidRPr="00C564CC">
              <w:rPr>
                <w:bdr w:val="nil"/>
              </w:rPr>
              <w:t xml:space="preserve">Outcome </w:t>
            </w:r>
            <w:r w:rsidR="0082709F">
              <w:rPr>
                <w:bdr w:val="nil"/>
              </w:rPr>
              <w:t>1</w:t>
            </w:r>
            <w:r w:rsidRPr="00C564CC">
              <w:rPr>
                <w:bdr w:val="nil"/>
              </w:rPr>
              <w:t xml:space="preserve"> – </w:t>
            </w:r>
            <w:r w:rsidR="0082709F" w:rsidRPr="0092344A">
              <w:rPr>
                <w:rFonts w:cs="Arial"/>
                <w:szCs w:val="16"/>
                <w:bdr w:val="nil"/>
              </w:rPr>
              <w:t xml:space="preserve">– </w:t>
            </w:r>
            <w:r w:rsidR="0082709F" w:rsidRPr="009A5DDA">
              <w:rPr>
                <w:rFonts w:ascii="Calibri" w:hAnsi="Calibri" w:cs="Calibri"/>
                <w:b w:val="0"/>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B63B6D" w14:paraId="6755373A" w14:textId="77777777" w:rsidTr="00C06C53">
        <w:trPr>
          <w:trHeight w:val="522"/>
          <w:tblHeader/>
        </w:trPr>
        <w:tc>
          <w:tcPr>
            <w:tcW w:w="7701" w:type="dxa"/>
            <w:gridSpan w:val="3"/>
            <w:shd w:val="clear" w:color="auto" w:fill="F2F2F2"/>
          </w:tcPr>
          <w:p w14:paraId="67553738" w14:textId="77777777" w:rsidR="00032750" w:rsidRPr="00C564CC" w:rsidRDefault="00370836" w:rsidP="009F657D">
            <w:pPr>
              <w:pStyle w:val="TableTextLeft"/>
              <w:pBdr>
                <w:top w:val="nil"/>
                <w:left w:val="nil"/>
                <w:bottom w:val="nil"/>
                <w:right w:val="nil"/>
                <w:between w:val="nil"/>
                <w:bar w:val="nil"/>
              </w:pBdr>
              <w:rPr>
                <w:color w:val="FF0000"/>
                <w:szCs w:val="16"/>
                <w:bdr w:val="nil"/>
              </w:rPr>
            </w:pPr>
            <w:r w:rsidRPr="00C06C53">
              <w:rPr>
                <w:rFonts w:ascii="Arial Bold" w:hAnsi="Arial Bold"/>
                <w:bCs/>
                <w:bdr w:val="nil"/>
              </w:rPr>
              <w:t xml:space="preserve">Program </w:t>
            </w:r>
            <w:r w:rsidR="00F834C7" w:rsidRPr="00C06C53">
              <w:rPr>
                <w:rFonts w:ascii="Arial Bold" w:hAnsi="Arial Bold"/>
                <w:bCs/>
                <w:bdr w:val="nil"/>
              </w:rPr>
              <w:t>1</w:t>
            </w:r>
            <w:r w:rsidRPr="00C564CC">
              <w:rPr>
                <w:bdr w:val="nil"/>
              </w:rPr>
              <w:t xml:space="preserve"> – </w:t>
            </w:r>
            <w:r w:rsidR="001F2EFC" w:rsidRPr="009A5DDA">
              <w:rPr>
                <w:rFonts w:ascii="Calibri" w:hAnsi="Calibri" w:cs="Calibri"/>
                <w:bdr w:val="nil"/>
              </w:rPr>
              <w:t>To maintain and develop the National Memorial and a National Collection of historical material and through commemorative ceremonies, exhibitions, research, interpretation and dissemination.</w:t>
            </w:r>
          </w:p>
          <w:p w14:paraId="67553739" w14:textId="77777777" w:rsidR="00032750" w:rsidRPr="00C564CC" w:rsidRDefault="00032750" w:rsidP="009F657D">
            <w:pPr>
              <w:pStyle w:val="TableTextLeft"/>
              <w:rPr>
                <w:bdr w:val="nil"/>
              </w:rPr>
            </w:pPr>
          </w:p>
        </w:tc>
      </w:tr>
      <w:tr w:rsidR="00B63B6D" w14:paraId="6755373D" w14:textId="77777777" w:rsidTr="00C06C53">
        <w:trPr>
          <w:trHeight w:val="397"/>
        </w:trPr>
        <w:tc>
          <w:tcPr>
            <w:tcW w:w="1560" w:type="dxa"/>
            <w:tcBorders>
              <w:bottom w:val="double" w:sz="4" w:space="0" w:color="auto"/>
            </w:tcBorders>
          </w:tcPr>
          <w:p w14:paraId="6755373B" w14:textId="77777777" w:rsidR="00032750" w:rsidRPr="00C564CC" w:rsidRDefault="00370836" w:rsidP="009F657D">
            <w:pPr>
              <w:pStyle w:val="TableColumnHeadingLeft"/>
              <w:pBdr>
                <w:top w:val="nil"/>
                <w:left w:val="nil"/>
                <w:bottom w:val="nil"/>
                <w:right w:val="nil"/>
                <w:between w:val="nil"/>
                <w:bar w:val="nil"/>
              </w:pBdr>
              <w:rPr>
                <w:bdr w:val="nil"/>
              </w:rPr>
            </w:pPr>
            <w:r w:rsidRPr="00C564CC">
              <w:rPr>
                <w:bdr w:val="nil"/>
              </w:rPr>
              <w:t>Key Activities</w:t>
            </w:r>
          </w:p>
        </w:tc>
        <w:tc>
          <w:tcPr>
            <w:tcW w:w="6141" w:type="dxa"/>
            <w:gridSpan w:val="2"/>
            <w:tcBorders>
              <w:bottom w:val="double" w:sz="4" w:space="0" w:color="auto"/>
            </w:tcBorders>
          </w:tcPr>
          <w:p w14:paraId="6755373C" w14:textId="77777777" w:rsidR="00032750" w:rsidRPr="008C2DB4" w:rsidRDefault="00370836" w:rsidP="00C06C53">
            <w:pPr>
              <w:pStyle w:val="TableTextLeft"/>
              <w:numPr>
                <w:ilvl w:val="0"/>
                <w:numId w:val="19"/>
              </w:numPr>
              <w:pBdr>
                <w:top w:val="nil"/>
                <w:left w:val="nil"/>
                <w:bottom w:val="nil"/>
                <w:right w:val="nil"/>
                <w:between w:val="nil"/>
                <w:bar w:val="nil"/>
              </w:pBdr>
              <w:rPr>
                <w:rFonts w:cs="Arial"/>
                <w:bCs/>
                <w:szCs w:val="16"/>
                <w:bdr w:val="nil"/>
              </w:rPr>
            </w:pPr>
            <w:r w:rsidRPr="002E0FC7">
              <w:rPr>
                <w:rFonts w:cs="Arial"/>
                <w:bCs/>
                <w:szCs w:val="16"/>
                <w:bdr w:val="nil"/>
              </w:rPr>
              <w:t>Commemorate, reflect and understand Australian experiences of war and service</w:t>
            </w:r>
          </w:p>
        </w:tc>
      </w:tr>
      <w:tr w:rsidR="00B63B6D" w14:paraId="67553741" w14:textId="77777777" w:rsidTr="00C06C53">
        <w:trPr>
          <w:trHeight w:val="258"/>
        </w:trPr>
        <w:tc>
          <w:tcPr>
            <w:tcW w:w="1560" w:type="dxa"/>
            <w:tcBorders>
              <w:top w:val="double" w:sz="4" w:space="0" w:color="auto"/>
              <w:bottom w:val="single" w:sz="4" w:space="0" w:color="auto"/>
              <w:right w:val="single" w:sz="4" w:space="0" w:color="auto"/>
            </w:tcBorders>
          </w:tcPr>
          <w:p w14:paraId="6755373E" w14:textId="77777777" w:rsidR="00032750" w:rsidRPr="00C564CC" w:rsidRDefault="00370836" w:rsidP="009F657D">
            <w:pPr>
              <w:pStyle w:val="TableColumnHeadingLeft"/>
              <w:pBdr>
                <w:top w:val="nil"/>
                <w:left w:val="nil"/>
                <w:bottom w:val="nil"/>
                <w:right w:val="nil"/>
                <w:between w:val="nil"/>
                <w:bar w:val="nil"/>
              </w:pBdr>
              <w:rPr>
                <w:bdr w:val="nil"/>
              </w:rPr>
            </w:pPr>
            <w:r w:rsidRPr="00C564CC">
              <w:rPr>
                <w:bdr w:val="nil"/>
              </w:rPr>
              <w:t>Year</w:t>
            </w:r>
          </w:p>
        </w:tc>
        <w:tc>
          <w:tcPr>
            <w:tcW w:w="2987" w:type="dxa"/>
            <w:tcBorders>
              <w:top w:val="double" w:sz="4" w:space="0" w:color="auto"/>
              <w:left w:val="single" w:sz="4" w:space="0" w:color="auto"/>
              <w:bottom w:val="single" w:sz="4" w:space="0" w:color="auto"/>
              <w:right w:val="single" w:sz="4" w:space="0" w:color="auto"/>
            </w:tcBorders>
          </w:tcPr>
          <w:p w14:paraId="6755373F" w14:textId="77777777" w:rsidR="00032750" w:rsidRPr="00C564CC" w:rsidRDefault="00370836" w:rsidP="009F657D">
            <w:pPr>
              <w:pStyle w:val="TableColumnHeadingLeft"/>
              <w:pBdr>
                <w:top w:val="nil"/>
                <w:left w:val="nil"/>
                <w:bottom w:val="nil"/>
                <w:right w:val="nil"/>
                <w:between w:val="nil"/>
                <w:bar w:val="nil"/>
              </w:pBdr>
              <w:rPr>
                <w:bdr w:val="nil"/>
              </w:rPr>
            </w:pPr>
            <w:r w:rsidRPr="00C564CC">
              <w:rPr>
                <w:bdr w:val="nil"/>
              </w:rPr>
              <w:t xml:space="preserve">Performance measures </w:t>
            </w:r>
          </w:p>
        </w:tc>
        <w:tc>
          <w:tcPr>
            <w:tcW w:w="3154" w:type="dxa"/>
            <w:tcBorders>
              <w:top w:val="double" w:sz="4" w:space="0" w:color="auto"/>
              <w:left w:val="single" w:sz="4" w:space="0" w:color="auto"/>
              <w:bottom w:val="single" w:sz="4" w:space="0" w:color="auto"/>
            </w:tcBorders>
          </w:tcPr>
          <w:p w14:paraId="67553740" w14:textId="77777777" w:rsidR="00032750" w:rsidRPr="00C564CC" w:rsidRDefault="00370836" w:rsidP="009F657D">
            <w:pPr>
              <w:pStyle w:val="TableColumnHeadingLeft"/>
              <w:pBdr>
                <w:top w:val="nil"/>
                <w:left w:val="nil"/>
                <w:bottom w:val="nil"/>
                <w:right w:val="nil"/>
                <w:between w:val="nil"/>
                <w:bar w:val="nil"/>
              </w:pBdr>
              <w:rPr>
                <w:bdr w:val="nil"/>
              </w:rPr>
            </w:pPr>
            <w:r w:rsidRPr="00C564CC">
              <w:rPr>
                <w:bdr w:val="nil"/>
              </w:rPr>
              <w:t xml:space="preserve">Planned Performance Results </w:t>
            </w:r>
          </w:p>
        </w:tc>
      </w:tr>
      <w:tr w:rsidR="00B63B6D" w14:paraId="67553746" w14:textId="77777777" w:rsidTr="002E0FC7">
        <w:trPr>
          <w:trHeight w:val="100"/>
        </w:trPr>
        <w:tc>
          <w:tcPr>
            <w:tcW w:w="1560" w:type="dxa"/>
            <w:tcBorders>
              <w:top w:val="single" w:sz="4" w:space="0" w:color="auto"/>
              <w:bottom w:val="nil"/>
              <w:right w:val="single" w:sz="4" w:space="0" w:color="auto"/>
            </w:tcBorders>
          </w:tcPr>
          <w:p w14:paraId="67553742" w14:textId="77777777" w:rsidR="00032750" w:rsidRPr="002E7016" w:rsidRDefault="00370836" w:rsidP="000C5EC3">
            <w:pPr>
              <w:pStyle w:val="TableTextLeft"/>
              <w:pBdr>
                <w:top w:val="nil"/>
                <w:left w:val="nil"/>
                <w:bottom w:val="nil"/>
                <w:right w:val="nil"/>
                <w:between w:val="nil"/>
                <w:bar w:val="nil"/>
              </w:pBdr>
              <w:spacing w:before="40" w:after="40"/>
              <w:rPr>
                <w:bdr w:val="nil"/>
              </w:rPr>
            </w:pPr>
            <w:r w:rsidRPr="002E7016">
              <w:rPr>
                <w:bdr w:val="nil"/>
              </w:rPr>
              <w:t xml:space="preserve">Budget Year </w:t>
            </w:r>
          </w:p>
          <w:p w14:paraId="67553743" w14:textId="77777777" w:rsidR="00032750" w:rsidRPr="002E7016" w:rsidRDefault="00370836" w:rsidP="000C5EC3">
            <w:pPr>
              <w:pStyle w:val="TableTextLeft"/>
              <w:pBdr>
                <w:top w:val="nil"/>
                <w:left w:val="nil"/>
                <w:bottom w:val="nil"/>
                <w:right w:val="nil"/>
                <w:between w:val="nil"/>
                <w:bar w:val="nil"/>
              </w:pBdr>
              <w:spacing w:before="40" w:after="40"/>
              <w:rPr>
                <w:bdr w:val="nil"/>
              </w:rPr>
            </w:pPr>
            <w:r w:rsidRPr="002E7016">
              <w:rPr>
                <w:bdr w:val="nil"/>
              </w:rPr>
              <w:t>2025–26</w:t>
            </w:r>
          </w:p>
        </w:tc>
        <w:tc>
          <w:tcPr>
            <w:tcW w:w="2987" w:type="dxa"/>
            <w:tcBorders>
              <w:top w:val="single" w:sz="4" w:space="0" w:color="auto"/>
              <w:left w:val="single" w:sz="4" w:space="0" w:color="auto"/>
              <w:bottom w:val="nil"/>
              <w:right w:val="single" w:sz="4" w:space="0" w:color="auto"/>
            </w:tcBorders>
          </w:tcPr>
          <w:p w14:paraId="67553744" w14:textId="77777777" w:rsidR="00032750"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1.2.1</w:t>
            </w:r>
            <w:r w:rsidR="00477468">
              <w:rPr>
                <w:rFonts w:cs="Arial"/>
                <w:szCs w:val="16"/>
                <w:bdr w:val="nil"/>
              </w:rPr>
              <w:tab/>
            </w:r>
            <w:r w:rsidRPr="002E7016">
              <w:rPr>
                <w:rFonts w:cs="Arial"/>
                <w:szCs w:val="16"/>
                <w:bdr w:val="nil"/>
              </w:rPr>
              <w:t>Deliver major and minor commemorative ceremonies and events as scheduled, including daily Last Post ceremonies.</w:t>
            </w:r>
          </w:p>
        </w:tc>
        <w:tc>
          <w:tcPr>
            <w:tcW w:w="3154" w:type="dxa"/>
            <w:tcBorders>
              <w:top w:val="single" w:sz="4" w:space="0" w:color="auto"/>
              <w:left w:val="single" w:sz="4" w:space="0" w:color="auto"/>
              <w:bottom w:val="nil"/>
            </w:tcBorders>
          </w:tcPr>
          <w:p w14:paraId="67553745" w14:textId="77777777" w:rsidR="00032750"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1.2.1</w:t>
            </w:r>
            <w:r w:rsidR="00477468">
              <w:rPr>
                <w:rFonts w:cs="Arial"/>
                <w:szCs w:val="16"/>
                <w:bdr w:val="nil"/>
              </w:rPr>
              <w:tab/>
            </w:r>
            <w:r w:rsidRPr="002E7016">
              <w:rPr>
                <w:rFonts w:cs="Arial"/>
                <w:szCs w:val="16"/>
                <w:bdr w:val="nil"/>
              </w:rPr>
              <w:t>All major and minor commemorations including the last post ceremony delivered as scheduled.</w:t>
            </w:r>
          </w:p>
        </w:tc>
      </w:tr>
      <w:tr w:rsidR="00B63B6D" w14:paraId="6755374B" w14:textId="77777777" w:rsidTr="002E0FC7">
        <w:trPr>
          <w:trHeight w:val="100"/>
        </w:trPr>
        <w:tc>
          <w:tcPr>
            <w:tcW w:w="1560" w:type="dxa"/>
            <w:tcBorders>
              <w:top w:val="nil"/>
              <w:bottom w:val="nil"/>
              <w:right w:val="single" w:sz="4" w:space="0" w:color="auto"/>
            </w:tcBorders>
          </w:tcPr>
          <w:p w14:paraId="67553747" w14:textId="77777777" w:rsidR="007A3593" w:rsidRPr="002E7016" w:rsidRDefault="007A3593" w:rsidP="000C5EC3">
            <w:pPr>
              <w:pStyle w:val="TableTextLeft"/>
              <w:spacing w:before="40" w:after="40"/>
              <w:rPr>
                <w:bdr w:val="nil"/>
              </w:rPr>
            </w:pPr>
          </w:p>
        </w:tc>
        <w:tc>
          <w:tcPr>
            <w:tcW w:w="2987" w:type="dxa"/>
            <w:tcBorders>
              <w:top w:val="nil"/>
              <w:left w:val="single" w:sz="4" w:space="0" w:color="auto"/>
              <w:bottom w:val="nil"/>
              <w:right w:val="single" w:sz="4" w:space="0" w:color="auto"/>
            </w:tcBorders>
          </w:tcPr>
          <w:p w14:paraId="67553748" w14:textId="77777777" w:rsidR="007A3593"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1.2.2</w:t>
            </w:r>
            <w:r w:rsidR="00477468">
              <w:rPr>
                <w:rFonts w:cs="Arial"/>
                <w:szCs w:val="16"/>
                <w:bdr w:val="nil"/>
              </w:rPr>
              <w:tab/>
            </w:r>
            <w:r w:rsidRPr="002E7016">
              <w:rPr>
                <w:rFonts w:cs="Arial"/>
                <w:szCs w:val="16"/>
                <w:bdr w:val="nil"/>
              </w:rPr>
              <w:t>Support for research on Australian military history including encouragement, fostering and contribution to research to further promote the understanding of Australian military history.</w:t>
            </w:r>
          </w:p>
        </w:tc>
        <w:tc>
          <w:tcPr>
            <w:tcW w:w="3154" w:type="dxa"/>
            <w:tcBorders>
              <w:top w:val="nil"/>
              <w:left w:val="single" w:sz="4" w:space="0" w:color="auto"/>
              <w:bottom w:val="nil"/>
            </w:tcBorders>
          </w:tcPr>
          <w:p w14:paraId="67553749" w14:textId="77777777" w:rsidR="007A3593" w:rsidRDefault="00370836" w:rsidP="000C5EC3">
            <w:pPr>
              <w:pStyle w:val="TableTextLeft"/>
              <w:pBdr>
                <w:top w:val="nil"/>
                <w:left w:val="nil"/>
                <w:bottom w:val="nil"/>
                <w:right w:val="nil"/>
                <w:between w:val="nil"/>
                <w:bar w:val="nil"/>
              </w:pBdr>
              <w:spacing w:before="40" w:after="40"/>
              <w:rPr>
                <w:rFonts w:cs="Arial"/>
                <w:szCs w:val="16"/>
                <w:bdr w:val="nil"/>
              </w:rPr>
            </w:pPr>
            <w:r w:rsidRPr="002E7016">
              <w:rPr>
                <w:rFonts w:cs="Arial"/>
                <w:szCs w:val="16"/>
                <w:bdr w:val="nil"/>
              </w:rPr>
              <w:t>1.2.2</w:t>
            </w:r>
            <w:r w:rsidR="00477468">
              <w:rPr>
                <w:rFonts w:cs="Arial"/>
                <w:szCs w:val="16"/>
                <w:bdr w:val="nil"/>
              </w:rPr>
              <w:tab/>
            </w:r>
            <w:r w:rsidRPr="002E7016">
              <w:rPr>
                <w:rFonts w:cs="Arial"/>
                <w:szCs w:val="16"/>
                <w:bdr w:val="nil"/>
              </w:rPr>
              <w:t>Continued strong demand for Memorial historical advice and uptake of Memorial research facilities as evidenced by statistical analysis relating to Research Centre, online records access and successful publication of original research.</w:t>
            </w:r>
          </w:p>
          <w:p w14:paraId="6755374A" w14:textId="77777777" w:rsidR="00C06C53" w:rsidRPr="00C06C53" w:rsidRDefault="00C06C53" w:rsidP="000C5EC3">
            <w:pPr>
              <w:pStyle w:val="TableTextLeft"/>
              <w:spacing w:before="40" w:after="40"/>
              <w:rPr>
                <w:bdr w:val="nil"/>
              </w:rPr>
            </w:pPr>
          </w:p>
        </w:tc>
      </w:tr>
      <w:tr w:rsidR="00B63B6D" w14:paraId="67553750" w14:textId="77777777" w:rsidTr="002E0FC7">
        <w:trPr>
          <w:trHeight w:val="100"/>
        </w:trPr>
        <w:tc>
          <w:tcPr>
            <w:tcW w:w="1560" w:type="dxa"/>
            <w:tcBorders>
              <w:top w:val="nil"/>
              <w:bottom w:val="nil"/>
              <w:right w:val="single" w:sz="4" w:space="0" w:color="auto"/>
            </w:tcBorders>
          </w:tcPr>
          <w:p w14:paraId="6755374C" w14:textId="77777777" w:rsidR="007A3593" w:rsidRPr="002E7016" w:rsidRDefault="007A3593" w:rsidP="000C5EC3">
            <w:pPr>
              <w:pStyle w:val="TableTextLeft"/>
              <w:spacing w:before="40" w:after="40"/>
              <w:rPr>
                <w:bdr w:val="nil"/>
              </w:rPr>
            </w:pPr>
          </w:p>
        </w:tc>
        <w:tc>
          <w:tcPr>
            <w:tcW w:w="2987" w:type="dxa"/>
            <w:tcBorders>
              <w:top w:val="nil"/>
              <w:left w:val="single" w:sz="4" w:space="0" w:color="auto"/>
              <w:bottom w:val="nil"/>
              <w:right w:val="single" w:sz="4" w:space="0" w:color="auto"/>
            </w:tcBorders>
          </w:tcPr>
          <w:p w14:paraId="6755374D" w14:textId="77777777" w:rsidR="007A3593"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1.2.3</w:t>
            </w:r>
            <w:r w:rsidR="00477468">
              <w:rPr>
                <w:rFonts w:cs="Arial"/>
                <w:szCs w:val="16"/>
                <w:bdr w:val="nil"/>
              </w:rPr>
              <w:tab/>
            </w:r>
            <w:r w:rsidRPr="002E7016">
              <w:rPr>
                <w:rFonts w:cs="Arial"/>
                <w:szCs w:val="16"/>
                <w:bdr w:val="nil"/>
              </w:rPr>
              <w:t>Maintenance of the Roll of Honour and Commemorative Roll.</w:t>
            </w:r>
          </w:p>
        </w:tc>
        <w:tc>
          <w:tcPr>
            <w:tcW w:w="3154" w:type="dxa"/>
            <w:tcBorders>
              <w:top w:val="nil"/>
              <w:left w:val="single" w:sz="4" w:space="0" w:color="auto"/>
              <w:bottom w:val="nil"/>
            </w:tcBorders>
          </w:tcPr>
          <w:p w14:paraId="6755374E" w14:textId="77777777" w:rsidR="007A3593" w:rsidRDefault="00370836" w:rsidP="000C5EC3">
            <w:pPr>
              <w:pStyle w:val="TableTextLeft"/>
              <w:pBdr>
                <w:top w:val="nil"/>
                <w:left w:val="nil"/>
                <w:bottom w:val="nil"/>
                <w:right w:val="nil"/>
                <w:between w:val="nil"/>
                <w:bar w:val="nil"/>
              </w:pBdr>
              <w:spacing w:before="40" w:after="40"/>
              <w:rPr>
                <w:rFonts w:cs="Arial"/>
                <w:szCs w:val="16"/>
                <w:bdr w:val="nil"/>
              </w:rPr>
            </w:pPr>
            <w:r w:rsidRPr="002E7016">
              <w:rPr>
                <w:rFonts w:cs="Arial"/>
                <w:szCs w:val="16"/>
                <w:bdr w:val="nil"/>
              </w:rPr>
              <w:t>1.2.3</w:t>
            </w:r>
            <w:r w:rsidR="00477468">
              <w:rPr>
                <w:rFonts w:cs="Arial"/>
                <w:szCs w:val="16"/>
                <w:bdr w:val="nil"/>
              </w:rPr>
              <w:tab/>
            </w:r>
            <w:r w:rsidRPr="002E7016">
              <w:rPr>
                <w:rFonts w:cs="Arial"/>
                <w:szCs w:val="16"/>
                <w:bdr w:val="nil"/>
              </w:rPr>
              <w:t>Continued resolution of contemporary and historic cases on the Roll of Honour and Commemorative Roll.</w:t>
            </w:r>
          </w:p>
          <w:p w14:paraId="6755374F" w14:textId="77777777" w:rsidR="00C06C53" w:rsidRPr="00C06C53" w:rsidRDefault="00C06C53" w:rsidP="000C5EC3">
            <w:pPr>
              <w:pStyle w:val="TableTextLeft"/>
              <w:spacing w:before="40" w:after="40"/>
              <w:rPr>
                <w:bdr w:val="nil"/>
              </w:rPr>
            </w:pPr>
          </w:p>
        </w:tc>
      </w:tr>
      <w:tr w:rsidR="00B63B6D" w14:paraId="67553755" w14:textId="77777777" w:rsidTr="002E0FC7">
        <w:trPr>
          <w:trHeight w:val="100"/>
        </w:trPr>
        <w:tc>
          <w:tcPr>
            <w:tcW w:w="1560" w:type="dxa"/>
            <w:tcBorders>
              <w:top w:val="nil"/>
              <w:bottom w:val="nil"/>
              <w:right w:val="single" w:sz="4" w:space="0" w:color="auto"/>
            </w:tcBorders>
          </w:tcPr>
          <w:p w14:paraId="67553751" w14:textId="77777777" w:rsidR="007A3593" w:rsidRPr="002E7016" w:rsidRDefault="007A3593" w:rsidP="000C5EC3">
            <w:pPr>
              <w:pStyle w:val="TableTextLeft"/>
              <w:spacing w:before="40" w:after="40"/>
              <w:rPr>
                <w:bdr w:val="nil"/>
              </w:rPr>
            </w:pPr>
          </w:p>
        </w:tc>
        <w:tc>
          <w:tcPr>
            <w:tcW w:w="2987" w:type="dxa"/>
            <w:tcBorders>
              <w:top w:val="nil"/>
              <w:left w:val="single" w:sz="4" w:space="0" w:color="auto"/>
              <w:bottom w:val="nil"/>
              <w:right w:val="single" w:sz="4" w:space="0" w:color="auto"/>
            </w:tcBorders>
          </w:tcPr>
          <w:p w14:paraId="67553752" w14:textId="77777777" w:rsidR="007A3593"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1.2.4</w:t>
            </w:r>
            <w:r w:rsidR="00477468">
              <w:rPr>
                <w:rFonts w:cs="Arial"/>
                <w:szCs w:val="16"/>
                <w:bdr w:val="nil"/>
              </w:rPr>
              <w:tab/>
            </w:r>
            <w:r w:rsidRPr="002E7016">
              <w:rPr>
                <w:rFonts w:cs="Arial"/>
                <w:szCs w:val="16"/>
                <w:bdr w:val="nil"/>
              </w:rPr>
              <w:t>Complete the Official Histories of East Timor, Iraq and Afghanistan.</w:t>
            </w:r>
          </w:p>
        </w:tc>
        <w:tc>
          <w:tcPr>
            <w:tcW w:w="3154" w:type="dxa"/>
            <w:tcBorders>
              <w:top w:val="nil"/>
              <w:left w:val="single" w:sz="4" w:space="0" w:color="auto"/>
              <w:bottom w:val="nil"/>
            </w:tcBorders>
          </w:tcPr>
          <w:p w14:paraId="67553753" w14:textId="77777777" w:rsidR="000F1A65" w:rsidRDefault="00370836" w:rsidP="000C5EC3">
            <w:pPr>
              <w:pStyle w:val="TableTextLeft"/>
              <w:pBdr>
                <w:top w:val="nil"/>
                <w:left w:val="nil"/>
                <w:bottom w:val="nil"/>
                <w:right w:val="nil"/>
                <w:between w:val="nil"/>
                <w:bar w:val="nil"/>
              </w:pBdr>
              <w:spacing w:before="40" w:after="40"/>
              <w:rPr>
                <w:rFonts w:cs="Arial"/>
                <w:szCs w:val="16"/>
                <w:bdr w:val="nil"/>
              </w:rPr>
            </w:pPr>
            <w:r w:rsidRPr="002E7016">
              <w:rPr>
                <w:rFonts w:cs="Arial"/>
                <w:szCs w:val="16"/>
                <w:bdr w:val="nil"/>
              </w:rPr>
              <w:t>1.2.4</w:t>
            </w:r>
            <w:r w:rsidR="00477468">
              <w:rPr>
                <w:rFonts w:cs="Arial"/>
                <w:szCs w:val="16"/>
                <w:bdr w:val="nil"/>
              </w:rPr>
              <w:tab/>
            </w:r>
            <w:r w:rsidRPr="002E7016">
              <w:rPr>
                <w:rFonts w:cs="Arial"/>
                <w:szCs w:val="16"/>
                <w:bdr w:val="nil"/>
              </w:rPr>
              <w:t>Official Histories achieved authoring completion.</w:t>
            </w:r>
          </w:p>
          <w:p w14:paraId="67553754" w14:textId="77777777" w:rsidR="00C06C53" w:rsidRPr="00C06C53" w:rsidRDefault="00C06C53" w:rsidP="000C5EC3">
            <w:pPr>
              <w:pStyle w:val="TableTextLeft"/>
              <w:spacing w:before="40" w:after="40"/>
              <w:rPr>
                <w:rFonts w:cs="Arial"/>
                <w:szCs w:val="16"/>
                <w:bdr w:val="nil"/>
              </w:rPr>
            </w:pPr>
          </w:p>
        </w:tc>
      </w:tr>
      <w:tr w:rsidR="00B63B6D" w14:paraId="6755375C" w14:textId="77777777" w:rsidTr="002E0FC7">
        <w:trPr>
          <w:trHeight w:val="100"/>
        </w:trPr>
        <w:tc>
          <w:tcPr>
            <w:tcW w:w="1560" w:type="dxa"/>
            <w:tcBorders>
              <w:top w:val="nil"/>
              <w:bottom w:val="dotted" w:sz="4" w:space="0" w:color="auto"/>
              <w:right w:val="single" w:sz="4" w:space="0" w:color="auto"/>
            </w:tcBorders>
          </w:tcPr>
          <w:p w14:paraId="67553756" w14:textId="77777777" w:rsidR="007A3593" w:rsidRPr="002E7016" w:rsidRDefault="007A3593" w:rsidP="000C5EC3">
            <w:pPr>
              <w:pStyle w:val="TableTextLeft"/>
              <w:spacing w:before="40" w:after="40"/>
              <w:rPr>
                <w:bdr w:val="nil"/>
              </w:rPr>
            </w:pPr>
          </w:p>
        </w:tc>
        <w:tc>
          <w:tcPr>
            <w:tcW w:w="2987" w:type="dxa"/>
            <w:tcBorders>
              <w:top w:val="nil"/>
              <w:left w:val="single" w:sz="4" w:space="0" w:color="auto"/>
              <w:bottom w:val="dotted" w:sz="4" w:space="0" w:color="auto"/>
              <w:right w:val="single" w:sz="4" w:space="0" w:color="auto"/>
            </w:tcBorders>
          </w:tcPr>
          <w:p w14:paraId="67553757" w14:textId="77777777" w:rsidR="007A3593"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1.2.5</w:t>
            </w:r>
            <w:r w:rsidR="00477468">
              <w:rPr>
                <w:rFonts w:cs="Arial"/>
                <w:szCs w:val="16"/>
                <w:bdr w:val="nil"/>
              </w:rPr>
              <w:tab/>
            </w:r>
            <w:r w:rsidRPr="002E7016">
              <w:rPr>
                <w:rFonts w:cs="Arial"/>
                <w:szCs w:val="16"/>
                <w:bdr w:val="nil"/>
              </w:rPr>
              <w:t>Continue the commitment of the Australian War Memorial to raising awareness of, and to acknowledge and respect, Aboriginal and Torres Strait Islander service for Australia and experiences in all wars and conflict.</w:t>
            </w:r>
          </w:p>
        </w:tc>
        <w:tc>
          <w:tcPr>
            <w:tcW w:w="3154" w:type="dxa"/>
            <w:tcBorders>
              <w:top w:val="nil"/>
              <w:left w:val="single" w:sz="4" w:space="0" w:color="auto"/>
              <w:bottom w:val="dotted" w:sz="4" w:space="0" w:color="auto"/>
            </w:tcBorders>
          </w:tcPr>
          <w:p w14:paraId="67553758" w14:textId="77777777" w:rsidR="000F1A65" w:rsidRPr="004A144E" w:rsidRDefault="00370836" w:rsidP="000C5EC3">
            <w:pPr>
              <w:pStyle w:val="TableTextLeft"/>
              <w:pBdr>
                <w:top w:val="nil"/>
                <w:left w:val="nil"/>
                <w:bottom w:val="nil"/>
                <w:right w:val="nil"/>
                <w:between w:val="nil"/>
                <w:bar w:val="nil"/>
              </w:pBdr>
              <w:spacing w:before="40" w:after="40"/>
              <w:rPr>
                <w:spacing w:val="-2"/>
                <w:bdr w:val="nil"/>
              </w:rPr>
            </w:pPr>
            <w:r w:rsidRPr="004A144E">
              <w:rPr>
                <w:rFonts w:cs="Arial"/>
                <w:szCs w:val="16"/>
                <w:bdr w:val="nil"/>
              </w:rPr>
              <w:t>1.2.5</w:t>
            </w:r>
            <w:r w:rsidR="00477468" w:rsidRPr="004A144E">
              <w:rPr>
                <w:rFonts w:cs="Arial"/>
                <w:szCs w:val="16"/>
                <w:bdr w:val="nil"/>
              </w:rPr>
              <w:tab/>
            </w:r>
            <w:r w:rsidR="00EF7F5E" w:rsidRPr="004A144E">
              <w:rPr>
                <w:spacing w:val="-2"/>
                <w:bdr w:val="nil"/>
              </w:rPr>
              <w:t xml:space="preserve">Extend and continue to implement the Australian War Memorial’s Reconciliation Action Plan </w:t>
            </w:r>
            <w:r w:rsidR="00E15F03" w:rsidRPr="004A144E">
              <w:rPr>
                <w:spacing w:val="-2"/>
                <w:bdr w:val="nil"/>
              </w:rPr>
              <w:t>Innovate.</w:t>
            </w:r>
          </w:p>
          <w:p w14:paraId="67553759" w14:textId="77777777" w:rsidR="00EF7F5E" w:rsidRPr="004A144E" w:rsidRDefault="00EF7F5E" w:rsidP="000C5EC3">
            <w:pPr>
              <w:pStyle w:val="TableTextLeft"/>
              <w:spacing w:before="40" w:after="40"/>
              <w:ind w:left="451" w:hanging="451"/>
              <w:rPr>
                <w:rFonts w:cs="Arial"/>
                <w:szCs w:val="16"/>
                <w:bdr w:val="nil"/>
              </w:rPr>
            </w:pPr>
          </w:p>
          <w:p w14:paraId="6755375A" w14:textId="77777777" w:rsidR="000F1A65" w:rsidRPr="004A144E" w:rsidRDefault="00370836" w:rsidP="000C5EC3">
            <w:pPr>
              <w:pStyle w:val="TableTextBase"/>
              <w:pBdr>
                <w:top w:val="nil"/>
                <w:left w:val="nil"/>
                <w:bottom w:val="nil"/>
                <w:right w:val="nil"/>
                <w:between w:val="nil"/>
                <w:bar w:val="nil"/>
              </w:pBdr>
              <w:spacing w:before="40" w:after="40"/>
              <w:rPr>
                <w:spacing w:val="-2"/>
                <w:bdr w:val="nil"/>
              </w:rPr>
            </w:pPr>
            <w:r w:rsidRPr="004A144E">
              <w:rPr>
                <w:rFonts w:cs="Arial"/>
                <w:szCs w:val="16"/>
                <w:bdr w:val="nil"/>
              </w:rPr>
              <w:t>Maintain and continue to engage with the Australian War Memorial’s Aboriginal and Torres Strait Islander Advisory Group.</w:t>
            </w:r>
          </w:p>
          <w:p w14:paraId="6755375B" w14:textId="77777777" w:rsidR="007A3593" w:rsidRPr="004A144E" w:rsidRDefault="007A3593" w:rsidP="000C5EC3">
            <w:pPr>
              <w:pStyle w:val="TableTextLeft"/>
              <w:spacing w:before="40" w:after="40"/>
              <w:rPr>
                <w:bdr w:val="nil"/>
              </w:rPr>
            </w:pPr>
          </w:p>
        </w:tc>
      </w:tr>
      <w:tr w:rsidR="00B63B6D" w14:paraId="67553761" w14:textId="77777777" w:rsidTr="002E0FC7">
        <w:trPr>
          <w:trHeight w:val="491"/>
        </w:trPr>
        <w:tc>
          <w:tcPr>
            <w:tcW w:w="1560" w:type="dxa"/>
            <w:tcBorders>
              <w:top w:val="dotted" w:sz="4" w:space="0" w:color="auto"/>
              <w:bottom w:val="dotted" w:sz="4" w:space="0" w:color="auto"/>
              <w:right w:val="single" w:sz="4" w:space="0" w:color="auto"/>
            </w:tcBorders>
          </w:tcPr>
          <w:p w14:paraId="6755375D" w14:textId="77777777" w:rsidR="00032750" w:rsidRPr="002E7016" w:rsidRDefault="00370836" w:rsidP="000C5EC3">
            <w:pPr>
              <w:pStyle w:val="TableTextLeft"/>
              <w:pBdr>
                <w:top w:val="nil"/>
                <w:left w:val="nil"/>
                <w:bottom w:val="nil"/>
                <w:right w:val="nil"/>
                <w:between w:val="nil"/>
                <w:bar w:val="nil"/>
              </w:pBdr>
              <w:spacing w:before="40" w:after="40"/>
              <w:rPr>
                <w:bdr w:val="nil"/>
              </w:rPr>
            </w:pPr>
            <w:r w:rsidRPr="002E7016">
              <w:rPr>
                <w:bdr w:val="nil"/>
              </w:rPr>
              <w:t xml:space="preserve">Forward Estimates </w:t>
            </w:r>
          </w:p>
          <w:p w14:paraId="6755375E" w14:textId="77777777" w:rsidR="00032750" w:rsidRPr="002E7016" w:rsidRDefault="00370836" w:rsidP="000C5EC3">
            <w:pPr>
              <w:pStyle w:val="TableTextLeft"/>
              <w:pBdr>
                <w:top w:val="nil"/>
                <w:left w:val="nil"/>
                <w:bottom w:val="nil"/>
                <w:right w:val="nil"/>
                <w:between w:val="nil"/>
                <w:bar w:val="nil"/>
              </w:pBdr>
              <w:spacing w:before="40" w:after="40"/>
              <w:rPr>
                <w:b/>
                <w:bdr w:val="nil"/>
              </w:rPr>
            </w:pPr>
            <w:r w:rsidRPr="002E7016">
              <w:rPr>
                <w:bdr w:val="nil"/>
              </w:rPr>
              <w:t>2026–29</w:t>
            </w:r>
          </w:p>
        </w:tc>
        <w:tc>
          <w:tcPr>
            <w:tcW w:w="2987" w:type="dxa"/>
            <w:tcBorders>
              <w:top w:val="dotted" w:sz="4" w:space="0" w:color="auto"/>
              <w:left w:val="single" w:sz="4" w:space="0" w:color="auto"/>
              <w:bottom w:val="dotted" w:sz="4" w:space="0" w:color="auto"/>
              <w:right w:val="single" w:sz="4" w:space="0" w:color="auto"/>
            </w:tcBorders>
          </w:tcPr>
          <w:p w14:paraId="6755375F" w14:textId="77777777" w:rsidR="00032750" w:rsidRPr="00C06C53" w:rsidRDefault="00370836" w:rsidP="000C5EC3">
            <w:pPr>
              <w:pStyle w:val="TableTextLeft"/>
              <w:pBdr>
                <w:top w:val="nil"/>
                <w:left w:val="nil"/>
                <w:bottom w:val="nil"/>
                <w:right w:val="nil"/>
                <w:between w:val="nil"/>
                <w:bar w:val="nil"/>
              </w:pBdr>
              <w:spacing w:before="40" w:after="40"/>
              <w:rPr>
                <w:b/>
                <w:bdr w:val="nil"/>
              </w:rPr>
            </w:pPr>
            <w:r w:rsidRPr="002E7016">
              <w:rPr>
                <w:rFonts w:cs="Arial"/>
                <w:szCs w:val="16"/>
                <w:bdr w:val="nil"/>
              </w:rPr>
              <w:t>As per 2025–26</w:t>
            </w:r>
            <w:r w:rsidR="00632BCF" w:rsidRPr="002E7016">
              <w:rPr>
                <w:rFonts w:cs="Arial"/>
                <w:szCs w:val="16"/>
                <w:bdr w:val="nil"/>
              </w:rPr>
              <w:t>.</w:t>
            </w:r>
          </w:p>
        </w:tc>
        <w:tc>
          <w:tcPr>
            <w:tcW w:w="3154" w:type="dxa"/>
            <w:tcBorders>
              <w:top w:val="dotted" w:sz="4" w:space="0" w:color="auto"/>
              <w:left w:val="single" w:sz="4" w:space="0" w:color="auto"/>
              <w:bottom w:val="dotted" w:sz="4" w:space="0" w:color="auto"/>
            </w:tcBorders>
          </w:tcPr>
          <w:p w14:paraId="67553760" w14:textId="77777777" w:rsidR="00032750" w:rsidRPr="00C06C53" w:rsidRDefault="00370836" w:rsidP="000C5EC3">
            <w:pPr>
              <w:pStyle w:val="TableTextLeft"/>
              <w:pBdr>
                <w:top w:val="nil"/>
                <w:left w:val="nil"/>
                <w:bottom w:val="nil"/>
                <w:right w:val="nil"/>
                <w:between w:val="nil"/>
                <w:bar w:val="nil"/>
              </w:pBdr>
              <w:spacing w:before="40" w:after="40"/>
              <w:rPr>
                <w:bdr w:val="nil"/>
              </w:rPr>
            </w:pPr>
            <w:r w:rsidRPr="002E7016">
              <w:rPr>
                <w:rFonts w:cs="Arial"/>
                <w:szCs w:val="16"/>
                <w:bdr w:val="nil"/>
              </w:rPr>
              <w:t>As per 2025–26</w:t>
            </w:r>
            <w:r w:rsidRPr="00C06C53">
              <w:rPr>
                <w:bdr w:val="nil"/>
              </w:rPr>
              <w:t>.</w:t>
            </w:r>
          </w:p>
        </w:tc>
      </w:tr>
    </w:tbl>
    <w:p w14:paraId="67553762" w14:textId="77777777" w:rsidR="00490F6A" w:rsidRDefault="00370836">
      <w:pPr>
        <w:keepLines w:val="0"/>
        <w:pBdr>
          <w:top w:val="nil"/>
          <w:left w:val="nil"/>
          <w:bottom w:val="nil"/>
          <w:right w:val="nil"/>
          <w:between w:val="nil"/>
          <w:bar w:val="nil"/>
        </w:pBdr>
        <w:spacing w:before="240" w:line="240" w:lineRule="exact"/>
        <w:jc w:val="left"/>
        <w:rPr>
          <w:bdr w:val="nil"/>
        </w:rPr>
      </w:pPr>
      <w:r>
        <w:rPr>
          <w:sz w:val="19"/>
          <w:bdr w:val="nil"/>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063"/>
        <w:gridCol w:w="3257"/>
      </w:tblGrid>
      <w:tr w:rsidR="00B63B6D" w14:paraId="67553765" w14:textId="77777777" w:rsidTr="00C06C53">
        <w:trPr>
          <w:cantSplit/>
          <w:trHeight w:val="261"/>
        </w:trPr>
        <w:tc>
          <w:tcPr>
            <w:tcW w:w="1560" w:type="dxa"/>
            <w:tcBorders>
              <w:bottom w:val="double" w:sz="4" w:space="0" w:color="auto"/>
            </w:tcBorders>
          </w:tcPr>
          <w:p w14:paraId="67553763" w14:textId="77777777" w:rsidR="002E0FC7" w:rsidRPr="00976122" w:rsidRDefault="00370836" w:rsidP="000C5EC3">
            <w:pPr>
              <w:keepLines w:val="0"/>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976122">
              <w:rPr>
                <w:rFonts w:ascii="Arial" w:hAnsi="Arial" w:cs="Arial"/>
                <w:b/>
                <w:sz w:val="16"/>
                <w:szCs w:val="16"/>
                <w:bdr w:val="nil"/>
              </w:rPr>
              <w:lastRenderedPageBreak/>
              <w:t>Key activities</w:t>
            </w:r>
          </w:p>
        </w:tc>
        <w:tc>
          <w:tcPr>
            <w:tcW w:w="6141" w:type="dxa"/>
            <w:gridSpan w:val="2"/>
            <w:tcBorders>
              <w:bottom w:val="double" w:sz="4" w:space="0" w:color="auto"/>
            </w:tcBorders>
          </w:tcPr>
          <w:p w14:paraId="67553764" w14:textId="77777777" w:rsidR="002E0FC7" w:rsidRPr="00976122" w:rsidRDefault="00370836" w:rsidP="000C5EC3">
            <w:pPr>
              <w:pStyle w:val="TableTextLeft"/>
              <w:numPr>
                <w:ilvl w:val="0"/>
                <w:numId w:val="19"/>
              </w:numPr>
              <w:pBdr>
                <w:top w:val="nil"/>
                <w:left w:val="nil"/>
                <w:bottom w:val="nil"/>
                <w:right w:val="nil"/>
                <w:between w:val="nil"/>
                <w:bar w:val="nil"/>
              </w:pBdr>
              <w:spacing w:before="40" w:after="40"/>
              <w:rPr>
                <w:rFonts w:cs="Arial"/>
                <w:szCs w:val="16"/>
                <w:bdr w:val="nil"/>
              </w:rPr>
            </w:pPr>
            <w:r w:rsidRPr="00976122">
              <w:rPr>
                <w:rFonts w:cs="Arial"/>
                <w:bCs/>
                <w:szCs w:val="16"/>
                <w:bdr w:val="nil"/>
              </w:rPr>
              <w:t>Care for and communicate the National Collection</w:t>
            </w:r>
          </w:p>
        </w:tc>
      </w:tr>
      <w:tr w:rsidR="00B63B6D" w14:paraId="67553769" w14:textId="77777777" w:rsidTr="00490F6A">
        <w:trPr>
          <w:cantSplit/>
          <w:trHeight w:val="258"/>
          <w:tblHeader/>
        </w:trPr>
        <w:tc>
          <w:tcPr>
            <w:tcW w:w="1560" w:type="dxa"/>
            <w:tcBorders>
              <w:top w:val="double" w:sz="4" w:space="0" w:color="auto"/>
              <w:bottom w:val="single" w:sz="4" w:space="0" w:color="auto"/>
              <w:right w:val="single" w:sz="4" w:space="0" w:color="auto"/>
            </w:tcBorders>
          </w:tcPr>
          <w:p w14:paraId="67553766"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Year</w:t>
            </w:r>
          </w:p>
        </w:tc>
        <w:tc>
          <w:tcPr>
            <w:tcW w:w="2976" w:type="dxa"/>
            <w:tcBorders>
              <w:top w:val="double" w:sz="4" w:space="0" w:color="auto"/>
              <w:left w:val="single" w:sz="4" w:space="0" w:color="auto"/>
              <w:bottom w:val="single" w:sz="4" w:space="0" w:color="auto"/>
              <w:right w:val="single" w:sz="4" w:space="0" w:color="auto"/>
            </w:tcBorders>
          </w:tcPr>
          <w:p w14:paraId="67553767"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Performance measures</w:t>
            </w:r>
          </w:p>
        </w:tc>
        <w:tc>
          <w:tcPr>
            <w:tcW w:w="3165" w:type="dxa"/>
            <w:tcBorders>
              <w:top w:val="double" w:sz="4" w:space="0" w:color="auto"/>
              <w:left w:val="single" w:sz="4" w:space="0" w:color="auto"/>
              <w:bottom w:val="single" w:sz="4" w:space="0" w:color="auto"/>
            </w:tcBorders>
          </w:tcPr>
          <w:p w14:paraId="67553768"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Expected performance results</w:t>
            </w:r>
          </w:p>
        </w:tc>
      </w:tr>
      <w:tr w:rsidR="00B63B6D" w14:paraId="67553772" w14:textId="77777777" w:rsidTr="00C06C53">
        <w:trPr>
          <w:cantSplit/>
          <w:trHeight w:val="642"/>
        </w:trPr>
        <w:tc>
          <w:tcPr>
            <w:tcW w:w="1560" w:type="dxa"/>
            <w:vMerge w:val="restart"/>
            <w:tcBorders>
              <w:top w:val="single" w:sz="4" w:space="0" w:color="auto"/>
              <w:right w:val="single" w:sz="4" w:space="0" w:color="auto"/>
            </w:tcBorders>
          </w:tcPr>
          <w:p w14:paraId="6755376A"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Budget Year </w:t>
            </w:r>
          </w:p>
          <w:p w14:paraId="6755376B"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2025–26</w:t>
            </w:r>
          </w:p>
          <w:p w14:paraId="6755376C" w14:textId="77777777" w:rsidR="002E0FC7" w:rsidRPr="00976122" w:rsidRDefault="002E0FC7" w:rsidP="000C5EC3">
            <w:pPr>
              <w:pStyle w:val="TableTextBase"/>
              <w:spacing w:before="40" w:after="40"/>
              <w:rPr>
                <w:rFonts w:cs="Arial"/>
                <w:szCs w:val="16"/>
                <w:bdr w:val="nil"/>
              </w:rPr>
            </w:pPr>
          </w:p>
        </w:tc>
        <w:tc>
          <w:tcPr>
            <w:tcW w:w="2976" w:type="dxa"/>
            <w:tcBorders>
              <w:top w:val="single" w:sz="4" w:space="0" w:color="auto"/>
              <w:left w:val="single" w:sz="4" w:space="0" w:color="auto"/>
              <w:bottom w:val="nil"/>
              <w:right w:val="single" w:sz="4" w:space="0" w:color="auto"/>
            </w:tcBorders>
          </w:tcPr>
          <w:p w14:paraId="6755376D" w14:textId="77777777" w:rsidR="002E0FC7" w:rsidRPr="00AB0B73"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2.2.1</w:t>
            </w:r>
            <w:r w:rsidR="00D02F82">
              <w:rPr>
                <w:rFonts w:cs="Arial"/>
                <w:szCs w:val="16"/>
                <w:bdr w:val="nil"/>
              </w:rPr>
              <w:tab/>
            </w:r>
            <w:r w:rsidRPr="00AB0B73">
              <w:rPr>
                <w:rFonts w:cs="Arial"/>
                <w:szCs w:val="16"/>
                <w:bdr w:val="nil"/>
              </w:rPr>
              <w:t>Staged implementation of the Development Project including opening the:</w:t>
            </w:r>
          </w:p>
          <w:p w14:paraId="6755376E" w14:textId="77777777" w:rsidR="002E0FC7" w:rsidRPr="009964AA" w:rsidRDefault="00370836" w:rsidP="000C5EC3">
            <w:pPr>
              <w:pStyle w:val="TableTextBase"/>
              <w:numPr>
                <w:ilvl w:val="0"/>
                <w:numId w:val="20"/>
              </w:numPr>
              <w:pBdr>
                <w:top w:val="nil"/>
                <w:left w:val="nil"/>
                <w:bottom w:val="nil"/>
                <w:right w:val="nil"/>
                <w:between w:val="nil"/>
                <w:bar w:val="nil"/>
              </w:pBdr>
              <w:spacing w:before="40" w:after="40"/>
              <w:rPr>
                <w:rFonts w:cs="Arial"/>
                <w:szCs w:val="16"/>
                <w:bdr w:val="nil"/>
              </w:rPr>
            </w:pPr>
            <w:r w:rsidRPr="00AB0B73">
              <w:rPr>
                <w:rFonts w:cs="Arial"/>
                <w:szCs w:val="16"/>
                <w:bdr w:val="nil"/>
              </w:rPr>
              <w:t xml:space="preserve">Anzac Hall and Anzac Atrium (Glazed link). </w:t>
            </w:r>
          </w:p>
        </w:tc>
        <w:tc>
          <w:tcPr>
            <w:tcW w:w="3165" w:type="dxa"/>
            <w:tcBorders>
              <w:top w:val="single" w:sz="4" w:space="0" w:color="auto"/>
              <w:left w:val="single" w:sz="4" w:space="0" w:color="auto"/>
              <w:bottom w:val="nil"/>
            </w:tcBorders>
          </w:tcPr>
          <w:p w14:paraId="6755376F"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2.2.1 Development Project activities delivered safely in line with approved project program and budget.</w:t>
            </w:r>
          </w:p>
          <w:p w14:paraId="67553770" w14:textId="77777777" w:rsidR="002E0FC7" w:rsidRPr="00976122" w:rsidRDefault="002E0FC7" w:rsidP="000C5EC3">
            <w:pPr>
              <w:pStyle w:val="TableTextBase"/>
              <w:spacing w:before="40" w:after="40"/>
              <w:rPr>
                <w:rFonts w:cs="Arial"/>
                <w:szCs w:val="16"/>
                <w:bdr w:val="nil"/>
              </w:rPr>
            </w:pPr>
          </w:p>
          <w:p w14:paraId="67553771"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Anzac Hall and Anzac Atrium opened to the public.</w:t>
            </w:r>
          </w:p>
        </w:tc>
      </w:tr>
      <w:tr w:rsidR="00B63B6D" w14:paraId="67553777" w14:textId="77777777" w:rsidTr="00C06C53">
        <w:trPr>
          <w:cantSplit/>
          <w:trHeight w:val="642"/>
        </w:trPr>
        <w:tc>
          <w:tcPr>
            <w:tcW w:w="1560" w:type="dxa"/>
            <w:vMerge/>
            <w:tcBorders>
              <w:right w:val="single" w:sz="4" w:space="0" w:color="auto"/>
            </w:tcBorders>
          </w:tcPr>
          <w:p w14:paraId="67553773" w14:textId="77777777" w:rsidR="002E0FC7" w:rsidRPr="00976122" w:rsidRDefault="002E0FC7" w:rsidP="000C5EC3">
            <w:pPr>
              <w:pStyle w:val="PartHeading"/>
              <w:spacing w:before="40" w:after="40"/>
              <w:jc w:val="left"/>
              <w:rPr>
                <w:smallCaps w:val="0"/>
                <w:sz w:val="16"/>
                <w:szCs w:val="16"/>
                <w:bdr w:val="nil"/>
              </w:rPr>
            </w:pPr>
          </w:p>
        </w:tc>
        <w:tc>
          <w:tcPr>
            <w:tcW w:w="2976" w:type="dxa"/>
            <w:tcBorders>
              <w:top w:val="nil"/>
              <w:left w:val="single" w:sz="4" w:space="0" w:color="auto"/>
              <w:bottom w:val="nil"/>
              <w:right w:val="single" w:sz="4" w:space="0" w:color="auto"/>
            </w:tcBorders>
          </w:tcPr>
          <w:p w14:paraId="67553774"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2.2.2</w:t>
            </w:r>
            <w:r w:rsidR="00D02F82">
              <w:rPr>
                <w:rFonts w:cs="Arial"/>
                <w:szCs w:val="16"/>
                <w:bdr w:val="nil"/>
              </w:rPr>
              <w:tab/>
            </w:r>
            <w:r w:rsidRPr="00976122">
              <w:rPr>
                <w:rFonts w:cs="Arial"/>
                <w:szCs w:val="16"/>
                <w:bdr w:val="nil"/>
              </w:rPr>
              <w:t>Continued development and maintenance of the National Collection, including items relating to peacekeeping and peacetime operations, to add to the existing Collection and support the delivery of the Development Project.</w:t>
            </w:r>
          </w:p>
        </w:tc>
        <w:tc>
          <w:tcPr>
            <w:tcW w:w="3165" w:type="dxa"/>
            <w:tcBorders>
              <w:top w:val="nil"/>
              <w:left w:val="single" w:sz="4" w:space="0" w:color="auto"/>
              <w:bottom w:val="nil"/>
            </w:tcBorders>
          </w:tcPr>
          <w:p w14:paraId="67553775"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2.2.2</w:t>
            </w:r>
            <w:r w:rsidR="00477468">
              <w:rPr>
                <w:rFonts w:cs="Arial"/>
                <w:szCs w:val="16"/>
                <w:bdr w:val="nil"/>
              </w:rPr>
              <w:tab/>
            </w:r>
            <w:r w:rsidRPr="00976122">
              <w:rPr>
                <w:rFonts w:cs="Arial"/>
                <w:szCs w:val="16"/>
                <w:bdr w:val="nil"/>
              </w:rPr>
              <w:t>Items appropriate for the National Collection are identified, acquired and conserved in accordance with the Collection Development Plan, Hazard Management Plan and Preservation Plan as demonstrated by collection safely acquired and managed.</w:t>
            </w:r>
          </w:p>
          <w:p w14:paraId="67553776" w14:textId="77777777" w:rsidR="002E0FC7" w:rsidRPr="00976122" w:rsidRDefault="002E0FC7" w:rsidP="000C5EC3">
            <w:pPr>
              <w:pStyle w:val="TableTextBase"/>
              <w:spacing w:before="40" w:after="40"/>
              <w:rPr>
                <w:rFonts w:cs="Arial"/>
                <w:szCs w:val="16"/>
                <w:bdr w:val="nil"/>
              </w:rPr>
            </w:pPr>
          </w:p>
        </w:tc>
      </w:tr>
      <w:tr w:rsidR="00B63B6D" w14:paraId="6755377C" w14:textId="77777777" w:rsidTr="00C06C53">
        <w:trPr>
          <w:cantSplit/>
          <w:trHeight w:val="642"/>
        </w:trPr>
        <w:tc>
          <w:tcPr>
            <w:tcW w:w="1560" w:type="dxa"/>
            <w:vMerge/>
            <w:tcBorders>
              <w:bottom w:val="dashSmallGap" w:sz="4" w:space="0" w:color="auto"/>
              <w:right w:val="single" w:sz="4" w:space="0" w:color="auto"/>
            </w:tcBorders>
          </w:tcPr>
          <w:p w14:paraId="67553778" w14:textId="77777777" w:rsidR="002E0FC7" w:rsidRPr="00976122" w:rsidRDefault="002E0FC7" w:rsidP="000C5EC3">
            <w:pPr>
              <w:pStyle w:val="PartHeading"/>
              <w:spacing w:before="40" w:after="40"/>
              <w:jc w:val="left"/>
              <w:rPr>
                <w:smallCaps w:val="0"/>
                <w:sz w:val="16"/>
                <w:szCs w:val="16"/>
                <w:bdr w:val="nil"/>
              </w:rPr>
            </w:pPr>
          </w:p>
        </w:tc>
        <w:tc>
          <w:tcPr>
            <w:tcW w:w="2976" w:type="dxa"/>
            <w:tcBorders>
              <w:top w:val="nil"/>
              <w:left w:val="single" w:sz="4" w:space="0" w:color="auto"/>
              <w:bottom w:val="dashSmallGap" w:sz="4" w:space="0" w:color="auto"/>
              <w:right w:val="single" w:sz="4" w:space="0" w:color="auto"/>
            </w:tcBorders>
          </w:tcPr>
          <w:p w14:paraId="67553779"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2.2.3</w:t>
            </w:r>
            <w:r w:rsidR="00D02F82">
              <w:rPr>
                <w:rFonts w:cs="Arial"/>
                <w:szCs w:val="16"/>
                <w:bdr w:val="nil"/>
              </w:rPr>
              <w:tab/>
            </w:r>
            <w:r w:rsidRPr="00976122">
              <w:rPr>
                <w:rFonts w:cs="Arial"/>
                <w:szCs w:val="16"/>
                <w:bdr w:val="nil"/>
              </w:rPr>
              <w:t>Continued digitisation of collection to preserve and make the National Collection more accessible.</w:t>
            </w:r>
          </w:p>
        </w:tc>
        <w:tc>
          <w:tcPr>
            <w:tcW w:w="3165" w:type="dxa"/>
            <w:tcBorders>
              <w:top w:val="nil"/>
              <w:left w:val="single" w:sz="4" w:space="0" w:color="auto"/>
              <w:bottom w:val="dashSmallGap" w:sz="4" w:space="0" w:color="auto"/>
            </w:tcBorders>
          </w:tcPr>
          <w:p w14:paraId="6755377A"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2.2.3 At risk items and high use items are digitised to preserve and make the National Collection more accessible.</w:t>
            </w:r>
          </w:p>
          <w:p w14:paraId="6755377B" w14:textId="77777777" w:rsidR="002E0FC7" w:rsidRPr="00976122" w:rsidRDefault="002E0FC7" w:rsidP="000C5EC3">
            <w:pPr>
              <w:pStyle w:val="TableTextBase"/>
              <w:spacing w:before="40" w:after="40"/>
              <w:rPr>
                <w:rFonts w:cs="Arial"/>
                <w:szCs w:val="16"/>
                <w:bdr w:val="nil"/>
              </w:rPr>
            </w:pPr>
          </w:p>
        </w:tc>
      </w:tr>
      <w:tr w:rsidR="00B63B6D" w14:paraId="67553786" w14:textId="77777777" w:rsidTr="00C06C53">
        <w:trPr>
          <w:cantSplit/>
          <w:trHeight w:val="491"/>
        </w:trPr>
        <w:tc>
          <w:tcPr>
            <w:tcW w:w="1560" w:type="dxa"/>
            <w:tcBorders>
              <w:top w:val="dashSmallGap" w:sz="4" w:space="0" w:color="auto"/>
              <w:left w:val="dashSmallGap" w:sz="4" w:space="0" w:color="auto"/>
              <w:bottom w:val="nil"/>
              <w:right w:val="single" w:sz="4" w:space="0" w:color="auto"/>
            </w:tcBorders>
          </w:tcPr>
          <w:p w14:paraId="6755377D"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Forward Estimates </w:t>
            </w:r>
          </w:p>
          <w:p w14:paraId="6755377E"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szCs w:val="16"/>
                <w:bdr w:val="nil"/>
              </w:rPr>
              <w:t>2026–29</w:t>
            </w:r>
          </w:p>
        </w:tc>
        <w:tc>
          <w:tcPr>
            <w:tcW w:w="2976" w:type="dxa"/>
            <w:tcBorders>
              <w:top w:val="dashSmallGap" w:sz="4" w:space="0" w:color="auto"/>
              <w:left w:val="single" w:sz="4" w:space="0" w:color="auto"/>
              <w:bottom w:val="nil"/>
              <w:right w:val="single" w:sz="4" w:space="0" w:color="auto"/>
            </w:tcBorders>
          </w:tcPr>
          <w:p w14:paraId="6755377F" w14:textId="77777777" w:rsidR="00E15F03" w:rsidRPr="00AB0B73" w:rsidRDefault="00370836" w:rsidP="000C5EC3">
            <w:pPr>
              <w:pStyle w:val="TableTextBase"/>
              <w:pBdr>
                <w:top w:val="nil"/>
                <w:left w:val="nil"/>
                <w:bottom w:val="nil"/>
                <w:right w:val="nil"/>
                <w:between w:val="nil"/>
                <w:bar w:val="nil"/>
              </w:pBdr>
              <w:spacing w:before="40" w:after="40"/>
              <w:rPr>
                <w:rFonts w:cs="Arial"/>
                <w:szCs w:val="16"/>
                <w:bdr w:val="nil"/>
              </w:rPr>
            </w:pPr>
            <w:r>
              <w:rPr>
                <w:rFonts w:cs="Arial"/>
                <w:szCs w:val="16"/>
                <w:bdr w:val="nil"/>
              </w:rPr>
              <w:t>2.2.1</w:t>
            </w:r>
            <w:r>
              <w:rPr>
                <w:rFonts w:cs="Arial"/>
                <w:szCs w:val="16"/>
                <w:bdr w:val="nil"/>
              </w:rPr>
              <w:tab/>
            </w:r>
            <w:r w:rsidRPr="00AB0B73">
              <w:rPr>
                <w:rFonts w:cs="Arial"/>
                <w:szCs w:val="16"/>
                <w:bdr w:val="nil"/>
              </w:rPr>
              <w:t>Staged implementation of the Development Project including opening the:</w:t>
            </w:r>
          </w:p>
          <w:p w14:paraId="67553780" w14:textId="77777777" w:rsidR="00E15F03" w:rsidRPr="00AB0B73" w:rsidRDefault="00370836" w:rsidP="000C5EC3">
            <w:pPr>
              <w:pStyle w:val="TableTextBase"/>
              <w:numPr>
                <w:ilvl w:val="0"/>
                <w:numId w:val="20"/>
              </w:numPr>
              <w:pBdr>
                <w:top w:val="nil"/>
                <w:left w:val="nil"/>
                <w:bottom w:val="nil"/>
                <w:right w:val="nil"/>
                <w:between w:val="nil"/>
                <w:bar w:val="nil"/>
              </w:pBdr>
              <w:spacing w:before="40" w:after="40"/>
              <w:rPr>
                <w:rFonts w:cs="Arial"/>
                <w:szCs w:val="16"/>
                <w:bdr w:val="nil"/>
              </w:rPr>
            </w:pPr>
            <w:r w:rsidRPr="00AB0B73">
              <w:rPr>
                <w:rFonts w:cs="Arial"/>
                <w:szCs w:val="16"/>
                <w:bdr w:val="nil"/>
              </w:rPr>
              <w:t>Pre 1914 Galleries</w:t>
            </w:r>
          </w:p>
          <w:p w14:paraId="67553781" w14:textId="77777777" w:rsidR="00E15F03" w:rsidRPr="00AB0B73" w:rsidRDefault="00370836" w:rsidP="000C5EC3">
            <w:pPr>
              <w:pStyle w:val="TableTextBase"/>
              <w:numPr>
                <w:ilvl w:val="0"/>
                <w:numId w:val="20"/>
              </w:numPr>
              <w:pBdr>
                <w:top w:val="nil"/>
                <w:left w:val="nil"/>
                <w:bottom w:val="nil"/>
                <w:right w:val="nil"/>
                <w:between w:val="nil"/>
                <w:bar w:val="nil"/>
              </w:pBdr>
              <w:spacing w:before="40" w:after="40"/>
              <w:rPr>
                <w:rFonts w:cs="Arial"/>
                <w:szCs w:val="16"/>
                <w:bdr w:val="nil"/>
              </w:rPr>
            </w:pPr>
            <w:r w:rsidRPr="00AB0B73">
              <w:rPr>
                <w:rFonts w:cs="Arial"/>
                <w:szCs w:val="16"/>
                <w:bdr w:val="nil"/>
              </w:rPr>
              <w:t>Discovery Centre</w:t>
            </w:r>
            <w:r>
              <w:rPr>
                <w:rStyle w:val="FootnoteReference"/>
                <w:rFonts w:cs="Arial"/>
                <w:szCs w:val="16"/>
                <w:bdr w:val="nil"/>
              </w:rPr>
              <w:footnoteReference w:id="1"/>
            </w:r>
          </w:p>
          <w:p w14:paraId="67553782" w14:textId="77777777" w:rsidR="002E0FC7" w:rsidRPr="00976122" w:rsidRDefault="002E0FC7" w:rsidP="000C5EC3">
            <w:pPr>
              <w:pStyle w:val="TableTextBase"/>
              <w:spacing w:before="40" w:after="40"/>
              <w:rPr>
                <w:rFonts w:cs="Arial"/>
                <w:b/>
                <w:szCs w:val="16"/>
                <w:bdr w:val="nil"/>
              </w:rPr>
            </w:pPr>
          </w:p>
        </w:tc>
        <w:tc>
          <w:tcPr>
            <w:tcW w:w="3165" w:type="dxa"/>
            <w:tcBorders>
              <w:top w:val="dashSmallGap" w:sz="4" w:space="0" w:color="auto"/>
              <w:left w:val="single" w:sz="4" w:space="0" w:color="auto"/>
              <w:bottom w:val="nil"/>
            </w:tcBorders>
          </w:tcPr>
          <w:p w14:paraId="67553783" w14:textId="77777777" w:rsidR="00D77336" w:rsidRPr="00D77336" w:rsidRDefault="00370836" w:rsidP="000C5EC3">
            <w:pPr>
              <w:pStyle w:val="TableTextBase"/>
              <w:pBdr>
                <w:top w:val="nil"/>
                <w:left w:val="nil"/>
                <w:bottom w:val="nil"/>
                <w:right w:val="nil"/>
                <w:between w:val="nil"/>
                <w:bar w:val="nil"/>
              </w:pBdr>
              <w:spacing w:before="40" w:after="40"/>
              <w:rPr>
                <w:rFonts w:cs="Arial"/>
                <w:szCs w:val="16"/>
                <w:bdr w:val="nil"/>
              </w:rPr>
            </w:pPr>
            <w:r>
              <w:rPr>
                <w:rFonts w:cs="Arial"/>
                <w:szCs w:val="16"/>
                <w:bdr w:val="nil"/>
              </w:rPr>
              <w:t>2.2.1</w:t>
            </w:r>
            <w:r w:rsidR="00C67A29">
              <w:rPr>
                <w:rFonts w:cs="Arial"/>
                <w:szCs w:val="16"/>
                <w:bdr w:val="nil"/>
              </w:rPr>
              <w:tab/>
              <w:t>Q</w:t>
            </w:r>
            <w:r w:rsidRPr="00D77336">
              <w:rPr>
                <w:rFonts w:cs="Arial"/>
                <w:szCs w:val="16"/>
                <w:bdr w:val="nil"/>
              </w:rPr>
              <w:t xml:space="preserve">uarter four </w:t>
            </w:r>
            <w:r w:rsidR="00657933">
              <w:rPr>
                <w:rFonts w:cs="Arial"/>
                <w:szCs w:val="16"/>
                <w:bdr w:val="nil"/>
              </w:rPr>
              <w:t>(20</w:t>
            </w:r>
            <w:r w:rsidR="00657BB0">
              <w:rPr>
                <w:rFonts w:cs="Arial"/>
                <w:szCs w:val="16"/>
                <w:bdr w:val="nil"/>
              </w:rPr>
              <w:t xml:space="preserve">27-28) </w:t>
            </w:r>
            <w:r w:rsidRPr="00D77336">
              <w:rPr>
                <w:rFonts w:cs="Arial"/>
                <w:szCs w:val="16"/>
                <w:bdr w:val="nil"/>
              </w:rPr>
              <w:t>completion</w:t>
            </w:r>
            <w:r w:rsidR="00A726BF">
              <w:rPr>
                <w:rFonts w:cs="Arial"/>
                <w:szCs w:val="16"/>
                <w:bdr w:val="nil"/>
              </w:rPr>
              <w:t xml:space="preserve"> </w:t>
            </w:r>
            <w:r w:rsidRPr="00D77336">
              <w:rPr>
                <w:rFonts w:cs="Arial"/>
                <w:szCs w:val="16"/>
                <w:bdr w:val="nil"/>
              </w:rPr>
              <w:t xml:space="preserve">of Pre 1914 Galleries </w:t>
            </w:r>
          </w:p>
          <w:p w14:paraId="67553784" w14:textId="77777777" w:rsidR="00A86C92" w:rsidRDefault="00370836" w:rsidP="000C5EC3">
            <w:pPr>
              <w:pStyle w:val="TableTextBase"/>
              <w:pBdr>
                <w:top w:val="nil"/>
                <w:left w:val="nil"/>
                <w:bottom w:val="nil"/>
                <w:right w:val="nil"/>
                <w:between w:val="nil"/>
                <w:bar w:val="nil"/>
              </w:pBdr>
              <w:spacing w:before="40" w:after="40"/>
              <w:rPr>
                <w:rFonts w:cs="Arial"/>
                <w:szCs w:val="16"/>
                <w:bdr w:val="nil"/>
              </w:rPr>
            </w:pPr>
            <w:r>
              <w:rPr>
                <w:rFonts w:cs="Arial"/>
                <w:szCs w:val="16"/>
                <w:bdr w:val="nil"/>
              </w:rPr>
              <w:t>Q</w:t>
            </w:r>
            <w:r w:rsidR="00D77336" w:rsidRPr="00D77336">
              <w:rPr>
                <w:rFonts w:cs="Arial"/>
                <w:szCs w:val="16"/>
                <w:bdr w:val="nil"/>
              </w:rPr>
              <w:t xml:space="preserve">uarter four </w:t>
            </w:r>
            <w:r w:rsidR="00BE0008">
              <w:rPr>
                <w:rFonts w:cs="Arial"/>
                <w:szCs w:val="16"/>
                <w:bdr w:val="nil"/>
              </w:rPr>
              <w:t xml:space="preserve">(2027-28) </w:t>
            </w:r>
            <w:r w:rsidR="00D77336" w:rsidRPr="00D77336">
              <w:rPr>
                <w:rFonts w:cs="Arial"/>
                <w:szCs w:val="16"/>
                <w:bdr w:val="nil"/>
              </w:rPr>
              <w:t>completion of the Discovery Centre.</w:t>
            </w:r>
          </w:p>
          <w:p w14:paraId="67553785" w14:textId="77777777" w:rsidR="008365E7" w:rsidRPr="00976122" w:rsidRDefault="008365E7" w:rsidP="000C5EC3">
            <w:pPr>
              <w:pStyle w:val="TableTextBase"/>
              <w:spacing w:before="40" w:after="40"/>
              <w:ind w:left="454"/>
              <w:rPr>
                <w:rFonts w:cs="Arial"/>
                <w:b/>
                <w:szCs w:val="16"/>
                <w:bdr w:val="nil"/>
              </w:rPr>
            </w:pPr>
          </w:p>
        </w:tc>
      </w:tr>
      <w:tr w:rsidR="00B63B6D" w14:paraId="6755378A" w14:textId="77777777" w:rsidTr="00C06C53">
        <w:trPr>
          <w:cantSplit/>
          <w:trHeight w:val="491"/>
        </w:trPr>
        <w:tc>
          <w:tcPr>
            <w:tcW w:w="1560" w:type="dxa"/>
            <w:tcBorders>
              <w:top w:val="nil"/>
              <w:left w:val="dashSmallGap" w:sz="4" w:space="0" w:color="auto"/>
              <w:bottom w:val="nil"/>
              <w:right w:val="single" w:sz="4" w:space="0" w:color="auto"/>
            </w:tcBorders>
          </w:tcPr>
          <w:p w14:paraId="67553787" w14:textId="77777777" w:rsidR="002565BB" w:rsidRPr="00976122" w:rsidRDefault="002565BB" w:rsidP="000C5EC3">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88" w14:textId="77777777" w:rsidR="002565BB"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A86C92">
              <w:rPr>
                <w:rFonts w:cs="Arial"/>
                <w:szCs w:val="16"/>
                <w:bdr w:val="nil"/>
              </w:rPr>
              <w:t>2.</w:t>
            </w:r>
            <w:r>
              <w:rPr>
                <w:rFonts w:cs="Arial"/>
                <w:szCs w:val="16"/>
                <w:bdr w:val="nil"/>
              </w:rPr>
              <w:t xml:space="preserve">2.2 </w:t>
            </w:r>
            <w:r w:rsidRPr="00976122">
              <w:rPr>
                <w:rFonts w:cs="Arial"/>
                <w:szCs w:val="16"/>
                <w:bdr w:val="nil"/>
              </w:rPr>
              <w:t>As per 2025–26</w:t>
            </w:r>
          </w:p>
        </w:tc>
        <w:tc>
          <w:tcPr>
            <w:tcW w:w="3165" w:type="dxa"/>
            <w:tcBorders>
              <w:top w:val="nil"/>
              <w:left w:val="single" w:sz="4" w:space="0" w:color="auto"/>
              <w:bottom w:val="nil"/>
            </w:tcBorders>
          </w:tcPr>
          <w:p w14:paraId="67553789" w14:textId="77777777" w:rsidR="002565BB" w:rsidRDefault="00370836" w:rsidP="000C5EC3">
            <w:pPr>
              <w:pStyle w:val="TableTextBase"/>
              <w:pBdr>
                <w:top w:val="nil"/>
                <w:left w:val="nil"/>
                <w:bottom w:val="nil"/>
                <w:right w:val="nil"/>
                <w:between w:val="nil"/>
                <w:bar w:val="nil"/>
              </w:pBdr>
              <w:spacing w:before="40" w:after="40"/>
              <w:rPr>
                <w:rFonts w:cs="Arial"/>
                <w:szCs w:val="16"/>
                <w:bdr w:val="nil"/>
              </w:rPr>
            </w:pPr>
            <w:r w:rsidRPr="00A86C92">
              <w:rPr>
                <w:rFonts w:cs="Arial"/>
                <w:szCs w:val="16"/>
                <w:bdr w:val="nil"/>
              </w:rPr>
              <w:t>2.</w:t>
            </w:r>
            <w:r>
              <w:rPr>
                <w:rFonts w:cs="Arial"/>
                <w:szCs w:val="16"/>
                <w:bdr w:val="nil"/>
              </w:rPr>
              <w:t xml:space="preserve">2.2 </w:t>
            </w:r>
            <w:r w:rsidRPr="00976122">
              <w:rPr>
                <w:rFonts w:cs="Arial"/>
                <w:szCs w:val="16"/>
                <w:bdr w:val="nil"/>
              </w:rPr>
              <w:t>As per 2025–26</w:t>
            </w:r>
          </w:p>
        </w:tc>
      </w:tr>
      <w:tr w:rsidR="00B63B6D" w14:paraId="6755378E" w14:textId="77777777" w:rsidTr="00C06C53">
        <w:trPr>
          <w:cantSplit/>
          <w:trHeight w:val="491"/>
        </w:trPr>
        <w:tc>
          <w:tcPr>
            <w:tcW w:w="1560" w:type="dxa"/>
            <w:tcBorders>
              <w:top w:val="nil"/>
              <w:left w:val="dashSmallGap" w:sz="4" w:space="0" w:color="auto"/>
              <w:bottom w:val="single" w:sz="4" w:space="0" w:color="auto"/>
              <w:right w:val="single" w:sz="4" w:space="0" w:color="auto"/>
            </w:tcBorders>
          </w:tcPr>
          <w:p w14:paraId="6755378B" w14:textId="77777777" w:rsidR="002565BB" w:rsidRPr="00976122" w:rsidRDefault="002565BB" w:rsidP="000C5EC3">
            <w:pPr>
              <w:pStyle w:val="TableTextBase"/>
              <w:spacing w:before="40" w:after="40"/>
              <w:rPr>
                <w:rFonts w:cs="Arial"/>
                <w:szCs w:val="16"/>
                <w:bdr w:val="nil"/>
              </w:rPr>
            </w:pPr>
          </w:p>
        </w:tc>
        <w:tc>
          <w:tcPr>
            <w:tcW w:w="2976" w:type="dxa"/>
            <w:tcBorders>
              <w:top w:val="nil"/>
              <w:left w:val="single" w:sz="4" w:space="0" w:color="auto"/>
              <w:bottom w:val="single" w:sz="4" w:space="0" w:color="auto"/>
              <w:right w:val="single" w:sz="4" w:space="0" w:color="auto"/>
            </w:tcBorders>
          </w:tcPr>
          <w:p w14:paraId="6755378C" w14:textId="77777777" w:rsidR="002565BB"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A86C92">
              <w:rPr>
                <w:rFonts w:cs="Arial"/>
                <w:szCs w:val="16"/>
                <w:bdr w:val="nil"/>
              </w:rPr>
              <w:t>2.</w:t>
            </w:r>
            <w:r>
              <w:rPr>
                <w:rFonts w:cs="Arial"/>
                <w:szCs w:val="16"/>
                <w:bdr w:val="nil"/>
              </w:rPr>
              <w:t xml:space="preserve">2.3 </w:t>
            </w:r>
            <w:r w:rsidRPr="00976122">
              <w:rPr>
                <w:rFonts w:cs="Arial"/>
                <w:szCs w:val="16"/>
                <w:bdr w:val="nil"/>
              </w:rPr>
              <w:t>As per 2025–26</w:t>
            </w:r>
          </w:p>
        </w:tc>
        <w:tc>
          <w:tcPr>
            <w:tcW w:w="3165" w:type="dxa"/>
            <w:tcBorders>
              <w:top w:val="nil"/>
              <w:left w:val="single" w:sz="4" w:space="0" w:color="auto"/>
              <w:bottom w:val="single" w:sz="4" w:space="0" w:color="auto"/>
            </w:tcBorders>
          </w:tcPr>
          <w:p w14:paraId="6755378D" w14:textId="77777777" w:rsidR="002565BB" w:rsidRDefault="00370836" w:rsidP="000C5EC3">
            <w:pPr>
              <w:pStyle w:val="TableTextBase"/>
              <w:pBdr>
                <w:top w:val="nil"/>
                <w:left w:val="nil"/>
                <w:bottom w:val="nil"/>
                <w:right w:val="nil"/>
                <w:between w:val="nil"/>
                <w:bar w:val="nil"/>
              </w:pBdr>
              <w:spacing w:before="40" w:after="40"/>
              <w:rPr>
                <w:rFonts w:cs="Arial"/>
                <w:szCs w:val="16"/>
                <w:bdr w:val="nil"/>
              </w:rPr>
            </w:pPr>
            <w:r w:rsidRPr="00A86C92">
              <w:rPr>
                <w:rFonts w:cs="Arial"/>
                <w:szCs w:val="16"/>
                <w:bdr w:val="nil"/>
              </w:rPr>
              <w:t>2.</w:t>
            </w:r>
            <w:r>
              <w:rPr>
                <w:rFonts w:cs="Arial"/>
                <w:szCs w:val="16"/>
                <w:bdr w:val="nil"/>
              </w:rPr>
              <w:t xml:space="preserve">2.3 </w:t>
            </w:r>
            <w:r w:rsidRPr="00976122">
              <w:rPr>
                <w:rFonts w:cs="Arial"/>
                <w:szCs w:val="16"/>
                <w:bdr w:val="nil"/>
              </w:rPr>
              <w:t>As per 2025–26</w:t>
            </w:r>
          </w:p>
        </w:tc>
      </w:tr>
    </w:tbl>
    <w:p w14:paraId="6755378F" w14:textId="77777777" w:rsidR="00490F6A" w:rsidRDefault="00370836">
      <w:pPr>
        <w:keepLines w:val="0"/>
        <w:pBdr>
          <w:top w:val="nil"/>
          <w:left w:val="nil"/>
          <w:bottom w:val="nil"/>
          <w:right w:val="nil"/>
          <w:between w:val="nil"/>
          <w:bar w:val="nil"/>
        </w:pBdr>
        <w:spacing w:before="240" w:line="240" w:lineRule="exact"/>
        <w:jc w:val="left"/>
        <w:rPr>
          <w:bdr w:val="nil"/>
        </w:rPr>
      </w:pPr>
      <w:r>
        <w:rPr>
          <w:sz w:val="19"/>
          <w:bdr w:val="nil"/>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063"/>
        <w:gridCol w:w="3257"/>
      </w:tblGrid>
      <w:tr w:rsidR="00B63B6D" w14:paraId="67553792" w14:textId="77777777" w:rsidTr="00C06C53">
        <w:trPr>
          <w:cantSplit/>
          <w:trHeight w:val="261"/>
        </w:trPr>
        <w:tc>
          <w:tcPr>
            <w:tcW w:w="1560" w:type="dxa"/>
            <w:tcBorders>
              <w:top w:val="single" w:sz="4" w:space="0" w:color="auto"/>
              <w:bottom w:val="double" w:sz="4" w:space="0" w:color="auto"/>
            </w:tcBorders>
          </w:tcPr>
          <w:p w14:paraId="67553790" w14:textId="77777777" w:rsidR="002E0FC7" w:rsidRPr="00976122" w:rsidRDefault="00370836" w:rsidP="000C5EC3">
            <w:pPr>
              <w:keepLines w:val="0"/>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976122">
              <w:rPr>
                <w:rFonts w:ascii="Arial" w:hAnsi="Arial" w:cs="Arial"/>
                <w:b/>
                <w:sz w:val="16"/>
                <w:szCs w:val="16"/>
                <w:bdr w:val="nil"/>
              </w:rPr>
              <w:lastRenderedPageBreak/>
              <w:t>Key activities</w:t>
            </w:r>
          </w:p>
        </w:tc>
        <w:tc>
          <w:tcPr>
            <w:tcW w:w="6141" w:type="dxa"/>
            <w:gridSpan w:val="2"/>
            <w:tcBorders>
              <w:top w:val="single" w:sz="4" w:space="0" w:color="auto"/>
              <w:bottom w:val="double" w:sz="4" w:space="0" w:color="auto"/>
            </w:tcBorders>
          </w:tcPr>
          <w:p w14:paraId="67553791" w14:textId="77777777" w:rsidR="002E0FC7" w:rsidRPr="00976122" w:rsidRDefault="00370836" w:rsidP="000C5EC3">
            <w:pPr>
              <w:pStyle w:val="TableTextLeft"/>
              <w:numPr>
                <w:ilvl w:val="0"/>
                <w:numId w:val="19"/>
              </w:numPr>
              <w:pBdr>
                <w:top w:val="nil"/>
                <w:left w:val="nil"/>
                <w:bottom w:val="nil"/>
                <w:right w:val="nil"/>
                <w:between w:val="nil"/>
                <w:bar w:val="nil"/>
              </w:pBdr>
              <w:spacing w:before="40" w:after="40"/>
              <w:rPr>
                <w:rFonts w:cs="Arial"/>
                <w:szCs w:val="16"/>
                <w:bdr w:val="nil"/>
              </w:rPr>
            </w:pPr>
            <w:r w:rsidRPr="00976122">
              <w:rPr>
                <w:rFonts w:cs="Arial"/>
                <w:bCs/>
                <w:szCs w:val="16"/>
                <w:bdr w:val="nil"/>
              </w:rPr>
              <w:t>Commemorate, reflect and understand Australian experiences of war and service</w:t>
            </w:r>
          </w:p>
        </w:tc>
      </w:tr>
      <w:tr w:rsidR="00B63B6D" w14:paraId="67553796" w14:textId="77777777" w:rsidTr="00C06C53">
        <w:trPr>
          <w:cantSplit/>
          <w:trHeight w:val="258"/>
        </w:trPr>
        <w:tc>
          <w:tcPr>
            <w:tcW w:w="1560" w:type="dxa"/>
            <w:tcBorders>
              <w:top w:val="double" w:sz="4" w:space="0" w:color="auto"/>
              <w:bottom w:val="single" w:sz="4" w:space="0" w:color="auto"/>
              <w:right w:val="single" w:sz="4" w:space="0" w:color="auto"/>
            </w:tcBorders>
          </w:tcPr>
          <w:p w14:paraId="67553793"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Year</w:t>
            </w:r>
          </w:p>
        </w:tc>
        <w:tc>
          <w:tcPr>
            <w:tcW w:w="2976" w:type="dxa"/>
            <w:tcBorders>
              <w:top w:val="double" w:sz="4" w:space="0" w:color="auto"/>
              <w:left w:val="single" w:sz="4" w:space="0" w:color="auto"/>
              <w:bottom w:val="single" w:sz="4" w:space="0" w:color="auto"/>
              <w:right w:val="single" w:sz="4" w:space="0" w:color="auto"/>
            </w:tcBorders>
          </w:tcPr>
          <w:p w14:paraId="67553794"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Performance measures</w:t>
            </w:r>
          </w:p>
        </w:tc>
        <w:tc>
          <w:tcPr>
            <w:tcW w:w="3165" w:type="dxa"/>
            <w:tcBorders>
              <w:top w:val="double" w:sz="4" w:space="0" w:color="auto"/>
              <w:left w:val="single" w:sz="4" w:space="0" w:color="auto"/>
              <w:bottom w:val="single" w:sz="4" w:space="0" w:color="auto"/>
            </w:tcBorders>
          </w:tcPr>
          <w:p w14:paraId="67553795"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Expected performance results</w:t>
            </w:r>
          </w:p>
        </w:tc>
      </w:tr>
      <w:tr w:rsidR="00B63B6D" w14:paraId="675537A2" w14:textId="77777777" w:rsidTr="00C06C53">
        <w:trPr>
          <w:cantSplit/>
          <w:trHeight w:val="642"/>
        </w:trPr>
        <w:tc>
          <w:tcPr>
            <w:tcW w:w="1560" w:type="dxa"/>
            <w:vMerge w:val="restart"/>
            <w:tcBorders>
              <w:top w:val="single" w:sz="4" w:space="0" w:color="auto"/>
              <w:right w:val="single" w:sz="4" w:space="0" w:color="auto"/>
            </w:tcBorders>
          </w:tcPr>
          <w:p w14:paraId="67553797"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Budget Year </w:t>
            </w:r>
          </w:p>
          <w:p w14:paraId="67553798"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2025–26</w:t>
            </w:r>
          </w:p>
          <w:p w14:paraId="67553799"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single" w:sz="4" w:space="0" w:color="auto"/>
              <w:left w:val="single" w:sz="4" w:space="0" w:color="auto"/>
              <w:bottom w:val="nil"/>
              <w:right w:val="single" w:sz="4" w:space="0" w:color="auto"/>
            </w:tcBorders>
          </w:tcPr>
          <w:p w14:paraId="6755379A"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3.2.1</w:t>
            </w:r>
            <w:r w:rsidR="00477468">
              <w:rPr>
                <w:rFonts w:cs="Arial"/>
                <w:szCs w:val="16"/>
                <w:bdr w:val="nil"/>
              </w:rPr>
              <w:tab/>
            </w:r>
            <w:r w:rsidRPr="00976122">
              <w:rPr>
                <w:rFonts w:cs="Arial"/>
                <w:szCs w:val="16"/>
                <w:bdr w:val="nil"/>
              </w:rPr>
              <w:t>Engagement with the Memorial’s future audiences.</w:t>
            </w:r>
            <w:r>
              <w:rPr>
                <w:rStyle w:val="FootnoteReference"/>
                <w:rFonts w:cs="Arial"/>
                <w:szCs w:val="16"/>
                <w:bdr w:val="nil"/>
              </w:rPr>
              <w:footnoteReference w:id="2"/>
            </w:r>
          </w:p>
        </w:tc>
        <w:tc>
          <w:tcPr>
            <w:tcW w:w="3165" w:type="dxa"/>
            <w:tcBorders>
              <w:top w:val="single" w:sz="4" w:space="0" w:color="auto"/>
              <w:left w:val="single" w:sz="4" w:space="0" w:color="auto"/>
              <w:bottom w:val="nil"/>
            </w:tcBorders>
          </w:tcPr>
          <w:p w14:paraId="6755379B" w14:textId="77777777" w:rsidR="00A23FAB" w:rsidRPr="00D77336"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3.2.1</w:t>
            </w:r>
            <w:r w:rsidR="00477468">
              <w:rPr>
                <w:rFonts w:cs="Arial"/>
                <w:szCs w:val="16"/>
                <w:bdr w:val="nil"/>
              </w:rPr>
              <w:tab/>
            </w:r>
            <w:r w:rsidRPr="00976122">
              <w:rPr>
                <w:rFonts w:cs="Arial"/>
                <w:szCs w:val="16"/>
                <w:bdr w:val="nil"/>
              </w:rPr>
              <w:t>Conduct the future audience</w:t>
            </w:r>
            <w:r w:rsidR="00477468">
              <w:rPr>
                <w:rFonts w:cs="Arial"/>
                <w:szCs w:val="16"/>
                <w:bdr w:val="nil"/>
              </w:rPr>
              <w:t xml:space="preserve"> </w:t>
            </w:r>
            <w:r w:rsidRPr="00976122">
              <w:rPr>
                <w:rFonts w:cs="Arial"/>
                <w:szCs w:val="16"/>
                <w:bdr w:val="nil"/>
              </w:rPr>
              <w:t>market research.</w:t>
            </w:r>
          </w:p>
          <w:p w14:paraId="6755379C" w14:textId="77777777" w:rsidR="002E0FC7" w:rsidRDefault="002E0FC7" w:rsidP="000C5EC3">
            <w:pPr>
              <w:pStyle w:val="TableTextBase"/>
              <w:spacing w:before="40" w:after="40"/>
              <w:rPr>
                <w:rFonts w:cs="Arial"/>
                <w:szCs w:val="16"/>
                <w:bdr w:val="nil"/>
              </w:rPr>
            </w:pPr>
          </w:p>
          <w:p w14:paraId="6755379D" w14:textId="77777777" w:rsidR="00A23FAB" w:rsidRPr="00D77336" w:rsidRDefault="00370836" w:rsidP="000C5EC3">
            <w:pPr>
              <w:pStyle w:val="TableTextBase"/>
              <w:pBdr>
                <w:top w:val="nil"/>
                <w:left w:val="nil"/>
                <w:bottom w:val="nil"/>
                <w:right w:val="nil"/>
                <w:between w:val="nil"/>
                <w:bar w:val="nil"/>
              </w:pBdr>
              <w:spacing w:before="40" w:after="40"/>
              <w:rPr>
                <w:rFonts w:cs="Arial"/>
                <w:szCs w:val="16"/>
                <w:bdr w:val="nil"/>
              </w:rPr>
            </w:pPr>
            <w:r w:rsidRPr="00A23FAB">
              <w:rPr>
                <w:rFonts w:cs="Arial"/>
                <w:szCs w:val="16"/>
                <w:bdr w:val="nil"/>
              </w:rPr>
              <w:t>Finalise the future audiences market research findings and develop an implementation strategy</w:t>
            </w:r>
          </w:p>
          <w:p w14:paraId="6755379E" w14:textId="77777777" w:rsidR="00A23FAB" w:rsidRDefault="00A23FAB" w:rsidP="000C5EC3">
            <w:pPr>
              <w:pStyle w:val="TableTextBase"/>
              <w:spacing w:before="40" w:after="40"/>
              <w:rPr>
                <w:rFonts w:cs="Arial"/>
                <w:szCs w:val="16"/>
                <w:bdr w:val="nil"/>
              </w:rPr>
            </w:pPr>
          </w:p>
          <w:p w14:paraId="6755379F" w14:textId="77777777" w:rsidR="00A23FAB" w:rsidRDefault="00370836" w:rsidP="000C5EC3">
            <w:pPr>
              <w:pStyle w:val="TableTextBase"/>
              <w:pBdr>
                <w:top w:val="nil"/>
                <w:left w:val="nil"/>
                <w:bottom w:val="nil"/>
                <w:right w:val="nil"/>
                <w:between w:val="nil"/>
                <w:bar w:val="nil"/>
              </w:pBdr>
              <w:spacing w:before="40" w:after="40"/>
              <w:rPr>
                <w:rFonts w:cs="Arial"/>
                <w:szCs w:val="16"/>
                <w:bdr w:val="nil"/>
              </w:rPr>
            </w:pPr>
            <w:r w:rsidRPr="006B61AD">
              <w:rPr>
                <w:rFonts w:cs="Arial"/>
                <w:szCs w:val="16"/>
                <w:bdr w:val="nil"/>
              </w:rPr>
              <w:t>Conduct gallery development community engagement</w:t>
            </w:r>
          </w:p>
          <w:p w14:paraId="675537A0" w14:textId="77777777" w:rsidR="004B2713" w:rsidRDefault="004B2713" w:rsidP="000C5EC3">
            <w:pPr>
              <w:pStyle w:val="TableTextBase"/>
              <w:spacing w:before="40" w:after="40"/>
              <w:rPr>
                <w:rFonts w:cs="Arial"/>
                <w:szCs w:val="16"/>
                <w:bdr w:val="nil"/>
              </w:rPr>
            </w:pPr>
          </w:p>
          <w:p w14:paraId="675537A1"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4B2713">
              <w:rPr>
                <w:rFonts w:cs="Arial"/>
                <w:szCs w:val="16"/>
                <w:bdr w:val="nil"/>
              </w:rPr>
              <w:t>Renew Digital Engagement Strategy</w:t>
            </w:r>
          </w:p>
        </w:tc>
      </w:tr>
      <w:tr w:rsidR="00B63B6D" w14:paraId="675537A6" w14:textId="77777777" w:rsidTr="00C06C53">
        <w:trPr>
          <w:cantSplit/>
          <w:trHeight w:val="642"/>
        </w:trPr>
        <w:tc>
          <w:tcPr>
            <w:tcW w:w="1560" w:type="dxa"/>
            <w:vMerge/>
            <w:tcBorders>
              <w:right w:val="single" w:sz="4" w:space="0" w:color="auto"/>
            </w:tcBorders>
          </w:tcPr>
          <w:p w14:paraId="675537A3"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nil"/>
              <w:right w:val="single" w:sz="4" w:space="0" w:color="auto"/>
            </w:tcBorders>
          </w:tcPr>
          <w:p w14:paraId="675537A4" w14:textId="77777777" w:rsidR="002E0FC7" w:rsidRPr="00976122" w:rsidRDefault="00370836" w:rsidP="000C5EC3">
            <w:pPr>
              <w:pStyle w:val="BoxText"/>
              <w:pBdr>
                <w:top w:val="nil"/>
                <w:left w:val="nil"/>
                <w:bottom w:val="nil"/>
                <w:right w:val="nil"/>
                <w:between w:val="nil"/>
                <w:bar w:val="nil"/>
              </w:pBdr>
              <w:spacing w:before="40" w:after="40"/>
              <w:rPr>
                <w:rFonts w:ascii="Arial" w:hAnsi="Arial" w:cs="Arial"/>
                <w:sz w:val="16"/>
                <w:szCs w:val="16"/>
                <w:bdr w:val="nil"/>
              </w:rPr>
            </w:pPr>
            <w:r w:rsidRPr="00976122">
              <w:rPr>
                <w:rFonts w:ascii="Arial" w:hAnsi="Arial" w:cs="Arial"/>
                <w:sz w:val="16"/>
                <w:szCs w:val="16"/>
                <w:bdr w:val="nil"/>
              </w:rPr>
              <w:t>3.2.2</w:t>
            </w:r>
            <w:r w:rsidR="00D02F82">
              <w:rPr>
                <w:rFonts w:ascii="Arial" w:hAnsi="Arial" w:cs="Arial"/>
                <w:sz w:val="16"/>
                <w:szCs w:val="16"/>
                <w:bdr w:val="nil"/>
              </w:rPr>
              <w:tab/>
            </w:r>
            <w:r w:rsidRPr="00976122">
              <w:rPr>
                <w:rFonts w:ascii="Arial" w:hAnsi="Arial" w:cs="Arial"/>
                <w:sz w:val="16"/>
                <w:szCs w:val="16"/>
                <w:bdr w:val="nil"/>
              </w:rPr>
              <w:t>Revise, resource and implement appropriate programs to manage and maximise new facilities delivered through the Development Project.</w:t>
            </w:r>
          </w:p>
        </w:tc>
        <w:tc>
          <w:tcPr>
            <w:tcW w:w="3165" w:type="dxa"/>
            <w:tcBorders>
              <w:top w:val="nil"/>
              <w:left w:val="single" w:sz="4" w:space="0" w:color="auto"/>
              <w:bottom w:val="nil"/>
            </w:tcBorders>
          </w:tcPr>
          <w:p w14:paraId="675537A5"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3.2.2</w:t>
            </w:r>
            <w:r w:rsidR="00D02F82">
              <w:rPr>
                <w:rFonts w:cs="Arial"/>
                <w:szCs w:val="16"/>
                <w:bdr w:val="nil"/>
              </w:rPr>
              <w:tab/>
            </w:r>
            <w:r w:rsidRPr="00976122">
              <w:rPr>
                <w:rFonts w:cs="Arial"/>
                <w:szCs w:val="16"/>
                <w:bdr w:val="nil"/>
              </w:rPr>
              <w:t>Programs resourced and implemented.</w:t>
            </w:r>
          </w:p>
        </w:tc>
      </w:tr>
      <w:tr w:rsidR="00B63B6D" w14:paraId="675537AA" w14:textId="77777777" w:rsidTr="00C06C53">
        <w:trPr>
          <w:cantSplit/>
          <w:trHeight w:val="642"/>
        </w:trPr>
        <w:tc>
          <w:tcPr>
            <w:tcW w:w="1560" w:type="dxa"/>
            <w:vMerge/>
            <w:tcBorders>
              <w:right w:val="single" w:sz="4" w:space="0" w:color="auto"/>
            </w:tcBorders>
          </w:tcPr>
          <w:p w14:paraId="675537A7"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nil"/>
              <w:right w:val="single" w:sz="4" w:space="0" w:color="auto"/>
            </w:tcBorders>
          </w:tcPr>
          <w:p w14:paraId="675537A8"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3.2.3</w:t>
            </w:r>
            <w:r w:rsidR="00D02F82">
              <w:rPr>
                <w:rFonts w:cs="Arial"/>
                <w:szCs w:val="16"/>
                <w:bdr w:val="nil"/>
              </w:rPr>
              <w:tab/>
            </w:r>
            <w:r w:rsidRPr="00976122">
              <w:rPr>
                <w:rFonts w:cs="Arial"/>
                <w:szCs w:val="16"/>
                <w:bdr w:val="nil"/>
              </w:rPr>
              <w:t>Provide access to the National Collection.</w:t>
            </w:r>
          </w:p>
        </w:tc>
        <w:tc>
          <w:tcPr>
            <w:tcW w:w="3165" w:type="dxa"/>
            <w:tcBorders>
              <w:top w:val="nil"/>
              <w:left w:val="single" w:sz="4" w:space="0" w:color="auto"/>
              <w:bottom w:val="nil"/>
            </w:tcBorders>
          </w:tcPr>
          <w:p w14:paraId="675537A9"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3.2.3</w:t>
            </w:r>
            <w:r w:rsidR="00D02F82">
              <w:rPr>
                <w:rFonts w:cs="Arial"/>
                <w:szCs w:val="16"/>
                <w:bdr w:val="nil"/>
              </w:rPr>
              <w:tab/>
            </w:r>
            <w:r w:rsidRPr="00976122">
              <w:rPr>
                <w:rFonts w:cs="Arial"/>
                <w:szCs w:val="16"/>
                <w:bdr w:val="nil"/>
              </w:rPr>
              <w:t>Open the Memorial 364 days a year.</w:t>
            </w:r>
          </w:p>
        </w:tc>
      </w:tr>
      <w:tr w:rsidR="00B63B6D" w14:paraId="675537B4" w14:textId="77777777" w:rsidTr="00C06C53">
        <w:trPr>
          <w:cantSplit/>
          <w:trHeight w:val="642"/>
        </w:trPr>
        <w:tc>
          <w:tcPr>
            <w:tcW w:w="1560" w:type="dxa"/>
            <w:vMerge/>
            <w:tcBorders>
              <w:right w:val="single" w:sz="4" w:space="0" w:color="auto"/>
            </w:tcBorders>
          </w:tcPr>
          <w:p w14:paraId="675537AB"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nil"/>
              <w:right w:val="single" w:sz="4" w:space="0" w:color="auto"/>
            </w:tcBorders>
          </w:tcPr>
          <w:p w14:paraId="675537AC" w14:textId="77777777" w:rsidR="008A6FAE" w:rsidRPr="008A6FAE"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3.2.4</w:t>
            </w:r>
            <w:r w:rsidR="00D02F82">
              <w:rPr>
                <w:b w:val="0"/>
                <w:smallCaps w:val="0"/>
                <w:sz w:val="16"/>
                <w:szCs w:val="16"/>
                <w:bdr w:val="nil"/>
              </w:rPr>
              <w:tab/>
            </w:r>
            <w:r w:rsidRPr="00976122">
              <w:rPr>
                <w:b w:val="0"/>
                <w:smallCaps w:val="0"/>
                <w:sz w:val="16"/>
                <w:szCs w:val="16"/>
                <w:bdr w:val="nil"/>
              </w:rPr>
              <w:t>Delivery of temporary and touring exhibitions to tell stories of Australian experience of war, expanding upon permanent exhibitions</w:t>
            </w:r>
            <w:r>
              <w:rPr>
                <w:b w:val="0"/>
                <w:smallCaps w:val="0"/>
                <w:sz w:val="16"/>
                <w:szCs w:val="16"/>
                <w:bdr w:val="nil"/>
              </w:rPr>
              <w:t xml:space="preserve"> </w:t>
            </w:r>
            <w:r w:rsidRPr="008A6FAE">
              <w:rPr>
                <w:b w:val="0"/>
                <w:smallCaps w:val="0"/>
                <w:sz w:val="16"/>
                <w:szCs w:val="16"/>
                <w:bdr w:val="nil"/>
              </w:rPr>
              <w:t>including temporary exhibitions in the</w:t>
            </w:r>
          </w:p>
          <w:p w14:paraId="675537AD" w14:textId="77777777" w:rsidR="002E0FC7" w:rsidRPr="00FC6829" w:rsidRDefault="00370836" w:rsidP="000C5EC3">
            <w:pPr>
              <w:pStyle w:val="PartHeading"/>
              <w:numPr>
                <w:ilvl w:val="0"/>
                <w:numId w:val="21"/>
              </w:numPr>
              <w:pBdr>
                <w:top w:val="nil"/>
                <w:left w:val="nil"/>
                <w:bottom w:val="nil"/>
                <w:right w:val="nil"/>
                <w:between w:val="nil"/>
                <w:bar w:val="nil"/>
              </w:pBdr>
              <w:spacing w:before="40" w:after="40"/>
              <w:jc w:val="left"/>
              <w:outlineLvl w:val="9"/>
              <w:rPr>
                <w:b w:val="0"/>
                <w:smallCaps w:val="0"/>
                <w:sz w:val="16"/>
                <w:szCs w:val="16"/>
                <w:bdr w:val="nil"/>
              </w:rPr>
            </w:pPr>
            <w:r w:rsidRPr="008A6FAE">
              <w:rPr>
                <w:b w:val="0"/>
                <w:smallCaps w:val="0"/>
                <w:sz w:val="16"/>
                <w:szCs w:val="16"/>
                <w:bdr w:val="nil"/>
              </w:rPr>
              <w:t>Anzac Hall mezzanine temporary gallery</w:t>
            </w:r>
            <w:r>
              <w:rPr>
                <w:b w:val="0"/>
                <w:smallCaps w:val="0"/>
                <w:sz w:val="16"/>
                <w:szCs w:val="16"/>
                <w:bdr w:val="nil"/>
              </w:rPr>
              <w:t>.</w:t>
            </w:r>
          </w:p>
        </w:tc>
        <w:tc>
          <w:tcPr>
            <w:tcW w:w="3165" w:type="dxa"/>
            <w:tcBorders>
              <w:top w:val="nil"/>
              <w:left w:val="single" w:sz="4" w:space="0" w:color="auto"/>
              <w:bottom w:val="nil"/>
            </w:tcBorders>
          </w:tcPr>
          <w:p w14:paraId="675537AE"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3.2.4</w:t>
            </w:r>
            <w:r w:rsidR="00D02F82">
              <w:rPr>
                <w:rFonts w:cs="Arial"/>
                <w:szCs w:val="16"/>
                <w:bdr w:val="nil"/>
              </w:rPr>
              <w:tab/>
            </w:r>
            <w:r w:rsidR="00171306" w:rsidRPr="00171306">
              <w:rPr>
                <w:rFonts w:cs="Arial"/>
                <w:szCs w:val="16"/>
                <w:bdr w:val="nil"/>
              </w:rPr>
              <w:t>Install temporary exhibition to Anzac Hall mezzanine temporary gallery</w:t>
            </w:r>
            <w:r w:rsidR="008A6FAE">
              <w:rPr>
                <w:rFonts w:cs="Arial"/>
                <w:szCs w:val="16"/>
                <w:bdr w:val="nil"/>
              </w:rPr>
              <w:t>.</w:t>
            </w:r>
          </w:p>
          <w:p w14:paraId="675537AF" w14:textId="77777777" w:rsidR="002E0FC7" w:rsidRPr="00976122" w:rsidRDefault="002E0FC7" w:rsidP="000C5EC3">
            <w:pPr>
              <w:pStyle w:val="TableTextBase"/>
              <w:spacing w:before="40" w:after="40"/>
              <w:rPr>
                <w:rFonts w:cs="Arial"/>
                <w:szCs w:val="16"/>
                <w:bdr w:val="nil"/>
              </w:rPr>
            </w:pPr>
          </w:p>
          <w:p w14:paraId="675537B0" w14:textId="77777777" w:rsidR="002E0FC7"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Touring exhibition program delivered to a minimum of three interstate venues.</w:t>
            </w:r>
          </w:p>
          <w:p w14:paraId="675537B1" w14:textId="77777777" w:rsidR="00014AD2" w:rsidRDefault="00014AD2" w:rsidP="000C5EC3">
            <w:pPr>
              <w:pStyle w:val="TableTextBase"/>
              <w:spacing w:before="40" w:after="40"/>
              <w:rPr>
                <w:rFonts w:cs="Arial"/>
                <w:szCs w:val="16"/>
                <w:bdr w:val="nil"/>
              </w:rPr>
            </w:pPr>
          </w:p>
          <w:p w14:paraId="675537B2" w14:textId="77777777" w:rsidR="002003BD" w:rsidRPr="00976122" w:rsidRDefault="00370836" w:rsidP="000C5EC3">
            <w:pPr>
              <w:pStyle w:val="TableTextBase"/>
              <w:pBdr>
                <w:top w:val="nil"/>
                <w:left w:val="nil"/>
                <w:bottom w:val="nil"/>
                <w:right w:val="nil"/>
                <w:between w:val="nil"/>
                <w:bar w:val="nil"/>
              </w:pBdr>
              <w:spacing w:before="40" w:after="40"/>
              <w:rPr>
                <w:rFonts w:cs="Arial"/>
                <w:szCs w:val="16"/>
                <w:bdr w:val="nil"/>
              </w:rPr>
            </w:pPr>
            <w:r>
              <w:rPr>
                <w:rFonts w:cs="Arial"/>
                <w:szCs w:val="16"/>
                <w:bdr w:val="nil"/>
              </w:rPr>
              <w:t xml:space="preserve">Total </w:t>
            </w:r>
            <w:r w:rsidR="00EF6D73" w:rsidRPr="00EF6D73">
              <w:rPr>
                <w:rFonts w:cs="Arial"/>
                <w:szCs w:val="16"/>
                <w:bdr w:val="nil"/>
              </w:rPr>
              <w:t>number of visitors to touring exhibitions in the reporting period</w:t>
            </w:r>
            <w:r w:rsidR="00014AD2">
              <w:rPr>
                <w:rFonts w:cs="Arial"/>
                <w:szCs w:val="16"/>
                <w:bdr w:val="nil"/>
              </w:rPr>
              <w:t>.</w:t>
            </w:r>
            <w:r>
              <w:rPr>
                <w:rFonts w:cs="Arial"/>
                <w:szCs w:val="16"/>
                <w:bdr w:val="nil"/>
              </w:rPr>
              <w:t xml:space="preserve"> </w:t>
            </w:r>
          </w:p>
          <w:p w14:paraId="675537B3" w14:textId="77777777" w:rsidR="002E0FC7" w:rsidRPr="00976122" w:rsidRDefault="002E0FC7" w:rsidP="000C5EC3">
            <w:pPr>
              <w:pStyle w:val="PartHeading"/>
              <w:spacing w:before="40" w:after="40"/>
              <w:jc w:val="left"/>
              <w:rPr>
                <w:b w:val="0"/>
                <w:smallCaps w:val="0"/>
                <w:sz w:val="16"/>
                <w:szCs w:val="16"/>
                <w:bdr w:val="nil"/>
              </w:rPr>
            </w:pPr>
          </w:p>
        </w:tc>
      </w:tr>
      <w:tr w:rsidR="00B63B6D" w14:paraId="675537B8" w14:textId="77777777" w:rsidTr="00C06C53">
        <w:trPr>
          <w:cantSplit/>
          <w:trHeight w:val="642"/>
        </w:trPr>
        <w:tc>
          <w:tcPr>
            <w:tcW w:w="1560" w:type="dxa"/>
            <w:vMerge/>
            <w:tcBorders>
              <w:right w:val="single" w:sz="4" w:space="0" w:color="auto"/>
            </w:tcBorders>
          </w:tcPr>
          <w:p w14:paraId="675537B5"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nil"/>
              <w:right w:val="single" w:sz="4" w:space="0" w:color="auto"/>
            </w:tcBorders>
          </w:tcPr>
          <w:p w14:paraId="675537B6"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3.2.5</w:t>
            </w:r>
            <w:r w:rsidR="00D02F82">
              <w:rPr>
                <w:rFonts w:cs="Arial"/>
                <w:szCs w:val="16"/>
                <w:bdr w:val="nil"/>
              </w:rPr>
              <w:tab/>
            </w:r>
            <w:r w:rsidRPr="00976122">
              <w:rPr>
                <w:rFonts w:cs="Arial"/>
                <w:szCs w:val="16"/>
                <w:bdr w:val="nil"/>
              </w:rPr>
              <w:t>Deliver a series of quality, engaging tours and events including curriculum-related school education programs for on-site and online groups.</w:t>
            </w:r>
          </w:p>
        </w:tc>
        <w:tc>
          <w:tcPr>
            <w:tcW w:w="3165" w:type="dxa"/>
            <w:tcBorders>
              <w:top w:val="nil"/>
              <w:left w:val="single" w:sz="4" w:space="0" w:color="auto"/>
              <w:bottom w:val="nil"/>
            </w:tcBorders>
          </w:tcPr>
          <w:p w14:paraId="675537B7"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3.2.5</w:t>
            </w:r>
            <w:r w:rsidR="00D02F82">
              <w:rPr>
                <w:b w:val="0"/>
                <w:smallCaps w:val="0"/>
                <w:sz w:val="16"/>
                <w:szCs w:val="16"/>
                <w:bdr w:val="nil"/>
              </w:rPr>
              <w:tab/>
            </w:r>
            <w:r w:rsidRPr="00976122">
              <w:rPr>
                <w:b w:val="0"/>
                <w:smallCaps w:val="0"/>
                <w:sz w:val="16"/>
                <w:szCs w:val="16"/>
                <w:bdr w:val="nil"/>
              </w:rPr>
              <w:t>A range of onsite and online education programs delivered for students responsive to opportunities and changes as identified.</w:t>
            </w:r>
          </w:p>
        </w:tc>
      </w:tr>
      <w:tr w:rsidR="00B63B6D" w14:paraId="675537BC" w14:textId="77777777" w:rsidTr="003E3AC8">
        <w:trPr>
          <w:cantSplit/>
          <w:trHeight w:val="642"/>
        </w:trPr>
        <w:tc>
          <w:tcPr>
            <w:tcW w:w="1560" w:type="dxa"/>
            <w:vMerge/>
            <w:tcBorders>
              <w:right w:val="single" w:sz="4" w:space="0" w:color="auto"/>
            </w:tcBorders>
          </w:tcPr>
          <w:p w14:paraId="675537B9"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nil"/>
              <w:right w:val="single" w:sz="4" w:space="0" w:color="auto"/>
            </w:tcBorders>
          </w:tcPr>
          <w:p w14:paraId="675537BA"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3.2.6</w:t>
            </w:r>
            <w:r w:rsidR="00D02F82">
              <w:rPr>
                <w:rFonts w:cs="Arial"/>
                <w:szCs w:val="16"/>
                <w:bdr w:val="nil"/>
              </w:rPr>
              <w:tab/>
            </w:r>
            <w:r w:rsidRPr="00976122">
              <w:rPr>
                <w:rFonts w:cs="Arial"/>
                <w:szCs w:val="16"/>
                <w:bdr w:val="nil"/>
              </w:rPr>
              <w:t>Provide a visitor experience that is welcoming and professional, including well-trained staff and accessible public facilities, noting potential for temporary arrangements due to the Development Project.</w:t>
            </w:r>
          </w:p>
        </w:tc>
        <w:tc>
          <w:tcPr>
            <w:tcW w:w="3165" w:type="dxa"/>
            <w:tcBorders>
              <w:top w:val="nil"/>
              <w:left w:val="single" w:sz="4" w:space="0" w:color="auto"/>
              <w:bottom w:val="nil"/>
            </w:tcBorders>
          </w:tcPr>
          <w:p w14:paraId="675537BB"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3.2.6</w:t>
            </w:r>
            <w:r w:rsidR="00D02F82">
              <w:rPr>
                <w:b w:val="0"/>
                <w:smallCaps w:val="0"/>
                <w:sz w:val="16"/>
                <w:szCs w:val="16"/>
                <w:bdr w:val="nil"/>
              </w:rPr>
              <w:tab/>
            </w:r>
            <w:r w:rsidRPr="00976122">
              <w:rPr>
                <w:b w:val="0"/>
                <w:smallCaps w:val="0"/>
                <w:sz w:val="16"/>
                <w:szCs w:val="16"/>
                <w:bdr w:val="nil"/>
              </w:rPr>
              <w:t>Feedback and satisfaction levels remain positive during the period of the Development Project.</w:t>
            </w:r>
          </w:p>
        </w:tc>
      </w:tr>
      <w:tr w:rsidR="00B63B6D" w14:paraId="675537C2" w14:textId="77777777" w:rsidTr="003E3AC8">
        <w:trPr>
          <w:cantSplit/>
          <w:trHeight w:val="642"/>
        </w:trPr>
        <w:tc>
          <w:tcPr>
            <w:tcW w:w="1560" w:type="dxa"/>
            <w:vMerge/>
            <w:tcBorders>
              <w:right w:val="single" w:sz="4" w:space="0" w:color="auto"/>
            </w:tcBorders>
          </w:tcPr>
          <w:p w14:paraId="675537BD" w14:textId="77777777" w:rsidR="002E0FC7" w:rsidRPr="00976122" w:rsidRDefault="002E0FC7" w:rsidP="000C5EC3">
            <w:pPr>
              <w:pStyle w:val="PartHeading"/>
              <w:spacing w:before="40" w:after="40"/>
              <w:jc w:val="left"/>
              <w:rPr>
                <w:b w:val="0"/>
                <w:smallCaps w:val="0"/>
                <w:sz w:val="16"/>
                <w:szCs w:val="16"/>
                <w:bdr w:val="nil"/>
              </w:rPr>
            </w:pPr>
          </w:p>
        </w:tc>
        <w:tc>
          <w:tcPr>
            <w:tcW w:w="2976" w:type="dxa"/>
            <w:tcBorders>
              <w:top w:val="nil"/>
              <w:left w:val="single" w:sz="4" w:space="0" w:color="auto"/>
              <w:bottom w:val="single" w:sz="4" w:space="0" w:color="auto"/>
              <w:right w:val="single" w:sz="4" w:space="0" w:color="auto"/>
            </w:tcBorders>
          </w:tcPr>
          <w:p w14:paraId="675537BE"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3.2.7</w:t>
            </w:r>
            <w:r w:rsidR="00D02F82">
              <w:rPr>
                <w:b w:val="0"/>
                <w:smallCaps w:val="0"/>
                <w:sz w:val="16"/>
                <w:szCs w:val="16"/>
                <w:bdr w:val="nil"/>
              </w:rPr>
              <w:tab/>
            </w:r>
            <w:r w:rsidRPr="00976122">
              <w:rPr>
                <w:b w:val="0"/>
                <w:smallCaps w:val="0"/>
                <w:sz w:val="16"/>
                <w:szCs w:val="16"/>
                <w:bdr w:val="nil"/>
              </w:rPr>
              <w:t>Facilitate online engagement, involvement and outreach through delivery of the Digital Engagement Strategy.</w:t>
            </w:r>
            <w:r>
              <w:rPr>
                <w:rStyle w:val="FootnoteReference"/>
                <w:b w:val="0"/>
                <w:smallCaps w:val="0"/>
                <w:sz w:val="16"/>
                <w:szCs w:val="16"/>
                <w:bdr w:val="nil"/>
              </w:rPr>
              <w:footnoteReference w:id="3"/>
            </w:r>
          </w:p>
        </w:tc>
        <w:tc>
          <w:tcPr>
            <w:tcW w:w="3165" w:type="dxa"/>
            <w:tcBorders>
              <w:top w:val="nil"/>
              <w:left w:val="single" w:sz="4" w:space="0" w:color="auto"/>
              <w:bottom w:val="single" w:sz="4" w:space="0" w:color="auto"/>
            </w:tcBorders>
          </w:tcPr>
          <w:p w14:paraId="675537BF" w14:textId="77777777" w:rsidR="002E0FC7" w:rsidRDefault="00370836" w:rsidP="000C5EC3">
            <w:pPr>
              <w:pStyle w:val="BoxText"/>
              <w:pBdr>
                <w:top w:val="nil"/>
                <w:left w:val="nil"/>
                <w:bottom w:val="nil"/>
                <w:right w:val="nil"/>
                <w:between w:val="nil"/>
                <w:bar w:val="nil"/>
              </w:pBdr>
              <w:spacing w:before="40" w:after="40"/>
              <w:rPr>
                <w:rFonts w:ascii="Arial" w:hAnsi="Arial" w:cs="Arial"/>
                <w:sz w:val="16"/>
                <w:szCs w:val="16"/>
                <w:bdr w:val="nil"/>
              </w:rPr>
            </w:pPr>
            <w:r w:rsidRPr="00976122">
              <w:rPr>
                <w:rFonts w:ascii="Arial" w:hAnsi="Arial" w:cs="Arial"/>
                <w:sz w:val="16"/>
                <w:szCs w:val="16"/>
                <w:bdr w:val="nil"/>
              </w:rPr>
              <w:t>3.2.7</w:t>
            </w:r>
            <w:r w:rsidR="00D02F82">
              <w:rPr>
                <w:rFonts w:ascii="Arial" w:hAnsi="Arial" w:cs="Arial"/>
                <w:sz w:val="16"/>
                <w:szCs w:val="16"/>
                <w:bdr w:val="nil"/>
              </w:rPr>
              <w:tab/>
            </w:r>
            <w:r w:rsidRPr="00976122">
              <w:rPr>
                <w:rFonts w:ascii="Arial" w:hAnsi="Arial" w:cs="Arial"/>
                <w:sz w:val="16"/>
                <w:szCs w:val="16"/>
                <w:bdr w:val="nil"/>
              </w:rPr>
              <w:t>Strong website visitation including collection searches, social media engagement and delivery of quality, engaging digital content.</w:t>
            </w:r>
          </w:p>
          <w:p w14:paraId="675537C0" w14:textId="77777777" w:rsidR="005B4EA7" w:rsidRDefault="005B4EA7" w:rsidP="000C5EC3">
            <w:pPr>
              <w:pStyle w:val="BoxText"/>
              <w:spacing w:before="40" w:after="40"/>
              <w:rPr>
                <w:rFonts w:ascii="Arial" w:hAnsi="Arial" w:cs="Arial"/>
                <w:sz w:val="16"/>
                <w:szCs w:val="16"/>
                <w:bdr w:val="nil"/>
              </w:rPr>
            </w:pPr>
          </w:p>
          <w:p w14:paraId="675537C1"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5B4EA7">
              <w:rPr>
                <w:rFonts w:cs="Arial"/>
                <w:szCs w:val="16"/>
                <w:bdr w:val="nil"/>
              </w:rPr>
              <w:t>Renew Digital Engagement Strategy</w:t>
            </w:r>
            <w:r>
              <w:rPr>
                <w:rFonts w:cs="Arial"/>
                <w:szCs w:val="16"/>
                <w:bdr w:val="nil"/>
              </w:rPr>
              <w:t>.</w:t>
            </w:r>
          </w:p>
        </w:tc>
      </w:tr>
    </w:tbl>
    <w:p w14:paraId="675537C3" w14:textId="77777777" w:rsidR="00490F6A" w:rsidRDefault="00370836">
      <w:pPr>
        <w:keepLines w:val="0"/>
        <w:pBdr>
          <w:top w:val="nil"/>
          <w:left w:val="nil"/>
          <w:bottom w:val="nil"/>
          <w:right w:val="nil"/>
          <w:between w:val="nil"/>
          <w:bar w:val="nil"/>
        </w:pBdr>
        <w:spacing w:before="240" w:line="240" w:lineRule="exact"/>
        <w:jc w:val="left"/>
        <w:rPr>
          <w:bdr w:val="nil"/>
        </w:rPr>
      </w:pPr>
      <w:r>
        <w:rPr>
          <w:sz w:val="19"/>
          <w:bdr w:val="nil"/>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063"/>
        <w:gridCol w:w="3257"/>
      </w:tblGrid>
      <w:tr w:rsidR="00B63B6D" w14:paraId="675537C7" w14:textId="77777777" w:rsidTr="0026431E">
        <w:trPr>
          <w:cantSplit/>
          <w:trHeight w:val="258"/>
        </w:trPr>
        <w:tc>
          <w:tcPr>
            <w:tcW w:w="1560" w:type="dxa"/>
            <w:tcBorders>
              <w:top w:val="double" w:sz="4" w:space="0" w:color="auto"/>
              <w:bottom w:val="single" w:sz="4" w:space="0" w:color="auto"/>
              <w:right w:val="single" w:sz="4" w:space="0" w:color="auto"/>
            </w:tcBorders>
          </w:tcPr>
          <w:p w14:paraId="675537C4" w14:textId="77777777" w:rsidR="00490F6A" w:rsidRPr="00976122" w:rsidRDefault="00370836" w:rsidP="0026431E">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lastRenderedPageBreak/>
              <w:t>Year</w:t>
            </w:r>
          </w:p>
        </w:tc>
        <w:tc>
          <w:tcPr>
            <w:tcW w:w="2976" w:type="dxa"/>
            <w:tcBorders>
              <w:top w:val="double" w:sz="4" w:space="0" w:color="auto"/>
              <w:left w:val="single" w:sz="4" w:space="0" w:color="auto"/>
              <w:bottom w:val="single" w:sz="4" w:space="0" w:color="auto"/>
              <w:right w:val="single" w:sz="4" w:space="0" w:color="auto"/>
            </w:tcBorders>
          </w:tcPr>
          <w:p w14:paraId="675537C5" w14:textId="77777777" w:rsidR="00490F6A" w:rsidRPr="00976122" w:rsidRDefault="00370836" w:rsidP="0026431E">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Performance measures</w:t>
            </w:r>
          </w:p>
        </w:tc>
        <w:tc>
          <w:tcPr>
            <w:tcW w:w="3165" w:type="dxa"/>
            <w:tcBorders>
              <w:top w:val="double" w:sz="4" w:space="0" w:color="auto"/>
              <w:left w:val="single" w:sz="4" w:space="0" w:color="auto"/>
              <w:bottom w:val="single" w:sz="4" w:space="0" w:color="auto"/>
            </w:tcBorders>
          </w:tcPr>
          <w:p w14:paraId="675537C6" w14:textId="77777777" w:rsidR="00490F6A" w:rsidRPr="00976122" w:rsidRDefault="00370836" w:rsidP="0026431E">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Expected performance results</w:t>
            </w:r>
          </w:p>
        </w:tc>
      </w:tr>
      <w:tr w:rsidR="00B63B6D" w14:paraId="675537D1" w14:textId="77777777" w:rsidTr="00C06C53">
        <w:trPr>
          <w:cantSplit/>
          <w:trHeight w:val="491"/>
        </w:trPr>
        <w:tc>
          <w:tcPr>
            <w:tcW w:w="1560" w:type="dxa"/>
            <w:vMerge w:val="restart"/>
            <w:tcBorders>
              <w:top w:val="dotted" w:sz="4" w:space="0" w:color="auto"/>
              <w:right w:val="single" w:sz="4" w:space="0" w:color="auto"/>
            </w:tcBorders>
          </w:tcPr>
          <w:p w14:paraId="675537C8" w14:textId="77777777" w:rsidR="002E0FC7" w:rsidRPr="00976122" w:rsidRDefault="00370836" w:rsidP="00101149">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Forward Estimates </w:t>
            </w:r>
          </w:p>
          <w:p w14:paraId="675537C9" w14:textId="77777777" w:rsidR="002E0FC7" w:rsidRPr="00976122" w:rsidRDefault="00370836" w:rsidP="00101149">
            <w:pPr>
              <w:pStyle w:val="TableTextBase"/>
              <w:pBdr>
                <w:top w:val="nil"/>
                <w:left w:val="nil"/>
                <w:bottom w:val="nil"/>
                <w:right w:val="nil"/>
                <w:between w:val="nil"/>
                <w:bar w:val="nil"/>
              </w:pBdr>
              <w:spacing w:before="40" w:after="40"/>
              <w:rPr>
                <w:rFonts w:cs="Arial"/>
                <w:b/>
                <w:szCs w:val="16"/>
                <w:bdr w:val="nil"/>
              </w:rPr>
            </w:pPr>
            <w:r w:rsidRPr="00976122">
              <w:rPr>
                <w:rFonts w:cs="Arial"/>
                <w:szCs w:val="16"/>
                <w:bdr w:val="nil"/>
              </w:rPr>
              <w:t>2026–29</w:t>
            </w:r>
          </w:p>
        </w:tc>
        <w:tc>
          <w:tcPr>
            <w:tcW w:w="2976" w:type="dxa"/>
            <w:tcBorders>
              <w:top w:val="dotted" w:sz="4" w:space="0" w:color="auto"/>
              <w:left w:val="single" w:sz="4" w:space="0" w:color="auto"/>
              <w:bottom w:val="nil"/>
              <w:right w:val="single" w:sz="4" w:space="0" w:color="auto"/>
            </w:tcBorders>
          </w:tcPr>
          <w:p w14:paraId="675537CA"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szCs w:val="16"/>
                <w:bdr w:val="nil"/>
              </w:rPr>
              <w:t>3.2.1</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dotted" w:sz="4" w:space="0" w:color="auto"/>
              <w:left w:val="single" w:sz="4" w:space="0" w:color="auto"/>
              <w:bottom w:val="nil"/>
            </w:tcBorders>
          </w:tcPr>
          <w:p w14:paraId="675537CB" w14:textId="77777777" w:rsidR="002E0FC7" w:rsidRDefault="00370836" w:rsidP="000C5EC3">
            <w:pPr>
              <w:pStyle w:val="TableTextBase"/>
              <w:pBdr>
                <w:top w:val="nil"/>
                <w:left w:val="nil"/>
                <w:bottom w:val="nil"/>
                <w:right w:val="nil"/>
                <w:between w:val="nil"/>
                <w:bar w:val="nil"/>
              </w:pBdr>
              <w:spacing w:after="40"/>
              <w:rPr>
                <w:rFonts w:cs="Arial"/>
                <w:szCs w:val="16"/>
                <w:bdr w:val="nil"/>
              </w:rPr>
            </w:pPr>
            <w:r w:rsidRPr="00976122">
              <w:rPr>
                <w:rFonts w:cs="Arial"/>
                <w:szCs w:val="16"/>
                <w:bdr w:val="nil"/>
              </w:rPr>
              <w:t>3.2.1</w:t>
            </w:r>
            <w:r w:rsidR="00D02F82">
              <w:rPr>
                <w:rFonts w:cs="Arial"/>
                <w:szCs w:val="16"/>
                <w:bdr w:val="nil"/>
              </w:rPr>
              <w:tab/>
            </w:r>
            <w:r w:rsidRPr="00976122">
              <w:rPr>
                <w:rFonts w:cs="Arial"/>
                <w:szCs w:val="16"/>
                <w:bdr w:val="nil"/>
              </w:rPr>
              <w:t xml:space="preserve">Implement </w:t>
            </w:r>
            <w:r>
              <w:rPr>
                <w:rFonts w:cs="Arial"/>
                <w:szCs w:val="16"/>
                <w:bdr w:val="nil"/>
              </w:rPr>
              <w:t>audience engagement strategy</w:t>
            </w:r>
          </w:p>
          <w:p w14:paraId="675537CC" w14:textId="77777777" w:rsidR="002E0FC7" w:rsidRDefault="002E0FC7" w:rsidP="000C5EC3">
            <w:pPr>
              <w:pStyle w:val="TableTextBase"/>
              <w:spacing w:after="40"/>
              <w:rPr>
                <w:rFonts w:cs="Arial"/>
                <w:szCs w:val="16"/>
                <w:bdr w:val="nil"/>
              </w:rPr>
            </w:pPr>
          </w:p>
          <w:p w14:paraId="675537CD" w14:textId="77777777" w:rsidR="00B309AA"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6B61AD">
              <w:rPr>
                <w:rFonts w:cs="Arial"/>
                <w:szCs w:val="16"/>
                <w:bdr w:val="nil"/>
              </w:rPr>
              <w:t>Conduct gallery development community engagemen</w:t>
            </w:r>
            <w:r>
              <w:rPr>
                <w:rFonts w:cs="Arial"/>
                <w:szCs w:val="16"/>
                <w:bdr w:val="nil"/>
              </w:rPr>
              <w:t>t.</w:t>
            </w:r>
          </w:p>
          <w:p w14:paraId="675537CE" w14:textId="77777777" w:rsidR="00B309AA" w:rsidRDefault="00B309AA" w:rsidP="000C5EC3">
            <w:pPr>
              <w:pStyle w:val="TableTextBase"/>
              <w:spacing w:after="40"/>
              <w:rPr>
                <w:rFonts w:cs="Arial"/>
                <w:szCs w:val="16"/>
                <w:bdr w:val="nil"/>
              </w:rPr>
            </w:pPr>
          </w:p>
          <w:p w14:paraId="675537CF" w14:textId="77777777" w:rsidR="00B309AA"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B309AA">
              <w:rPr>
                <w:rFonts w:cs="Arial"/>
                <w:szCs w:val="16"/>
                <w:bdr w:val="nil"/>
              </w:rPr>
              <w:t>Deliver Digital Engagement Strategy</w:t>
            </w:r>
            <w:r>
              <w:rPr>
                <w:rFonts w:cs="Arial"/>
                <w:szCs w:val="16"/>
                <w:bdr w:val="nil"/>
              </w:rPr>
              <w:t>.</w:t>
            </w:r>
          </w:p>
          <w:p w14:paraId="675537D0" w14:textId="77777777" w:rsidR="002E0FC7" w:rsidRPr="00976122" w:rsidRDefault="002E0FC7" w:rsidP="000C5EC3">
            <w:pPr>
              <w:pStyle w:val="TableTextBase"/>
              <w:spacing w:after="40"/>
              <w:rPr>
                <w:rFonts w:cs="Arial"/>
                <w:b/>
                <w:szCs w:val="16"/>
                <w:bdr w:val="nil"/>
              </w:rPr>
            </w:pPr>
          </w:p>
        </w:tc>
      </w:tr>
      <w:tr w:rsidR="00B63B6D" w14:paraId="675537D5" w14:textId="77777777" w:rsidTr="00C06C53">
        <w:trPr>
          <w:cantSplit/>
          <w:trHeight w:val="491"/>
        </w:trPr>
        <w:tc>
          <w:tcPr>
            <w:tcW w:w="1560" w:type="dxa"/>
            <w:vMerge/>
            <w:tcBorders>
              <w:right w:val="single" w:sz="4" w:space="0" w:color="auto"/>
            </w:tcBorders>
          </w:tcPr>
          <w:p w14:paraId="675537D2"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D3"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3.2.2</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nil"/>
              <w:left w:val="single" w:sz="4" w:space="0" w:color="auto"/>
              <w:bottom w:val="nil"/>
            </w:tcBorders>
          </w:tcPr>
          <w:p w14:paraId="675537D4"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3.2.2</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r>
      <w:tr w:rsidR="00B63B6D" w14:paraId="675537D9" w14:textId="77777777" w:rsidTr="00C06C53">
        <w:trPr>
          <w:cantSplit/>
          <w:trHeight w:val="491"/>
        </w:trPr>
        <w:tc>
          <w:tcPr>
            <w:tcW w:w="1560" w:type="dxa"/>
            <w:vMerge/>
            <w:tcBorders>
              <w:right w:val="single" w:sz="4" w:space="0" w:color="auto"/>
            </w:tcBorders>
          </w:tcPr>
          <w:p w14:paraId="675537D6"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D7"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3.2.3</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nil"/>
              <w:left w:val="single" w:sz="4" w:space="0" w:color="auto"/>
              <w:bottom w:val="nil"/>
            </w:tcBorders>
          </w:tcPr>
          <w:p w14:paraId="675537D8"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3.2.3</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r>
      <w:tr w:rsidR="00B63B6D" w14:paraId="675537E2" w14:textId="77777777" w:rsidTr="00C06C53">
        <w:trPr>
          <w:cantSplit/>
          <w:trHeight w:val="491"/>
        </w:trPr>
        <w:tc>
          <w:tcPr>
            <w:tcW w:w="1560" w:type="dxa"/>
            <w:vMerge/>
            <w:tcBorders>
              <w:right w:val="single" w:sz="4" w:space="0" w:color="auto"/>
            </w:tcBorders>
          </w:tcPr>
          <w:p w14:paraId="675537DA"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DB" w14:textId="77777777" w:rsidR="006A3BA0" w:rsidRPr="006A3BA0" w:rsidRDefault="00370836" w:rsidP="000C5EC3">
            <w:pPr>
              <w:pStyle w:val="TableTextBase"/>
              <w:pBdr>
                <w:top w:val="nil"/>
                <w:left w:val="nil"/>
                <w:bottom w:val="nil"/>
                <w:right w:val="nil"/>
                <w:between w:val="nil"/>
                <w:bar w:val="nil"/>
              </w:pBdr>
              <w:spacing w:before="40" w:after="40"/>
              <w:rPr>
                <w:rFonts w:cs="Arial"/>
                <w:szCs w:val="16"/>
                <w:bdr w:val="nil"/>
              </w:rPr>
            </w:pPr>
            <w:r w:rsidRPr="006A3BA0">
              <w:rPr>
                <w:rFonts w:cs="Arial"/>
                <w:szCs w:val="16"/>
                <w:bdr w:val="nil"/>
              </w:rPr>
              <w:t>3.2.4</w:t>
            </w:r>
            <w:r w:rsidR="00D02F82">
              <w:rPr>
                <w:rFonts w:cs="Arial"/>
                <w:szCs w:val="16"/>
                <w:bdr w:val="nil"/>
              </w:rPr>
              <w:tab/>
            </w:r>
            <w:r w:rsidRPr="006A3BA0">
              <w:rPr>
                <w:rFonts w:cs="Arial"/>
                <w:szCs w:val="16"/>
                <w:bdr w:val="nil"/>
              </w:rPr>
              <w:t>Delivery of temporary and touring exhibitions to tell stories of Australian experience of war, expanding upon permanent exhibitions including temporary exhibitions in the</w:t>
            </w:r>
          </w:p>
          <w:p w14:paraId="675537DC" w14:textId="77777777" w:rsidR="00C75B38" w:rsidRDefault="00370836" w:rsidP="000C5EC3">
            <w:pPr>
              <w:pStyle w:val="PartHeading"/>
              <w:numPr>
                <w:ilvl w:val="0"/>
                <w:numId w:val="21"/>
              </w:numPr>
              <w:pBdr>
                <w:top w:val="nil"/>
                <w:left w:val="nil"/>
                <w:bottom w:val="nil"/>
                <w:right w:val="nil"/>
                <w:between w:val="nil"/>
                <w:bar w:val="nil"/>
              </w:pBdr>
              <w:spacing w:before="40" w:after="40"/>
              <w:jc w:val="left"/>
              <w:outlineLvl w:val="9"/>
              <w:rPr>
                <w:b w:val="0"/>
                <w:smallCaps w:val="0"/>
                <w:sz w:val="16"/>
                <w:szCs w:val="16"/>
                <w:bdr w:val="nil"/>
              </w:rPr>
            </w:pPr>
            <w:r w:rsidRPr="006A3BA0">
              <w:rPr>
                <w:b w:val="0"/>
                <w:smallCaps w:val="0"/>
                <w:sz w:val="16"/>
                <w:szCs w:val="16"/>
                <w:bdr w:val="nil"/>
              </w:rPr>
              <w:t>Main Building large temporary gallery.</w:t>
            </w:r>
          </w:p>
          <w:p w14:paraId="675537DD" w14:textId="77777777" w:rsidR="006A3BA0" w:rsidRPr="00C75B38" w:rsidRDefault="00370836" w:rsidP="000C5EC3">
            <w:pPr>
              <w:pStyle w:val="PartHeading"/>
              <w:numPr>
                <w:ilvl w:val="0"/>
                <w:numId w:val="21"/>
              </w:numPr>
              <w:pBdr>
                <w:top w:val="nil"/>
                <w:left w:val="nil"/>
                <w:bottom w:val="nil"/>
                <w:right w:val="nil"/>
                <w:between w:val="nil"/>
                <w:bar w:val="nil"/>
              </w:pBdr>
              <w:spacing w:before="40" w:after="40"/>
              <w:jc w:val="left"/>
              <w:outlineLvl w:val="9"/>
              <w:rPr>
                <w:b w:val="0"/>
                <w:smallCaps w:val="0"/>
                <w:sz w:val="16"/>
                <w:szCs w:val="16"/>
                <w:bdr w:val="nil"/>
              </w:rPr>
            </w:pPr>
            <w:r w:rsidRPr="00C75B38">
              <w:rPr>
                <w:b w:val="0"/>
                <w:smallCaps w:val="0"/>
                <w:sz w:val="16"/>
                <w:szCs w:val="16"/>
                <w:bdr w:val="nil"/>
              </w:rPr>
              <w:t>Main Building small temp gallery</w:t>
            </w:r>
            <w:r w:rsidR="002E0FC7" w:rsidRPr="00C75B38">
              <w:rPr>
                <w:b w:val="0"/>
                <w:smallCaps w:val="0"/>
                <w:sz w:val="16"/>
                <w:szCs w:val="16"/>
                <w:bdr w:val="nil"/>
              </w:rPr>
              <w:t>.</w:t>
            </w:r>
            <w:r>
              <w:rPr>
                <w:rStyle w:val="FootnoteReference"/>
                <w:b w:val="0"/>
                <w:smallCaps w:val="0"/>
                <w:sz w:val="16"/>
                <w:szCs w:val="16"/>
                <w:bdr w:val="nil"/>
              </w:rPr>
              <w:footnoteReference w:id="4"/>
            </w:r>
          </w:p>
        </w:tc>
        <w:tc>
          <w:tcPr>
            <w:tcW w:w="3165" w:type="dxa"/>
            <w:tcBorders>
              <w:top w:val="nil"/>
              <w:left w:val="single" w:sz="4" w:space="0" w:color="auto"/>
              <w:bottom w:val="nil"/>
            </w:tcBorders>
          </w:tcPr>
          <w:p w14:paraId="675537DE" w14:textId="77777777" w:rsidR="008428AB"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3.2.4</w:t>
            </w:r>
            <w:r w:rsidR="00D02F82">
              <w:rPr>
                <w:rFonts w:cs="Arial"/>
                <w:szCs w:val="16"/>
                <w:bdr w:val="nil"/>
              </w:rPr>
              <w:tab/>
            </w:r>
            <w:r w:rsidRPr="008428AB">
              <w:rPr>
                <w:rFonts w:cs="Arial"/>
                <w:szCs w:val="16"/>
                <w:bdr w:val="nil"/>
              </w:rPr>
              <w:t>Install temporary exhibition to Main Building large temporary gallery</w:t>
            </w:r>
          </w:p>
          <w:p w14:paraId="675537DF" w14:textId="77777777" w:rsidR="00F45469" w:rsidRPr="008428AB" w:rsidRDefault="00F45469" w:rsidP="000C5EC3">
            <w:pPr>
              <w:pStyle w:val="TableTextBase"/>
              <w:spacing w:before="40" w:after="40"/>
              <w:rPr>
                <w:rFonts w:cs="Arial"/>
                <w:szCs w:val="16"/>
                <w:bdr w:val="nil"/>
              </w:rPr>
            </w:pPr>
          </w:p>
          <w:p w14:paraId="675537E0" w14:textId="77777777" w:rsidR="00F45469"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8428AB">
              <w:rPr>
                <w:rFonts w:cs="Arial"/>
                <w:szCs w:val="16"/>
                <w:bdr w:val="nil"/>
              </w:rPr>
              <w:t>Install temporary exhibition to Main Building small temp gallery</w:t>
            </w:r>
            <w:r>
              <w:rPr>
                <w:rFonts w:cs="Arial"/>
                <w:szCs w:val="16"/>
                <w:bdr w:val="nil"/>
              </w:rPr>
              <w:t>.</w:t>
            </w:r>
          </w:p>
          <w:p w14:paraId="675537E1" w14:textId="77777777" w:rsidR="002E0FC7" w:rsidRPr="00976122" w:rsidRDefault="002E0FC7" w:rsidP="000C5EC3">
            <w:pPr>
              <w:pStyle w:val="TableTextBase"/>
              <w:spacing w:before="40" w:after="40"/>
              <w:rPr>
                <w:rFonts w:cs="Arial"/>
                <w:szCs w:val="16"/>
                <w:bdr w:val="nil"/>
              </w:rPr>
            </w:pPr>
          </w:p>
        </w:tc>
      </w:tr>
      <w:tr w:rsidR="00B63B6D" w14:paraId="675537E6" w14:textId="77777777" w:rsidTr="00C06C53">
        <w:trPr>
          <w:cantSplit/>
          <w:trHeight w:val="491"/>
        </w:trPr>
        <w:tc>
          <w:tcPr>
            <w:tcW w:w="1560" w:type="dxa"/>
            <w:vMerge/>
            <w:tcBorders>
              <w:right w:val="single" w:sz="4" w:space="0" w:color="auto"/>
            </w:tcBorders>
          </w:tcPr>
          <w:p w14:paraId="675537E3"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E4"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3.2.5</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nil"/>
              <w:left w:val="single" w:sz="4" w:space="0" w:color="auto"/>
              <w:bottom w:val="nil"/>
            </w:tcBorders>
          </w:tcPr>
          <w:p w14:paraId="675537E5"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3.2.5</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r>
      <w:tr w:rsidR="00B63B6D" w14:paraId="675537EA" w14:textId="77777777" w:rsidTr="00C06C53">
        <w:trPr>
          <w:cantSplit/>
          <w:trHeight w:val="491"/>
        </w:trPr>
        <w:tc>
          <w:tcPr>
            <w:tcW w:w="1560" w:type="dxa"/>
            <w:vMerge/>
            <w:tcBorders>
              <w:right w:val="single" w:sz="4" w:space="0" w:color="auto"/>
            </w:tcBorders>
          </w:tcPr>
          <w:p w14:paraId="675537E7"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7E8"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3.2.6</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nil"/>
              <w:left w:val="single" w:sz="4" w:space="0" w:color="auto"/>
              <w:bottom w:val="nil"/>
            </w:tcBorders>
          </w:tcPr>
          <w:p w14:paraId="675537E9"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3.2.6</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r>
      <w:tr w:rsidR="00B63B6D" w14:paraId="675537EE" w14:textId="77777777" w:rsidTr="00C06C53">
        <w:trPr>
          <w:cantSplit/>
          <w:trHeight w:val="491"/>
        </w:trPr>
        <w:tc>
          <w:tcPr>
            <w:tcW w:w="1560" w:type="dxa"/>
            <w:vMerge/>
            <w:tcBorders>
              <w:bottom w:val="single" w:sz="4" w:space="0" w:color="auto"/>
              <w:right w:val="single" w:sz="4" w:space="0" w:color="auto"/>
            </w:tcBorders>
          </w:tcPr>
          <w:p w14:paraId="675537EB"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single" w:sz="4" w:space="0" w:color="auto"/>
              <w:right w:val="single" w:sz="4" w:space="0" w:color="auto"/>
            </w:tcBorders>
          </w:tcPr>
          <w:p w14:paraId="675537EC"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3.2.7</w:t>
            </w:r>
            <w:r w:rsidR="00D02F82">
              <w:rPr>
                <w:rFonts w:cs="Arial"/>
                <w:szCs w:val="16"/>
                <w:bdr w:val="nil"/>
              </w:rPr>
              <w:tab/>
            </w:r>
            <w:r w:rsidRPr="00976122">
              <w:rPr>
                <w:rFonts w:cs="Arial"/>
                <w:szCs w:val="16"/>
                <w:bdr w:val="nil"/>
              </w:rPr>
              <w:t>As per 2025</w:t>
            </w:r>
            <w:r w:rsidRPr="00976122">
              <w:rPr>
                <w:rFonts w:cs="Arial"/>
                <w:szCs w:val="16"/>
                <w:bdr w:val="nil"/>
              </w:rPr>
              <w:noBreakHyphen/>
              <w:t>26.</w:t>
            </w:r>
          </w:p>
        </w:tc>
        <w:tc>
          <w:tcPr>
            <w:tcW w:w="3165" w:type="dxa"/>
            <w:tcBorders>
              <w:top w:val="nil"/>
              <w:left w:val="single" w:sz="4" w:space="0" w:color="auto"/>
              <w:bottom w:val="single" w:sz="4" w:space="0" w:color="auto"/>
            </w:tcBorders>
          </w:tcPr>
          <w:p w14:paraId="675537ED"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3.2.7</w:t>
            </w:r>
            <w:r w:rsidR="00D02F82">
              <w:rPr>
                <w:rFonts w:cs="Arial"/>
                <w:szCs w:val="16"/>
                <w:bdr w:val="nil"/>
              </w:rPr>
              <w:tab/>
            </w:r>
            <w:r w:rsidR="000419C8" w:rsidRPr="000419C8">
              <w:rPr>
                <w:rFonts w:cs="Arial"/>
                <w:szCs w:val="16"/>
                <w:bdr w:val="nil"/>
              </w:rPr>
              <w:t>Upgraded website released</w:t>
            </w:r>
            <w:r w:rsidRPr="00976122">
              <w:rPr>
                <w:rFonts w:cs="Arial"/>
                <w:szCs w:val="16"/>
                <w:bdr w:val="nil"/>
              </w:rPr>
              <w:t>.</w:t>
            </w:r>
          </w:p>
        </w:tc>
      </w:tr>
    </w:tbl>
    <w:p w14:paraId="675537EF" w14:textId="77777777" w:rsidR="00490F6A" w:rsidRDefault="00370836">
      <w:pPr>
        <w:keepLines w:val="0"/>
        <w:pBdr>
          <w:top w:val="nil"/>
          <w:left w:val="nil"/>
          <w:bottom w:val="nil"/>
          <w:right w:val="nil"/>
          <w:between w:val="nil"/>
          <w:bar w:val="nil"/>
        </w:pBdr>
        <w:spacing w:before="240" w:line="240" w:lineRule="exact"/>
        <w:jc w:val="left"/>
        <w:rPr>
          <w:bdr w:val="nil"/>
        </w:rPr>
      </w:pPr>
      <w:r>
        <w:rPr>
          <w:sz w:val="19"/>
          <w:bdr w:val="nil"/>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063"/>
        <w:gridCol w:w="3257"/>
      </w:tblGrid>
      <w:tr w:rsidR="00B63B6D" w14:paraId="675537F2" w14:textId="77777777" w:rsidTr="00101149">
        <w:trPr>
          <w:cantSplit/>
          <w:trHeight w:val="261"/>
        </w:trPr>
        <w:tc>
          <w:tcPr>
            <w:tcW w:w="1560" w:type="dxa"/>
            <w:tcBorders>
              <w:top w:val="single" w:sz="4" w:space="0" w:color="auto"/>
              <w:bottom w:val="double" w:sz="4" w:space="0" w:color="auto"/>
            </w:tcBorders>
          </w:tcPr>
          <w:p w14:paraId="675537F0" w14:textId="77777777" w:rsidR="002E7016" w:rsidRPr="00976122" w:rsidRDefault="00370836" w:rsidP="00101149">
            <w:pPr>
              <w:keepLines w:val="0"/>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976122">
              <w:rPr>
                <w:rFonts w:ascii="Arial" w:hAnsi="Arial" w:cs="Arial"/>
                <w:b/>
                <w:sz w:val="16"/>
                <w:szCs w:val="16"/>
                <w:bdr w:val="nil"/>
              </w:rPr>
              <w:lastRenderedPageBreak/>
              <w:t>Key activities</w:t>
            </w:r>
          </w:p>
        </w:tc>
        <w:tc>
          <w:tcPr>
            <w:tcW w:w="6141" w:type="dxa"/>
            <w:gridSpan w:val="2"/>
            <w:tcBorders>
              <w:top w:val="single" w:sz="4" w:space="0" w:color="auto"/>
              <w:bottom w:val="double" w:sz="4" w:space="0" w:color="auto"/>
            </w:tcBorders>
          </w:tcPr>
          <w:p w14:paraId="675537F1" w14:textId="77777777" w:rsidR="002E7016" w:rsidRPr="00976122" w:rsidRDefault="00370836" w:rsidP="000C5EC3">
            <w:pPr>
              <w:pStyle w:val="TableTextLeft"/>
              <w:pBdr>
                <w:top w:val="nil"/>
                <w:left w:val="nil"/>
                <w:bottom w:val="nil"/>
                <w:right w:val="nil"/>
                <w:between w:val="nil"/>
                <w:bar w:val="nil"/>
              </w:pBdr>
              <w:spacing w:after="40"/>
              <w:ind w:left="720"/>
              <w:rPr>
                <w:rFonts w:cs="Arial"/>
                <w:szCs w:val="16"/>
                <w:bdr w:val="nil"/>
              </w:rPr>
            </w:pPr>
            <w:r w:rsidRPr="00AE2BA8">
              <w:rPr>
                <w:rFonts w:cs="Arial"/>
                <w:bCs/>
                <w:szCs w:val="16"/>
                <w:bdr w:val="nil"/>
              </w:rPr>
              <w:t>4.</w:t>
            </w:r>
            <w:r w:rsidRPr="00AE2BA8">
              <w:rPr>
                <w:rFonts w:cs="Arial"/>
                <w:bCs/>
                <w:szCs w:val="16"/>
                <w:bdr w:val="nil"/>
              </w:rPr>
              <w:tab/>
              <w:t>Build a sustainable future</w:t>
            </w:r>
          </w:p>
        </w:tc>
      </w:tr>
      <w:tr w:rsidR="00B63B6D" w14:paraId="675537F6" w14:textId="77777777" w:rsidTr="00C06C53">
        <w:trPr>
          <w:cantSplit/>
          <w:trHeight w:val="258"/>
        </w:trPr>
        <w:tc>
          <w:tcPr>
            <w:tcW w:w="1560" w:type="dxa"/>
            <w:tcBorders>
              <w:top w:val="double" w:sz="4" w:space="0" w:color="auto"/>
              <w:bottom w:val="single" w:sz="4" w:space="0" w:color="auto"/>
              <w:right w:val="single" w:sz="4" w:space="0" w:color="auto"/>
            </w:tcBorders>
          </w:tcPr>
          <w:p w14:paraId="675537F3" w14:textId="77777777" w:rsidR="002E0FC7" w:rsidRPr="00976122" w:rsidRDefault="00370836" w:rsidP="00101149">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Year</w:t>
            </w:r>
          </w:p>
        </w:tc>
        <w:tc>
          <w:tcPr>
            <w:tcW w:w="2976" w:type="dxa"/>
            <w:tcBorders>
              <w:top w:val="double" w:sz="4" w:space="0" w:color="auto"/>
              <w:left w:val="single" w:sz="4" w:space="0" w:color="auto"/>
              <w:bottom w:val="single" w:sz="4" w:space="0" w:color="auto"/>
              <w:right w:val="single" w:sz="4" w:space="0" w:color="auto"/>
            </w:tcBorders>
          </w:tcPr>
          <w:p w14:paraId="675537F4"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Performance measures</w:t>
            </w:r>
          </w:p>
        </w:tc>
        <w:tc>
          <w:tcPr>
            <w:tcW w:w="3165" w:type="dxa"/>
            <w:tcBorders>
              <w:top w:val="double" w:sz="4" w:space="0" w:color="auto"/>
              <w:left w:val="single" w:sz="4" w:space="0" w:color="auto"/>
              <w:bottom w:val="single" w:sz="4" w:space="0" w:color="auto"/>
            </w:tcBorders>
          </w:tcPr>
          <w:p w14:paraId="675537F5" w14:textId="77777777" w:rsidR="002E0FC7" w:rsidRPr="00976122" w:rsidRDefault="00370836" w:rsidP="000C5EC3">
            <w:pPr>
              <w:pStyle w:val="TableTextBase"/>
              <w:pBdr>
                <w:top w:val="nil"/>
                <w:left w:val="nil"/>
                <w:bottom w:val="nil"/>
                <w:right w:val="nil"/>
                <w:between w:val="nil"/>
                <w:bar w:val="nil"/>
              </w:pBdr>
              <w:spacing w:before="40" w:after="40"/>
              <w:rPr>
                <w:rFonts w:cs="Arial"/>
                <w:b/>
                <w:szCs w:val="16"/>
                <w:bdr w:val="nil"/>
              </w:rPr>
            </w:pPr>
            <w:r w:rsidRPr="00976122">
              <w:rPr>
                <w:rFonts w:cs="Arial"/>
                <w:b/>
                <w:szCs w:val="16"/>
                <w:bdr w:val="nil"/>
              </w:rPr>
              <w:t>Expected performance results</w:t>
            </w:r>
          </w:p>
        </w:tc>
      </w:tr>
      <w:tr w:rsidR="00B63B6D" w14:paraId="675537FE" w14:textId="77777777" w:rsidTr="00C06C53">
        <w:trPr>
          <w:cantSplit/>
          <w:trHeight w:val="782"/>
        </w:trPr>
        <w:tc>
          <w:tcPr>
            <w:tcW w:w="1560" w:type="dxa"/>
            <w:vMerge w:val="restart"/>
            <w:tcBorders>
              <w:top w:val="single" w:sz="4" w:space="0" w:color="auto"/>
              <w:right w:val="single" w:sz="4" w:space="0" w:color="auto"/>
            </w:tcBorders>
          </w:tcPr>
          <w:p w14:paraId="675537F7" w14:textId="77777777" w:rsidR="002E0FC7" w:rsidRPr="00976122" w:rsidRDefault="00370836" w:rsidP="00101149">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Budget Year </w:t>
            </w:r>
          </w:p>
          <w:p w14:paraId="675537F8" w14:textId="77777777" w:rsidR="002E0FC7" w:rsidRPr="00976122" w:rsidRDefault="00370836" w:rsidP="00101149">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2025–26</w:t>
            </w:r>
          </w:p>
        </w:tc>
        <w:tc>
          <w:tcPr>
            <w:tcW w:w="2976" w:type="dxa"/>
            <w:tcBorders>
              <w:top w:val="single" w:sz="4" w:space="0" w:color="auto"/>
              <w:left w:val="single" w:sz="4" w:space="0" w:color="auto"/>
              <w:bottom w:val="nil"/>
              <w:right w:val="single" w:sz="4" w:space="0" w:color="auto"/>
            </w:tcBorders>
          </w:tcPr>
          <w:p w14:paraId="675537F9"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4.2.1</w:t>
            </w:r>
            <w:r w:rsidR="007B152B">
              <w:rPr>
                <w:rFonts w:cs="Arial"/>
                <w:szCs w:val="16"/>
                <w:bdr w:val="nil"/>
              </w:rPr>
              <w:tab/>
            </w:r>
            <w:r w:rsidRPr="00976122">
              <w:rPr>
                <w:rFonts w:cs="Arial"/>
                <w:szCs w:val="16"/>
                <w:bdr w:val="nil"/>
              </w:rPr>
              <w:t>Employee engagement.</w:t>
            </w:r>
          </w:p>
        </w:tc>
        <w:tc>
          <w:tcPr>
            <w:tcW w:w="3165" w:type="dxa"/>
            <w:tcBorders>
              <w:top w:val="single" w:sz="4" w:space="0" w:color="auto"/>
              <w:left w:val="single" w:sz="4" w:space="0" w:color="auto"/>
              <w:bottom w:val="nil"/>
            </w:tcBorders>
          </w:tcPr>
          <w:p w14:paraId="675537FA" w14:textId="77777777" w:rsidR="002E0FC7" w:rsidRPr="00976122" w:rsidRDefault="00370836" w:rsidP="000C5EC3">
            <w:pPr>
              <w:pStyle w:val="TableTextBase"/>
              <w:pBdr>
                <w:top w:val="nil"/>
                <w:left w:val="nil"/>
                <w:bottom w:val="nil"/>
                <w:right w:val="nil"/>
                <w:between w:val="nil"/>
                <w:bar w:val="nil"/>
              </w:pBdr>
              <w:spacing w:after="40"/>
              <w:rPr>
                <w:rFonts w:cs="Arial"/>
                <w:szCs w:val="16"/>
                <w:bdr w:val="nil"/>
              </w:rPr>
            </w:pPr>
            <w:r w:rsidRPr="00976122">
              <w:rPr>
                <w:rFonts w:cs="Arial"/>
                <w:szCs w:val="16"/>
                <w:bdr w:val="nil"/>
              </w:rPr>
              <w:t>4.2.1</w:t>
            </w:r>
            <w:r w:rsidR="007B152B">
              <w:rPr>
                <w:rFonts w:cs="Arial"/>
                <w:szCs w:val="16"/>
                <w:bdr w:val="nil"/>
              </w:rPr>
              <w:tab/>
            </w:r>
            <w:r w:rsidRPr="00976122">
              <w:rPr>
                <w:rFonts w:cs="Arial"/>
                <w:szCs w:val="16"/>
                <w:bdr w:val="nil"/>
              </w:rPr>
              <w:t>Increase in staff engagement.</w:t>
            </w:r>
          </w:p>
          <w:p w14:paraId="675537FB" w14:textId="77777777" w:rsidR="002E0FC7" w:rsidRPr="00976122" w:rsidRDefault="002E0FC7" w:rsidP="000C5EC3">
            <w:pPr>
              <w:pStyle w:val="TableTextBase"/>
              <w:spacing w:after="40"/>
              <w:rPr>
                <w:rFonts w:cs="Arial"/>
                <w:szCs w:val="16"/>
                <w:bdr w:val="nil"/>
              </w:rPr>
            </w:pPr>
          </w:p>
          <w:p w14:paraId="675537FC" w14:textId="77777777" w:rsidR="007D4D16"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Development and implementation of an APS Census Action Plan.</w:t>
            </w:r>
          </w:p>
          <w:p w14:paraId="675537FD" w14:textId="77777777" w:rsidR="002E0FC7" w:rsidRPr="00976122" w:rsidRDefault="002E0FC7" w:rsidP="000C5EC3">
            <w:pPr>
              <w:pStyle w:val="TableTextBase"/>
              <w:spacing w:after="40"/>
              <w:rPr>
                <w:rFonts w:cs="Arial"/>
                <w:szCs w:val="16"/>
                <w:bdr w:val="nil"/>
              </w:rPr>
            </w:pPr>
          </w:p>
        </w:tc>
      </w:tr>
      <w:tr w:rsidR="00B63B6D" w14:paraId="67553802" w14:textId="77777777" w:rsidTr="00C06C53">
        <w:trPr>
          <w:cantSplit/>
          <w:trHeight w:val="782"/>
        </w:trPr>
        <w:tc>
          <w:tcPr>
            <w:tcW w:w="1560" w:type="dxa"/>
            <w:vMerge/>
            <w:tcBorders>
              <w:right w:val="single" w:sz="4" w:space="0" w:color="auto"/>
            </w:tcBorders>
          </w:tcPr>
          <w:p w14:paraId="675537FF"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00"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Pr>
                <w:b w:val="0"/>
                <w:smallCaps w:val="0"/>
                <w:sz w:val="16"/>
                <w:szCs w:val="16"/>
                <w:bdr w:val="nil"/>
              </w:rPr>
              <w:t>4.2.2</w:t>
            </w:r>
            <w:r w:rsidR="007B152B">
              <w:rPr>
                <w:b w:val="0"/>
                <w:smallCaps w:val="0"/>
                <w:sz w:val="16"/>
                <w:szCs w:val="16"/>
                <w:bdr w:val="nil"/>
              </w:rPr>
              <w:tab/>
            </w:r>
            <w:r w:rsidRPr="00091CC2">
              <w:rPr>
                <w:b w:val="0"/>
                <w:smallCaps w:val="0"/>
                <w:sz w:val="16"/>
                <w:szCs w:val="16"/>
                <w:bdr w:val="nil"/>
              </w:rPr>
              <w:t>Reduce outsourcing of core work in line with the APS Strategic Commissioning Framework</w:t>
            </w:r>
          </w:p>
        </w:tc>
        <w:tc>
          <w:tcPr>
            <w:tcW w:w="3165" w:type="dxa"/>
            <w:tcBorders>
              <w:top w:val="nil"/>
              <w:left w:val="single" w:sz="4" w:space="0" w:color="auto"/>
              <w:bottom w:val="nil"/>
            </w:tcBorders>
          </w:tcPr>
          <w:p w14:paraId="67553801" w14:textId="77777777" w:rsidR="002E0FC7" w:rsidRPr="00976122" w:rsidRDefault="00370836" w:rsidP="000C5EC3">
            <w:pPr>
              <w:pStyle w:val="BoxText"/>
              <w:pBdr>
                <w:top w:val="nil"/>
                <w:left w:val="nil"/>
                <w:bottom w:val="nil"/>
                <w:right w:val="nil"/>
                <w:between w:val="nil"/>
                <w:bar w:val="nil"/>
              </w:pBdr>
              <w:spacing w:after="40"/>
              <w:rPr>
                <w:rFonts w:ascii="Arial" w:hAnsi="Arial" w:cs="Arial"/>
                <w:sz w:val="16"/>
                <w:szCs w:val="16"/>
                <w:bdr w:val="nil"/>
              </w:rPr>
            </w:pPr>
            <w:r>
              <w:rPr>
                <w:rFonts w:ascii="Arial" w:hAnsi="Arial" w:cs="Arial"/>
                <w:sz w:val="16"/>
                <w:szCs w:val="16"/>
                <w:bdr w:val="nil"/>
              </w:rPr>
              <w:t>4.2.2</w:t>
            </w:r>
            <w:r w:rsidR="007B152B">
              <w:rPr>
                <w:rFonts w:ascii="Arial" w:hAnsi="Arial" w:cs="Arial"/>
                <w:sz w:val="16"/>
                <w:szCs w:val="16"/>
                <w:bdr w:val="nil"/>
              </w:rPr>
              <w:tab/>
            </w:r>
            <w:r w:rsidRPr="00091CC2">
              <w:rPr>
                <w:rFonts w:ascii="Arial" w:hAnsi="Arial" w:cs="Arial"/>
                <w:sz w:val="16"/>
                <w:szCs w:val="16"/>
                <w:bdr w:val="nil"/>
              </w:rPr>
              <w:t>Reduce outsourcing of Trades and Labour, Administration and Data and Research work</w:t>
            </w:r>
            <w:r>
              <w:rPr>
                <w:rFonts w:ascii="Arial" w:hAnsi="Arial" w:cs="Arial"/>
                <w:sz w:val="16"/>
                <w:szCs w:val="16"/>
                <w:bdr w:val="nil"/>
              </w:rPr>
              <w:t>.</w:t>
            </w:r>
          </w:p>
        </w:tc>
      </w:tr>
      <w:tr w:rsidR="00B63B6D" w14:paraId="67553806" w14:textId="77777777" w:rsidTr="00C06C53">
        <w:trPr>
          <w:cantSplit/>
          <w:trHeight w:val="782"/>
        </w:trPr>
        <w:tc>
          <w:tcPr>
            <w:tcW w:w="1560" w:type="dxa"/>
            <w:vMerge/>
            <w:tcBorders>
              <w:right w:val="single" w:sz="4" w:space="0" w:color="auto"/>
            </w:tcBorders>
          </w:tcPr>
          <w:p w14:paraId="67553803"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04"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Pr>
                <w:b w:val="0"/>
                <w:smallCaps w:val="0"/>
                <w:sz w:val="16"/>
                <w:szCs w:val="16"/>
                <w:bdr w:val="nil"/>
              </w:rPr>
              <w:t>4.2.3</w:t>
            </w:r>
            <w:r w:rsidR="007B152B">
              <w:rPr>
                <w:b w:val="0"/>
                <w:smallCaps w:val="0"/>
                <w:sz w:val="16"/>
                <w:szCs w:val="16"/>
                <w:bdr w:val="nil"/>
              </w:rPr>
              <w:tab/>
            </w:r>
            <w:r w:rsidRPr="00091CC2">
              <w:rPr>
                <w:b w:val="0"/>
                <w:smallCaps w:val="0"/>
                <w:sz w:val="16"/>
                <w:szCs w:val="16"/>
                <w:bdr w:val="nil"/>
              </w:rPr>
              <w:t>Monitor the Memorial’s financ</w:t>
            </w:r>
            <w:r>
              <w:rPr>
                <w:b w:val="0"/>
                <w:smallCaps w:val="0"/>
                <w:sz w:val="16"/>
                <w:szCs w:val="16"/>
                <w:bdr w:val="nil"/>
              </w:rPr>
              <w:t>ial</w:t>
            </w:r>
            <w:r w:rsidRPr="00091CC2">
              <w:rPr>
                <w:b w:val="0"/>
                <w:smallCaps w:val="0"/>
                <w:sz w:val="16"/>
                <w:szCs w:val="16"/>
                <w:bdr w:val="nil"/>
              </w:rPr>
              <w:t xml:space="preserve"> performance including financial viability</w:t>
            </w:r>
          </w:p>
        </w:tc>
        <w:tc>
          <w:tcPr>
            <w:tcW w:w="3165" w:type="dxa"/>
            <w:tcBorders>
              <w:top w:val="nil"/>
              <w:left w:val="single" w:sz="4" w:space="0" w:color="auto"/>
              <w:bottom w:val="nil"/>
            </w:tcBorders>
          </w:tcPr>
          <w:p w14:paraId="67553805" w14:textId="77777777" w:rsidR="002E0FC7" w:rsidRPr="00976122" w:rsidRDefault="00370836" w:rsidP="000C5EC3">
            <w:pPr>
              <w:pStyle w:val="BoxText"/>
              <w:pBdr>
                <w:top w:val="nil"/>
                <w:left w:val="nil"/>
                <w:bottom w:val="nil"/>
                <w:right w:val="nil"/>
                <w:between w:val="nil"/>
                <w:bar w:val="nil"/>
              </w:pBdr>
              <w:spacing w:after="40"/>
              <w:rPr>
                <w:rFonts w:ascii="Arial" w:hAnsi="Arial" w:cs="Arial"/>
                <w:sz w:val="16"/>
                <w:szCs w:val="16"/>
                <w:bdr w:val="nil"/>
              </w:rPr>
            </w:pPr>
            <w:r>
              <w:rPr>
                <w:rFonts w:ascii="Arial" w:hAnsi="Arial" w:cs="Arial"/>
                <w:sz w:val="16"/>
                <w:szCs w:val="16"/>
                <w:bdr w:val="nil"/>
              </w:rPr>
              <w:t>4.2.3</w:t>
            </w:r>
            <w:r w:rsidR="007B152B">
              <w:rPr>
                <w:rFonts w:ascii="Arial" w:hAnsi="Arial" w:cs="Arial"/>
                <w:sz w:val="16"/>
                <w:szCs w:val="16"/>
                <w:bdr w:val="nil"/>
              </w:rPr>
              <w:tab/>
            </w:r>
            <w:r w:rsidRPr="00091CC2">
              <w:rPr>
                <w:rFonts w:ascii="Arial" w:hAnsi="Arial" w:cs="Arial"/>
                <w:sz w:val="16"/>
                <w:szCs w:val="16"/>
                <w:bdr w:val="nil"/>
              </w:rPr>
              <w:t>Quarterly consideration of the Memorial’s finance performance including financial viability conducted by the Finance, Audit and Compliance Committee (FACC) of Council</w:t>
            </w:r>
            <w:r>
              <w:rPr>
                <w:rFonts w:ascii="Arial" w:hAnsi="Arial" w:cs="Arial"/>
                <w:sz w:val="16"/>
                <w:szCs w:val="16"/>
                <w:bdr w:val="nil"/>
              </w:rPr>
              <w:t>.</w:t>
            </w:r>
          </w:p>
        </w:tc>
      </w:tr>
      <w:tr w:rsidR="00B63B6D" w14:paraId="6755380A" w14:textId="77777777" w:rsidTr="00C06C53">
        <w:trPr>
          <w:cantSplit/>
          <w:trHeight w:val="782"/>
        </w:trPr>
        <w:tc>
          <w:tcPr>
            <w:tcW w:w="1560" w:type="dxa"/>
            <w:vMerge/>
            <w:tcBorders>
              <w:right w:val="single" w:sz="4" w:space="0" w:color="auto"/>
            </w:tcBorders>
          </w:tcPr>
          <w:p w14:paraId="67553807"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08"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4.2.</w:t>
            </w:r>
            <w:r>
              <w:rPr>
                <w:b w:val="0"/>
                <w:smallCaps w:val="0"/>
                <w:sz w:val="16"/>
                <w:szCs w:val="16"/>
                <w:bdr w:val="nil"/>
              </w:rPr>
              <w:t>4</w:t>
            </w:r>
            <w:r w:rsidR="007B152B">
              <w:rPr>
                <w:b w:val="0"/>
                <w:smallCaps w:val="0"/>
                <w:sz w:val="16"/>
                <w:szCs w:val="16"/>
                <w:bdr w:val="nil"/>
              </w:rPr>
              <w:tab/>
            </w:r>
            <w:r w:rsidRPr="00976122">
              <w:rPr>
                <w:b w:val="0"/>
                <w:smallCaps w:val="0"/>
                <w:sz w:val="16"/>
                <w:szCs w:val="16"/>
                <w:bdr w:val="nil"/>
              </w:rPr>
              <w:t>Increase and diversify own source revenue.</w:t>
            </w:r>
            <w:r>
              <w:rPr>
                <w:rStyle w:val="FootnoteReference"/>
                <w:b w:val="0"/>
                <w:smallCaps w:val="0"/>
                <w:sz w:val="16"/>
                <w:szCs w:val="16"/>
                <w:bdr w:val="nil"/>
              </w:rPr>
              <w:footnoteReference w:id="5"/>
            </w:r>
          </w:p>
        </w:tc>
        <w:tc>
          <w:tcPr>
            <w:tcW w:w="3165" w:type="dxa"/>
            <w:tcBorders>
              <w:top w:val="nil"/>
              <w:left w:val="single" w:sz="4" w:space="0" w:color="auto"/>
              <w:bottom w:val="nil"/>
            </w:tcBorders>
          </w:tcPr>
          <w:p w14:paraId="67553809" w14:textId="77777777" w:rsidR="002E0FC7" w:rsidRPr="000C5EC3" w:rsidRDefault="00370836" w:rsidP="000C5EC3">
            <w:pPr>
              <w:pStyle w:val="BoxText"/>
              <w:pBdr>
                <w:top w:val="nil"/>
                <w:left w:val="nil"/>
                <w:bottom w:val="nil"/>
                <w:right w:val="nil"/>
                <w:between w:val="nil"/>
                <w:bar w:val="nil"/>
              </w:pBdr>
              <w:spacing w:after="40"/>
              <w:rPr>
                <w:rFonts w:ascii="Arial" w:hAnsi="Arial" w:cs="Arial"/>
                <w:sz w:val="16"/>
                <w:szCs w:val="16"/>
                <w:bdr w:val="nil"/>
              </w:rPr>
            </w:pPr>
            <w:r w:rsidRPr="00976122">
              <w:rPr>
                <w:rFonts w:ascii="Arial" w:hAnsi="Arial" w:cs="Arial"/>
                <w:sz w:val="16"/>
                <w:szCs w:val="16"/>
                <w:bdr w:val="nil"/>
              </w:rPr>
              <w:t>4.2.</w:t>
            </w:r>
            <w:r>
              <w:rPr>
                <w:rFonts w:ascii="Arial" w:hAnsi="Arial" w:cs="Arial"/>
                <w:sz w:val="16"/>
                <w:szCs w:val="16"/>
                <w:bdr w:val="nil"/>
              </w:rPr>
              <w:t>4</w:t>
            </w:r>
            <w:r w:rsidR="007B152B">
              <w:rPr>
                <w:rFonts w:ascii="Arial" w:hAnsi="Arial" w:cs="Arial"/>
                <w:sz w:val="16"/>
                <w:szCs w:val="16"/>
                <w:bdr w:val="nil"/>
              </w:rPr>
              <w:tab/>
            </w:r>
            <w:r w:rsidRPr="00976122">
              <w:rPr>
                <w:rFonts w:ascii="Arial" w:hAnsi="Arial" w:cs="Arial"/>
                <w:sz w:val="16"/>
                <w:szCs w:val="16"/>
                <w:bdr w:val="nil"/>
              </w:rPr>
              <w:t>Increased revenue from commercial and philanthropic sources.</w:t>
            </w:r>
          </w:p>
        </w:tc>
      </w:tr>
      <w:tr w:rsidR="00B63B6D" w14:paraId="6755380E" w14:textId="77777777" w:rsidTr="00C06C53">
        <w:trPr>
          <w:cantSplit/>
          <w:trHeight w:val="782"/>
        </w:trPr>
        <w:tc>
          <w:tcPr>
            <w:tcW w:w="1560" w:type="dxa"/>
            <w:vMerge/>
            <w:tcBorders>
              <w:right w:val="single" w:sz="4" w:space="0" w:color="auto"/>
            </w:tcBorders>
          </w:tcPr>
          <w:p w14:paraId="6755380B"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0C" w14:textId="77777777" w:rsidR="002E0FC7" w:rsidRPr="00976122" w:rsidRDefault="00370836" w:rsidP="000C5EC3">
            <w:pPr>
              <w:pStyle w:val="PartHeading"/>
              <w:pBdr>
                <w:top w:val="nil"/>
                <w:left w:val="nil"/>
                <w:bottom w:val="nil"/>
                <w:right w:val="nil"/>
                <w:between w:val="nil"/>
                <w:bar w:val="nil"/>
              </w:pBdr>
              <w:spacing w:before="40" w:after="40"/>
              <w:jc w:val="left"/>
              <w:outlineLvl w:val="9"/>
              <w:rPr>
                <w:b w:val="0"/>
                <w:smallCaps w:val="0"/>
                <w:sz w:val="16"/>
                <w:szCs w:val="16"/>
                <w:bdr w:val="nil"/>
              </w:rPr>
            </w:pPr>
            <w:r w:rsidRPr="00976122">
              <w:rPr>
                <w:b w:val="0"/>
                <w:smallCaps w:val="0"/>
                <w:sz w:val="16"/>
                <w:szCs w:val="16"/>
                <w:bdr w:val="nil"/>
              </w:rPr>
              <w:t>4.2.</w:t>
            </w:r>
            <w:r>
              <w:rPr>
                <w:b w:val="0"/>
                <w:smallCaps w:val="0"/>
                <w:sz w:val="16"/>
                <w:szCs w:val="16"/>
                <w:bdr w:val="nil"/>
              </w:rPr>
              <w:t>5</w:t>
            </w:r>
            <w:r w:rsidR="007B152B">
              <w:rPr>
                <w:b w:val="0"/>
                <w:smallCaps w:val="0"/>
                <w:sz w:val="16"/>
                <w:szCs w:val="16"/>
                <w:bdr w:val="nil"/>
              </w:rPr>
              <w:tab/>
            </w:r>
            <w:r w:rsidRPr="00976122">
              <w:rPr>
                <w:b w:val="0"/>
                <w:smallCaps w:val="0"/>
                <w:sz w:val="16"/>
                <w:szCs w:val="16"/>
                <w:bdr w:val="nil"/>
              </w:rPr>
              <w:t>Local, domestic and international visitation.</w:t>
            </w:r>
          </w:p>
        </w:tc>
        <w:tc>
          <w:tcPr>
            <w:tcW w:w="3165" w:type="dxa"/>
            <w:tcBorders>
              <w:top w:val="nil"/>
              <w:left w:val="single" w:sz="4" w:space="0" w:color="auto"/>
              <w:bottom w:val="nil"/>
            </w:tcBorders>
          </w:tcPr>
          <w:p w14:paraId="6755380D" w14:textId="77777777" w:rsidR="002E0FC7" w:rsidRPr="000C5EC3" w:rsidRDefault="00370836" w:rsidP="000C5EC3">
            <w:pPr>
              <w:pStyle w:val="BoxText"/>
              <w:pBdr>
                <w:top w:val="nil"/>
                <w:left w:val="nil"/>
                <w:bottom w:val="nil"/>
                <w:right w:val="nil"/>
                <w:between w:val="nil"/>
                <w:bar w:val="nil"/>
              </w:pBdr>
              <w:spacing w:after="40"/>
              <w:rPr>
                <w:rFonts w:ascii="Arial" w:hAnsi="Arial" w:cs="Arial"/>
                <w:sz w:val="16"/>
                <w:szCs w:val="16"/>
                <w:bdr w:val="nil"/>
              </w:rPr>
            </w:pPr>
            <w:r w:rsidRPr="00976122">
              <w:rPr>
                <w:rFonts w:ascii="Arial" w:hAnsi="Arial" w:cs="Arial"/>
                <w:sz w:val="16"/>
                <w:szCs w:val="16"/>
                <w:bdr w:val="nil"/>
              </w:rPr>
              <w:t>4.2.</w:t>
            </w:r>
            <w:r>
              <w:rPr>
                <w:rFonts w:ascii="Arial" w:hAnsi="Arial" w:cs="Arial"/>
                <w:sz w:val="16"/>
                <w:szCs w:val="16"/>
                <w:bdr w:val="nil"/>
              </w:rPr>
              <w:t>5</w:t>
            </w:r>
            <w:r w:rsidR="007B152B">
              <w:rPr>
                <w:rFonts w:ascii="Arial" w:hAnsi="Arial" w:cs="Arial"/>
                <w:sz w:val="16"/>
                <w:szCs w:val="16"/>
                <w:bdr w:val="nil"/>
              </w:rPr>
              <w:tab/>
            </w:r>
            <w:r w:rsidRPr="00976122">
              <w:rPr>
                <w:rFonts w:ascii="Arial" w:hAnsi="Arial" w:cs="Arial"/>
                <w:sz w:val="16"/>
                <w:szCs w:val="16"/>
                <w:bdr w:val="nil"/>
              </w:rPr>
              <w:t>Increased percentage of domestic (interstate) and international visitation.</w:t>
            </w:r>
          </w:p>
        </w:tc>
      </w:tr>
      <w:tr w:rsidR="00B63B6D" w14:paraId="67553812" w14:textId="77777777" w:rsidTr="00C06C53">
        <w:trPr>
          <w:cantSplit/>
          <w:trHeight w:val="782"/>
        </w:trPr>
        <w:tc>
          <w:tcPr>
            <w:tcW w:w="1560" w:type="dxa"/>
            <w:vMerge/>
            <w:tcBorders>
              <w:bottom w:val="dashSmallGap" w:sz="4" w:space="0" w:color="auto"/>
              <w:right w:val="single" w:sz="4" w:space="0" w:color="auto"/>
            </w:tcBorders>
          </w:tcPr>
          <w:p w14:paraId="6755380F" w14:textId="77777777" w:rsidR="002E0FC7" w:rsidRPr="00976122" w:rsidRDefault="002E0FC7" w:rsidP="00101149">
            <w:pPr>
              <w:pStyle w:val="TableTextBase"/>
              <w:spacing w:before="40" w:after="40"/>
              <w:rPr>
                <w:rFonts w:cs="Arial"/>
                <w:szCs w:val="16"/>
                <w:bdr w:val="nil"/>
              </w:rPr>
            </w:pPr>
          </w:p>
        </w:tc>
        <w:tc>
          <w:tcPr>
            <w:tcW w:w="2976" w:type="dxa"/>
            <w:tcBorders>
              <w:top w:val="nil"/>
              <w:left w:val="single" w:sz="4" w:space="0" w:color="auto"/>
              <w:bottom w:val="dashSmallGap" w:sz="4" w:space="0" w:color="auto"/>
              <w:right w:val="single" w:sz="4" w:space="0" w:color="auto"/>
            </w:tcBorders>
          </w:tcPr>
          <w:p w14:paraId="67553810" w14:textId="77777777" w:rsidR="002E0FC7" w:rsidRPr="00976122" w:rsidRDefault="00370836" w:rsidP="000C5EC3">
            <w:pPr>
              <w:pStyle w:val="PartHeading"/>
              <w:pBdr>
                <w:top w:val="nil"/>
                <w:left w:val="nil"/>
                <w:bottom w:val="nil"/>
                <w:right w:val="nil"/>
                <w:between w:val="nil"/>
                <w:bar w:val="nil"/>
              </w:pBdr>
              <w:spacing w:before="240" w:after="40"/>
              <w:jc w:val="left"/>
              <w:outlineLvl w:val="9"/>
              <w:rPr>
                <w:b w:val="0"/>
                <w:smallCaps w:val="0"/>
                <w:sz w:val="16"/>
                <w:szCs w:val="16"/>
                <w:bdr w:val="nil"/>
              </w:rPr>
            </w:pPr>
            <w:r w:rsidRPr="00976122">
              <w:rPr>
                <w:b w:val="0"/>
                <w:smallCaps w:val="0"/>
                <w:sz w:val="16"/>
                <w:szCs w:val="16"/>
                <w:bdr w:val="nil"/>
              </w:rPr>
              <w:t>4.2.</w:t>
            </w:r>
            <w:r>
              <w:rPr>
                <w:b w:val="0"/>
                <w:smallCaps w:val="0"/>
                <w:sz w:val="16"/>
                <w:szCs w:val="16"/>
                <w:bdr w:val="nil"/>
              </w:rPr>
              <w:t>6</w:t>
            </w:r>
            <w:r w:rsidR="007B152B">
              <w:rPr>
                <w:b w:val="0"/>
                <w:smallCaps w:val="0"/>
                <w:sz w:val="16"/>
                <w:szCs w:val="16"/>
                <w:bdr w:val="nil"/>
              </w:rPr>
              <w:tab/>
            </w:r>
            <w:r w:rsidRPr="00976122">
              <w:rPr>
                <w:b w:val="0"/>
                <w:smallCaps w:val="0"/>
                <w:sz w:val="16"/>
                <w:szCs w:val="16"/>
                <w:bdr w:val="nil"/>
              </w:rPr>
              <w:t>Memorial emissions related to exhibition and storage of the National Collection.</w:t>
            </w:r>
          </w:p>
        </w:tc>
        <w:tc>
          <w:tcPr>
            <w:tcW w:w="3165" w:type="dxa"/>
            <w:tcBorders>
              <w:top w:val="nil"/>
              <w:left w:val="single" w:sz="4" w:space="0" w:color="auto"/>
              <w:bottom w:val="dashSmallGap" w:sz="4" w:space="0" w:color="auto"/>
            </w:tcBorders>
          </w:tcPr>
          <w:p w14:paraId="67553811" w14:textId="77777777" w:rsidR="002E0FC7" w:rsidRPr="00976122" w:rsidRDefault="00370836" w:rsidP="000C5EC3">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4.2.</w:t>
            </w:r>
            <w:r>
              <w:rPr>
                <w:rFonts w:cs="Arial"/>
                <w:szCs w:val="16"/>
                <w:bdr w:val="nil"/>
              </w:rPr>
              <w:t>6</w:t>
            </w:r>
            <w:r w:rsidR="007B152B">
              <w:rPr>
                <w:rFonts w:cs="Arial"/>
                <w:szCs w:val="16"/>
                <w:bdr w:val="nil"/>
              </w:rPr>
              <w:tab/>
            </w:r>
            <w:r w:rsidRPr="00976122">
              <w:rPr>
                <w:rFonts w:cs="Arial"/>
                <w:szCs w:val="16"/>
                <w:bdr w:val="nil"/>
              </w:rPr>
              <w:t>Memorial emissions per metres</w:t>
            </w:r>
            <w:r w:rsidRPr="00976122">
              <w:rPr>
                <w:rFonts w:cs="Arial"/>
                <w:szCs w:val="16"/>
                <w:bdr w:val="nil"/>
                <w:vertAlign w:val="superscript"/>
              </w:rPr>
              <w:t>2</w:t>
            </w:r>
            <w:r w:rsidRPr="00976122">
              <w:rPr>
                <w:rFonts w:cs="Arial"/>
                <w:szCs w:val="16"/>
                <w:bdr w:val="nil"/>
              </w:rPr>
              <w:t xml:space="preserve"> of exhibition space and collection storage.</w:t>
            </w:r>
          </w:p>
        </w:tc>
      </w:tr>
      <w:tr w:rsidR="00B63B6D" w14:paraId="67553818" w14:textId="77777777" w:rsidTr="00C06C53">
        <w:trPr>
          <w:cantSplit/>
          <w:trHeight w:val="491"/>
        </w:trPr>
        <w:tc>
          <w:tcPr>
            <w:tcW w:w="1560" w:type="dxa"/>
            <w:tcBorders>
              <w:top w:val="dashSmallGap" w:sz="4" w:space="0" w:color="auto"/>
              <w:left w:val="dashSmallGap" w:sz="4" w:space="0" w:color="auto"/>
              <w:bottom w:val="nil"/>
              <w:right w:val="single" w:sz="4" w:space="0" w:color="auto"/>
            </w:tcBorders>
          </w:tcPr>
          <w:p w14:paraId="67553813" w14:textId="77777777" w:rsidR="002E0FC7" w:rsidRPr="00976122" w:rsidRDefault="00370836" w:rsidP="00101149">
            <w:pPr>
              <w:pStyle w:val="TableTextBase"/>
              <w:pBdr>
                <w:top w:val="nil"/>
                <w:left w:val="nil"/>
                <w:bottom w:val="nil"/>
                <w:right w:val="nil"/>
                <w:between w:val="nil"/>
                <w:bar w:val="nil"/>
              </w:pBdr>
              <w:spacing w:before="40" w:after="40"/>
              <w:rPr>
                <w:rFonts w:cs="Arial"/>
                <w:szCs w:val="16"/>
                <w:bdr w:val="nil"/>
              </w:rPr>
            </w:pPr>
            <w:r w:rsidRPr="00976122">
              <w:rPr>
                <w:rFonts w:cs="Arial"/>
                <w:szCs w:val="16"/>
                <w:bdr w:val="nil"/>
              </w:rPr>
              <w:t xml:space="preserve">Forward Estimates </w:t>
            </w:r>
          </w:p>
          <w:p w14:paraId="67553814" w14:textId="77777777" w:rsidR="002E0FC7" w:rsidRPr="00976122" w:rsidRDefault="00370836" w:rsidP="00101149">
            <w:pPr>
              <w:pStyle w:val="TableTextBase"/>
              <w:pBdr>
                <w:top w:val="nil"/>
                <w:left w:val="nil"/>
                <w:bottom w:val="nil"/>
                <w:right w:val="nil"/>
                <w:between w:val="nil"/>
                <w:bar w:val="nil"/>
              </w:pBdr>
              <w:spacing w:before="40" w:after="40"/>
              <w:rPr>
                <w:rFonts w:cs="Arial"/>
                <w:b/>
                <w:szCs w:val="16"/>
                <w:bdr w:val="nil"/>
              </w:rPr>
            </w:pPr>
            <w:r w:rsidRPr="00976122">
              <w:rPr>
                <w:rFonts w:cs="Arial"/>
                <w:szCs w:val="16"/>
                <w:bdr w:val="nil"/>
              </w:rPr>
              <w:t>2026–29</w:t>
            </w:r>
          </w:p>
        </w:tc>
        <w:tc>
          <w:tcPr>
            <w:tcW w:w="2976" w:type="dxa"/>
            <w:tcBorders>
              <w:top w:val="dashSmallGap" w:sz="4" w:space="0" w:color="auto"/>
              <w:left w:val="single" w:sz="4" w:space="0" w:color="auto"/>
              <w:bottom w:val="nil"/>
              <w:right w:val="single" w:sz="4" w:space="0" w:color="auto"/>
            </w:tcBorders>
          </w:tcPr>
          <w:p w14:paraId="67553815" w14:textId="77777777" w:rsidR="002E0FC7" w:rsidRPr="00976122" w:rsidRDefault="00370836" w:rsidP="00101149">
            <w:pPr>
              <w:pStyle w:val="TableTextBase"/>
              <w:pBdr>
                <w:top w:val="nil"/>
                <w:left w:val="nil"/>
                <w:bottom w:val="nil"/>
                <w:right w:val="nil"/>
                <w:between w:val="nil"/>
                <w:bar w:val="nil"/>
              </w:pBdr>
              <w:spacing w:before="40" w:after="40"/>
              <w:rPr>
                <w:rFonts w:cs="Arial"/>
                <w:b/>
                <w:szCs w:val="16"/>
                <w:bdr w:val="nil"/>
              </w:rPr>
            </w:pPr>
            <w:r w:rsidRPr="00976122">
              <w:rPr>
                <w:rFonts w:cs="Arial"/>
                <w:szCs w:val="16"/>
                <w:bdr w:val="nil"/>
              </w:rPr>
              <w:t>As per 2025–26</w:t>
            </w:r>
          </w:p>
        </w:tc>
        <w:tc>
          <w:tcPr>
            <w:tcW w:w="3165" w:type="dxa"/>
            <w:tcBorders>
              <w:top w:val="dashSmallGap" w:sz="4" w:space="0" w:color="auto"/>
              <w:left w:val="single" w:sz="4" w:space="0" w:color="auto"/>
              <w:bottom w:val="nil"/>
            </w:tcBorders>
          </w:tcPr>
          <w:p w14:paraId="67553816" w14:textId="77777777" w:rsidR="002E0FC7" w:rsidRDefault="00370836" w:rsidP="00101149">
            <w:pPr>
              <w:pStyle w:val="TableTextBase"/>
              <w:pBdr>
                <w:top w:val="nil"/>
                <w:left w:val="nil"/>
                <w:bottom w:val="nil"/>
                <w:right w:val="nil"/>
                <w:between w:val="nil"/>
                <w:bar w:val="nil"/>
              </w:pBdr>
              <w:spacing w:before="40" w:after="40"/>
              <w:rPr>
                <w:rFonts w:cs="Arial"/>
                <w:szCs w:val="16"/>
                <w:bdr w:val="nil"/>
              </w:rPr>
            </w:pPr>
            <w:r>
              <w:rPr>
                <w:rFonts w:cs="Arial"/>
                <w:szCs w:val="16"/>
                <w:bdr w:val="nil"/>
              </w:rPr>
              <w:t>4.2.1</w:t>
            </w:r>
            <w:r w:rsidR="007B152B">
              <w:rPr>
                <w:rFonts w:cs="Arial"/>
                <w:szCs w:val="16"/>
                <w:bdr w:val="nil"/>
              </w:rPr>
              <w:tab/>
            </w:r>
            <w:r>
              <w:rPr>
                <w:rFonts w:cs="Arial"/>
                <w:szCs w:val="16"/>
                <w:bdr w:val="nil"/>
              </w:rPr>
              <w:t xml:space="preserve"> </w:t>
            </w:r>
            <w:r w:rsidRPr="00976122">
              <w:rPr>
                <w:rFonts w:cs="Arial"/>
                <w:szCs w:val="16"/>
                <w:bdr w:val="nil"/>
              </w:rPr>
              <w:t>As per 2025–26</w:t>
            </w:r>
          </w:p>
          <w:p w14:paraId="67553817" w14:textId="77777777" w:rsidR="00772236" w:rsidRPr="00976122" w:rsidRDefault="00772236" w:rsidP="00772236">
            <w:pPr>
              <w:pStyle w:val="TableTextBase"/>
              <w:spacing w:before="40" w:after="40"/>
              <w:rPr>
                <w:rFonts w:cs="Arial"/>
                <w:b/>
                <w:szCs w:val="16"/>
                <w:bdr w:val="nil"/>
              </w:rPr>
            </w:pPr>
          </w:p>
        </w:tc>
      </w:tr>
      <w:tr w:rsidR="00B63B6D" w14:paraId="6755381C" w14:textId="77777777" w:rsidTr="00C06C53">
        <w:trPr>
          <w:cantSplit/>
          <w:trHeight w:val="491"/>
        </w:trPr>
        <w:tc>
          <w:tcPr>
            <w:tcW w:w="1560" w:type="dxa"/>
            <w:tcBorders>
              <w:top w:val="nil"/>
              <w:left w:val="dashSmallGap" w:sz="4" w:space="0" w:color="auto"/>
              <w:bottom w:val="nil"/>
              <w:right w:val="single" w:sz="4" w:space="0" w:color="auto"/>
            </w:tcBorders>
          </w:tcPr>
          <w:p w14:paraId="67553819" w14:textId="77777777" w:rsidR="001612DB" w:rsidRPr="00976122" w:rsidRDefault="001612DB"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1A" w14:textId="77777777" w:rsidR="001612DB" w:rsidRPr="00976122" w:rsidRDefault="001612DB" w:rsidP="00101149">
            <w:pPr>
              <w:pStyle w:val="TableTextBase"/>
              <w:spacing w:before="40" w:after="40"/>
              <w:rPr>
                <w:rFonts w:cs="Arial"/>
                <w:szCs w:val="16"/>
                <w:bdr w:val="nil"/>
              </w:rPr>
            </w:pPr>
          </w:p>
        </w:tc>
        <w:tc>
          <w:tcPr>
            <w:tcW w:w="3165" w:type="dxa"/>
            <w:tcBorders>
              <w:top w:val="nil"/>
              <w:left w:val="single" w:sz="4" w:space="0" w:color="auto"/>
              <w:bottom w:val="nil"/>
            </w:tcBorders>
          </w:tcPr>
          <w:p w14:paraId="6755381B" w14:textId="77777777" w:rsidR="001612DB" w:rsidRDefault="00370836" w:rsidP="00EB5B5B">
            <w:pPr>
              <w:pStyle w:val="TableTextBase"/>
              <w:pBdr>
                <w:top w:val="nil"/>
                <w:left w:val="nil"/>
                <w:bottom w:val="nil"/>
                <w:right w:val="nil"/>
                <w:between w:val="nil"/>
                <w:bar w:val="nil"/>
              </w:pBdr>
              <w:spacing w:before="40" w:after="40"/>
              <w:rPr>
                <w:rFonts w:cs="Arial"/>
                <w:szCs w:val="16"/>
                <w:bdr w:val="nil"/>
              </w:rPr>
            </w:pPr>
            <w:r>
              <w:rPr>
                <w:rFonts w:cs="Arial"/>
                <w:szCs w:val="16"/>
                <w:bdr w:val="nil"/>
              </w:rPr>
              <w:t>4.2.2</w:t>
            </w:r>
            <w:r w:rsidR="007B152B">
              <w:rPr>
                <w:rFonts w:cs="Arial"/>
                <w:szCs w:val="16"/>
                <w:bdr w:val="nil"/>
              </w:rPr>
              <w:tab/>
            </w:r>
            <w:r>
              <w:rPr>
                <w:rFonts w:cs="Arial"/>
                <w:szCs w:val="16"/>
                <w:bdr w:val="nil"/>
              </w:rPr>
              <w:t xml:space="preserve"> </w:t>
            </w:r>
            <w:r w:rsidRPr="00976122">
              <w:rPr>
                <w:rFonts w:cs="Arial"/>
                <w:szCs w:val="16"/>
                <w:bdr w:val="nil"/>
              </w:rPr>
              <w:t>As per 2025–26</w:t>
            </w:r>
          </w:p>
        </w:tc>
      </w:tr>
      <w:tr w:rsidR="00B63B6D" w14:paraId="67553820" w14:textId="77777777" w:rsidTr="00C06C53">
        <w:trPr>
          <w:cantSplit/>
          <w:trHeight w:val="491"/>
        </w:trPr>
        <w:tc>
          <w:tcPr>
            <w:tcW w:w="1560" w:type="dxa"/>
            <w:tcBorders>
              <w:top w:val="nil"/>
              <w:left w:val="dashSmallGap" w:sz="4" w:space="0" w:color="auto"/>
              <w:bottom w:val="nil"/>
              <w:right w:val="single" w:sz="4" w:space="0" w:color="auto"/>
            </w:tcBorders>
          </w:tcPr>
          <w:p w14:paraId="6755381D" w14:textId="77777777" w:rsidR="001612DB" w:rsidRPr="00976122" w:rsidRDefault="001612DB"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1E" w14:textId="77777777" w:rsidR="001612DB" w:rsidRPr="00976122" w:rsidRDefault="001612DB" w:rsidP="00101149">
            <w:pPr>
              <w:pStyle w:val="TableTextBase"/>
              <w:spacing w:before="40" w:after="40"/>
              <w:rPr>
                <w:rFonts w:cs="Arial"/>
                <w:szCs w:val="16"/>
                <w:bdr w:val="nil"/>
              </w:rPr>
            </w:pPr>
          </w:p>
        </w:tc>
        <w:tc>
          <w:tcPr>
            <w:tcW w:w="3165" w:type="dxa"/>
            <w:tcBorders>
              <w:top w:val="nil"/>
              <w:left w:val="single" w:sz="4" w:space="0" w:color="auto"/>
              <w:bottom w:val="nil"/>
            </w:tcBorders>
          </w:tcPr>
          <w:p w14:paraId="6755381F" w14:textId="77777777" w:rsidR="001612DB" w:rsidRDefault="00370836" w:rsidP="00EB5B5B">
            <w:pPr>
              <w:pStyle w:val="TableTextBase"/>
              <w:pBdr>
                <w:top w:val="nil"/>
                <w:left w:val="nil"/>
                <w:bottom w:val="nil"/>
                <w:right w:val="nil"/>
                <w:between w:val="nil"/>
                <w:bar w:val="nil"/>
              </w:pBdr>
              <w:spacing w:before="40" w:after="40"/>
              <w:rPr>
                <w:rFonts w:cs="Arial"/>
                <w:szCs w:val="16"/>
                <w:bdr w:val="nil"/>
              </w:rPr>
            </w:pPr>
            <w:r>
              <w:rPr>
                <w:rFonts w:cs="Arial"/>
                <w:szCs w:val="16"/>
                <w:bdr w:val="nil"/>
              </w:rPr>
              <w:t>4.2.3</w:t>
            </w:r>
            <w:r w:rsidR="007B152B">
              <w:rPr>
                <w:rFonts w:cs="Arial"/>
                <w:szCs w:val="16"/>
                <w:bdr w:val="nil"/>
              </w:rPr>
              <w:tab/>
            </w:r>
            <w:r>
              <w:rPr>
                <w:rFonts w:cs="Arial"/>
                <w:szCs w:val="16"/>
                <w:bdr w:val="nil"/>
              </w:rPr>
              <w:t xml:space="preserve"> </w:t>
            </w:r>
            <w:r w:rsidRPr="00976122">
              <w:rPr>
                <w:rFonts w:cs="Arial"/>
                <w:szCs w:val="16"/>
                <w:bdr w:val="nil"/>
              </w:rPr>
              <w:t>As per 2025–26</w:t>
            </w:r>
          </w:p>
        </w:tc>
      </w:tr>
      <w:tr w:rsidR="00B63B6D" w14:paraId="67553826" w14:textId="77777777" w:rsidTr="00C06C53">
        <w:trPr>
          <w:cantSplit/>
          <w:trHeight w:val="491"/>
        </w:trPr>
        <w:tc>
          <w:tcPr>
            <w:tcW w:w="1560" w:type="dxa"/>
            <w:tcBorders>
              <w:top w:val="nil"/>
              <w:left w:val="dashSmallGap" w:sz="4" w:space="0" w:color="auto"/>
              <w:bottom w:val="nil"/>
              <w:right w:val="single" w:sz="4" w:space="0" w:color="auto"/>
            </w:tcBorders>
          </w:tcPr>
          <w:p w14:paraId="67553821" w14:textId="77777777" w:rsidR="001612DB" w:rsidRPr="00976122" w:rsidRDefault="001612DB"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22" w14:textId="77777777" w:rsidR="001612DB" w:rsidRPr="00976122" w:rsidRDefault="001612DB" w:rsidP="00101149">
            <w:pPr>
              <w:pStyle w:val="TableTextBase"/>
              <w:spacing w:before="40" w:after="40"/>
              <w:rPr>
                <w:rFonts w:cs="Arial"/>
                <w:szCs w:val="16"/>
                <w:bdr w:val="nil"/>
              </w:rPr>
            </w:pPr>
          </w:p>
        </w:tc>
        <w:tc>
          <w:tcPr>
            <w:tcW w:w="3165" w:type="dxa"/>
            <w:tcBorders>
              <w:top w:val="nil"/>
              <w:left w:val="single" w:sz="4" w:space="0" w:color="auto"/>
              <w:bottom w:val="nil"/>
            </w:tcBorders>
          </w:tcPr>
          <w:p w14:paraId="67553823" w14:textId="77777777" w:rsidR="00EB5B5B" w:rsidRDefault="00370836" w:rsidP="00EB5B5B">
            <w:pPr>
              <w:pStyle w:val="TableTextBase"/>
              <w:pBdr>
                <w:top w:val="nil"/>
                <w:left w:val="nil"/>
                <w:bottom w:val="nil"/>
                <w:right w:val="nil"/>
                <w:between w:val="nil"/>
                <w:bar w:val="nil"/>
              </w:pBdr>
              <w:spacing w:before="40" w:after="40"/>
              <w:rPr>
                <w:rFonts w:cs="Arial"/>
                <w:szCs w:val="16"/>
                <w:bdr w:val="nil"/>
              </w:rPr>
            </w:pPr>
            <w:r>
              <w:rPr>
                <w:rFonts w:cs="Arial"/>
                <w:szCs w:val="16"/>
                <w:bdr w:val="nil"/>
              </w:rPr>
              <w:t>4.2.</w:t>
            </w:r>
            <w:r w:rsidR="00277A86">
              <w:rPr>
                <w:rFonts w:cs="Arial"/>
                <w:szCs w:val="16"/>
                <w:bdr w:val="nil"/>
              </w:rPr>
              <w:t>4</w:t>
            </w:r>
            <w:r w:rsidR="007B152B">
              <w:rPr>
                <w:rFonts w:cs="Arial"/>
                <w:szCs w:val="16"/>
                <w:bdr w:val="nil"/>
              </w:rPr>
              <w:tab/>
            </w:r>
            <w:r>
              <w:rPr>
                <w:rFonts w:cs="Arial"/>
                <w:szCs w:val="16"/>
                <w:bdr w:val="nil"/>
              </w:rPr>
              <w:t xml:space="preserve"> </w:t>
            </w:r>
            <w:r w:rsidRPr="00101149">
              <w:rPr>
                <w:rFonts w:cs="Arial"/>
                <w:szCs w:val="16"/>
                <w:bdr w:val="nil"/>
              </w:rPr>
              <w:t>Enhance paid tours program</w:t>
            </w:r>
          </w:p>
          <w:p w14:paraId="67553824" w14:textId="77777777" w:rsidR="00EB5B5B" w:rsidRPr="00101149" w:rsidRDefault="00EB5B5B" w:rsidP="00EB5B5B">
            <w:pPr>
              <w:pStyle w:val="TableTextBase"/>
              <w:spacing w:before="40" w:after="40"/>
              <w:rPr>
                <w:rFonts w:cs="Arial"/>
                <w:szCs w:val="16"/>
                <w:bdr w:val="nil"/>
              </w:rPr>
            </w:pPr>
          </w:p>
          <w:p w14:paraId="67553825" w14:textId="77777777" w:rsidR="001612DB" w:rsidRDefault="00370836" w:rsidP="00477468">
            <w:pPr>
              <w:pStyle w:val="TableTextBase"/>
              <w:pBdr>
                <w:top w:val="nil"/>
                <w:left w:val="nil"/>
                <w:bottom w:val="nil"/>
                <w:right w:val="nil"/>
                <w:between w:val="nil"/>
                <w:bar w:val="nil"/>
              </w:pBdr>
              <w:spacing w:before="40" w:after="40"/>
              <w:rPr>
                <w:rFonts w:cs="Arial"/>
                <w:szCs w:val="16"/>
                <w:bdr w:val="nil"/>
              </w:rPr>
            </w:pPr>
            <w:r w:rsidRPr="00101149">
              <w:rPr>
                <w:rFonts w:cs="Arial"/>
                <w:szCs w:val="16"/>
                <w:bdr w:val="nil"/>
              </w:rPr>
              <w:t>Implement partnership and membership program</w:t>
            </w:r>
            <w:r w:rsidRPr="00976122">
              <w:rPr>
                <w:rFonts w:cs="Arial"/>
                <w:szCs w:val="16"/>
                <w:bdr w:val="nil"/>
              </w:rPr>
              <w:t xml:space="preserve"> </w:t>
            </w:r>
          </w:p>
        </w:tc>
      </w:tr>
      <w:tr w:rsidR="00B63B6D" w14:paraId="6755382A" w14:textId="77777777" w:rsidTr="00C06C53">
        <w:trPr>
          <w:cantSplit/>
          <w:trHeight w:val="491"/>
        </w:trPr>
        <w:tc>
          <w:tcPr>
            <w:tcW w:w="1560" w:type="dxa"/>
            <w:tcBorders>
              <w:top w:val="nil"/>
              <w:left w:val="dashSmallGap" w:sz="4" w:space="0" w:color="auto"/>
              <w:bottom w:val="nil"/>
              <w:right w:val="single" w:sz="4" w:space="0" w:color="auto"/>
            </w:tcBorders>
          </w:tcPr>
          <w:p w14:paraId="67553827" w14:textId="77777777" w:rsidR="001612DB" w:rsidRPr="00976122" w:rsidRDefault="001612DB" w:rsidP="00101149">
            <w:pPr>
              <w:pStyle w:val="TableTextBase"/>
              <w:spacing w:before="40" w:after="40"/>
              <w:rPr>
                <w:rFonts w:cs="Arial"/>
                <w:szCs w:val="16"/>
                <w:bdr w:val="nil"/>
              </w:rPr>
            </w:pPr>
          </w:p>
        </w:tc>
        <w:tc>
          <w:tcPr>
            <w:tcW w:w="2976" w:type="dxa"/>
            <w:tcBorders>
              <w:top w:val="nil"/>
              <w:left w:val="single" w:sz="4" w:space="0" w:color="auto"/>
              <w:bottom w:val="nil"/>
              <w:right w:val="single" w:sz="4" w:space="0" w:color="auto"/>
            </w:tcBorders>
          </w:tcPr>
          <w:p w14:paraId="67553828" w14:textId="77777777" w:rsidR="001612DB" w:rsidRPr="00976122" w:rsidRDefault="001612DB" w:rsidP="00101149">
            <w:pPr>
              <w:pStyle w:val="TableTextBase"/>
              <w:spacing w:before="40" w:after="40"/>
              <w:rPr>
                <w:rFonts w:cs="Arial"/>
                <w:szCs w:val="16"/>
                <w:bdr w:val="nil"/>
              </w:rPr>
            </w:pPr>
          </w:p>
        </w:tc>
        <w:tc>
          <w:tcPr>
            <w:tcW w:w="3165" w:type="dxa"/>
            <w:tcBorders>
              <w:top w:val="nil"/>
              <w:left w:val="single" w:sz="4" w:space="0" w:color="auto"/>
              <w:bottom w:val="nil"/>
            </w:tcBorders>
          </w:tcPr>
          <w:p w14:paraId="67553829" w14:textId="77777777" w:rsidR="001612DB" w:rsidRDefault="00370836" w:rsidP="00EB5B5B">
            <w:pPr>
              <w:pStyle w:val="TableTextBase"/>
              <w:pBdr>
                <w:top w:val="nil"/>
                <w:left w:val="nil"/>
                <w:bottom w:val="nil"/>
                <w:right w:val="nil"/>
                <w:between w:val="nil"/>
                <w:bar w:val="nil"/>
              </w:pBdr>
              <w:spacing w:before="40" w:after="40"/>
              <w:rPr>
                <w:rFonts w:cs="Arial"/>
                <w:szCs w:val="16"/>
                <w:bdr w:val="nil"/>
              </w:rPr>
            </w:pPr>
            <w:r>
              <w:rPr>
                <w:rFonts w:cs="Arial"/>
                <w:szCs w:val="16"/>
                <w:bdr w:val="nil"/>
              </w:rPr>
              <w:t>4.2.5</w:t>
            </w:r>
            <w:r w:rsidR="007B152B">
              <w:rPr>
                <w:rFonts w:cs="Arial"/>
                <w:szCs w:val="16"/>
                <w:bdr w:val="nil"/>
              </w:rPr>
              <w:tab/>
            </w:r>
            <w:r>
              <w:rPr>
                <w:rFonts w:cs="Arial"/>
                <w:szCs w:val="16"/>
                <w:bdr w:val="nil"/>
              </w:rPr>
              <w:t xml:space="preserve"> </w:t>
            </w:r>
            <w:r w:rsidRPr="00976122">
              <w:rPr>
                <w:rFonts w:cs="Arial"/>
                <w:szCs w:val="16"/>
                <w:bdr w:val="nil"/>
              </w:rPr>
              <w:t>As per 2025–26</w:t>
            </w:r>
          </w:p>
        </w:tc>
      </w:tr>
      <w:tr w:rsidR="00B63B6D" w14:paraId="6755382E" w14:textId="77777777" w:rsidTr="00C06C53">
        <w:trPr>
          <w:cantSplit/>
          <w:trHeight w:val="491"/>
        </w:trPr>
        <w:tc>
          <w:tcPr>
            <w:tcW w:w="1560" w:type="dxa"/>
            <w:tcBorders>
              <w:top w:val="nil"/>
              <w:left w:val="dashSmallGap" w:sz="4" w:space="0" w:color="auto"/>
              <w:bottom w:val="single" w:sz="4" w:space="0" w:color="auto"/>
              <w:right w:val="single" w:sz="4" w:space="0" w:color="auto"/>
            </w:tcBorders>
          </w:tcPr>
          <w:p w14:paraId="6755382B" w14:textId="77777777" w:rsidR="00EB5B5B" w:rsidRPr="00976122" w:rsidRDefault="00EB5B5B" w:rsidP="00101149">
            <w:pPr>
              <w:pStyle w:val="TableTextBase"/>
              <w:spacing w:before="40" w:after="40"/>
              <w:rPr>
                <w:rFonts w:cs="Arial"/>
                <w:szCs w:val="16"/>
                <w:bdr w:val="nil"/>
              </w:rPr>
            </w:pPr>
          </w:p>
        </w:tc>
        <w:tc>
          <w:tcPr>
            <w:tcW w:w="2976" w:type="dxa"/>
            <w:tcBorders>
              <w:top w:val="nil"/>
              <w:left w:val="single" w:sz="4" w:space="0" w:color="auto"/>
              <w:bottom w:val="single" w:sz="4" w:space="0" w:color="auto"/>
              <w:right w:val="single" w:sz="4" w:space="0" w:color="auto"/>
            </w:tcBorders>
          </w:tcPr>
          <w:p w14:paraId="6755382C" w14:textId="77777777" w:rsidR="00EB5B5B" w:rsidRPr="00976122" w:rsidRDefault="00EB5B5B" w:rsidP="00101149">
            <w:pPr>
              <w:pStyle w:val="TableTextBase"/>
              <w:spacing w:before="40" w:after="40"/>
              <w:rPr>
                <w:rFonts w:cs="Arial"/>
                <w:szCs w:val="16"/>
                <w:bdr w:val="nil"/>
              </w:rPr>
            </w:pPr>
          </w:p>
        </w:tc>
        <w:tc>
          <w:tcPr>
            <w:tcW w:w="3165" w:type="dxa"/>
            <w:tcBorders>
              <w:top w:val="nil"/>
              <w:left w:val="single" w:sz="4" w:space="0" w:color="auto"/>
              <w:bottom w:val="single" w:sz="4" w:space="0" w:color="auto"/>
            </w:tcBorders>
          </w:tcPr>
          <w:p w14:paraId="6755382D" w14:textId="77777777" w:rsidR="00EB5B5B" w:rsidRDefault="00370836" w:rsidP="00EB5B5B">
            <w:pPr>
              <w:pStyle w:val="TableTextBase"/>
              <w:pBdr>
                <w:top w:val="nil"/>
                <w:left w:val="nil"/>
                <w:bottom w:val="nil"/>
                <w:right w:val="nil"/>
                <w:between w:val="nil"/>
                <w:bar w:val="nil"/>
              </w:pBdr>
              <w:spacing w:before="40" w:after="40"/>
              <w:rPr>
                <w:rFonts w:cs="Arial"/>
                <w:szCs w:val="16"/>
                <w:bdr w:val="nil"/>
              </w:rPr>
            </w:pPr>
            <w:r>
              <w:rPr>
                <w:rFonts w:cs="Arial"/>
                <w:szCs w:val="16"/>
                <w:bdr w:val="nil"/>
              </w:rPr>
              <w:t>4.2.6</w:t>
            </w:r>
            <w:r w:rsidR="007B152B">
              <w:rPr>
                <w:rFonts w:cs="Arial"/>
                <w:szCs w:val="16"/>
                <w:bdr w:val="nil"/>
              </w:rPr>
              <w:tab/>
            </w:r>
            <w:r>
              <w:rPr>
                <w:rFonts w:cs="Arial"/>
                <w:szCs w:val="16"/>
                <w:bdr w:val="nil"/>
              </w:rPr>
              <w:t xml:space="preserve"> </w:t>
            </w:r>
            <w:r w:rsidRPr="00976122">
              <w:rPr>
                <w:rFonts w:cs="Arial"/>
                <w:szCs w:val="16"/>
                <w:bdr w:val="nil"/>
              </w:rPr>
              <w:t>As per 2025–26</w:t>
            </w:r>
          </w:p>
        </w:tc>
      </w:tr>
      <w:tr w:rsidR="00B63B6D" w14:paraId="67553830" w14:textId="77777777" w:rsidTr="00C06C53">
        <w:trPr>
          <w:cantSplit/>
          <w:trHeight w:val="261"/>
        </w:trPr>
        <w:tc>
          <w:tcPr>
            <w:tcW w:w="7701" w:type="dxa"/>
            <w:gridSpan w:val="3"/>
            <w:tcBorders>
              <w:top w:val="single" w:sz="4" w:space="0" w:color="auto"/>
            </w:tcBorders>
          </w:tcPr>
          <w:p w14:paraId="6755382F" w14:textId="77777777" w:rsidR="002E0FC7" w:rsidRPr="00B24C6E" w:rsidRDefault="00370836" w:rsidP="00101149">
            <w:pPr>
              <w:pStyle w:val="TableTextBase"/>
              <w:pBdr>
                <w:top w:val="nil"/>
                <w:left w:val="nil"/>
                <w:bottom w:val="nil"/>
                <w:right w:val="nil"/>
                <w:between w:val="nil"/>
                <w:bar w:val="nil"/>
              </w:pBdr>
              <w:spacing w:before="40" w:after="40"/>
              <w:rPr>
                <w:rFonts w:eastAsia="Cambria" w:cs="Arial"/>
                <w:spacing w:val="-6"/>
                <w:szCs w:val="16"/>
                <w:bdr w:val="nil"/>
              </w:rPr>
            </w:pPr>
            <w:r w:rsidRPr="00B24C6E">
              <w:rPr>
                <w:rFonts w:cs="Arial"/>
                <w:szCs w:val="16"/>
                <w:bdr w:val="nil"/>
              </w:rPr>
              <w:t xml:space="preserve">Material changes to Program </w:t>
            </w:r>
            <w:r>
              <w:rPr>
                <w:rFonts w:cs="Arial"/>
                <w:szCs w:val="16"/>
                <w:bdr w:val="nil"/>
              </w:rPr>
              <w:t>1</w:t>
            </w:r>
            <w:r w:rsidRPr="00B24C6E">
              <w:rPr>
                <w:rFonts w:cs="Arial"/>
                <w:szCs w:val="16"/>
                <w:bdr w:val="nil"/>
              </w:rPr>
              <w:t xml:space="preserve"> resulting from 2025–26 Budget Measures:</w:t>
            </w:r>
            <w:r w:rsidRPr="005D4B9C">
              <w:rPr>
                <w:rStyle w:val="BodyTextChar"/>
                <w:rFonts w:cs="Arial"/>
                <w:spacing w:val="-6"/>
                <w:szCs w:val="16"/>
                <w:bdr w:val="nil"/>
                <w:lang w:eastAsia="en-US"/>
              </w:rPr>
              <w:t xml:space="preserve"> </w:t>
            </w:r>
            <w:r>
              <w:rPr>
                <w:rStyle w:val="BodyTextChar"/>
                <w:rFonts w:cs="Arial"/>
                <w:spacing w:val="-6"/>
                <w:szCs w:val="16"/>
                <w:bdr w:val="nil"/>
                <w:lang w:eastAsia="en-US"/>
              </w:rPr>
              <w:t>Nil</w:t>
            </w:r>
          </w:p>
        </w:tc>
      </w:tr>
    </w:tbl>
    <w:p w14:paraId="67553831" w14:textId="77777777" w:rsidR="00AC4D07" w:rsidRPr="00AC4D07" w:rsidRDefault="00370836" w:rsidP="00AC4D07">
      <w:pPr>
        <w:keepLines w:val="0"/>
        <w:pageBreakBefore/>
        <w:pBdr>
          <w:top w:val="nil"/>
          <w:left w:val="nil"/>
          <w:bottom w:val="nil"/>
          <w:right w:val="nil"/>
          <w:between w:val="nil"/>
          <w:bar w:val="nil"/>
        </w:pBdr>
        <w:spacing w:before="360" w:after="360" w:line="240" w:lineRule="auto"/>
        <w:jc w:val="left"/>
        <w:outlineLvl w:val="1"/>
        <w:rPr>
          <w:rFonts w:ascii="Arial" w:hAnsi="Arial"/>
          <w:b/>
          <w:sz w:val="30"/>
          <w:bdr w:val="nil"/>
        </w:rPr>
      </w:pPr>
      <w:bookmarkStart w:id="181" w:name="RG_MARKER_18443"/>
      <w:bookmarkStart w:id="182" w:name="RG_MARKER_18440"/>
      <w:bookmarkStart w:id="183" w:name="RG_MARKER_18439"/>
      <w:bookmarkStart w:id="184" w:name="_Toc152600114"/>
      <w:bookmarkStart w:id="185" w:name="_Toc210703217"/>
      <w:bookmarkStart w:id="186" w:name="_Toc210698434"/>
      <w:bookmarkStart w:id="187" w:name="_Toc210646455"/>
      <w:bookmarkStart w:id="188" w:name="_Toc112137902"/>
      <w:bookmarkStart w:id="189" w:name="_Toc112137880"/>
      <w:bookmarkStart w:id="190" w:name="_Toc190682317"/>
      <w:bookmarkStart w:id="191" w:name="_Toc444523517"/>
      <w:bookmarkStart w:id="192" w:name="_Toc476145055"/>
      <w:r w:rsidRPr="00AC4D07">
        <w:rPr>
          <w:rFonts w:ascii="Arial" w:hAnsi="Arial"/>
          <w:b/>
          <w:sz w:val="30"/>
          <w:bdr w:val="nil"/>
        </w:rPr>
        <w:lastRenderedPageBreak/>
        <w:t>Section 3</w:t>
      </w:r>
      <w:bookmarkStart w:id="193" w:name="_Toc449255782"/>
      <w:bookmarkStart w:id="194" w:name="_Toc446237038"/>
      <w:bookmarkStart w:id="195" w:name="_Toc436625460"/>
      <w:bookmarkStart w:id="196" w:name="_Toc436624159"/>
      <w:bookmarkEnd w:id="181"/>
      <w:bookmarkEnd w:id="182"/>
      <w:bookmarkEnd w:id="183"/>
      <w:r w:rsidRPr="00AC4D07">
        <w:rPr>
          <w:rFonts w:ascii="Arial" w:hAnsi="Arial"/>
          <w:b/>
          <w:sz w:val="30"/>
          <w:bdr w:val="nil"/>
        </w:rPr>
        <w:t xml:space="preserve">: </w:t>
      </w:r>
      <w:r>
        <w:rPr>
          <w:rFonts w:ascii="Arial" w:hAnsi="Arial"/>
          <w:b/>
          <w:sz w:val="30"/>
          <w:bdr w:val="nil"/>
        </w:rPr>
        <w:t>Budgeted</w:t>
      </w:r>
      <w:r w:rsidRPr="00AC4D07">
        <w:rPr>
          <w:rFonts w:ascii="Arial" w:hAnsi="Arial"/>
          <w:b/>
          <w:sz w:val="30"/>
          <w:bdr w:val="nil"/>
        </w:rPr>
        <w:t xml:space="preserve"> financial statements</w:t>
      </w:r>
      <w:bookmarkEnd w:id="184"/>
      <w:bookmarkEnd w:id="185"/>
      <w:bookmarkEnd w:id="186"/>
      <w:bookmarkEnd w:id="187"/>
      <w:bookmarkEnd w:id="188"/>
      <w:bookmarkEnd w:id="189"/>
      <w:bookmarkEnd w:id="193"/>
      <w:bookmarkEnd w:id="194"/>
      <w:bookmarkEnd w:id="195"/>
      <w:bookmarkEnd w:id="196"/>
    </w:p>
    <w:p w14:paraId="67553832" w14:textId="77777777" w:rsidR="003D526D" w:rsidRPr="009366C5" w:rsidRDefault="00370836" w:rsidP="003D526D">
      <w:pPr>
        <w:pStyle w:val="Heading3"/>
        <w:pBdr>
          <w:top w:val="nil"/>
          <w:left w:val="nil"/>
          <w:bottom w:val="nil"/>
          <w:right w:val="nil"/>
          <w:between w:val="nil"/>
          <w:bar w:val="nil"/>
        </w:pBdr>
        <w:rPr>
          <w:rFonts w:ascii="Arial Bold" w:hAnsi="Arial Bold"/>
          <w:smallCaps w:val="0"/>
          <w:sz w:val="22"/>
          <w:szCs w:val="22"/>
          <w:bdr w:val="nil"/>
        </w:rPr>
      </w:pPr>
      <w:r w:rsidRPr="009366C5">
        <w:rPr>
          <w:rFonts w:ascii="Arial Bold" w:hAnsi="Arial Bold"/>
          <w:smallCaps w:val="0"/>
          <w:sz w:val="22"/>
          <w:szCs w:val="22"/>
          <w:bdr w:val="nil"/>
        </w:rPr>
        <w:t>3.</w:t>
      </w:r>
      <w:r>
        <w:rPr>
          <w:rFonts w:ascii="Arial Bold" w:hAnsi="Arial Bold"/>
          <w:smallCaps w:val="0"/>
          <w:sz w:val="22"/>
          <w:szCs w:val="22"/>
          <w:bdr w:val="nil"/>
        </w:rPr>
        <w:t>1</w:t>
      </w:r>
      <w:r w:rsidRPr="009366C5">
        <w:rPr>
          <w:rFonts w:ascii="Arial Bold" w:hAnsi="Arial Bold"/>
          <w:smallCaps w:val="0"/>
          <w:sz w:val="22"/>
          <w:szCs w:val="22"/>
          <w:bdr w:val="nil"/>
        </w:rPr>
        <w:tab/>
        <w:t>Budgeted financial statements</w:t>
      </w:r>
      <w:bookmarkEnd w:id="190"/>
      <w:bookmarkEnd w:id="191"/>
      <w:bookmarkEnd w:id="192"/>
    </w:p>
    <w:p w14:paraId="67553833" w14:textId="77777777" w:rsidR="00C94222" w:rsidRPr="00C94222" w:rsidRDefault="00370836" w:rsidP="00C94222">
      <w:pPr>
        <w:pStyle w:val="Heading4"/>
        <w:pBdr>
          <w:top w:val="nil"/>
          <w:left w:val="nil"/>
          <w:bottom w:val="nil"/>
          <w:right w:val="nil"/>
          <w:between w:val="nil"/>
          <w:bar w:val="nil"/>
        </w:pBdr>
        <w:spacing w:before="240" w:after="60" w:line="260" w:lineRule="exact"/>
        <w:jc w:val="both"/>
        <w:rPr>
          <w:rFonts w:cs="Arial"/>
          <w:sz w:val="20"/>
          <w:bdr w:val="nil"/>
        </w:rPr>
      </w:pPr>
      <w:r>
        <w:rPr>
          <w:rFonts w:cs="Arial"/>
          <w:bCs/>
          <w:sz w:val="20"/>
          <w:bdr w:val="nil"/>
        </w:rPr>
        <w:t>3.1</w:t>
      </w:r>
      <w:r w:rsidRPr="00C94222">
        <w:rPr>
          <w:rFonts w:cs="Arial"/>
          <w:bCs/>
          <w:sz w:val="20"/>
          <w:bdr w:val="nil"/>
        </w:rPr>
        <w:t>.1</w:t>
      </w:r>
      <w:r w:rsidRPr="00C94222">
        <w:rPr>
          <w:rFonts w:cs="Arial"/>
          <w:bCs/>
          <w:sz w:val="20"/>
          <w:bdr w:val="nil"/>
        </w:rPr>
        <w:tab/>
        <w:t>Analysis of budgeted financial statements</w:t>
      </w:r>
    </w:p>
    <w:p w14:paraId="67553834" w14:textId="77777777" w:rsidR="009C387D" w:rsidRPr="009C387D" w:rsidRDefault="00370836" w:rsidP="007C6A76">
      <w:pPr>
        <w:pStyle w:val="Normal0"/>
        <w:pBdr>
          <w:top w:val="nil"/>
          <w:left w:val="nil"/>
          <w:bottom w:val="nil"/>
          <w:right w:val="nil"/>
          <w:between w:val="nil"/>
          <w:bar w:val="nil"/>
        </w:pBdr>
        <w:jc w:val="left"/>
        <w:rPr>
          <w:sz w:val="19"/>
          <w:szCs w:val="19"/>
          <w:bdr w:val="nil"/>
        </w:rPr>
      </w:pPr>
      <w:r w:rsidRPr="009C387D">
        <w:rPr>
          <w:sz w:val="19"/>
          <w:szCs w:val="19"/>
          <w:bdr w:val="nil"/>
        </w:rPr>
        <w:t xml:space="preserve">The major change to the 2025-26 budget year financial statements is an increase to depreciation on building assets reflecting a valuation across all buildings as </w:t>
      </w:r>
      <w:proofErr w:type="gramStart"/>
      <w:r w:rsidRPr="009C387D">
        <w:rPr>
          <w:sz w:val="19"/>
          <w:szCs w:val="19"/>
          <w:bdr w:val="nil"/>
        </w:rPr>
        <w:t>at</w:t>
      </w:r>
      <w:proofErr w:type="gramEnd"/>
      <w:r w:rsidRPr="009C387D">
        <w:rPr>
          <w:sz w:val="19"/>
          <w:szCs w:val="19"/>
          <w:bdr w:val="nil"/>
        </w:rPr>
        <w:t xml:space="preserve"> 30 June 2025, including the impact of the Memorial redevelopment. </w:t>
      </w:r>
    </w:p>
    <w:p w14:paraId="67553835" w14:textId="77777777" w:rsidR="009C387D" w:rsidRPr="009C387D" w:rsidRDefault="00370836" w:rsidP="007C6A76">
      <w:pPr>
        <w:pStyle w:val="Normal0"/>
        <w:pBdr>
          <w:top w:val="nil"/>
          <w:left w:val="nil"/>
          <w:bottom w:val="nil"/>
          <w:right w:val="nil"/>
          <w:between w:val="nil"/>
          <w:bar w:val="nil"/>
        </w:pBdr>
        <w:jc w:val="left"/>
        <w:rPr>
          <w:sz w:val="19"/>
          <w:szCs w:val="19"/>
          <w:bdr w:val="nil"/>
        </w:rPr>
      </w:pPr>
      <w:r w:rsidRPr="009C387D">
        <w:rPr>
          <w:sz w:val="19"/>
          <w:szCs w:val="19"/>
          <w:bdr w:val="nil"/>
        </w:rPr>
        <w:t xml:space="preserve">The major change to the budgeted financial statements from 2026-27 to 2028-29 is in appropriation revenue, to support the opening of new galleries and facilities and continued operations. This is offset by the proportional increase in employee and supplier costs to maintain operational capabilities. </w:t>
      </w:r>
    </w:p>
    <w:p w14:paraId="67553836" w14:textId="77777777" w:rsidR="00A94CFD" w:rsidRDefault="00370836" w:rsidP="007C6A76">
      <w:pPr>
        <w:pStyle w:val="Normal0"/>
        <w:pBdr>
          <w:top w:val="nil"/>
          <w:left w:val="nil"/>
          <w:bottom w:val="nil"/>
          <w:right w:val="nil"/>
          <w:between w:val="nil"/>
          <w:bar w:val="nil"/>
        </w:pBdr>
        <w:jc w:val="left"/>
        <w:rPr>
          <w:sz w:val="19"/>
          <w:szCs w:val="19"/>
          <w:bdr w:val="nil"/>
        </w:rPr>
      </w:pPr>
      <w:r w:rsidRPr="009C387D">
        <w:rPr>
          <w:sz w:val="19"/>
          <w:szCs w:val="19"/>
          <w:bdr w:val="nil"/>
        </w:rPr>
        <w:t>An increase in capital funding of $10.8 million in 2025-26, and a further $19.8 million over 2026-27 and 2027-28 will fund the completion of the Memorial redevelopment and offset the cost of latent site conditions and the impact of extraordinary inflation in construction costs. In addition, $25.9 million of existing funding for the Memorial redevelopment was moved into 2025-26 from the forward years to partially cover these increased costs.</w:t>
      </w:r>
    </w:p>
    <w:p w14:paraId="67553837" w14:textId="77777777" w:rsidR="003D650D"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838" w14:textId="77777777" w:rsidR="003D650D" w:rsidRPr="003D650D" w:rsidRDefault="00370836" w:rsidP="003D650D">
      <w:pPr>
        <w:keepNext/>
        <w:keepLines w:val="0"/>
        <w:pBdr>
          <w:top w:val="nil"/>
          <w:left w:val="nil"/>
          <w:bottom w:val="nil"/>
          <w:right w:val="nil"/>
          <w:between w:val="nil"/>
          <w:bar w:val="nil"/>
        </w:pBdr>
        <w:spacing w:after="120" w:line="240" w:lineRule="auto"/>
        <w:jc w:val="left"/>
        <w:outlineLvl w:val="3"/>
        <w:rPr>
          <w:rFonts w:ascii="Arial Bold" w:hAnsi="Arial Bold"/>
          <w:b/>
          <w:bdr w:val="nil"/>
        </w:rPr>
      </w:pPr>
      <w:r w:rsidRPr="003D650D">
        <w:rPr>
          <w:rFonts w:ascii="Arial Bold" w:hAnsi="Arial Bold"/>
          <w:b/>
          <w:bdr w:val="nil"/>
        </w:rPr>
        <w:lastRenderedPageBreak/>
        <w:t>3.</w:t>
      </w:r>
      <w:r>
        <w:rPr>
          <w:rFonts w:ascii="Arial Bold" w:hAnsi="Arial Bold"/>
          <w:b/>
          <w:bdr w:val="nil"/>
        </w:rPr>
        <w:t>1</w:t>
      </w:r>
      <w:r w:rsidRPr="003D650D">
        <w:rPr>
          <w:rFonts w:ascii="Arial Bold" w:hAnsi="Arial Bold"/>
          <w:b/>
          <w:bdr w:val="nil"/>
        </w:rPr>
        <w:t>.2</w:t>
      </w:r>
      <w:r w:rsidRPr="003D650D">
        <w:rPr>
          <w:rFonts w:ascii="Arial Bold" w:hAnsi="Arial Bold"/>
          <w:b/>
          <w:bdr w:val="nil"/>
        </w:rPr>
        <w:tab/>
        <w:t>Budgeted financial statements</w:t>
      </w:r>
    </w:p>
    <w:p w14:paraId="67553839" w14:textId="77777777" w:rsidR="003D650D" w:rsidRPr="003D650D" w:rsidRDefault="00370836" w:rsidP="003D650D">
      <w:pPr>
        <w:keepNext/>
        <w:keepLines w:val="0"/>
        <w:pBdr>
          <w:top w:val="nil"/>
          <w:left w:val="nil"/>
          <w:bottom w:val="nil"/>
          <w:right w:val="nil"/>
          <w:between w:val="nil"/>
          <w:bar w:val="nil"/>
        </w:pBdr>
        <w:spacing w:after="20" w:line="240" w:lineRule="auto"/>
        <w:jc w:val="left"/>
        <w:rPr>
          <w:rFonts w:ascii="Arial" w:hAnsi="Arial" w:cs="Arial"/>
          <w:b/>
          <w:snapToGrid w:val="0"/>
          <w:bdr w:val="nil"/>
        </w:rPr>
      </w:pPr>
      <w:r w:rsidRPr="003D650D">
        <w:rPr>
          <w:rFonts w:ascii="Arial" w:hAnsi="Arial" w:cs="Arial"/>
          <w:b/>
          <w:snapToGrid w:val="0"/>
          <w:bdr w:val="nil"/>
        </w:rPr>
        <w:t>Table 3.</w:t>
      </w:r>
      <w:r w:rsidR="00240CDD">
        <w:rPr>
          <w:rFonts w:ascii="Arial" w:hAnsi="Arial" w:cs="Arial"/>
          <w:b/>
          <w:snapToGrid w:val="0"/>
          <w:bdr w:val="nil"/>
        </w:rPr>
        <w:t>1</w:t>
      </w:r>
      <w:r w:rsidRPr="003D650D">
        <w:rPr>
          <w:rFonts w:ascii="Arial" w:hAnsi="Arial" w:cs="Arial"/>
          <w:b/>
          <w:snapToGrid w:val="0"/>
          <w:bdr w:val="nil"/>
        </w:rPr>
        <w:t>: Comprehensive income statement (showing net cost of services) for the period ended 30 June</w:t>
      </w:r>
    </w:p>
    <w:tbl>
      <w:tblPr>
        <w:tblStyle w:val="CDMRange1"/>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849" w14:textId="77777777">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83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8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83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8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8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8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8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8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8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8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8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8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8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8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8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4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EXPENSES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4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84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4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4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4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63B6D" w14:paraId="67553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5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 benefits</w:t>
            </w:r>
          </w:p>
        </w:tc>
        <w:tc>
          <w:tcPr>
            <w:tcW w:w="960" w:type="dxa"/>
            <w:tcBorders>
              <w:top w:val="nil"/>
              <w:left w:val="nil"/>
              <w:bottom w:val="nil"/>
              <w:right w:val="nil"/>
              <w:tl2br w:val="nil"/>
              <w:tr2bl w:val="nil"/>
            </w:tcBorders>
            <w:noWrap/>
            <w:tcMar>
              <w:left w:w="40" w:type="dxa"/>
              <w:right w:w="100" w:type="dxa"/>
            </w:tcMar>
            <w:vAlign w:val="bottom"/>
          </w:tcPr>
          <w:p w14:paraId="675538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31,630</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33,458</w:t>
            </w:r>
          </w:p>
        </w:tc>
        <w:tc>
          <w:tcPr>
            <w:tcW w:w="960" w:type="dxa"/>
            <w:tcBorders>
              <w:top w:val="nil"/>
              <w:left w:val="nil"/>
              <w:bottom w:val="nil"/>
              <w:right w:val="nil"/>
              <w:tl2br w:val="nil"/>
              <w:tr2bl w:val="nil"/>
            </w:tcBorders>
            <w:noWrap/>
            <w:tcMar>
              <w:left w:w="40" w:type="dxa"/>
              <w:right w:w="100" w:type="dxa"/>
            </w:tcMar>
            <w:vAlign w:val="bottom"/>
          </w:tcPr>
          <w:p w14:paraId="675538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41,458</w:t>
            </w:r>
          </w:p>
        </w:tc>
        <w:tc>
          <w:tcPr>
            <w:tcW w:w="960" w:type="dxa"/>
            <w:tcBorders>
              <w:top w:val="nil"/>
              <w:left w:val="nil"/>
              <w:bottom w:val="nil"/>
              <w:right w:val="nil"/>
              <w:tl2br w:val="nil"/>
              <w:tr2bl w:val="nil"/>
            </w:tcBorders>
            <w:noWrap/>
            <w:tcMar>
              <w:left w:w="40" w:type="dxa"/>
              <w:right w:w="100" w:type="dxa"/>
            </w:tcMar>
            <w:vAlign w:val="bottom"/>
          </w:tcPr>
          <w:p w14:paraId="675538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42,400</w:t>
            </w:r>
          </w:p>
        </w:tc>
        <w:tc>
          <w:tcPr>
            <w:tcW w:w="960" w:type="dxa"/>
            <w:tcBorders>
              <w:top w:val="nil"/>
              <w:left w:val="nil"/>
              <w:bottom w:val="nil"/>
              <w:right w:val="nil"/>
              <w:tl2br w:val="nil"/>
              <w:tr2bl w:val="nil"/>
            </w:tcBorders>
            <w:noWrap/>
            <w:tcMar>
              <w:left w:w="40" w:type="dxa"/>
              <w:right w:w="100" w:type="dxa"/>
            </w:tcMar>
            <w:vAlign w:val="bottom"/>
          </w:tcPr>
          <w:p w14:paraId="675538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42,205</w:t>
            </w:r>
          </w:p>
        </w:tc>
      </w:tr>
      <w:tr w:rsidR="00B63B6D" w14:paraId="675538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5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960" w:type="dxa"/>
            <w:tcBorders>
              <w:top w:val="nil"/>
              <w:left w:val="nil"/>
              <w:bottom w:val="nil"/>
              <w:right w:val="nil"/>
              <w:tl2br w:val="nil"/>
              <w:tr2bl w:val="nil"/>
            </w:tcBorders>
            <w:noWrap/>
            <w:tcMar>
              <w:left w:w="40" w:type="dxa"/>
              <w:right w:w="100" w:type="dxa"/>
            </w:tcMar>
            <w:vAlign w:val="bottom"/>
          </w:tcPr>
          <w:p w14:paraId="675538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20,837</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23,631</w:t>
            </w:r>
          </w:p>
        </w:tc>
        <w:tc>
          <w:tcPr>
            <w:tcW w:w="960" w:type="dxa"/>
            <w:tcBorders>
              <w:top w:val="nil"/>
              <w:left w:val="nil"/>
              <w:bottom w:val="nil"/>
              <w:right w:val="nil"/>
              <w:tl2br w:val="nil"/>
              <w:tr2bl w:val="nil"/>
            </w:tcBorders>
            <w:noWrap/>
            <w:tcMar>
              <w:left w:w="40" w:type="dxa"/>
              <w:right w:w="100" w:type="dxa"/>
            </w:tcMar>
            <w:vAlign w:val="bottom"/>
          </w:tcPr>
          <w:p w14:paraId="675538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27,687</w:t>
            </w:r>
          </w:p>
        </w:tc>
        <w:tc>
          <w:tcPr>
            <w:tcW w:w="960" w:type="dxa"/>
            <w:tcBorders>
              <w:top w:val="nil"/>
              <w:left w:val="nil"/>
              <w:bottom w:val="nil"/>
              <w:right w:val="nil"/>
              <w:tl2br w:val="nil"/>
              <w:tr2bl w:val="nil"/>
            </w:tcBorders>
            <w:noWrap/>
            <w:tcMar>
              <w:left w:w="40" w:type="dxa"/>
              <w:right w:w="100" w:type="dxa"/>
            </w:tcMar>
            <w:vAlign w:val="bottom"/>
          </w:tcPr>
          <w:p w14:paraId="675538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28,214</w:t>
            </w:r>
          </w:p>
        </w:tc>
        <w:tc>
          <w:tcPr>
            <w:tcW w:w="960" w:type="dxa"/>
            <w:tcBorders>
              <w:top w:val="nil"/>
              <w:left w:val="nil"/>
              <w:bottom w:val="nil"/>
              <w:right w:val="nil"/>
              <w:tl2br w:val="nil"/>
              <w:tr2bl w:val="nil"/>
            </w:tcBorders>
            <w:noWrap/>
            <w:tcMar>
              <w:left w:w="40" w:type="dxa"/>
              <w:right w:w="100" w:type="dxa"/>
            </w:tcMar>
            <w:vAlign w:val="bottom"/>
          </w:tcPr>
          <w:p w14:paraId="675538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29,168</w:t>
            </w:r>
          </w:p>
        </w:tc>
      </w:tr>
      <w:tr w:rsidR="00B63B6D" w14:paraId="67553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5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Depreciation and amortisation</w:t>
            </w:r>
          </w:p>
        </w:tc>
        <w:tc>
          <w:tcPr>
            <w:tcW w:w="960" w:type="dxa"/>
            <w:tcBorders>
              <w:top w:val="nil"/>
              <w:left w:val="nil"/>
              <w:bottom w:val="nil"/>
              <w:right w:val="nil"/>
              <w:tl2br w:val="nil"/>
              <w:tr2bl w:val="nil"/>
            </w:tcBorders>
            <w:noWrap/>
            <w:tcMar>
              <w:left w:w="40" w:type="dxa"/>
              <w:right w:w="100" w:type="dxa"/>
            </w:tcMar>
            <w:vAlign w:val="bottom"/>
          </w:tcPr>
          <w:p w14:paraId="675538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13,288</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25,106</w:t>
            </w:r>
          </w:p>
        </w:tc>
        <w:tc>
          <w:tcPr>
            <w:tcW w:w="960" w:type="dxa"/>
            <w:tcBorders>
              <w:top w:val="nil"/>
              <w:left w:val="nil"/>
              <w:bottom w:val="nil"/>
              <w:right w:val="nil"/>
              <w:tl2br w:val="nil"/>
              <w:tr2bl w:val="nil"/>
            </w:tcBorders>
            <w:noWrap/>
            <w:tcMar>
              <w:left w:w="40" w:type="dxa"/>
              <w:right w:w="100" w:type="dxa"/>
            </w:tcMar>
            <w:vAlign w:val="bottom"/>
          </w:tcPr>
          <w:p w14:paraId="675538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28,757</w:t>
            </w:r>
          </w:p>
        </w:tc>
        <w:tc>
          <w:tcPr>
            <w:tcW w:w="960" w:type="dxa"/>
            <w:tcBorders>
              <w:top w:val="nil"/>
              <w:left w:val="nil"/>
              <w:bottom w:val="nil"/>
              <w:right w:val="nil"/>
              <w:tl2br w:val="nil"/>
              <w:tr2bl w:val="nil"/>
            </w:tcBorders>
            <w:noWrap/>
            <w:tcMar>
              <w:left w:w="40" w:type="dxa"/>
              <w:right w:w="100" w:type="dxa"/>
            </w:tcMar>
            <w:vAlign w:val="bottom"/>
          </w:tcPr>
          <w:p w14:paraId="675538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29,641</w:t>
            </w:r>
          </w:p>
        </w:tc>
        <w:tc>
          <w:tcPr>
            <w:tcW w:w="960" w:type="dxa"/>
            <w:tcBorders>
              <w:top w:val="nil"/>
              <w:left w:val="nil"/>
              <w:bottom w:val="nil"/>
              <w:right w:val="nil"/>
              <w:tl2br w:val="nil"/>
              <w:tr2bl w:val="nil"/>
            </w:tcBorders>
            <w:noWrap/>
            <w:tcMar>
              <w:left w:w="40" w:type="dxa"/>
              <w:right w:w="100" w:type="dxa"/>
            </w:tcMar>
            <w:vAlign w:val="bottom"/>
          </w:tcPr>
          <w:p w14:paraId="675538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29,805</w:t>
            </w:r>
          </w:p>
        </w:tc>
      </w:tr>
      <w:tr w:rsidR="00B63B6D" w14:paraId="67553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Finance costs</w:t>
            </w:r>
          </w:p>
        </w:tc>
        <w:tc>
          <w:tcPr>
            <w:tcW w:w="960" w:type="dxa"/>
            <w:tcBorders>
              <w:top w:val="nil"/>
              <w:left w:val="nil"/>
              <w:bottom w:val="nil"/>
              <w:right w:val="nil"/>
              <w:tl2br w:val="nil"/>
              <w:tr2bl w:val="nil"/>
            </w:tcBorders>
            <w:noWrap/>
            <w:tcMar>
              <w:left w:w="40" w:type="dxa"/>
              <w:right w:w="100" w:type="dxa"/>
            </w:tcMar>
            <w:vAlign w:val="bottom"/>
          </w:tcPr>
          <w:p w14:paraId="675538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6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Write-down and impairment of assets</w:t>
            </w:r>
          </w:p>
        </w:tc>
        <w:tc>
          <w:tcPr>
            <w:tcW w:w="960" w:type="dxa"/>
            <w:tcBorders>
              <w:top w:val="nil"/>
              <w:left w:val="nil"/>
              <w:bottom w:val="nil"/>
              <w:right w:val="nil"/>
              <w:tl2br w:val="nil"/>
              <w:tr2bl w:val="nil"/>
            </w:tcBorders>
            <w:noWrap/>
            <w:tcMar>
              <w:left w:w="40" w:type="dxa"/>
              <w:right w:w="100" w:type="dxa"/>
            </w:tcMar>
            <w:vAlign w:val="bottom"/>
          </w:tcPr>
          <w:p w14:paraId="675538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74</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7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Losses from asset sales</w:t>
            </w:r>
          </w:p>
        </w:tc>
        <w:tc>
          <w:tcPr>
            <w:tcW w:w="960" w:type="dxa"/>
            <w:tcBorders>
              <w:top w:val="nil"/>
              <w:left w:val="nil"/>
              <w:bottom w:val="nil"/>
              <w:right w:val="nil"/>
              <w:tl2br w:val="nil"/>
              <w:tr2bl w:val="nil"/>
            </w:tcBorders>
            <w:noWrap/>
            <w:tcMar>
              <w:left w:w="40" w:type="dxa"/>
              <w:right w:w="100" w:type="dxa"/>
            </w:tcMar>
            <w:vAlign w:val="bottom"/>
          </w:tcPr>
          <w:p w14:paraId="675538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82</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7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expenses</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65,918</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8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82,195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97,902</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100,255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101,178</w:t>
            </w:r>
          </w:p>
        </w:tc>
      </w:tr>
      <w:tr w:rsidR="00B63B6D" w14:paraId="67553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75" w:type="dxa"/>
            <w:tcBorders>
              <w:top w:val="nil"/>
              <w:left w:val="nil"/>
              <w:bottom w:val="nil"/>
              <w:right w:val="nil"/>
              <w:tl2br w:val="nil"/>
              <w:tr2bl w:val="nil"/>
            </w:tcBorders>
            <w:noWrap/>
            <w:tcMar>
              <w:left w:w="0" w:type="dxa"/>
              <w:right w:w="0" w:type="dxa"/>
            </w:tcMar>
            <w:vAlign w:val="bottom"/>
          </w:tcPr>
          <w:p w14:paraId="6755388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8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88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8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8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8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LESS: </w:t>
            </w:r>
          </w:p>
        </w:tc>
        <w:tc>
          <w:tcPr>
            <w:tcW w:w="960" w:type="dxa"/>
            <w:tcBorders>
              <w:top w:val="nil"/>
              <w:left w:val="nil"/>
              <w:bottom w:val="nil"/>
              <w:right w:val="nil"/>
              <w:tl2br w:val="nil"/>
              <w:tr2bl w:val="nil"/>
            </w:tcBorders>
            <w:noWrap/>
            <w:tcMar>
              <w:left w:w="0" w:type="dxa"/>
              <w:right w:w="0" w:type="dxa"/>
            </w:tcMar>
            <w:vAlign w:val="bottom"/>
          </w:tcPr>
          <w:p w14:paraId="6755388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88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8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8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8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OWN-SOURCE INCOME</w:t>
            </w:r>
          </w:p>
        </w:tc>
        <w:tc>
          <w:tcPr>
            <w:tcW w:w="960" w:type="dxa"/>
            <w:tcBorders>
              <w:top w:val="nil"/>
              <w:left w:val="nil"/>
              <w:bottom w:val="nil"/>
              <w:right w:val="nil"/>
              <w:tl2br w:val="nil"/>
              <w:tr2bl w:val="nil"/>
            </w:tcBorders>
            <w:noWrap/>
            <w:tcMar>
              <w:left w:w="0" w:type="dxa"/>
              <w:right w:w="0" w:type="dxa"/>
            </w:tcMar>
            <w:vAlign w:val="bottom"/>
          </w:tcPr>
          <w:p w14:paraId="675538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8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9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Own-source revenue</w:t>
            </w:r>
          </w:p>
        </w:tc>
        <w:tc>
          <w:tcPr>
            <w:tcW w:w="960" w:type="dxa"/>
            <w:tcBorders>
              <w:top w:val="nil"/>
              <w:left w:val="nil"/>
              <w:bottom w:val="nil"/>
              <w:right w:val="nil"/>
              <w:tl2br w:val="nil"/>
              <w:tr2bl w:val="nil"/>
            </w:tcBorders>
            <w:noWrap/>
            <w:tcMar>
              <w:left w:w="0" w:type="dxa"/>
              <w:right w:w="0" w:type="dxa"/>
            </w:tcMar>
            <w:vAlign w:val="bottom"/>
          </w:tcPr>
          <w:p w14:paraId="6755389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89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89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bottom"/>
          </w:tcPr>
          <w:p w14:paraId="675538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goods and rendering of</w:t>
            </w:r>
          </w:p>
          <w:p w14:paraId="6755389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services</w:t>
            </w:r>
          </w:p>
        </w:tc>
        <w:tc>
          <w:tcPr>
            <w:tcW w:w="960" w:type="dxa"/>
            <w:tcBorders>
              <w:top w:val="nil"/>
              <w:left w:val="nil"/>
              <w:bottom w:val="nil"/>
              <w:right w:val="nil"/>
              <w:tl2br w:val="nil"/>
              <w:tr2bl w:val="nil"/>
            </w:tcBorders>
            <w:noWrap/>
            <w:tcMar>
              <w:left w:w="40" w:type="dxa"/>
              <w:right w:w="100" w:type="dxa"/>
            </w:tcMar>
            <w:vAlign w:val="bottom"/>
          </w:tcPr>
          <w:p w14:paraId="675538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2,461</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3,955</w:t>
            </w:r>
          </w:p>
        </w:tc>
        <w:tc>
          <w:tcPr>
            <w:tcW w:w="960" w:type="dxa"/>
            <w:tcBorders>
              <w:top w:val="nil"/>
              <w:left w:val="nil"/>
              <w:bottom w:val="nil"/>
              <w:right w:val="nil"/>
              <w:tl2br w:val="nil"/>
              <w:tr2bl w:val="nil"/>
            </w:tcBorders>
            <w:noWrap/>
            <w:tcMar>
              <w:left w:w="40" w:type="dxa"/>
              <w:right w:w="100" w:type="dxa"/>
            </w:tcMar>
            <w:vAlign w:val="bottom"/>
          </w:tcPr>
          <w:p w14:paraId="675538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5,285</w:t>
            </w:r>
          </w:p>
        </w:tc>
        <w:tc>
          <w:tcPr>
            <w:tcW w:w="960" w:type="dxa"/>
            <w:tcBorders>
              <w:top w:val="nil"/>
              <w:left w:val="nil"/>
              <w:bottom w:val="nil"/>
              <w:right w:val="nil"/>
              <w:tl2br w:val="nil"/>
              <w:tr2bl w:val="nil"/>
            </w:tcBorders>
            <w:noWrap/>
            <w:tcMar>
              <w:left w:w="40" w:type="dxa"/>
              <w:right w:w="100" w:type="dxa"/>
            </w:tcMar>
            <w:vAlign w:val="bottom"/>
          </w:tcPr>
          <w:p w14:paraId="675538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5,855</w:t>
            </w:r>
          </w:p>
        </w:tc>
        <w:tc>
          <w:tcPr>
            <w:tcW w:w="960" w:type="dxa"/>
            <w:tcBorders>
              <w:top w:val="nil"/>
              <w:left w:val="nil"/>
              <w:bottom w:val="nil"/>
              <w:right w:val="nil"/>
              <w:tl2br w:val="nil"/>
              <w:tr2bl w:val="nil"/>
            </w:tcBorders>
            <w:noWrap/>
            <w:tcMar>
              <w:left w:w="40" w:type="dxa"/>
              <w:right w:w="100" w:type="dxa"/>
            </w:tcMar>
            <w:vAlign w:val="bottom"/>
          </w:tcPr>
          <w:p w14:paraId="675538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6,435</w:t>
            </w:r>
          </w:p>
        </w:tc>
      </w:tr>
      <w:tr w:rsidR="00B63B6D" w14:paraId="675538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A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960" w:type="dxa"/>
            <w:tcBorders>
              <w:top w:val="nil"/>
              <w:left w:val="nil"/>
              <w:bottom w:val="nil"/>
              <w:right w:val="nil"/>
              <w:tl2br w:val="nil"/>
              <w:tr2bl w:val="nil"/>
            </w:tcBorders>
            <w:noWrap/>
            <w:tcMar>
              <w:left w:w="40" w:type="dxa"/>
              <w:right w:w="100" w:type="dxa"/>
            </w:tcMar>
            <w:vAlign w:val="bottom"/>
          </w:tcPr>
          <w:p w14:paraId="675538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7,952</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c>
          <w:tcPr>
            <w:tcW w:w="960" w:type="dxa"/>
            <w:tcBorders>
              <w:top w:val="nil"/>
              <w:left w:val="nil"/>
              <w:bottom w:val="nil"/>
              <w:right w:val="nil"/>
              <w:tl2br w:val="nil"/>
              <w:tr2bl w:val="nil"/>
            </w:tcBorders>
            <w:noWrap/>
            <w:tcMar>
              <w:left w:w="40" w:type="dxa"/>
              <w:right w:w="100" w:type="dxa"/>
            </w:tcMar>
            <w:vAlign w:val="bottom"/>
          </w:tcPr>
          <w:p w14:paraId="675538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960" w:type="dxa"/>
            <w:tcBorders>
              <w:top w:val="nil"/>
              <w:left w:val="nil"/>
              <w:bottom w:val="nil"/>
              <w:right w:val="nil"/>
              <w:tl2br w:val="nil"/>
              <w:tr2bl w:val="nil"/>
            </w:tcBorders>
            <w:noWrap/>
            <w:tcMar>
              <w:left w:w="40" w:type="dxa"/>
              <w:right w:w="100" w:type="dxa"/>
            </w:tcMar>
            <w:vAlign w:val="bottom"/>
          </w:tcPr>
          <w:p w14:paraId="675538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960" w:type="dxa"/>
            <w:tcBorders>
              <w:top w:val="nil"/>
              <w:left w:val="nil"/>
              <w:bottom w:val="nil"/>
              <w:right w:val="nil"/>
              <w:tl2br w:val="nil"/>
              <w:tr2bl w:val="nil"/>
            </w:tcBorders>
            <w:noWrap/>
            <w:tcMar>
              <w:left w:w="40" w:type="dxa"/>
              <w:right w:w="100" w:type="dxa"/>
            </w:tcMar>
            <w:vAlign w:val="bottom"/>
          </w:tcPr>
          <w:p w14:paraId="675538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1,412</w:t>
            </w:r>
          </w:p>
        </w:tc>
      </w:tr>
      <w:tr w:rsidR="00B63B6D" w14:paraId="67553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A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Royalties</w:t>
            </w:r>
          </w:p>
        </w:tc>
        <w:tc>
          <w:tcPr>
            <w:tcW w:w="960" w:type="dxa"/>
            <w:tcBorders>
              <w:top w:val="nil"/>
              <w:left w:val="nil"/>
              <w:bottom w:val="nil"/>
              <w:right w:val="nil"/>
              <w:tl2br w:val="nil"/>
              <w:tr2bl w:val="nil"/>
            </w:tcBorders>
            <w:noWrap/>
            <w:tcMar>
              <w:left w:w="40" w:type="dxa"/>
              <w:right w:w="100" w:type="dxa"/>
            </w:tcMar>
            <w:vAlign w:val="bottom"/>
          </w:tcPr>
          <w:p w14:paraId="675538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w:t>
            </w:r>
          </w:p>
        </w:tc>
        <w:tc>
          <w:tcPr>
            <w:tcW w:w="960" w:type="dxa"/>
            <w:tcBorders>
              <w:top w:val="nil"/>
              <w:left w:val="nil"/>
              <w:bottom w:val="nil"/>
              <w:right w:val="nil"/>
              <w:tl2br w:val="nil"/>
              <w:tr2bl w:val="nil"/>
            </w:tcBorders>
            <w:noWrap/>
            <w:tcMar>
              <w:left w:w="40" w:type="dxa"/>
              <w:right w:w="100" w:type="dxa"/>
            </w:tcMar>
            <w:vAlign w:val="bottom"/>
          </w:tcPr>
          <w:p w14:paraId="675538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w:t>
            </w:r>
          </w:p>
        </w:tc>
        <w:tc>
          <w:tcPr>
            <w:tcW w:w="960" w:type="dxa"/>
            <w:tcBorders>
              <w:top w:val="nil"/>
              <w:left w:val="nil"/>
              <w:bottom w:val="nil"/>
              <w:right w:val="nil"/>
              <w:tl2br w:val="nil"/>
              <w:tr2bl w:val="nil"/>
            </w:tcBorders>
            <w:noWrap/>
            <w:tcMar>
              <w:left w:w="40" w:type="dxa"/>
              <w:right w:w="100" w:type="dxa"/>
            </w:tcMar>
            <w:vAlign w:val="bottom"/>
          </w:tcPr>
          <w:p w14:paraId="675538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w:t>
            </w:r>
          </w:p>
        </w:tc>
        <w:tc>
          <w:tcPr>
            <w:tcW w:w="960" w:type="dxa"/>
            <w:tcBorders>
              <w:top w:val="nil"/>
              <w:left w:val="nil"/>
              <w:bottom w:val="nil"/>
              <w:right w:val="nil"/>
              <w:tl2br w:val="nil"/>
              <w:tr2bl w:val="nil"/>
            </w:tcBorders>
            <w:noWrap/>
            <w:tcMar>
              <w:left w:w="40" w:type="dxa"/>
              <w:right w:w="100" w:type="dxa"/>
            </w:tcMar>
            <w:vAlign w:val="bottom"/>
          </w:tcPr>
          <w:p w14:paraId="675538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w:t>
            </w:r>
          </w:p>
        </w:tc>
      </w:tr>
      <w:tr w:rsidR="00B63B6D" w14:paraId="67553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B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Other </w:t>
            </w:r>
          </w:p>
        </w:tc>
        <w:tc>
          <w:tcPr>
            <w:tcW w:w="960" w:type="dxa"/>
            <w:tcBorders>
              <w:top w:val="nil"/>
              <w:left w:val="nil"/>
              <w:bottom w:val="nil"/>
              <w:right w:val="nil"/>
              <w:tl2br w:val="nil"/>
              <w:tr2bl w:val="nil"/>
            </w:tcBorders>
            <w:noWrap/>
            <w:tcMar>
              <w:left w:w="40" w:type="dxa"/>
              <w:right w:w="100" w:type="dxa"/>
            </w:tcMar>
            <w:vAlign w:val="bottom"/>
          </w:tcPr>
          <w:p w14:paraId="675538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1,338</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2,555</w:t>
            </w:r>
          </w:p>
        </w:tc>
        <w:tc>
          <w:tcPr>
            <w:tcW w:w="960" w:type="dxa"/>
            <w:tcBorders>
              <w:top w:val="nil"/>
              <w:left w:val="nil"/>
              <w:bottom w:val="nil"/>
              <w:right w:val="nil"/>
              <w:tl2br w:val="nil"/>
              <w:tr2bl w:val="nil"/>
            </w:tcBorders>
            <w:noWrap/>
            <w:tcMar>
              <w:left w:w="40" w:type="dxa"/>
              <w:right w:w="100" w:type="dxa"/>
            </w:tcMar>
            <w:vAlign w:val="bottom"/>
          </w:tcPr>
          <w:p w14:paraId="675538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2,757</w:t>
            </w:r>
          </w:p>
        </w:tc>
        <w:tc>
          <w:tcPr>
            <w:tcW w:w="960" w:type="dxa"/>
            <w:tcBorders>
              <w:top w:val="nil"/>
              <w:left w:val="nil"/>
              <w:bottom w:val="nil"/>
              <w:right w:val="nil"/>
              <w:tl2br w:val="nil"/>
              <w:tr2bl w:val="nil"/>
            </w:tcBorders>
            <w:noWrap/>
            <w:tcMar>
              <w:left w:w="40" w:type="dxa"/>
              <w:right w:w="100" w:type="dxa"/>
            </w:tcMar>
            <w:vAlign w:val="bottom"/>
          </w:tcPr>
          <w:p w14:paraId="675538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3,026</w:t>
            </w:r>
          </w:p>
        </w:tc>
        <w:tc>
          <w:tcPr>
            <w:tcW w:w="960" w:type="dxa"/>
            <w:tcBorders>
              <w:top w:val="nil"/>
              <w:left w:val="nil"/>
              <w:bottom w:val="nil"/>
              <w:right w:val="nil"/>
              <w:tl2br w:val="nil"/>
              <w:tr2bl w:val="nil"/>
            </w:tcBorders>
            <w:noWrap/>
            <w:tcMar>
              <w:left w:w="40" w:type="dxa"/>
              <w:right w:w="100" w:type="dxa"/>
            </w:tcMar>
            <w:vAlign w:val="bottom"/>
          </w:tcPr>
          <w:p w14:paraId="675538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3,034</w:t>
            </w:r>
          </w:p>
        </w:tc>
      </w:tr>
      <w:tr w:rsidR="00B63B6D" w14:paraId="67553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40" w:type="dxa"/>
              <w:right w:w="40" w:type="dxa"/>
            </w:tcMar>
            <w:vAlign w:val="bottom"/>
          </w:tcPr>
          <w:p w14:paraId="675538B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own-source revenue</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11,758</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8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8,170</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9,558</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10,404</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10,946</w:t>
            </w:r>
          </w:p>
        </w:tc>
      </w:tr>
      <w:tr w:rsidR="00B63B6D" w14:paraId="675538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40" w:type="dxa"/>
              <w:right w:w="40" w:type="dxa"/>
            </w:tcMar>
            <w:vAlign w:val="bottom"/>
          </w:tcPr>
          <w:p w14:paraId="675538C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Gains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C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8C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C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C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8C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175" w:type="dxa"/>
              <w:right w:w="40" w:type="dxa"/>
            </w:tcMar>
            <w:vAlign w:val="bottom"/>
          </w:tcPr>
          <w:p w14:paraId="675538C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Sale of assets</w:t>
            </w:r>
          </w:p>
        </w:tc>
        <w:tc>
          <w:tcPr>
            <w:tcW w:w="960" w:type="dxa"/>
            <w:tcBorders>
              <w:top w:val="nil"/>
              <w:left w:val="nil"/>
              <w:bottom w:val="nil"/>
              <w:right w:val="nil"/>
              <w:tl2br w:val="nil"/>
              <w:tr2bl w:val="nil"/>
            </w:tcBorders>
            <w:noWrap/>
            <w:tcMar>
              <w:left w:w="40" w:type="dxa"/>
              <w:right w:w="100" w:type="dxa"/>
            </w:tcMar>
            <w:vAlign w:val="bottom"/>
          </w:tcPr>
          <w:p w14:paraId="675538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8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8C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8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75" w:type="dxa"/>
            <w:tcBorders>
              <w:top w:val="nil"/>
              <w:left w:val="nil"/>
              <w:bottom w:val="nil"/>
              <w:right w:val="nil"/>
              <w:tl2br w:val="nil"/>
              <w:tr2bl w:val="nil"/>
            </w:tcBorders>
            <w:tcMar>
              <w:left w:w="175" w:type="dxa"/>
              <w:right w:w="40" w:type="dxa"/>
            </w:tcMar>
            <w:vAlign w:val="bottom"/>
          </w:tcPr>
          <w:p w14:paraId="675538D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1,558</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8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544</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557</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571</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8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588</w:t>
            </w:r>
          </w:p>
        </w:tc>
      </w:tr>
      <w:tr w:rsidR="00B63B6D" w14:paraId="67553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40" w:type="dxa"/>
              <w:right w:w="40" w:type="dxa"/>
            </w:tcMar>
            <w:vAlign w:val="bottom"/>
          </w:tcPr>
          <w:p w14:paraId="675538D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gains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1,603</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8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588</w:t>
            </w:r>
          </w:p>
        </w:tc>
      </w:tr>
      <w:tr w:rsidR="00B63B6D" w14:paraId="67553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40" w:type="dxa"/>
              <w:right w:w="40" w:type="dxa"/>
            </w:tcMar>
            <w:vAlign w:val="bottom"/>
          </w:tcPr>
          <w:p w14:paraId="675538D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own source income</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13,361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8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8,714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10,115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10,975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11,534</w:t>
            </w:r>
          </w:p>
        </w:tc>
      </w:tr>
      <w:tr w:rsidR="00B63B6D" w14:paraId="675538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40" w:type="dxa"/>
              <w:right w:w="40" w:type="dxa"/>
            </w:tcMar>
            <w:vAlign w:val="bottom"/>
          </w:tcPr>
          <w:p w14:paraId="675538E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cost of (contribution by)</w:t>
            </w: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8E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5538E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8E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8E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5538E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8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8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services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(52,557)</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8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(73,481)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(87,787)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(89,280)</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(89,644)</w:t>
            </w:r>
          </w:p>
        </w:tc>
      </w:tr>
      <w:tr w:rsidR="00B63B6D" w14:paraId="675538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8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Revenue from Government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8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50,642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65,561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65,864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8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65,039</w:t>
            </w:r>
          </w:p>
        </w:tc>
      </w:tr>
      <w:tr w:rsidR="00B63B6D" w14:paraId="675539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40" w:type="dxa"/>
              <w:right w:w="40" w:type="dxa"/>
            </w:tcMar>
            <w:vAlign w:val="bottom"/>
          </w:tcPr>
          <w:p w14:paraId="675538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Surplus (Deficit) attributable to </w:t>
            </w:r>
            <w:proofErr w:type="gramStart"/>
            <w:r>
              <w:rPr>
                <w:rFonts w:ascii="Arial" w:eastAsia="Arial" w:hAnsi="Arial" w:cs="Arial"/>
                <w:b/>
                <w:color w:val="000000"/>
                <w:sz w:val="16"/>
                <w:bdr w:val="nil"/>
              </w:rPr>
              <w:t>the  Australian</w:t>
            </w:r>
            <w:proofErr w:type="gramEnd"/>
            <w:r>
              <w:rPr>
                <w:rFonts w:ascii="Arial" w:eastAsia="Arial" w:hAnsi="Arial" w:cs="Arial"/>
                <w:b/>
                <w:color w:val="000000"/>
                <w:sz w:val="16"/>
                <w:bdr w:val="nil"/>
              </w:rPr>
              <w:t xml:space="preserve"> Government</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(2,256)</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8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(22,839)</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(22,226)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(23,416)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8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(24,605)</w:t>
            </w:r>
          </w:p>
        </w:tc>
      </w:tr>
      <w:tr w:rsidR="00B63B6D" w14:paraId="67553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9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OTHER COMPREHENSIVE INCOME</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0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9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0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0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9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bottom"/>
          </w:tcPr>
          <w:p w14:paraId="675539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asset revaluation surplus</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9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0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9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other comprehensive income </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9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9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9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9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9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475" w:type="dxa"/>
            <w:tcBorders>
              <w:top w:val="nil"/>
              <w:left w:val="nil"/>
              <w:bottom w:val="single" w:sz="4" w:space="0" w:color="000000"/>
              <w:right w:val="nil"/>
              <w:tl2br w:val="nil"/>
              <w:tr2bl w:val="nil"/>
            </w:tcBorders>
            <w:tcMar>
              <w:left w:w="40" w:type="dxa"/>
              <w:right w:w="40" w:type="dxa"/>
            </w:tcMar>
            <w:vAlign w:val="bottom"/>
          </w:tcPr>
          <w:p w14:paraId="675539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comprehensive income (loss) attributable to the Australian Government</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9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(2,256)</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9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(22,839)</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9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(22,226)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9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(23,416)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9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(24,605)</w:t>
            </w:r>
          </w:p>
        </w:tc>
      </w:tr>
      <w:tr w:rsidR="00B63B6D" w14:paraId="67553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gridSpan w:val="2"/>
            <w:tcBorders>
              <w:top w:val="single" w:sz="4" w:space="0" w:color="000000"/>
              <w:left w:val="nil"/>
              <w:bottom w:val="nil"/>
              <w:right w:val="nil"/>
              <w:tl2br w:val="nil"/>
              <w:tr2bl w:val="nil"/>
            </w:tcBorders>
            <w:noWrap/>
            <w:tcMar>
              <w:left w:w="40" w:type="dxa"/>
              <w:right w:w="40" w:type="dxa"/>
            </w:tcMar>
            <w:vAlign w:val="bottom"/>
          </w:tcPr>
          <w:p w14:paraId="6755391D" w14:textId="77777777" w:rsidR="00B63B6D" w:rsidRDefault="00370836">
            <w:pPr>
              <w:keepLines w:val="0"/>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bdr w:val="nil"/>
              </w:rPr>
              <w:t>Prepared on Australian Accounting Standards basis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1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2880" w:type="dxa"/>
            <w:gridSpan w:val="3"/>
            <w:tcBorders>
              <w:top w:val="single" w:sz="4" w:space="0" w:color="000000"/>
              <w:left w:val="nil"/>
              <w:bottom w:val="nil"/>
              <w:right w:val="nil"/>
              <w:tl2br w:val="nil"/>
              <w:tr2bl w:val="nil"/>
            </w:tcBorders>
            <w:noWrap/>
            <w:tcMar>
              <w:left w:w="0" w:type="dxa"/>
              <w:right w:w="0" w:type="dxa"/>
            </w:tcMar>
            <w:vAlign w:val="bottom"/>
          </w:tcPr>
          <w:p w14:paraId="6755391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0" w:type="dxa"/>
              <w:right w:w="0" w:type="dxa"/>
            </w:tcMar>
            <w:vAlign w:val="bottom"/>
          </w:tcPr>
          <w:p w14:paraId="6755392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2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2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2880" w:type="dxa"/>
            <w:gridSpan w:val="3"/>
            <w:tcBorders>
              <w:top w:val="nil"/>
              <w:left w:val="nil"/>
              <w:bottom w:val="nil"/>
              <w:right w:val="nil"/>
              <w:tl2br w:val="nil"/>
              <w:tr2bl w:val="nil"/>
            </w:tcBorders>
            <w:noWrap/>
            <w:tcMar>
              <w:left w:w="40" w:type="dxa"/>
              <w:right w:w="40" w:type="dxa"/>
            </w:tcMar>
            <w:vAlign w:val="bottom"/>
          </w:tcPr>
          <w:p w14:paraId="675539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Table </w:t>
            </w: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page</w:t>
            </w:r>
          </w:p>
        </w:tc>
      </w:tr>
    </w:tbl>
    <w:p w14:paraId="67553926" w14:textId="77777777" w:rsidR="00240CDD"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927" w14:textId="77777777" w:rsidR="00240CDD" w:rsidRPr="003D650D" w:rsidRDefault="00370836" w:rsidP="00240CDD">
      <w:pPr>
        <w:keepNext/>
        <w:keepLines w:val="0"/>
        <w:pBdr>
          <w:top w:val="nil"/>
          <w:left w:val="nil"/>
          <w:bottom w:val="nil"/>
          <w:right w:val="nil"/>
          <w:between w:val="nil"/>
          <w:bar w:val="nil"/>
        </w:pBdr>
        <w:spacing w:after="20" w:line="240" w:lineRule="auto"/>
        <w:jc w:val="left"/>
        <w:rPr>
          <w:rFonts w:ascii="Arial" w:hAnsi="Arial" w:cs="Arial"/>
          <w:b/>
          <w:snapToGrid w:val="0"/>
          <w:bdr w:val="nil"/>
        </w:rPr>
      </w:pPr>
      <w:r w:rsidRPr="003D650D">
        <w:rPr>
          <w:rFonts w:ascii="Arial" w:hAnsi="Arial" w:cs="Arial"/>
          <w:b/>
          <w:snapToGrid w:val="0"/>
          <w:bdr w:val="nil"/>
        </w:rPr>
        <w:lastRenderedPageBreak/>
        <w:t>Table 3.</w:t>
      </w:r>
      <w:r>
        <w:rPr>
          <w:rFonts w:ascii="Arial" w:hAnsi="Arial" w:cs="Arial"/>
          <w:b/>
          <w:snapToGrid w:val="0"/>
          <w:bdr w:val="nil"/>
        </w:rPr>
        <w:t>1</w:t>
      </w:r>
      <w:r w:rsidRPr="003D650D">
        <w:rPr>
          <w:rFonts w:ascii="Arial" w:hAnsi="Arial" w:cs="Arial"/>
          <w:b/>
          <w:snapToGrid w:val="0"/>
          <w:bdr w:val="nil"/>
        </w:rPr>
        <w:t>: Comprehensive income statement (showing net cost of services) for the period ended 30 June</w:t>
      </w:r>
      <w:r>
        <w:rPr>
          <w:rFonts w:ascii="Arial" w:hAnsi="Arial" w:cs="Arial"/>
          <w:b/>
          <w:snapToGrid w:val="0"/>
          <w:bdr w:val="nil"/>
        </w:rPr>
        <w:t xml:space="preserve"> (continued)</w:t>
      </w:r>
    </w:p>
    <w:tbl>
      <w:tblPr>
        <w:tblStyle w:val="CDMRange2"/>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929" w14:textId="77777777">
        <w:trPr>
          <w:trHeight w:hRule="exact" w:val="225"/>
        </w:trPr>
        <w:tc>
          <w:tcPr>
            <w:tcW w:w="7275" w:type="dxa"/>
            <w:gridSpan w:val="6"/>
            <w:tcBorders>
              <w:top w:val="nil"/>
              <w:left w:val="nil"/>
              <w:bottom w:val="single" w:sz="4" w:space="0" w:color="000000"/>
              <w:right w:val="nil"/>
              <w:tl2br w:val="nil"/>
              <w:tr2bl w:val="nil"/>
            </w:tcBorders>
            <w:noWrap/>
            <w:tcMar>
              <w:left w:w="40" w:type="dxa"/>
              <w:right w:w="40" w:type="dxa"/>
            </w:tcMar>
            <w:vAlign w:val="bottom"/>
          </w:tcPr>
          <w:p w14:paraId="675539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Note: Impact of net cash appropriation arrangements</w:t>
            </w:r>
          </w:p>
        </w:tc>
      </w:tr>
      <w:tr w:rsidR="00B63B6D" w14:paraId="67553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9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9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92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9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9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92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9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9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9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9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9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9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9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1"/>
        </w:trPr>
        <w:tc>
          <w:tcPr>
            <w:tcW w:w="2475" w:type="dxa"/>
            <w:tcBorders>
              <w:top w:val="nil"/>
              <w:left w:val="nil"/>
              <w:bottom w:val="nil"/>
              <w:right w:val="nil"/>
              <w:tl2br w:val="nil"/>
              <w:tr2bl w:val="nil"/>
            </w:tcBorders>
            <w:tcMar>
              <w:left w:w="40" w:type="dxa"/>
              <w:right w:w="40" w:type="dxa"/>
            </w:tcMar>
            <w:vAlign w:val="bottom"/>
          </w:tcPr>
          <w:p w14:paraId="6755393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comprehensive income/(loss) - as per statement of Comprehensive Income</w:t>
            </w:r>
          </w:p>
        </w:tc>
        <w:tc>
          <w:tcPr>
            <w:tcW w:w="960" w:type="dxa"/>
            <w:tcBorders>
              <w:top w:val="single" w:sz="4" w:space="0" w:color="000000"/>
              <w:left w:val="nil"/>
              <w:bottom w:val="nil"/>
              <w:right w:val="nil"/>
              <w:tl2br w:val="nil"/>
              <w:tr2bl w:val="nil"/>
            </w:tcBorders>
            <w:tcMar>
              <w:left w:w="40" w:type="dxa"/>
              <w:right w:w="40" w:type="dxa"/>
            </w:tcMar>
            <w:vAlign w:val="bottom"/>
          </w:tcPr>
          <w:p w14:paraId="675539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(2,256)</w:t>
            </w:r>
          </w:p>
        </w:tc>
        <w:tc>
          <w:tcPr>
            <w:tcW w:w="960" w:type="dxa"/>
            <w:tcBorders>
              <w:top w:val="single" w:sz="4" w:space="0" w:color="000000"/>
              <w:left w:val="nil"/>
              <w:bottom w:val="nil"/>
              <w:right w:val="nil"/>
              <w:tl2br w:val="nil"/>
              <w:tr2bl w:val="nil"/>
            </w:tcBorders>
            <w:shd w:val="clear" w:color="FFFFFF" w:fill="EBEBEB"/>
            <w:tcMar>
              <w:left w:w="40" w:type="dxa"/>
              <w:right w:w="40" w:type="dxa"/>
            </w:tcMar>
            <w:vAlign w:val="bottom"/>
          </w:tcPr>
          <w:p w14:paraId="675539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(22,839)</w:t>
            </w:r>
          </w:p>
        </w:tc>
        <w:tc>
          <w:tcPr>
            <w:tcW w:w="960" w:type="dxa"/>
            <w:tcBorders>
              <w:top w:val="single" w:sz="4" w:space="0" w:color="000000"/>
              <w:left w:val="nil"/>
              <w:bottom w:val="nil"/>
              <w:right w:val="nil"/>
              <w:tl2br w:val="nil"/>
              <w:tr2bl w:val="nil"/>
            </w:tcBorders>
            <w:tcMar>
              <w:left w:w="40" w:type="dxa"/>
              <w:right w:w="40" w:type="dxa"/>
            </w:tcMar>
            <w:vAlign w:val="bottom"/>
          </w:tcPr>
          <w:p w14:paraId="675539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(22,226)</w:t>
            </w:r>
          </w:p>
        </w:tc>
        <w:tc>
          <w:tcPr>
            <w:tcW w:w="960" w:type="dxa"/>
            <w:tcBorders>
              <w:top w:val="single" w:sz="4" w:space="0" w:color="000000"/>
              <w:left w:val="nil"/>
              <w:bottom w:val="nil"/>
              <w:right w:val="nil"/>
              <w:tl2br w:val="nil"/>
              <w:tr2bl w:val="nil"/>
            </w:tcBorders>
            <w:tcMar>
              <w:left w:w="40" w:type="dxa"/>
              <w:right w:w="40" w:type="dxa"/>
            </w:tcMar>
            <w:vAlign w:val="bottom"/>
          </w:tcPr>
          <w:p w14:paraId="675539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(23,416)</w:t>
            </w:r>
          </w:p>
        </w:tc>
        <w:tc>
          <w:tcPr>
            <w:tcW w:w="960" w:type="dxa"/>
            <w:tcBorders>
              <w:top w:val="single" w:sz="4" w:space="0" w:color="000000"/>
              <w:left w:val="nil"/>
              <w:bottom w:val="nil"/>
              <w:right w:val="nil"/>
              <w:tl2br w:val="nil"/>
              <w:tr2bl w:val="nil"/>
            </w:tcBorders>
            <w:tcMar>
              <w:left w:w="40" w:type="dxa"/>
              <w:right w:w="40" w:type="dxa"/>
            </w:tcMar>
            <w:vAlign w:val="bottom"/>
          </w:tcPr>
          <w:p w14:paraId="675539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(24,605)</w:t>
            </w:r>
          </w:p>
        </w:tc>
      </w:tr>
      <w:tr w:rsidR="00B63B6D" w14:paraId="675539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tcPr>
          <w:p w14:paraId="6755394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plus: depreciation/amortisation expenses for ROU assets (b)</w:t>
            </w:r>
          </w:p>
        </w:tc>
        <w:tc>
          <w:tcPr>
            <w:tcW w:w="960" w:type="dxa"/>
            <w:tcBorders>
              <w:top w:val="nil"/>
              <w:left w:val="nil"/>
              <w:bottom w:val="nil"/>
              <w:right w:val="nil"/>
              <w:tl2br w:val="nil"/>
              <w:tr2bl w:val="nil"/>
            </w:tcBorders>
            <w:noWrap/>
            <w:tcMar>
              <w:left w:w="40" w:type="dxa"/>
              <w:right w:w="100" w:type="dxa"/>
            </w:tcMar>
            <w:vAlign w:val="bottom"/>
          </w:tcPr>
          <w:p w14:paraId="675539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9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w:t>
            </w:r>
          </w:p>
        </w:tc>
        <w:tc>
          <w:tcPr>
            <w:tcW w:w="960" w:type="dxa"/>
            <w:tcBorders>
              <w:top w:val="nil"/>
              <w:left w:val="nil"/>
              <w:bottom w:val="nil"/>
              <w:right w:val="nil"/>
              <w:tl2br w:val="nil"/>
              <w:tr2bl w:val="nil"/>
            </w:tcBorders>
            <w:noWrap/>
            <w:tcMar>
              <w:left w:w="40" w:type="dxa"/>
              <w:right w:w="100" w:type="dxa"/>
            </w:tcMar>
            <w:vAlign w:val="bottom"/>
          </w:tcPr>
          <w:p w14:paraId="6755394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94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94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9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tcPr>
          <w:p w14:paraId="6755394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less: lease principal repayments (b)</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675539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(168)</w:t>
            </w: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5539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4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9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single" w:sz="4" w:space="0" w:color="000000"/>
              <w:right w:val="nil"/>
              <w:tl2br w:val="nil"/>
              <w:tr2bl w:val="nil"/>
            </w:tcBorders>
            <w:tcMar>
              <w:left w:w="40" w:type="dxa"/>
              <w:right w:w="40" w:type="dxa"/>
            </w:tcMar>
            <w:vAlign w:val="bottom"/>
          </w:tcPr>
          <w:p w14:paraId="6755394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Operating Surplus/ (Deficit)</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9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(2,256)</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14:paraId="675539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(22,839)</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9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(22,226)</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9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(23,416)</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9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(24,605)</w:t>
            </w:r>
          </w:p>
        </w:tc>
      </w:tr>
    </w:tbl>
    <w:p w14:paraId="67553956" w14:textId="77777777" w:rsidR="00240CDD" w:rsidRDefault="00370836" w:rsidP="00240CDD">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240CDD">
        <w:rPr>
          <w:rFonts w:ascii="Arial" w:hAnsi="Arial" w:cs="Arial"/>
          <w:color w:val="000000"/>
          <w:sz w:val="16"/>
          <w:bdr w:val="nil"/>
        </w:rPr>
        <w:t>Prepared on Australian Accounting Standards basis.</w:t>
      </w:r>
    </w:p>
    <w:p w14:paraId="67553957" w14:textId="77777777" w:rsidR="00152167" w:rsidRPr="00152167" w:rsidRDefault="00370836" w:rsidP="00152167">
      <w:pPr>
        <w:pStyle w:val="ListParagraph"/>
        <w:numPr>
          <w:ilvl w:val="0"/>
          <w:numId w:val="22"/>
        </w:numPr>
        <w:pBdr>
          <w:top w:val="nil"/>
          <w:left w:val="nil"/>
          <w:bottom w:val="nil"/>
          <w:right w:val="nil"/>
          <w:between w:val="nil"/>
          <w:bar w:val="nil"/>
        </w:pBdr>
        <w:spacing w:before="30" w:after="0" w:line="240" w:lineRule="auto"/>
        <w:ind w:left="284" w:hanging="284"/>
        <w:rPr>
          <w:rFonts w:ascii="Arial" w:eastAsia="Times New Roman" w:hAnsi="Arial"/>
          <w:color w:val="000000"/>
          <w:sz w:val="16"/>
          <w:szCs w:val="20"/>
          <w:bdr w:val="nil"/>
          <w:lang w:eastAsia="en-AU"/>
        </w:rPr>
      </w:pPr>
      <w:r w:rsidRPr="00152167">
        <w:rPr>
          <w:rFonts w:ascii="Arial" w:eastAsia="Times New Roman" w:hAnsi="Arial"/>
          <w:color w:val="000000"/>
          <w:sz w:val="16"/>
          <w:szCs w:val="20"/>
          <w:bdr w:val="nil"/>
          <w:lang w:eastAsia="en-AU"/>
        </w:rPr>
        <w:t>From 2010-11, the Government introduced the net cash appropriation arrangement providing Designated Collection Institutions with a separate Collection Development Acquisition Budget (or CDAB) under Appropriation Act (No. 2) and Appropriation Bill (No. 4). This replaced revenue appropriations under Appropriation Act (No. 1) or Bill (No. 3) used for heritage and cultural depreciation expenses. For information regarding CDABs, refer to Table 3.5 Departmental Capital Budget Statement.</w:t>
      </w:r>
    </w:p>
    <w:p w14:paraId="67553958" w14:textId="77777777" w:rsidR="00152167" w:rsidRPr="00152167" w:rsidRDefault="00370836" w:rsidP="00152167">
      <w:pPr>
        <w:pStyle w:val="ListParagraph"/>
        <w:numPr>
          <w:ilvl w:val="0"/>
          <w:numId w:val="22"/>
        </w:numPr>
        <w:pBdr>
          <w:top w:val="nil"/>
          <w:left w:val="nil"/>
          <w:bottom w:val="nil"/>
          <w:right w:val="nil"/>
          <w:between w:val="nil"/>
          <w:bar w:val="nil"/>
        </w:pBdr>
        <w:spacing w:before="30" w:after="0" w:line="240" w:lineRule="auto"/>
        <w:ind w:left="284" w:hanging="284"/>
        <w:rPr>
          <w:rFonts w:ascii="Arial" w:eastAsia="Times New Roman" w:hAnsi="Arial"/>
          <w:color w:val="000000"/>
          <w:sz w:val="16"/>
          <w:szCs w:val="20"/>
          <w:bdr w:val="nil"/>
          <w:lang w:eastAsia="en-AU"/>
        </w:rPr>
      </w:pPr>
      <w:r w:rsidRPr="00152167">
        <w:rPr>
          <w:rFonts w:ascii="Arial" w:eastAsia="Times New Roman" w:hAnsi="Arial"/>
          <w:color w:val="000000"/>
          <w:sz w:val="16"/>
          <w:szCs w:val="20"/>
          <w:bdr w:val="nil"/>
          <w:lang w:eastAsia="en-AU"/>
        </w:rPr>
        <w:t>Applies to leases under AASB 16 Leases.</w:t>
      </w:r>
    </w:p>
    <w:p w14:paraId="67553959" w14:textId="77777777" w:rsidR="00152167" w:rsidRPr="00240CDD" w:rsidRDefault="00152167" w:rsidP="00240CDD">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p>
    <w:p w14:paraId="6755395A" w14:textId="77777777" w:rsidR="00240CDD"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95B" w14:textId="77777777" w:rsidR="00240CDD" w:rsidRPr="00240CDD" w:rsidRDefault="00370836" w:rsidP="00240CDD">
      <w:pPr>
        <w:keepNext/>
        <w:keepLines w:val="0"/>
        <w:pBdr>
          <w:top w:val="nil"/>
          <w:left w:val="nil"/>
          <w:bottom w:val="nil"/>
          <w:right w:val="nil"/>
          <w:between w:val="nil"/>
          <w:bar w:val="nil"/>
        </w:pBdr>
        <w:spacing w:before="120" w:after="20" w:line="240" w:lineRule="auto"/>
        <w:jc w:val="left"/>
        <w:rPr>
          <w:rFonts w:ascii="Arial" w:hAnsi="Arial" w:cs="Arial"/>
          <w:b/>
          <w:noProof/>
          <w:bdr w:val="nil"/>
        </w:rPr>
      </w:pPr>
      <w:r w:rsidRPr="00240CDD">
        <w:rPr>
          <w:rFonts w:ascii="Arial" w:hAnsi="Arial" w:cs="Arial"/>
          <w:b/>
          <w:snapToGrid w:val="0"/>
          <w:bdr w:val="nil"/>
        </w:rPr>
        <w:lastRenderedPageBreak/>
        <w:t>Table 3.</w:t>
      </w:r>
      <w:r>
        <w:rPr>
          <w:rFonts w:ascii="Arial" w:hAnsi="Arial" w:cs="Arial"/>
          <w:b/>
          <w:snapToGrid w:val="0"/>
          <w:bdr w:val="nil"/>
        </w:rPr>
        <w:t>2</w:t>
      </w:r>
      <w:r w:rsidRPr="00240CDD">
        <w:rPr>
          <w:rFonts w:ascii="Arial" w:hAnsi="Arial" w:cs="Arial"/>
          <w:b/>
          <w:snapToGrid w:val="0"/>
          <w:bdr w:val="nil"/>
        </w:rPr>
        <w:t xml:space="preserve">: </w:t>
      </w:r>
      <w:r w:rsidRPr="00240CDD">
        <w:rPr>
          <w:rFonts w:ascii="Arial" w:hAnsi="Arial" w:cs="Arial"/>
          <w:b/>
          <w:bdr w:val="nil"/>
        </w:rPr>
        <w:t>Budgeted</w:t>
      </w:r>
      <w:r w:rsidRPr="00240CDD">
        <w:rPr>
          <w:rFonts w:ascii="Arial" w:hAnsi="Arial" w:cs="Arial"/>
          <w:b/>
          <w:snapToGrid w:val="0"/>
          <w:bdr w:val="nil"/>
        </w:rPr>
        <w:t xml:space="preserve"> departmental balance sheet (as </w:t>
      </w:r>
      <w:proofErr w:type="gramStart"/>
      <w:r w:rsidRPr="00240CDD">
        <w:rPr>
          <w:rFonts w:ascii="Arial" w:hAnsi="Arial" w:cs="Arial"/>
          <w:b/>
          <w:snapToGrid w:val="0"/>
          <w:bdr w:val="nil"/>
        </w:rPr>
        <w:t>at</w:t>
      </w:r>
      <w:proofErr w:type="gramEnd"/>
      <w:r w:rsidRPr="00240CDD">
        <w:rPr>
          <w:rFonts w:ascii="Arial" w:hAnsi="Arial" w:cs="Arial"/>
          <w:b/>
          <w:snapToGrid w:val="0"/>
          <w:bdr w:val="nil"/>
        </w:rPr>
        <w:t xml:space="preserve"> 30 June)</w:t>
      </w:r>
    </w:p>
    <w:tbl>
      <w:tblPr>
        <w:tblStyle w:val="CDMRange1"/>
        <w:tblW w:w="7260" w:type="dxa"/>
        <w:tblLayout w:type="fixed"/>
        <w:tblLook w:val="0600" w:firstRow="0" w:lastRow="0" w:firstColumn="0" w:lastColumn="0" w:noHBand="1" w:noVBand="1"/>
      </w:tblPr>
      <w:tblGrid>
        <w:gridCol w:w="2475"/>
        <w:gridCol w:w="945"/>
        <w:gridCol w:w="960"/>
        <w:gridCol w:w="960"/>
        <w:gridCol w:w="960"/>
        <w:gridCol w:w="960"/>
      </w:tblGrid>
      <w:tr w:rsidR="00B63B6D" w14:paraId="6755396B" w14:textId="77777777">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95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9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95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9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9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9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9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9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9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9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9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9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9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9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6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ASSETS</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96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96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6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7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7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7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Financial assets</w:t>
            </w:r>
          </w:p>
        </w:tc>
        <w:tc>
          <w:tcPr>
            <w:tcW w:w="945" w:type="dxa"/>
            <w:tcBorders>
              <w:top w:val="nil"/>
              <w:left w:val="nil"/>
              <w:bottom w:val="nil"/>
              <w:right w:val="nil"/>
              <w:tl2br w:val="nil"/>
              <w:tr2bl w:val="nil"/>
            </w:tcBorders>
            <w:noWrap/>
            <w:tcMar>
              <w:left w:w="0" w:type="dxa"/>
              <w:right w:w="0" w:type="dxa"/>
            </w:tcMar>
            <w:vAlign w:val="bottom"/>
          </w:tcPr>
          <w:p w14:paraId="6755397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97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7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7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7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7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Cash and cash equivalents</w:t>
            </w:r>
          </w:p>
        </w:tc>
        <w:tc>
          <w:tcPr>
            <w:tcW w:w="945" w:type="dxa"/>
            <w:tcBorders>
              <w:top w:val="nil"/>
              <w:left w:val="nil"/>
              <w:bottom w:val="nil"/>
              <w:right w:val="nil"/>
              <w:tl2br w:val="nil"/>
              <w:tr2bl w:val="nil"/>
            </w:tcBorders>
            <w:noWrap/>
            <w:tcMar>
              <w:left w:w="101" w:type="dxa"/>
              <w:right w:w="101" w:type="dxa"/>
            </w:tcMar>
            <w:vAlign w:val="center"/>
          </w:tcPr>
          <w:p w14:paraId="675539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15,504</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22,143</w:t>
            </w:r>
          </w:p>
        </w:tc>
        <w:tc>
          <w:tcPr>
            <w:tcW w:w="960" w:type="dxa"/>
            <w:tcBorders>
              <w:top w:val="nil"/>
              <w:left w:val="nil"/>
              <w:bottom w:val="nil"/>
              <w:right w:val="nil"/>
              <w:tl2br w:val="nil"/>
              <w:tr2bl w:val="nil"/>
            </w:tcBorders>
            <w:noWrap/>
            <w:tcMar>
              <w:left w:w="101" w:type="dxa"/>
              <w:right w:w="101" w:type="dxa"/>
            </w:tcMar>
            <w:vAlign w:val="center"/>
          </w:tcPr>
          <w:p w14:paraId="675539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21,321</w:t>
            </w:r>
          </w:p>
        </w:tc>
        <w:tc>
          <w:tcPr>
            <w:tcW w:w="960" w:type="dxa"/>
            <w:tcBorders>
              <w:top w:val="nil"/>
              <w:left w:val="nil"/>
              <w:bottom w:val="nil"/>
              <w:right w:val="nil"/>
              <w:tl2br w:val="nil"/>
              <w:tr2bl w:val="nil"/>
            </w:tcBorders>
            <w:noWrap/>
            <w:tcMar>
              <w:left w:w="101" w:type="dxa"/>
              <w:right w:w="101" w:type="dxa"/>
            </w:tcMar>
            <w:vAlign w:val="center"/>
          </w:tcPr>
          <w:p w14:paraId="675539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27,669</w:t>
            </w:r>
          </w:p>
        </w:tc>
        <w:tc>
          <w:tcPr>
            <w:tcW w:w="960" w:type="dxa"/>
            <w:tcBorders>
              <w:top w:val="nil"/>
              <w:left w:val="nil"/>
              <w:bottom w:val="nil"/>
              <w:right w:val="nil"/>
              <w:tl2br w:val="nil"/>
              <w:tr2bl w:val="nil"/>
            </w:tcBorders>
            <w:noWrap/>
            <w:tcMar>
              <w:left w:w="101" w:type="dxa"/>
              <w:right w:w="101" w:type="dxa"/>
            </w:tcMar>
            <w:vAlign w:val="center"/>
          </w:tcPr>
          <w:p w14:paraId="675539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25,242</w:t>
            </w:r>
          </w:p>
        </w:tc>
      </w:tr>
      <w:tr w:rsidR="00B63B6D" w14:paraId="675539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8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Trade and other receivables</w:t>
            </w:r>
          </w:p>
        </w:tc>
        <w:tc>
          <w:tcPr>
            <w:tcW w:w="945" w:type="dxa"/>
            <w:tcBorders>
              <w:top w:val="nil"/>
              <w:left w:val="nil"/>
              <w:bottom w:val="nil"/>
              <w:right w:val="nil"/>
              <w:tl2br w:val="nil"/>
              <w:tr2bl w:val="nil"/>
            </w:tcBorders>
            <w:noWrap/>
            <w:tcMar>
              <w:left w:w="101" w:type="dxa"/>
              <w:right w:w="101" w:type="dxa"/>
            </w:tcMar>
            <w:vAlign w:val="center"/>
          </w:tcPr>
          <w:p w14:paraId="6755398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1856</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1856</w:t>
            </w:r>
          </w:p>
        </w:tc>
        <w:tc>
          <w:tcPr>
            <w:tcW w:w="960" w:type="dxa"/>
            <w:tcBorders>
              <w:top w:val="nil"/>
              <w:left w:val="nil"/>
              <w:bottom w:val="nil"/>
              <w:right w:val="nil"/>
              <w:tl2br w:val="nil"/>
              <w:tr2bl w:val="nil"/>
            </w:tcBorders>
            <w:noWrap/>
            <w:tcMar>
              <w:left w:w="101" w:type="dxa"/>
              <w:right w:w="101" w:type="dxa"/>
            </w:tcMar>
            <w:vAlign w:val="center"/>
          </w:tcPr>
          <w:p w14:paraId="675539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1856</w:t>
            </w:r>
          </w:p>
        </w:tc>
        <w:tc>
          <w:tcPr>
            <w:tcW w:w="960" w:type="dxa"/>
            <w:tcBorders>
              <w:top w:val="nil"/>
              <w:left w:val="nil"/>
              <w:bottom w:val="nil"/>
              <w:right w:val="nil"/>
              <w:tl2br w:val="nil"/>
              <w:tr2bl w:val="nil"/>
            </w:tcBorders>
            <w:noWrap/>
            <w:tcMar>
              <w:left w:w="101" w:type="dxa"/>
              <w:right w:w="101" w:type="dxa"/>
            </w:tcMar>
            <w:vAlign w:val="center"/>
          </w:tcPr>
          <w:p w14:paraId="675539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1856</w:t>
            </w:r>
          </w:p>
        </w:tc>
        <w:tc>
          <w:tcPr>
            <w:tcW w:w="960" w:type="dxa"/>
            <w:tcBorders>
              <w:top w:val="nil"/>
              <w:left w:val="nil"/>
              <w:bottom w:val="nil"/>
              <w:right w:val="nil"/>
              <w:tl2br w:val="nil"/>
              <w:tr2bl w:val="nil"/>
            </w:tcBorders>
            <w:noWrap/>
            <w:tcMar>
              <w:left w:w="101" w:type="dxa"/>
              <w:right w:w="101" w:type="dxa"/>
            </w:tcMar>
            <w:vAlign w:val="center"/>
          </w:tcPr>
          <w:p w14:paraId="675539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1856</w:t>
            </w:r>
          </w:p>
        </w:tc>
      </w:tr>
      <w:tr w:rsidR="00B63B6D" w14:paraId="67553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475" w:type="dxa"/>
            <w:tcBorders>
              <w:top w:val="nil"/>
              <w:left w:val="nil"/>
              <w:bottom w:val="nil"/>
              <w:right w:val="nil"/>
              <w:tl2br w:val="nil"/>
              <w:tr2bl w:val="nil"/>
            </w:tcBorders>
            <w:tcMar>
              <w:left w:w="236" w:type="dxa"/>
              <w:right w:w="101" w:type="dxa"/>
            </w:tcMar>
            <w:vAlign w:val="bottom"/>
          </w:tcPr>
          <w:p w14:paraId="6755398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investments</w:t>
            </w:r>
          </w:p>
        </w:tc>
        <w:tc>
          <w:tcPr>
            <w:tcW w:w="945" w:type="dxa"/>
            <w:tcBorders>
              <w:top w:val="nil"/>
              <w:left w:val="nil"/>
              <w:bottom w:val="nil"/>
              <w:right w:val="nil"/>
              <w:tl2br w:val="nil"/>
              <w:tr2bl w:val="nil"/>
            </w:tcBorders>
            <w:noWrap/>
            <w:tcMar>
              <w:left w:w="101" w:type="dxa"/>
              <w:right w:w="101" w:type="dxa"/>
            </w:tcMar>
            <w:vAlign w:val="center"/>
          </w:tcPr>
          <w:p w14:paraId="675539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56,000</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17,251</w:t>
            </w:r>
          </w:p>
        </w:tc>
        <w:tc>
          <w:tcPr>
            <w:tcW w:w="960" w:type="dxa"/>
            <w:tcBorders>
              <w:top w:val="nil"/>
              <w:left w:val="nil"/>
              <w:bottom w:val="nil"/>
              <w:right w:val="nil"/>
              <w:tl2br w:val="nil"/>
              <w:tr2bl w:val="nil"/>
            </w:tcBorders>
            <w:noWrap/>
            <w:tcMar>
              <w:left w:w="101" w:type="dxa"/>
              <w:right w:w="101" w:type="dxa"/>
            </w:tcMar>
            <w:vAlign w:val="center"/>
          </w:tcPr>
          <w:p w14:paraId="675539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22,851</w:t>
            </w:r>
          </w:p>
        </w:tc>
        <w:tc>
          <w:tcPr>
            <w:tcW w:w="960" w:type="dxa"/>
            <w:tcBorders>
              <w:top w:val="nil"/>
              <w:left w:val="nil"/>
              <w:bottom w:val="nil"/>
              <w:right w:val="nil"/>
              <w:tl2br w:val="nil"/>
              <w:tr2bl w:val="nil"/>
            </w:tcBorders>
            <w:noWrap/>
            <w:tcMar>
              <w:left w:w="101" w:type="dxa"/>
              <w:right w:w="101" w:type="dxa"/>
            </w:tcMar>
            <w:vAlign w:val="center"/>
          </w:tcPr>
          <w:p w14:paraId="675539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19,851</w:t>
            </w:r>
          </w:p>
        </w:tc>
        <w:tc>
          <w:tcPr>
            <w:tcW w:w="960" w:type="dxa"/>
            <w:tcBorders>
              <w:top w:val="nil"/>
              <w:left w:val="nil"/>
              <w:bottom w:val="nil"/>
              <w:right w:val="nil"/>
              <w:tl2br w:val="nil"/>
              <w:tr2bl w:val="nil"/>
            </w:tcBorders>
            <w:noWrap/>
            <w:tcMar>
              <w:left w:w="101" w:type="dxa"/>
              <w:right w:w="101" w:type="dxa"/>
            </w:tcMar>
            <w:vAlign w:val="center"/>
          </w:tcPr>
          <w:p w14:paraId="675539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19,851</w:t>
            </w:r>
          </w:p>
        </w:tc>
      </w:tr>
      <w:tr w:rsidR="00B63B6D" w14:paraId="67553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8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financial assets</w:t>
            </w:r>
          </w:p>
        </w:tc>
        <w:tc>
          <w:tcPr>
            <w:tcW w:w="945" w:type="dxa"/>
            <w:tcBorders>
              <w:top w:val="nil"/>
              <w:left w:val="nil"/>
              <w:bottom w:val="single" w:sz="4" w:space="0" w:color="000000"/>
              <w:right w:val="nil"/>
              <w:tl2br w:val="nil"/>
              <w:tr2bl w:val="nil"/>
            </w:tcBorders>
            <w:noWrap/>
            <w:tcMar>
              <w:left w:w="101" w:type="dxa"/>
              <w:right w:w="101" w:type="dxa"/>
            </w:tcMar>
            <w:vAlign w:val="center"/>
          </w:tcPr>
          <w:p w14:paraId="675539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512</w:t>
            </w:r>
          </w:p>
        </w:tc>
        <w:tc>
          <w:tcPr>
            <w:tcW w:w="96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675539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512</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512</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512</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512</w:t>
            </w:r>
          </w:p>
        </w:tc>
      </w:tr>
      <w:tr w:rsidR="00B63B6D" w14:paraId="67553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9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financial assets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73,872</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9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41,762</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46,540</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49,888</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47,461</w:t>
            </w:r>
          </w:p>
        </w:tc>
      </w:tr>
      <w:tr w:rsidR="00B63B6D" w14:paraId="67553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75" w:type="dxa"/>
            <w:tcBorders>
              <w:top w:val="nil"/>
              <w:left w:val="nil"/>
              <w:bottom w:val="nil"/>
              <w:right w:val="nil"/>
              <w:tl2br w:val="nil"/>
              <w:tr2bl w:val="nil"/>
            </w:tcBorders>
            <w:noWrap/>
            <w:tcMar>
              <w:left w:w="0" w:type="dxa"/>
              <w:right w:w="0" w:type="dxa"/>
            </w:tcMar>
            <w:vAlign w:val="bottom"/>
          </w:tcPr>
          <w:p w14:paraId="6755399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99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99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A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A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A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A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Non-financial assets</w:t>
            </w:r>
          </w:p>
        </w:tc>
        <w:tc>
          <w:tcPr>
            <w:tcW w:w="945" w:type="dxa"/>
            <w:tcBorders>
              <w:top w:val="nil"/>
              <w:left w:val="nil"/>
              <w:bottom w:val="nil"/>
              <w:right w:val="nil"/>
              <w:tl2br w:val="nil"/>
              <w:tr2bl w:val="nil"/>
            </w:tcBorders>
            <w:noWrap/>
            <w:tcMar>
              <w:left w:w="0" w:type="dxa"/>
              <w:right w:w="0" w:type="dxa"/>
            </w:tcMar>
            <w:vAlign w:val="bottom"/>
          </w:tcPr>
          <w:p w14:paraId="675539A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9A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A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A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A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A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Land and buildings</w:t>
            </w:r>
          </w:p>
        </w:tc>
        <w:tc>
          <w:tcPr>
            <w:tcW w:w="945" w:type="dxa"/>
            <w:tcBorders>
              <w:top w:val="nil"/>
              <w:left w:val="nil"/>
              <w:bottom w:val="nil"/>
              <w:right w:val="nil"/>
              <w:tl2br w:val="nil"/>
              <w:tr2bl w:val="nil"/>
            </w:tcBorders>
            <w:noWrap/>
            <w:tcMar>
              <w:left w:w="101" w:type="dxa"/>
              <w:right w:w="101" w:type="dxa"/>
            </w:tcMar>
            <w:vAlign w:val="center"/>
          </w:tcPr>
          <w:p w14:paraId="675539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880,116</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987,503</w:t>
            </w:r>
          </w:p>
        </w:tc>
        <w:tc>
          <w:tcPr>
            <w:tcW w:w="960" w:type="dxa"/>
            <w:tcBorders>
              <w:top w:val="nil"/>
              <w:left w:val="nil"/>
              <w:bottom w:val="nil"/>
              <w:right w:val="nil"/>
              <w:tl2br w:val="nil"/>
              <w:tr2bl w:val="nil"/>
            </w:tcBorders>
            <w:noWrap/>
            <w:tcMar>
              <w:left w:w="101" w:type="dxa"/>
              <w:right w:w="101" w:type="dxa"/>
            </w:tcMar>
            <w:vAlign w:val="center"/>
          </w:tcPr>
          <w:p w14:paraId="675539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962,727</w:t>
            </w:r>
          </w:p>
        </w:tc>
        <w:tc>
          <w:tcPr>
            <w:tcW w:w="960" w:type="dxa"/>
            <w:tcBorders>
              <w:top w:val="nil"/>
              <w:left w:val="nil"/>
              <w:bottom w:val="nil"/>
              <w:right w:val="nil"/>
              <w:tl2br w:val="nil"/>
              <w:tr2bl w:val="nil"/>
            </w:tcBorders>
            <w:noWrap/>
            <w:tcMar>
              <w:left w:w="101" w:type="dxa"/>
              <w:right w:w="101" w:type="dxa"/>
            </w:tcMar>
            <w:vAlign w:val="center"/>
          </w:tcPr>
          <w:p w14:paraId="675539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938,603</w:t>
            </w:r>
          </w:p>
        </w:tc>
        <w:tc>
          <w:tcPr>
            <w:tcW w:w="960" w:type="dxa"/>
            <w:tcBorders>
              <w:top w:val="nil"/>
              <w:left w:val="nil"/>
              <w:bottom w:val="nil"/>
              <w:right w:val="nil"/>
              <w:tl2br w:val="nil"/>
              <w:tr2bl w:val="nil"/>
            </w:tcBorders>
            <w:noWrap/>
            <w:tcMar>
              <w:left w:w="101" w:type="dxa"/>
              <w:right w:w="101" w:type="dxa"/>
            </w:tcMar>
            <w:vAlign w:val="center"/>
          </w:tcPr>
          <w:p w14:paraId="675539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919,368</w:t>
            </w:r>
          </w:p>
        </w:tc>
      </w:tr>
      <w:tr w:rsidR="00B63B6D" w14:paraId="67553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B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Property, plant and equipment</w:t>
            </w:r>
          </w:p>
        </w:tc>
        <w:tc>
          <w:tcPr>
            <w:tcW w:w="945" w:type="dxa"/>
            <w:tcBorders>
              <w:top w:val="nil"/>
              <w:left w:val="nil"/>
              <w:bottom w:val="nil"/>
              <w:right w:val="nil"/>
              <w:tl2br w:val="nil"/>
              <w:tr2bl w:val="nil"/>
            </w:tcBorders>
            <w:noWrap/>
            <w:tcMar>
              <w:left w:w="101" w:type="dxa"/>
              <w:right w:w="101" w:type="dxa"/>
            </w:tcMar>
            <w:vAlign w:val="center"/>
          </w:tcPr>
          <w:p w14:paraId="675539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1,127,301</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1,150,117</w:t>
            </w:r>
          </w:p>
        </w:tc>
        <w:tc>
          <w:tcPr>
            <w:tcW w:w="960" w:type="dxa"/>
            <w:tcBorders>
              <w:top w:val="nil"/>
              <w:left w:val="nil"/>
              <w:bottom w:val="nil"/>
              <w:right w:val="nil"/>
              <w:tl2br w:val="nil"/>
              <w:tr2bl w:val="nil"/>
            </w:tcBorders>
            <w:noWrap/>
            <w:tcMar>
              <w:left w:w="101" w:type="dxa"/>
              <w:right w:w="101" w:type="dxa"/>
            </w:tcMar>
            <w:vAlign w:val="center"/>
          </w:tcPr>
          <w:p w14:paraId="675539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1,166,721</w:t>
            </w:r>
          </w:p>
        </w:tc>
        <w:tc>
          <w:tcPr>
            <w:tcW w:w="960" w:type="dxa"/>
            <w:tcBorders>
              <w:top w:val="nil"/>
              <w:left w:val="nil"/>
              <w:bottom w:val="nil"/>
              <w:right w:val="nil"/>
              <w:tl2br w:val="nil"/>
              <w:tr2bl w:val="nil"/>
            </w:tcBorders>
            <w:noWrap/>
            <w:tcMar>
              <w:left w:w="101" w:type="dxa"/>
              <w:right w:w="101" w:type="dxa"/>
            </w:tcMar>
            <w:vAlign w:val="center"/>
          </w:tcPr>
          <w:p w14:paraId="675539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1,183,384</w:t>
            </w:r>
          </w:p>
        </w:tc>
        <w:tc>
          <w:tcPr>
            <w:tcW w:w="960" w:type="dxa"/>
            <w:tcBorders>
              <w:top w:val="nil"/>
              <w:left w:val="nil"/>
              <w:bottom w:val="nil"/>
              <w:right w:val="nil"/>
              <w:tl2br w:val="nil"/>
              <w:tr2bl w:val="nil"/>
            </w:tcBorders>
            <w:noWrap/>
            <w:tcMar>
              <w:left w:w="101" w:type="dxa"/>
              <w:right w:w="101" w:type="dxa"/>
            </w:tcMar>
            <w:vAlign w:val="center"/>
          </w:tcPr>
          <w:p w14:paraId="675539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1,189,818</w:t>
            </w:r>
          </w:p>
        </w:tc>
      </w:tr>
      <w:tr w:rsidR="00B63B6D" w14:paraId="67553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B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Intangibles</w:t>
            </w:r>
          </w:p>
        </w:tc>
        <w:tc>
          <w:tcPr>
            <w:tcW w:w="945" w:type="dxa"/>
            <w:tcBorders>
              <w:top w:val="nil"/>
              <w:left w:val="nil"/>
              <w:bottom w:val="nil"/>
              <w:right w:val="nil"/>
              <w:tl2br w:val="nil"/>
              <w:tr2bl w:val="nil"/>
            </w:tcBorders>
            <w:noWrap/>
            <w:tcMar>
              <w:left w:w="101" w:type="dxa"/>
              <w:right w:w="101" w:type="dxa"/>
            </w:tcMar>
            <w:vAlign w:val="center"/>
          </w:tcPr>
          <w:p w14:paraId="675539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2,418</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2,099</w:t>
            </w:r>
          </w:p>
        </w:tc>
        <w:tc>
          <w:tcPr>
            <w:tcW w:w="960" w:type="dxa"/>
            <w:tcBorders>
              <w:top w:val="nil"/>
              <w:left w:val="nil"/>
              <w:bottom w:val="nil"/>
              <w:right w:val="nil"/>
              <w:tl2br w:val="nil"/>
              <w:tr2bl w:val="nil"/>
            </w:tcBorders>
            <w:noWrap/>
            <w:tcMar>
              <w:left w:w="101" w:type="dxa"/>
              <w:right w:w="101" w:type="dxa"/>
            </w:tcMar>
            <w:vAlign w:val="center"/>
          </w:tcPr>
          <w:p w14:paraId="675539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1,795</w:t>
            </w:r>
          </w:p>
        </w:tc>
        <w:tc>
          <w:tcPr>
            <w:tcW w:w="960" w:type="dxa"/>
            <w:tcBorders>
              <w:top w:val="nil"/>
              <w:left w:val="nil"/>
              <w:bottom w:val="nil"/>
              <w:right w:val="nil"/>
              <w:tl2br w:val="nil"/>
              <w:tr2bl w:val="nil"/>
            </w:tcBorders>
            <w:noWrap/>
            <w:tcMar>
              <w:left w:w="101" w:type="dxa"/>
              <w:right w:w="101" w:type="dxa"/>
            </w:tcMar>
            <w:vAlign w:val="center"/>
          </w:tcPr>
          <w:p w14:paraId="675539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1,519</w:t>
            </w:r>
          </w:p>
        </w:tc>
        <w:tc>
          <w:tcPr>
            <w:tcW w:w="960" w:type="dxa"/>
            <w:tcBorders>
              <w:top w:val="nil"/>
              <w:left w:val="nil"/>
              <w:bottom w:val="nil"/>
              <w:right w:val="nil"/>
              <w:tl2br w:val="nil"/>
              <w:tr2bl w:val="nil"/>
            </w:tcBorders>
            <w:noWrap/>
            <w:tcMar>
              <w:left w:w="101" w:type="dxa"/>
              <w:right w:w="101" w:type="dxa"/>
            </w:tcMar>
            <w:vAlign w:val="center"/>
          </w:tcPr>
          <w:p w14:paraId="675539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1,255</w:t>
            </w:r>
          </w:p>
        </w:tc>
      </w:tr>
      <w:tr w:rsidR="00B63B6D" w14:paraId="67553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C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Inventories</w:t>
            </w:r>
          </w:p>
        </w:tc>
        <w:tc>
          <w:tcPr>
            <w:tcW w:w="945" w:type="dxa"/>
            <w:tcBorders>
              <w:top w:val="nil"/>
              <w:left w:val="nil"/>
              <w:bottom w:val="nil"/>
              <w:right w:val="nil"/>
              <w:tl2br w:val="nil"/>
              <w:tr2bl w:val="nil"/>
            </w:tcBorders>
            <w:noWrap/>
            <w:tcMar>
              <w:left w:w="101" w:type="dxa"/>
              <w:right w:w="101" w:type="dxa"/>
            </w:tcMar>
            <w:vAlign w:val="center"/>
          </w:tcPr>
          <w:p w14:paraId="675539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9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c>
          <w:tcPr>
            <w:tcW w:w="960" w:type="dxa"/>
            <w:tcBorders>
              <w:top w:val="nil"/>
              <w:left w:val="nil"/>
              <w:bottom w:val="nil"/>
              <w:right w:val="nil"/>
              <w:tl2br w:val="nil"/>
              <w:tr2bl w:val="nil"/>
            </w:tcBorders>
            <w:noWrap/>
            <w:tcMar>
              <w:left w:w="101" w:type="dxa"/>
              <w:right w:w="101" w:type="dxa"/>
            </w:tcMar>
            <w:vAlign w:val="center"/>
          </w:tcPr>
          <w:p w14:paraId="675539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c>
          <w:tcPr>
            <w:tcW w:w="960" w:type="dxa"/>
            <w:tcBorders>
              <w:top w:val="nil"/>
              <w:left w:val="nil"/>
              <w:bottom w:val="nil"/>
              <w:right w:val="nil"/>
              <w:tl2br w:val="nil"/>
              <w:tr2bl w:val="nil"/>
            </w:tcBorders>
            <w:noWrap/>
            <w:tcMar>
              <w:left w:w="101" w:type="dxa"/>
              <w:right w:w="101" w:type="dxa"/>
            </w:tcMar>
            <w:vAlign w:val="center"/>
          </w:tcPr>
          <w:p w14:paraId="675539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c>
          <w:tcPr>
            <w:tcW w:w="960" w:type="dxa"/>
            <w:tcBorders>
              <w:top w:val="nil"/>
              <w:left w:val="nil"/>
              <w:bottom w:val="nil"/>
              <w:right w:val="nil"/>
              <w:tl2br w:val="nil"/>
              <w:tr2bl w:val="nil"/>
            </w:tcBorders>
            <w:noWrap/>
            <w:tcMar>
              <w:left w:w="101" w:type="dxa"/>
              <w:right w:w="101" w:type="dxa"/>
            </w:tcMar>
            <w:vAlign w:val="center"/>
          </w:tcPr>
          <w:p w14:paraId="675539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r>
      <w:tr w:rsidR="00B63B6D" w14:paraId="67553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C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non-financial assets</w:t>
            </w:r>
          </w:p>
        </w:tc>
        <w:tc>
          <w:tcPr>
            <w:tcW w:w="945" w:type="dxa"/>
            <w:tcBorders>
              <w:top w:val="nil"/>
              <w:left w:val="nil"/>
              <w:bottom w:val="single" w:sz="4" w:space="0" w:color="000000"/>
              <w:right w:val="nil"/>
              <w:tl2br w:val="nil"/>
              <w:tr2bl w:val="nil"/>
            </w:tcBorders>
            <w:noWrap/>
            <w:tcMar>
              <w:left w:w="101" w:type="dxa"/>
              <w:right w:w="101" w:type="dxa"/>
            </w:tcMar>
            <w:vAlign w:val="center"/>
          </w:tcPr>
          <w:p w14:paraId="675539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c>
          <w:tcPr>
            <w:tcW w:w="96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675539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9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758</w:t>
            </w:r>
          </w:p>
        </w:tc>
      </w:tr>
      <w:tr w:rsidR="00B63B6D" w14:paraId="675539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C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non-financial assets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2,011,485</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9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2,141,369</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2,132,893</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2,125,156</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2,112,091</w:t>
            </w:r>
          </w:p>
        </w:tc>
      </w:tr>
      <w:tr w:rsidR="00B63B6D" w14:paraId="675539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center"/>
          </w:tcPr>
          <w:p w14:paraId="675539D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Assets held for sale</w:t>
            </w:r>
          </w:p>
        </w:tc>
        <w:tc>
          <w:tcPr>
            <w:tcW w:w="94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9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9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9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9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9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D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assets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2,085,357</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9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2,183,131</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2,179,433</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2,175,044</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9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2,159,552</w:t>
            </w:r>
          </w:p>
        </w:tc>
      </w:tr>
      <w:tr w:rsidR="00B63B6D" w14:paraId="67553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75" w:type="dxa"/>
            <w:tcBorders>
              <w:top w:val="nil"/>
              <w:left w:val="nil"/>
              <w:bottom w:val="nil"/>
              <w:right w:val="nil"/>
              <w:tl2br w:val="nil"/>
              <w:tr2bl w:val="nil"/>
            </w:tcBorders>
            <w:noWrap/>
            <w:tcMar>
              <w:left w:w="0" w:type="dxa"/>
              <w:right w:w="0" w:type="dxa"/>
            </w:tcMar>
            <w:vAlign w:val="bottom"/>
          </w:tcPr>
          <w:p w14:paraId="675539E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9E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9E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E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9E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75" w:type="dxa"/>
            <w:tcBorders>
              <w:top w:val="nil"/>
              <w:left w:val="nil"/>
              <w:bottom w:val="nil"/>
              <w:right w:val="nil"/>
              <w:tl2br w:val="nil"/>
              <w:tr2bl w:val="nil"/>
            </w:tcBorders>
            <w:noWrap/>
            <w:tcMar>
              <w:left w:w="0" w:type="dxa"/>
              <w:right w:w="0" w:type="dxa"/>
            </w:tcMar>
            <w:vAlign w:val="bottom"/>
          </w:tcPr>
          <w:p w14:paraId="675539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75539E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9E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F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LIABILITIES</w:t>
            </w:r>
          </w:p>
        </w:tc>
        <w:tc>
          <w:tcPr>
            <w:tcW w:w="945" w:type="dxa"/>
            <w:tcBorders>
              <w:top w:val="nil"/>
              <w:left w:val="nil"/>
              <w:bottom w:val="nil"/>
              <w:right w:val="nil"/>
              <w:tl2br w:val="nil"/>
              <w:tr2bl w:val="nil"/>
            </w:tcBorders>
            <w:noWrap/>
            <w:tcMar>
              <w:left w:w="0" w:type="dxa"/>
              <w:right w:w="0" w:type="dxa"/>
            </w:tcMar>
            <w:vAlign w:val="bottom"/>
          </w:tcPr>
          <w:p w14:paraId="675539F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9F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9F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Payables</w:t>
            </w:r>
          </w:p>
        </w:tc>
        <w:tc>
          <w:tcPr>
            <w:tcW w:w="945" w:type="dxa"/>
            <w:tcBorders>
              <w:top w:val="nil"/>
              <w:left w:val="nil"/>
              <w:bottom w:val="nil"/>
              <w:right w:val="nil"/>
              <w:tl2br w:val="nil"/>
              <w:tr2bl w:val="nil"/>
            </w:tcBorders>
            <w:noWrap/>
            <w:tcMar>
              <w:left w:w="0" w:type="dxa"/>
              <w:right w:w="0" w:type="dxa"/>
            </w:tcMar>
            <w:vAlign w:val="bottom"/>
          </w:tcPr>
          <w:p w14:paraId="675539F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9F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9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9F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945" w:type="dxa"/>
            <w:tcBorders>
              <w:top w:val="nil"/>
              <w:left w:val="nil"/>
              <w:bottom w:val="nil"/>
              <w:right w:val="nil"/>
              <w:tl2br w:val="nil"/>
              <w:tr2bl w:val="nil"/>
            </w:tcBorders>
            <w:noWrap/>
            <w:tcMar>
              <w:left w:w="101" w:type="dxa"/>
              <w:right w:w="101" w:type="dxa"/>
            </w:tcMar>
            <w:vAlign w:val="center"/>
          </w:tcPr>
          <w:p w14:paraId="67553A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10,882</w:t>
            </w:r>
          </w:p>
        </w:tc>
        <w:tc>
          <w:tcPr>
            <w:tcW w:w="960" w:type="dxa"/>
            <w:tcBorders>
              <w:top w:val="nil"/>
              <w:left w:val="nil"/>
              <w:bottom w:val="nil"/>
              <w:right w:val="nil"/>
              <w:tl2br w:val="nil"/>
              <w:tr2bl w:val="nil"/>
            </w:tcBorders>
            <w:shd w:val="clear" w:color="FFFFFF" w:fill="EBEBEB"/>
            <w:noWrap/>
            <w:tcMar>
              <w:left w:w="101" w:type="dxa"/>
              <w:right w:w="101" w:type="dxa"/>
            </w:tcMar>
            <w:vAlign w:val="bottom"/>
          </w:tcPr>
          <w:p w14:paraId="67553A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10,882</w:t>
            </w:r>
          </w:p>
        </w:tc>
        <w:tc>
          <w:tcPr>
            <w:tcW w:w="960" w:type="dxa"/>
            <w:tcBorders>
              <w:top w:val="nil"/>
              <w:left w:val="nil"/>
              <w:bottom w:val="nil"/>
              <w:right w:val="nil"/>
              <w:tl2br w:val="nil"/>
              <w:tr2bl w:val="nil"/>
            </w:tcBorders>
            <w:noWrap/>
            <w:tcMar>
              <w:left w:w="101" w:type="dxa"/>
              <w:right w:w="101" w:type="dxa"/>
            </w:tcMar>
            <w:vAlign w:val="center"/>
          </w:tcPr>
          <w:p w14:paraId="67553A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10,882</w:t>
            </w:r>
          </w:p>
        </w:tc>
        <w:tc>
          <w:tcPr>
            <w:tcW w:w="960" w:type="dxa"/>
            <w:tcBorders>
              <w:top w:val="nil"/>
              <w:left w:val="nil"/>
              <w:bottom w:val="nil"/>
              <w:right w:val="nil"/>
              <w:tl2br w:val="nil"/>
              <w:tr2bl w:val="nil"/>
            </w:tcBorders>
            <w:noWrap/>
            <w:tcMar>
              <w:left w:w="101" w:type="dxa"/>
              <w:right w:w="101" w:type="dxa"/>
            </w:tcMar>
            <w:vAlign w:val="center"/>
          </w:tcPr>
          <w:p w14:paraId="67553A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10,882</w:t>
            </w:r>
          </w:p>
        </w:tc>
        <w:tc>
          <w:tcPr>
            <w:tcW w:w="960" w:type="dxa"/>
            <w:tcBorders>
              <w:top w:val="nil"/>
              <w:left w:val="nil"/>
              <w:bottom w:val="nil"/>
              <w:right w:val="nil"/>
              <w:tl2br w:val="nil"/>
              <w:tr2bl w:val="nil"/>
            </w:tcBorders>
            <w:noWrap/>
            <w:tcMar>
              <w:left w:w="101" w:type="dxa"/>
              <w:right w:w="101" w:type="dxa"/>
            </w:tcMar>
            <w:vAlign w:val="center"/>
          </w:tcPr>
          <w:p w14:paraId="67553A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10,882</w:t>
            </w:r>
          </w:p>
        </w:tc>
      </w:tr>
      <w:tr w:rsidR="00B63B6D" w14:paraId="67553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236" w:type="dxa"/>
              <w:right w:w="101" w:type="dxa"/>
            </w:tcMar>
            <w:vAlign w:val="bottom"/>
          </w:tcPr>
          <w:p w14:paraId="67553A0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payables</w:t>
            </w:r>
          </w:p>
        </w:tc>
        <w:tc>
          <w:tcPr>
            <w:tcW w:w="945" w:type="dxa"/>
            <w:tcBorders>
              <w:top w:val="nil"/>
              <w:left w:val="nil"/>
              <w:bottom w:val="single" w:sz="4" w:space="0" w:color="000000"/>
              <w:right w:val="nil"/>
              <w:tl2br w:val="nil"/>
              <w:tr2bl w:val="nil"/>
            </w:tcBorders>
            <w:noWrap/>
            <w:tcMar>
              <w:left w:w="101" w:type="dxa"/>
              <w:right w:w="101" w:type="dxa"/>
            </w:tcMar>
            <w:vAlign w:val="center"/>
          </w:tcPr>
          <w:p w14:paraId="67553A0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1,365</w:t>
            </w:r>
          </w:p>
        </w:tc>
        <w:tc>
          <w:tcPr>
            <w:tcW w:w="960"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67553A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1,365</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1,365</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1,365</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1,365</w:t>
            </w:r>
          </w:p>
        </w:tc>
      </w:tr>
      <w:tr w:rsidR="00B63B6D" w14:paraId="67553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A0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payables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0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12,247</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A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12,247</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12,247</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12,247</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12,247</w:t>
            </w:r>
          </w:p>
        </w:tc>
      </w:tr>
      <w:tr w:rsidR="00B63B6D" w14:paraId="67553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236" w:type="dxa"/>
              <w:right w:w="101" w:type="dxa"/>
            </w:tcMar>
            <w:vAlign w:val="center"/>
          </w:tcPr>
          <w:p w14:paraId="67553A1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Interest bearing liabilities</w:t>
            </w:r>
          </w:p>
        </w:tc>
        <w:tc>
          <w:tcPr>
            <w:tcW w:w="945" w:type="dxa"/>
            <w:tcBorders>
              <w:top w:val="single" w:sz="4" w:space="0" w:color="000000"/>
              <w:left w:val="nil"/>
              <w:bottom w:val="nil"/>
              <w:right w:val="nil"/>
              <w:tl2br w:val="nil"/>
              <w:tr2bl w:val="nil"/>
            </w:tcBorders>
            <w:noWrap/>
            <w:tcMar>
              <w:left w:w="0" w:type="dxa"/>
              <w:right w:w="0" w:type="dxa"/>
            </w:tcMar>
            <w:vAlign w:val="center"/>
          </w:tcPr>
          <w:p w14:paraId="67553A1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3A1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1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1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1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371" w:type="dxa"/>
              <w:right w:w="101" w:type="dxa"/>
            </w:tcMar>
            <w:vAlign w:val="center"/>
          </w:tcPr>
          <w:p w14:paraId="67553A1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Leases</w:t>
            </w:r>
          </w:p>
        </w:tc>
        <w:tc>
          <w:tcPr>
            <w:tcW w:w="945" w:type="dxa"/>
            <w:tcBorders>
              <w:top w:val="nil"/>
              <w:left w:val="nil"/>
              <w:bottom w:val="dotted" w:sz="2" w:space="0" w:color="000000"/>
              <w:right w:val="nil"/>
              <w:tl2br w:val="nil"/>
              <w:tr2bl w:val="nil"/>
            </w:tcBorders>
            <w:noWrap/>
            <w:tcMar>
              <w:left w:w="101" w:type="dxa"/>
              <w:right w:w="161" w:type="dxa"/>
            </w:tcMar>
            <w:vAlign w:val="center"/>
          </w:tcPr>
          <w:p w14:paraId="67553A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w:t>
            </w:r>
          </w:p>
        </w:tc>
        <w:tc>
          <w:tcPr>
            <w:tcW w:w="960" w:type="dxa"/>
            <w:tcBorders>
              <w:top w:val="nil"/>
              <w:left w:val="nil"/>
              <w:bottom w:val="dotted" w:sz="2" w:space="0" w:color="000000"/>
              <w:right w:val="nil"/>
              <w:tl2br w:val="nil"/>
              <w:tr2bl w:val="nil"/>
            </w:tcBorders>
            <w:shd w:val="clear" w:color="FFFFFF" w:fill="E6E6E6"/>
            <w:noWrap/>
            <w:tcMar>
              <w:left w:w="101" w:type="dxa"/>
              <w:right w:w="161" w:type="dxa"/>
            </w:tcMar>
            <w:vAlign w:val="center"/>
          </w:tcPr>
          <w:p w14:paraId="67553A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A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A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w:t>
            </w:r>
          </w:p>
        </w:tc>
        <w:tc>
          <w:tcPr>
            <w:tcW w:w="960" w:type="dxa"/>
            <w:tcBorders>
              <w:top w:val="nil"/>
              <w:left w:val="nil"/>
              <w:bottom w:val="dotted" w:sz="2" w:space="0" w:color="000000"/>
              <w:right w:val="nil"/>
              <w:tl2br w:val="nil"/>
              <w:tr2bl w:val="nil"/>
            </w:tcBorders>
            <w:noWrap/>
            <w:tcMar>
              <w:left w:w="101" w:type="dxa"/>
              <w:right w:w="161" w:type="dxa"/>
            </w:tcMar>
            <w:vAlign w:val="center"/>
          </w:tcPr>
          <w:p w14:paraId="67553A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w:t>
            </w:r>
          </w:p>
        </w:tc>
      </w:tr>
      <w:tr w:rsidR="00B63B6D" w14:paraId="67553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475" w:type="dxa"/>
            <w:tcBorders>
              <w:top w:val="nil"/>
              <w:left w:val="nil"/>
              <w:bottom w:val="nil"/>
              <w:right w:val="nil"/>
              <w:tl2br w:val="nil"/>
              <w:tr2bl w:val="nil"/>
            </w:tcBorders>
            <w:noWrap/>
            <w:tcMar>
              <w:left w:w="236" w:type="dxa"/>
              <w:right w:w="101" w:type="dxa"/>
            </w:tcMar>
            <w:vAlign w:val="center"/>
          </w:tcPr>
          <w:p w14:paraId="67553A2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 xml:space="preserve">Total </w:t>
            </w:r>
            <w:proofErr w:type="gramStart"/>
            <w:r>
              <w:rPr>
                <w:rFonts w:ascii="Arial" w:eastAsia="Arial" w:hAnsi="Arial" w:cs="Arial"/>
                <w:b/>
                <w:i/>
                <w:color w:val="000000"/>
                <w:sz w:val="16"/>
                <w:bdr w:val="nil"/>
              </w:rPr>
              <w:t>interest bearing</w:t>
            </w:r>
            <w:proofErr w:type="gramEnd"/>
            <w:r>
              <w:rPr>
                <w:rFonts w:ascii="Arial" w:eastAsia="Arial" w:hAnsi="Arial" w:cs="Arial"/>
                <w:b/>
                <w:i/>
                <w:color w:val="000000"/>
                <w:sz w:val="16"/>
                <w:bdr w:val="nil"/>
              </w:rPr>
              <w:t xml:space="preserve"> liabilities</w:t>
            </w:r>
          </w:p>
        </w:tc>
        <w:tc>
          <w:tcPr>
            <w:tcW w:w="945"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A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77</w:t>
            </w:r>
          </w:p>
        </w:tc>
        <w:tc>
          <w:tcPr>
            <w:tcW w:w="96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center"/>
          </w:tcPr>
          <w:p w14:paraId="67553A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77</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A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77</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A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77</w:t>
            </w:r>
          </w:p>
        </w:tc>
        <w:tc>
          <w:tcPr>
            <w:tcW w:w="960" w:type="dxa"/>
            <w:tcBorders>
              <w:top w:val="dotted" w:sz="2" w:space="0" w:color="000000"/>
              <w:left w:val="nil"/>
              <w:bottom w:val="dotted" w:sz="2" w:space="0" w:color="000000"/>
              <w:right w:val="nil"/>
              <w:tl2br w:val="nil"/>
              <w:tr2bl w:val="nil"/>
            </w:tcBorders>
            <w:noWrap/>
            <w:tcMar>
              <w:left w:w="101" w:type="dxa"/>
              <w:right w:w="161" w:type="dxa"/>
            </w:tcMar>
            <w:vAlign w:val="center"/>
          </w:tcPr>
          <w:p w14:paraId="67553A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77</w:t>
            </w:r>
          </w:p>
        </w:tc>
      </w:tr>
      <w:tr w:rsidR="00B63B6D" w14:paraId="67553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A2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Provisions</w:t>
            </w:r>
          </w:p>
        </w:tc>
        <w:tc>
          <w:tcPr>
            <w:tcW w:w="945" w:type="dxa"/>
            <w:tcBorders>
              <w:top w:val="dotted" w:sz="2" w:space="0" w:color="000000"/>
              <w:left w:val="nil"/>
              <w:bottom w:val="nil"/>
              <w:right w:val="nil"/>
              <w:tl2br w:val="nil"/>
              <w:tr2bl w:val="nil"/>
            </w:tcBorders>
            <w:noWrap/>
            <w:tcMar>
              <w:left w:w="0" w:type="dxa"/>
              <w:right w:w="0" w:type="dxa"/>
            </w:tcMar>
            <w:vAlign w:val="bottom"/>
          </w:tcPr>
          <w:p w14:paraId="67553A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BEBEB"/>
            <w:noWrap/>
            <w:tcMar>
              <w:left w:w="0" w:type="dxa"/>
              <w:right w:w="0" w:type="dxa"/>
            </w:tcMar>
            <w:vAlign w:val="bottom"/>
          </w:tcPr>
          <w:p w14:paraId="67553A2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A2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A2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A2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371" w:type="dxa"/>
              <w:right w:w="101" w:type="dxa"/>
            </w:tcMar>
            <w:vAlign w:val="center"/>
          </w:tcPr>
          <w:p w14:paraId="67553A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 provisions</w:t>
            </w:r>
          </w:p>
        </w:tc>
        <w:tc>
          <w:tcPr>
            <w:tcW w:w="945" w:type="dxa"/>
            <w:tcBorders>
              <w:top w:val="nil"/>
              <w:left w:val="nil"/>
              <w:bottom w:val="nil"/>
              <w:right w:val="nil"/>
              <w:tl2br w:val="nil"/>
              <w:tr2bl w:val="nil"/>
            </w:tcBorders>
            <w:noWrap/>
            <w:tcMar>
              <w:left w:w="101" w:type="dxa"/>
              <w:right w:w="101" w:type="dxa"/>
            </w:tcMar>
            <w:vAlign w:val="center"/>
          </w:tcPr>
          <w:p w14:paraId="67553A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10,225</w:t>
            </w:r>
          </w:p>
        </w:tc>
        <w:tc>
          <w:tcPr>
            <w:tcW w:w="960" w:type="dxa"/>
            <w:tcBorders>
              <w:top w:val="nil"/>
              <w:left w:val="nil"/>
              <w:bottom w:val="nil"/>
              <w:right w:val="nil"/>
              <w:tl2br w:val="nil"/>
              <w:tr2bl w:val="nil"/>
            </w:tcBorders>
            <w:shd w:val="clear" w:color="FFFFFF" w:fill="EBEBEB"/>
            <w:noWrap/>
            <w:tcMar>
              <w:left w:w="101" w:type="dxa"/>
              <w:right w:w="101" w:type="dxa"/>
            </w:tcMar>
            <w:vAlign w:val="bottom"/>
          </w:tcPr>
          <w:p w14:paraId="67553A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10,225</w:t>
            </w:r>
          </w:p>
        </w:tc>
        <w:tc>
          <w:tcPr>
            <w:tcW w:w="960" w:type="dxa"/>
            <w:tcBorders>
              <w:top w:val="nil"/>
              <w:left w:val="nil"/>
              <w:bottom w:val="nil"/>
              <w:right w:val="nil"/>
              <w:tl2br w:val="nil"/>
              <w:tr2bl w:val="nil"/>
            </w:tcBorders>
            <w:noWrap/>
            <w:tcMar>
              <w:left w:w="101" w:type="dxa"/>
              <w:right w:w="101" w:type="dxa"/>
            </w:tcMar>
            <w:vAlign w:val="center"/>
          </w:tcPr>
          <w:p w14:paraId="67553A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10,225</w:t>
            </w:r>
          </w:p>
        </w:tc>
        <w:tc>
          <w:tcPr>
            <w:tcW w:w="960" w:type="dxa"/>
            <w:tcBorders>
              <w:top w:val="nil"/>
              <w:left w:val="nil"/>
              <w:bottom w:val="nil"/>
              <w:right w:val="nil"/>
              <w:tl2br w:val="nil"/>
              <w:tr2bl w:val="nil"/>
            </w:tcBorders>
            <w:noWrap/>
            <w:tcMar>
              <w:left w:w="101" w:type="dxa"/>
              <w:right w:w="101" w:type="dxa"/>
            </w:tcMar>
            <w:vAlign w:val="center"/>
          </w:tcPr>
          <w:p w14:paraId="67553A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10,225</w:t>
            </w:r>
          </w:p>
        </w:tc>
        <w:tc>
          <w:tcPr>
            <w:tcW w:w="960" w:type="dxa"/>
            <w:tcBorders>
              <w:top w:val="nil"/>
              <w:left w:val="nil"/>
              <w:bottom w:val="nil"/>
              <w:right w:val="nil"/>
              <w:tl2br w:val="nil"/>
              <w:tr2bl w:val="nil"/>
            </w:tcBorders>
            <w:noWrap/>
            <w:tcMar>
              <w:left w:w="101" w:type="dxa"/>
              <w:right w:w="101" w:type="dxa"/>
            </w:tcMar>
            <w:vAlign w:val="center"/>
          </w:tcPr>
          <w:p w14:paraId="67553A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10,225</w:t>
            </w:r>
          </w:p>
        </w:tc>
      </w:tr>
      <w:tr w:rsidR="00B63B6D" w14:paraId="67553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371" w:type="dxa"/>
              <w:right w:w="101" w:type="dxa"/>
            </w:tcMar>
            <w:vAlign w:val="center"/>
          </w:tcPr>
          <w:p w14:paraId="67553A3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provisions</w:t>
            </w:r>
          </w:p>
        </w:tc>
        <w:tc>
          <w:tcPr>
            <w:tcW w:w="945" w:type="dxa"/>
            <w:tcBorders>
              <w:top w:val="nil"/>
              <w:left w:val="nil"/>
              <w:bottom w:val="single" w:sz="4" w:space="0" w:color="000000"/>
              <w:right w:val="nil"/>
              <w:tl2br w:val="nil"/>
              <w:tr2bl w:val="nil"/>
            </w:tcBorders>
            <w:noWrap/>
            <w:tcMar>
              <w:left w:w="101" w:type="dxa"/>
              <w:right w:w="101" w:type="dxa"/>
            </w:tcMar>
            <w:vAlign w:val="center"/>
          </w:tcPr>
          <w:p w14:paraId="67553A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c>
          <w:tcPr>
            <w:tcW w:w="960"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67553A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w:t>
            </w:r>
          </w:p>
        </w:tc>
      </w:tr>
      <w:tr w:rsidR="00B63B6D" w14:paraId="67553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A3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provisions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10,372</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A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10,372</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4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10,372</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4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10,372</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4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10,372</w:t>
            </w:r>
          </w:p>
        </w:tc>
      </w:tr>
      <w:tr w:rsidR="00B63B6D" w14:paraId="67553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236" w:type="dxa"/>
              <w:right w:w="101" w:type="dxa"/>
            </w:tcMar>
            <w:vAlign w:val="center"/>
          </w:tcPr>
          <w:p w14:paraId="67553A4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Liabilities included in disposal groups </w:t>
            </w:r>
          </w:p>
          <w:p w14:paraId="67553A4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held for sale</w:t>
            </w:r>
          </w:p>
        </w:tc>
        <w:tc>
          <w:tcPr>
            <w:tcW w:w="94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A4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61" w:type="dxa"/>
            </w:tcMar>
            <w:vAlign w:val="bottom"/>
          </w:tcPr>
          <w:p w14:paraId="67553A4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A4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A4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553A4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01" w:type="dxa"/>
              <w:right w:w="101" w:type="dxa"/>
            </w:tcMar>
            <w:vAlign w:val="bottom"/>
          </w:tcPr>
          <w:p w14:paraId="67553A4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liabilities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22,696</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A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22,696</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22,696</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22,696</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22,696</w:t>
            </w:r>
          </w:p>
        </w:tc>
      </w:tr>
      <w:tr w:rsidR="00B63B6D" w14:paraId="67553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right w:val="nil"/>
              <w:tl2br w:val="nil"/>
              <w:tr2bl w:val="nil"/>
            </w:tcBorders>
            <w:noWrap/>
            <w:tcMar>
              <w:left w:w="101" w:type="dxa"/>
              <w:right w:w="101" w:type="dxa"/>
            </w:tcMar>
            <w:vAlign w:val="bottom"/>
          </w:tcPr>
          <w:p w14:paraId="67553A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assets</w:t>
            </w:r>
          </w:p>
        </w:tc>
        <w:tc>
          <w:tcPr>
            <w:tcW w:w="94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2,062,661</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A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2,160,435</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2,156,737</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2,152,348</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2,136,856</w:t>
            </w:r>
          </w:p>
        </w:tc>
      </w:tr>
      <w:tr w:rsidR="00B63B6D" w14:paraId="67553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left w:val="nil"/>
              <w:bottom w:val="nil"/>
              <w:right w:val="nil"/>
              <w:tl2br w:val="nil"/>
              <w:tr2bl w:val="nil"/>
            </w:tcBorders>
            <w:noWrap/>
            <w:tcMar>
              <w:left w:w="101" w:type="dxa"/>
              <w:right w:w="101" w:type="dxa"/>
            </w:tcMar>
            <w:vAlign w:val="center"/>
          </w:tcPr>
          <w:p w14:paraId="67553A5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Table </w:t>
            </w: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tab</w:t>
            </w:r>
          </w:p>
        </w:tc>
        <w:tc>
          <w:tcPr>
            <w:tcW w:w="945" w:type="dxa"/>
            <w:tcBorders>
              <w:top w:val="single" w:sz="4" w:space="0" w:color="000000"/>
              <w:left w:val="nil"/>
              <w:bottom w:val="nil"/>
              <w:right w:val="nil"/>
              <w:tl2br w:val="nil"/>
              <w:tr2bl w:val="nil"/>
            </w:tcBorders>
            <w:noWrap/>
            <w:tcMar>
              <w:left w:w="0" w:type="dxa"/>
              <w:right w:w="0" w:type="dxa"/>
            </w:tcMar>
            <w:vAlign w:val="center"/>
          </w:tcPr>
          <w:p w14:paraId="67553A5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5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5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5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A6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553A62" w14:textId="77777777" w:rsidR="0051326C" w:rsidRDefault="00370836">
      <w:pPr>
        <w:keepLines w:val="0"/>
        <w:pBdr>
          <w:top w:val="nil"/>
          <w:left w:val="nil"/>
          <w:bottom w:val="nil"/>
          <w:right w:val="nil"/>
          <w:between w:val="nil"/>
          <w:bar w:val="nil"/>
        </w:pBdr>
        <w:spacing w:after="0" w:line="240" w:lineRule="auto"/>
        <w:jc w:val="left"/>
        <w:rPr>
          <w:rFonts w:ascii="Arial" w:hAnsi="Arial" w:cs="Arial"/>
          <w:color w:val="000000"/>
          <w:sz w:val="16"/>
          <w:bdr w:val="nil"/>
        </w:rPr>
      </w:pPr>
      <w:r>
        <w:rPr>
          <w:rFonts w:ascii="Arial" w:hAnsi="Arial" w:cs="Arial"/>
          <w:color w:val="000000"/>
          <w:sz w:val="16"/>
          <w:bdr w:val="nil"/>
        </w:rPr>
        <w:br w:type="page"/>
      </w:r>
    </w:p>
    <w:p w14:paraId="67553A63" w14:textId="77777777" w:rsidR="0051326C" w:rsidRPr="00240CDD" w:rsidRDefault="00370836" w:rsidP="0051326C">
      <w:pPr>
        <w:keepNext/>
        <w:keepLines w:val="0"/>
        <w:pBdr>
          <w:top w:val="nil"/>
          <w:left w:val="nil"/>
          <w:bottom w:val="nil"/>
          <w:right w:val="nil"/>
          <w:between w:val="nil"/>
          <w:bar w:val="nil"/>
        </w:pBdr>
        <w:spacing w:before="120" w:after="20" w:line="240" w:lineRule="auto"/>
        <w:jc w:val="left"/>
        <w:rPr>
          <w:rFonts w:ascii="Arial" w:hAnsi="Arial" w:cs="Arial"/>
          <w:b/>
          <w:noProof/>
          <w:bdr w:val="nil"/>
        </w:rPr>
      </w:pPr>
      <w:r w:rsidRPr="00240CDD">
        <w:rPr>
          <w:rFonts w:ascii="Arial" w:hAnsi="Arial" w:cs="Arial"/>
          <w:b/>
          <w:snapToGrid w:val="0"/>
          <w:bdr w:val="nil"/>
        </w:rPr>
        <w:lastRenderedPageBreak/>
        <w:t>Table 3.</w:t>
      </w:r>
      <w:r>
        <w:rPr>
          <w:rFonts w:ascii="Arial" w:hAnsi="Arial" w:cs="Arial"/>
          <w:b/>
          <w:snapToGrid w:val="0"/>
          <w:bdr w:val="nil"/>
        </w:rPr>
        <w:t>2</w:t>
      </w:r>
      <w:r w:rsidRPr="00240CDD">
        <w:rPr>
          <w:rFonts w:ascii="Arial" w:hAnsi="Arial" w:cs="Arial"/>
          <w:b/>
          <w:snapToGrid w:val="0"/>
          <w:bdr w:val="nil"/>
        </w:rPr>
        <w:t xml:space="preserve">: </w:t>
      </w:r>
      <w:r w:rsidRPr="00240CDD">
        <w:rPr>
          <w:rFonts w:ascii="Arial" w:hAnsi="Arial" w:cs="Arial"/>
          <w:b/>
          <w:bdr w:val="nil"/>
        </w:rPr>
        <w:t>Budgeted</w:t>
      </w:r>
      <w:r w:rsidRPr="00240CDD">
        <w:rPr>
          <w:rFonts w:ascii="Arial" w:hAnsi="Arial" w:cs="Arial"/>
          <w:b/>
          <w:snapToGrid w:val="0"/>
          <w:bdr w:val="nil"/>
        </w:rPr>
        <w:t xml:space="preserve"> departmental balance sheet (as </w:t>
      </w:r>
      <w:proofErr w:type="gramStart"/>
      <w:r w:rsidRPr="00240CDD">
        <w:rPr>
          <w:rFonts w:ascii="Arial" w:hAnsi="Arial" w:cs="Arial"/>
          <w:b/>
          <w:snapToGrid w:val="0"/>
          <w:bdr w:val="nil"/>
        </w:rPr>
        <w:t>at</w:t>
      </w:r>
      <w:proofErr w:type="gramEnd"/>
      <w:r w:rsidRPr="00240CDD">
        <w:rPr>
          <w:rFonts w:ascii="Arial" w:hAnsi="Arial" w:cs="Arial"/>
          <w:b/>
          <w:snapToGrid w:val="0"/>
          <w:bdr w:val="nil"/>
        </w:rPr>
        <w:t xml:space="preserve"> 30 June)</w:t>
      </w:r>
      <w:r>
        <w:rPr>
          <w:rFonts w:ascii="Arial" w:hAnsi="Arial" w:cs="Arial"/>
          <w:b/>
          <w:snapToGrid w:val="0"/>
          <w:bdr w:val="nil"/>
        </w:rPr>
        <w:t xml:space="preserve"> (continued)</w:t>
      </w:r>
    </w:p>
    <w:tbl>
      <w:tblPr>
        <w:tblStyle w:val="CDMRange2"/>
        <w:tblW w:w="7170" w:type="dxa"/>
        <w:tblLayout w:type="fixed"/>
        <w:tblLook w:val="0600" w:firstRow="0" w:lastRow="0" w:firstColumn="0" w:lastColumn="0" w:noHBand="1" w:noVBand="1"/>
      </w:tblPr>
      <w:tblGrid>
        <w:gridCol w:w="2370"/>
        <w:gridCol w:w="960"/>
        <w:gridCol w:w="960"/>
        <w:gridCol w:w="960"/>
        <w:gridCol w:w="960"/>
        <w:gridCol w:w="960"/>
      </w:tblGrid>
      <w:tr w:rsidR="00B63B6D" w14:paraId="67553A73" w14:textId="77777777">
        <w:trPr>
          <w:trHeight w:val="810"/>
        </w:trPr>
        <w:tc>
          <w:tcPr>
            <w:tcW w:w="2370" w:type="dxa"/>
            <w:tcBorders>
              <w:top w:val="single" w:sz="4" w:space="0" w:color="000000"/>
              <w:left w:val="nil"/>
              <w:bottom w:val="nil"/>
              <w:right w:val="nil"/>
              <w:tl2br w:val="nil"/>
              <w:tr2bl w:val="nil"/>
            </w:tcBorders>
            <w:noWrap/>
            <w:tcMar>
              <w:left w:w="0" w:type="dxa"/>
              <w:right w:w="0" w:type="dxa"/>
            </w:tcMar>
            <w:vAlign w:val="bottom"/>
          </w:tcPr>
          <w:p w14:paraId="67553A6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A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A6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A6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101" w:type="dxa"/>
              <w:right w:w="101" w:type="dxa"/>
            </w:tcMar>
          </w:tcPr>
          <w:p w14:paraId="67553A6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A6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A6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A6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A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A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A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A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7553A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A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A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A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101" w:type="dxa"/>
              <w:right w:w="101" w:type="dxa"/>
            </w:tcMar>
            <w:vAlign w:val="bottom"/>
          </w:tcPr>
          <w:p w14:paraId="67553A7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EQUITY *</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7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A7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7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7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7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A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36" w:type="dxa"/>
              <w:right w:w="101" w:type="dxa"/>
            </w:tcMar>
            <w:vAlign w:val="bottom"/>
          </w:tcPr>
          <w:p w14:paraId="67553A7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Parent entity interest</w:t>
            </w:r>
          </w:p>
        </w:tc>
        <w:tc>
          <w:tcPr>
            <w:tcW w:w="960" w:type="dxa"/>
            <w:tcBorders>
              <w:top w:val="nil"/>
              <w:left w:val="nil"/>
              <w:bottom w:val="nil"/>
              <w:right w:val="nil"/>
              <w:tl2br w:val="nil"/>
              <w:tr2bl w:val="nil"/>
            </w:tcBorders>
            <w:noWrap/>
            <w:tcMar>
              <w:left w:w="0" w:type="dxa"/>
              <w:right w:w="0" w:type="dxa"/>
            </w:tcMar>
            <w:vAlign w:val="bottom"/>
          </w:tcPr>
          <w:p w14:paraId="67553A7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A7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7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7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8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371" w:type="dxa"/>
              <w:right w:w="101" w:type="dxa"/>
            </w:tcMar>
            <w:vAlign w:val="bottom"/>
          </w:tcPr>
          <w:p w14:paraId="67553A8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Contributed equity</w:t>
            </w:r>
          </w:p>
        </w:tc>
        <w:tc>
          <w:tcPr>
            <w:tcW w:w="960" w:type="dxa"/>
            <w:tcBorders>
              <w:top w:val="nil"/>
              <w:left w:val="nil"/>
              <w:bottom w:val="nil"/>
              <w:right w:val="nil"/>
              <w:tl2br w:val="nil"/>
              <w:tr2bl w:val="nil"/>
            </w:tcBorders>
            <w:noWrap/>
            <w:tcMar>
              <w:left w:w="101" w:type="dxa"/>
              <w:right w:w="101" w:type="dxa"/>
            </w:tcMar>
            <w:vAlign w:val="center"/>
          </w:tcPr>
          <w:p w14:paraId="67553A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612,784</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A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733,397</w:t>
            </w:r>
          </w:p>
        </w:tc>
        <w:tc>
          <w:tcPr>
            <w:tcW w:w="960" w:type="dxa"/>
            <w:tcBorders>
              <w:top w:val="nil"/>
              <w:left w:val="nil"/>
              <w:bottom w:val="nil"/>
              <w:right w:val="nil"/>
              <w:tl2br w:val="nil"/>
              <w:tr2bl w:val="nil"/>
            </w:tcBorders>
            <w:noWrap/>
            <w:tcMar>
              <w:left w:w="101" w:type="dxa"/>
              <w:right w:w="101" w:type="dxa"/>
            </w:tcMar>
            <w:vAlign w:val="center"/>
          </w:tcPr>
          <w:p w14:paraId="67553A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751,925</w:t>
            </w:r>
          </w:p>
        </w:tc>
        <w:tc>
          <w:tcPr>
            <w:tcW w:w="960" w:type="dxa"/>
            <w:tcBorders>
              <w:top w:val="nil"/>
              <w:left w:val="nil"/>
              <w:bottom w:val="nil"/>
              <w:right w:val="nil"/>
              <w:tl2br w:val="nil"/>
              <w:tr2bl w:val="nil"/>
            </w:tcBorders>
            <w:noWrap/>
            <w:tcMar>
              <w:left w:w="101" w:type="dxa"/>
              <w:right w:w="101" w:type="dxa"/>
            </w:tcMar>
            <w:vAlign w:val="center"/>
          </w:tcPr>
          <w:p w14:paraId="67553A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770,952</w:t>
            </w:r>
          </w:p>
        </w:tc>
        <w:tc>
          <w:tcPr>
            <w:tcW w:w="960" w:type="dxa"/>
            <w:tcBorders>
              <w:top w:val="nil"/>
              <w:left w:val="nil"/>
              <w:bottom w:val="nil"/>
              <w:right w:val="nil"/>
              <w:tl2br w:val="nil"/>
              <w:tr2bl w:val="nil"/>
            </w:tcBorders>
            <w:noWrap/>
            <w:tcMar>
              <w:left w:w="101" w:type="dxa"/>
              <w:right w:w="101" w:type="dxa"/>
            </w:tcMar>
            <w:vAlign w:val="center"/>
          </w:tcPr>
          <w:p w14:paraId="67553A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780,065</w:t>
            </w:r>
          </w:p>
        </w:tc>
      </w:tr>
      <w:tr w:rsidR="00B63B6D" w14:paraId="67553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371" w:type="dxa"/>
              <w:right w:w="101" w:type="dxa"/>
            </w:tcMar>
            <w:vAlign w:val="bottom"/>
          </w:tcPr>
          <w:p w14:paraId="67553A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Reserves</w:t>
            </w:r>
          </w:p>
        </w:tc>
        <w:tc>
          <w:tcPr>
            <w:tcW w:w="960" w:type="dxa"/>
            <w:tcBorders>
              <w:top w:val="nil"/>
              <w:left w:val="nil"/>
              <w:bottom w:val="nil"/>
              <w:right w:val="nil"/>
              <w:tl2br w:val="nil"/>
              <w:tr2bl w:val="nil"/>
            </w:tcBorders>
            <w:noWrap/>
            <w:tcMar>
              <w:left w:w="101" w:type="dxa"/>
              <w:right w:w="101" w:type="dxa"/>
            </w:tcMar>
            <w:vAlign w:val="center"/>
          </w:tcPr>
          <w:p w14:paraId="67553A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A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c>
          <w:tcPr>
            <w:tcW w:w="960" w:type="dxa"/>
            <w:tcBorders>
              <w:top w:val="nil"/>
              <w:left w:val="nil"/>
              <w:bottom w:val="nil"/>
              <w:right w:val="nil"/>
              <w:tl2br w:val="nil"/>
              <w:tr2bl w:val="nil"/>
            </w:tcBorders>
            <w:noWrap/>
            <w:tcMar>
              <w:left w:w="101" w:type="dxa"/>
              <w:right w:w="101" w:type="dxa"/>
            </w:tcMar>
            <w:vAlign w:val="center"/>
          </w:tcPr>
          <w:p w14:paraId="67553A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c>
          <w:tcPr>
            <w:tcW w:w="960" w:type="dxa"/>
            <w:tcBorders>
              <w:top w:val="nil"/>
              <w:left w:val="nil"/>
              <w:bottom w:val="nil"/>
              <w:right w:val="nil"/>
              <w:tl2br w:val="nil"/>
              <w:tr2bl w:val="nil"/>
            </w:tcBorders>
            <w:noWrap/>
            <w:tcMar>
              <w:left w:w="101" w:type="dxa"/>
              <w:right w:w="101" w:type="dxa"/>
            </w:tcMar>
            <w:vAlign w:val="center"/>
          </w:tcPr>
          <w:p w14:paraId="67553A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c>
          <w:tcPr>
            <w:tcW w:w="960" w:type="dxa"/>
            <w:tcBorders>
              <w:top w:val="nil"/>
              <w:left w:val="nil"/>
              <w:bottom w:val="nil"/>
              <w:right w:val="nil"/>
              <w:tl2br w:val="nil"/>
              <w:tr2bl w:val="nil"/>
            </w:tcBorders>
            <w:noWrap/>
            <w:tcMar>
              <w:left w:w="101" w:type="dxa"/>
              <w:right w:w="101" w:type="dxa"/>
            </w:tcMar>
            <w:vAlign w:val="center"/>
          </w:tcPr>
          <w:p w14:paraId="67553A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r>
      <w:tr w:rsidR="00B63B6D" w14:paraId="67553A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371" w:type="dxa"/>
              <w:right w:w="101" w:type="dxa"/>
            </w:tcMar>
            <w:vAlign w:val="bottom"/>
          </w:tcPr>
          <w:p w14:paraId="67553A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Retained surplus / (accumulated deficit)</w:t>
            </w:r>
          </w:p>
        </w:tc>
        <w:tc>
          <w:tcPr>
            <w:tcW w:w="960" w:type="dxa"/>
            <w:tcBorders>
              <w:top w:val="nil"/>
              <w:left w:val="nil"/>
              <w:bottom w:val="nil"/>
              <w:right w:val="nil"/>
              <w:tl2br w:val="nil"/>
              <w:tr2bl w:val="nil"/>
            </w:tcBorders>
            <w:noWrap/>
            <w:tcMar>
              <w:left w:w="101" w:type="dxa"/>
              <w:right w:w="101" w:type="dxa"/>
            </w:tcMar>
            <w:vAlign w:val="center"/>
          </w:tcPr>
          <w:p w14:paraId="67553A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542,755</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7553A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519,916</w:t>
            </w:r>
          </w:p>
        </w:tc>
        <w:tc>
          <w:tcPr>
            <w:tcW w:w="960" w:type="dxa"/>
            <w:tcBorders>
              <w:top w:val="nil"/>
              <w:left w:val="nil"/>
              <w:bottom w:val="nil"/>
              <w:right w:val="nil"/>
              <w:tl2br w:val="nil"/>
              <w:tr2bl w:val="nil"/>
            </w:tcBorders>
            <w:noWrap/>
            <w:tcMar>
              <w:left w:w="101" w:type="dxa"/>
              <w:right w:w="101" w:type="dxa"/>
            </w:tcMar>
            <w:vAlign w:val="center"/>
          </w:tcPr>
          <w:p w14:paraId="67553A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497,690</w:t>
            </w:r>
          </w:p>
        </w:tc>
        <w:tc>
          <w:tcPr>
            <w:tcW w:w="960" w:type="dxa"/>
            <w:tcBorders>
              <w:top w:val="nil"/>
              <w:left w:val="nil"/>
              <w:bottom w:val="nil"/>
              <w:right w:val="nil"/>
              <w:tl2br w:val="nil"/>
              <w:tr2bl w:val="nil"/>
            </w:tcBorders>
            <w:noWrap/>
            <w:tcMar>
              <w:left w:w="101" w:type="dxa"/>
              <w:right w:w="101" w:type="dxa"/>
            </w:tcMar>
            <w:vAlign w:val="center"/>
          </w:tcPr>
          <w:p w14:paraId="67553A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474,274</w:t>
            </w:r>
          </w:p>
        </w:tc>
        <w:tc>
          <w:tcPr>
            <w:tcW w:w="960" w:type="dxa"/>
            <w:tcBorders>
              <w:top w:val="nil"/>
              <w:left w:val="nil"/>
              <w:bottom w:val="nil"/>
              <w:right w:val="nil"/>
              <w:tl2br w:val="nil"/>
              <w:tr2bl w:val="nil"/>
            </w:tcBorders>
            <w:noWrap/>
            <w:tcMar>
              <w:left w:w="101" w:type="dxa"/>
              <w:right w:w="101" w:type="dxa"/>
            </w:tcMar>
            <w:vAlign w:val="center"/>
          </w:tcPr>
          <w:p w14:paraId="67553A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449,669</w:t>
            </w:r>
          </w:p>
        </w:tc>
      </w:tr>
      <w:tr w:rsidR="00B63B6D" w14:paraId="67553A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70" w:type="dxa"/>
            <w:tcBorders>
              <w:top w:val="nil"/>
              <w:left w:val="nil"/>
              <w:bottom w:val="nil"/>
              <w:right w:val="nil"/>
              <w:tl2br w:val="nil"/>
              <w:tr2bl w:val="nil"/>
            </w:tcBorders>
            <w:noWrap/>
            <w:tcMar>
              <w:left w:w="236" w:type="dxa"/>
              <w:right w:w="101" w:type="dxa"/>
            </w:tcMar>
            <w:vAlign w:val="center"/>
          </w:tcPr>
          <w:p w14:paraId="67553A9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parent entity interest</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2,062,661</w:t>
            </w:r>
          </w:p>
        </w:tc>
        <w:tc>
          <w:tcPr>
            <w:tcW w:w="96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67553A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2,160,435</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2,156,737</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2,152,348</w:t>
            </w:r>
          </w:p>
        </w:tc>
        <w:tc>
          <w:tcPr>
            <w:tcW w:w="960" w:type="dxa"/>
            <w:tcBorders>
              <w:top w:val="nil"/>
              <w:left w:val="nil"/>
              <w:bottom w:val="single" w:sz="4" w:space="0" w:color="000000"/>
              <w:right w:val="nil"/>
              <w:tl2br w:val="nil"/>
              <w:tr2bl w:val="nil"/>
            </w:tcBorders>
            <w:noWrap/>
            <w:tcMar>
              <w:left w:w="101" w:type="dxa"/>
              <w:right w:w="101" w:type="dxa"/>
            </w:tcMar>
            <w:vAlign w:val="center"/>
          </w:tcPr>
          <w:p w14:paraId="67553A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2,136,856</w:t>
            </w:r>
          </w:p>
        </w:tc>
      </w:tr>
      <w:tr w:rsidR="00B63B6D" w14:paraId="67553A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single" w:sz="4" w:space="0" w:color="000000"/>
              <w:right w:val="nil"/>
              <w:tl2br w:val="nil"/>
              <w:tr2bl w:val="nil"/>
            </w:tcBorders>
            <w:noWrap/>
            <w:tcMar>
              <w:left w:w="101" w:type="dxa"/>
              <w:right w:w="101" w:type="dxa"/>
            </w:tcMar>
            <w:vAlign w:val="bottom"/>
          </w:tcPr>
          <w:p w14:paraId="67553A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Equity</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2,062,661</w:t>
            </w:r>
          </w:p>
        </w:tc>
        <w:tc>
          <w:tcPr>
            <w:tcW w:w="960" w:type="dxa"/>
            <w:tcBorders>
              <w:top w:val="single" w:sz="4" w:space="0" w:color="000000"/>
              <w:left w:val="nil"/>
              <w:bottom w:val="single" w:sz="4" w:space="0" w:color="000000"/>
              <w:right w:val="nil"/>
              <w:tl2br w:val="nil"/>
              <w:tr2bl w:val="nil"/>
            </w:tcBorders>
            <w:shd w:val="clear" w:color="FFFFFF" w:fill="EBEBEB"/>
            <w:noWrap/>
            <w:tcMar>
              <w:left w:w="101" w:type="dxa"/>
              <w:right w:w="101" w:type="dxa"/>
            </w:tcMar>
            <w:vAlign w:val="bottom"/>
          </w:tcPr>
          <w:p w14:paraId="67553A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2,160,435</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2,156,737</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2,152,348</w:t>
            </w:r>
          </w:p>
        </w:tc>
        <w:tc>
          <w:tcPr>
            <w:tcW w:w="96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7553A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2,136,856</w:t>
            </w:r>
          </w:p>
        </w:tc>
      </w:tr>
    </w:tbl>
    <w:p w14:paraId="67553AA5" w14:textId="77777777" w:rsidR="0051326C" w:rsidRPr="00F75BE2" w:rsidRDefault="00370836" w:rsidP="0051326C">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F75BE2">
        <w:rPr>
          <w:rFonts w:ascii="Arial" w:hAnsi="Arial" w:cs="Arial"/>
          <w:color w:val="000000"/>
          <w:sz w:val="16"/>
          <w:bdr w:val="nil"/>
        </w:rPr>
        <w:t>Prepared on Australian Accounting Standards basis.</w:t>
      </w:r>
    </w:p>
    <w:p w14:paraId="67553AA6" w14:textId="77777777" w:rsidR="0051326C" w:rsidRPr="00F75BE2" w:rsidRDefault="00370836" w:rsidP="0051326C">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F75BE2">
        <w:rPr>
          <w:rFonts w:ascii="Arial" w:hAnsi="Arial" w:cs="Arial"/>
          <w:color w:val="000000"/>
          <w:sz w:val="16"/>
          <w:bdr w:val="nil"/>
        </w:rPr>
        <w:t>* Equity is the residual interest in assets after the deduction of liabilities.</w:t>
      </w:r>
    </w:p>
    <w:p w14:paraId="67553AA7" w14:textId="77777777" w:rsidR="00F75BE2"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AA8" w14:textId="77777777" w:rsidR="00F75BE2" w:rsidRPr="00F75BE2" w:rsidRDefault="00370836" w:rsidP="00F75BE2">
      <w:pPr>
        <w:keepNext/>
        <w:keepLines w:val="0"/>
        <w:pBdr>
          <w:top w:val="nil"/>
          <w:left w:val="nil"/>
          <w:bottom w:val="nil"/>
          <w:right w:val="nil"/>
          <w:between w:val="nil"/>
          <w:bar w:val="nil"/>
        </w:pBdr>
        <w:spacing w:before="120" w:after="20" w:line="240" w:lineRule="auto"/>
        <w:jc w:val="left"/>
        <w:rPr>
          <w:rFonts w:ascii="Arial" w:hAnsi="Arial" w:cs="Arial"/>
          <w:b/>
          <w:noProof/>
          <w:bdr w:val="nil"/>
        </w:rPr>
      </w:pPr>
      <w:r w:rsidRPr="00F75BE2">
        <w:rPr>
          <w:rFonts w:ascii="Arial" w:hAnsi="Arial" w:cs="Arial"/>
          <w:b/>
          <w:snapToGrid w:val="0"/>
          <w:bdr w:val="nil"/>
        </w:rPr>
        <w:lastRenderedPageBreak/>
        <w:t>Table 3.</w:t>
      </w:r>
      <w:r>
        <w:rPr>
          <w:rFonts w:ascii="Arial" w:hAnsi="Arial" w:cs="Arial"/>
          <w:b/>
          <w:snapToGrid w:val="0"/>
          <w:bdr w:val="nil"/>
        </w:rPr>
        <w:t>3</w:t>
      </w:r>
      <w:r w:rsidRPr="00F75BE2">
        <w:rPr>
          <w:rFonts w:ascii="Arial" w:hAnsi="Arial" w:cs="Arial"/>
          <w:b/>
          <w:snapToGrid w:val="0"/>
          <w:bdr w:val="nil"/>
        </w:rPr>
        <w:t xml:space="preserve">: </w:t>
      </w:r>
      <w:r w:rsidRPr="00F75BE2">
        <w:rPr>
          <w:rFonts w:ascii="Arial" w:hAnsi="Arial" w:cs="Arial"/>
          <w:b/>
          <w:bdr w:val="nil"/>
        </w:rPr>
        <w:t>Departmental</w:t>
      </w:r>
      <w:r w:rsidRPr="00F75BE2">
        <w:rPr>
          <w:rFonts w:ascii="Arial" w:hAnsi="Arial" w:cs="Arial"/>
          <w:b/>
          <w:snapToGrid w:val="0"/>
          <w:bdr w:val="nil"/>
        </w:rPr>
        <w:t xml:space="preserve"> statement of changes in equity – summary of movement (Budget Year 2025–26)</w:t>
      </w:r>
    </w:p>
    <w:tbl>
      <w:tblPr>
        <w:tblStyle w:val="CDMRange1"/>
        <w:tblW w:w="7170" w:type="dxa"/>
        <w:tblLayout w:type="fixed"/>
        <w:tblLook w:val="0600" w:firstRow="0" w:lastRow="0" w:firstColumn="0" w:lastColumn="0" w:noHBand="1" w:noVBand="1"/>
      </w:tblPr>
      <w:tblGrid>
        <w:gridCol w:w="2370"/>
        <w:gridCol w:w="960"/>
        <w:gridCol w:w="960"/>
        <w:gridCol w:w="960"/>
        <w:gridCol w:w="960"/>
        <w:gridCol w:w="960"/>
      </w:tblGrid>
      <w:tr w:rsidR="00B63B6D" w14:paraId="67553ABE" w14:textId="77777777">
        <w:trPr>
          <w:trHeight w:val="810"/>
        </w:trPr>
        <w:tc>
          <w:tcPr>
            <w:tcW w:w="2370" w:type="dxa"/>
            <w:tcBorders>
              <w:top w:val="single" w:sz="4" w:space="0" w:color="000000"/>
              <w:left w:val="nil"/>
              <w:bottom w:val="nil"/>
              <w:right w:val="nil"/>
              <w:tl2br w:val="nil"/>
              <w:tr2bl w:val="nil"/>
            </w:tcBorders>
            <w:noWrap/>
            <w:tcMar>
              <w:left w:w="0" w:type="dxa"/>
              <w:right w:w="0" w:type="dxa"/>
            </w:tcMar>
            <w:vAlign w:val="bottom"/>
          </w:tcPr>
          <w:p w14:paraId="67553AA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A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Retained</w:t>
            </w:r>
          </w:p>
          <w:p w14:paraId="67553AA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earnings</w:t>
            </w:r>
          </w:p>
          <w:p w14:paraId="67553AA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A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AA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Asset</w:t>
            </w:r>
          </w:p>
          <w:p w14:paraId="67553AA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revaluation</w:t>
            </w:r>
          </w:p>
          <w:p w14:paraId="67553AB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reserve</w:t>
            </w:r>
          </w:p>
          <w:p w14:paraId="67553A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A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p w14:paraId="67553A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reserves</w:t>
            </w:r>
          </w:p>
          <w:p w14:paraId="67553AB4"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A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A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Contributed</w:t>
            </w:r>
          </w:p>
          <w:p w14:paraId="67553A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equity/</w:t>
            </w:r>
          </w:p>
          <w:p w14:paraId="67553A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capital</w:t>
            </w:r>
          </w:p>
          <w:p w14:paraId="67553AB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553AB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p w14:paraId="67553A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equity</w:t>
            </w:r>
          </w:p>
          <w:p w14:paraId="67553AB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A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170" w:type="dxa"/>
            <w:gridSpan w:val="6"/>
            <w:tcBorders>
              <w:top w:val="nil"/>
              <w:left w:val="nil"/>
              <w:bottom w:val="nil"/>
              <w:right w:val="nil"/>
              <w:tl2br w:val="nil"/>
              <w:tr2bl w:val="nil"/>
            </w:tcBorders>
            <w:noWrap/>
            <w:tcMar>
              <w:left w:w="40" w:type="dxa"/>
              <w:right w:w="40" w:type="dxa"/>
            </w:tcMar>
            <w:vAlign w:val="bottom"/>
          </w:tcPr>
          <w:p w14:paraId="67553AB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Opening balance 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 2025</w:t>
            </w:r>
          </w:p>
        </w:tc>
      </w:tr>
      <w:tr w:rsidR="00B63B6D" w14:paraId="67553A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175" w:type="dxa"/>
              <w:right w:w="40" w:type="dxa"/>
            </w:tcMar>
            <w:vAlign w:val="bottom"/>
          </w:tcPr>
          <w:p w14:paraId="67553AC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Balance carried forward from previous period</w:t>
            </w:r>
          </w:p>
        </w:tc>
        <w:tc>
          <w:tcPr>
            <w:tcW w:w="960" w:type="dxa"/>
            <w:tcBorders>
              <w:top w:val="nil"/>
              <w:left w:val="nil"/>
              <w:bottom w:val="nil"/>
              <w:right w:val="nil"/>
              <w:tl2br w:val="nil"/>
              <w:tr2bl w:val="nil"/>
            </w:tcBorders>
            <w:noWrap/>
            <w:tcMar>
              <w:left w:w="40" w:type="dxa"/>
              <w:right w:w="100" w:type="dxa"/>
            </w:tcMar>
            <w:vAlign w:val="bottom"/>
          </w:tcPr>
          <w:p w14:paraId="67553A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542,755</w:t>
            </w:r>
          </w:p>
        </w:tc>
        <w:tc>
          <w:tcPr>
            <w:tcW w:w="960" w:type="dxa"/>
            <w:tcBorders>
              <w:top w:val="nil"/>
              <w:left w:val="nil"/>
              <w:bottom w:val="nil"/>
              <w:right w:val="nil"/>
              <w:tl2br w:val="nil"/>
              <w:tr2bl w:val="nil"/>
            </w:tcBorders>
            <w:noWrap/>
            <w:tcMar>
              <w:left w:w="40" w:type="dxa"/>
              <w:right w:w="100" w:type="dxa"/>
            </w:tcMar>
            <w:vAlign w:val="bottom"/>
          </w:tcPr>
          <w:p w14:paraId="67553A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907,122</w:t>
            </w:r>
          </w:p>
        </w:tc>
        <w:tc>
          <w:tcPr>
            <w:tcW w:w="960" w:type="dxa"/>
            <w:tcBorders>
              <w:top w:val="nil"/>
              <w:left w:val="nil"/>
              <w:bottom w:val="nil"/>
              <w:right w:val="nil"/>
              <w:tl2br w:val="nil"/>
              <w:tr2bl w:val="nil"/>
            </w:tcBorders>
            <w:noWrap/>
            <w:tcMar>
              <w:left w:w="40" w:type="dxa"/>
              <w:right w:w="100" w:type="dxa"/>
            </w:tcMar>
            <w:vAlign w:val="bottom"/>
          </w:tcPr>
          <w:p w14:paraId="67553A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A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612,784</w:t>
            </w:r>
          </w:p>
        </w:tc>
        <w:tc>
          <w:tcPr>
            <w:tcW w:w="960" w:type="dxa"/>
            <w:tcBorders>
              <w:top w:val="nil"/>
              <w:left w:val="nil"/>
              <w:bottom w:val="nil"/>
              <w:right w:val="nil"/>
              <w:tl2br w:val="nil"/>
              <w:tr2bl w:val="nil"/>
            </w:tcBorders>
            <w:noWrap/>
            <w:tcMar>
              <w:left w:w="40" w:type="dxa"/>
              <w:right w:w="100" w:type="dxa"/>
            </w:tcMar>
            <w:vAlign w:val="bottom"/>
          </w:tcPr>
          <w:p w14:paraId="67553A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2,062,661</w:t>
            </w:r>
          </w:p>
        </w:tc>
      </w:tr>
      <w:tr w:rsidR="00B63B6D" w14:paraId="67553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175" w:type="dxa"/>
              <w:right w:w="40" w:type="dxa"/>
            </w:tcMar>
            <w:vAlign w:val="bottom"/>
          </w:tcPr>
          <w:p w14:paraId="67553AC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Adjustment for changes in accounting policies</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A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A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A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A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AC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553AC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Adjusted opening balance</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542,755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907,122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612,784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2,062,661</w:t>
            </w:r>
          </w:p>
        </w:tc>
      </w:tr>
      <w:tr w:rsidR="00B63B6D" w14:paraId="67553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370" w:type="dxa"/>
            <w:tcBorders>
              <w:top w:val="nil"/>
              <w:left w:val="nil"/>
              <w:bottom w:val="nil"/>
              <w:right w:val="nil"/>
              <w:tl2br w:val="nil"/>
              <w:tr2bl w:val="nil"/>
            </w:tcBorders>
            <w:noWrap/>
            <w:tcMar>
              <w:left w:w="0" w:type="dxa"/>
              <w:right w:w="0" w:type="dxa"/>
            </w:tcMar>
            <w:vAlign w:val="bottom"/>
          </w:tcPr>
          <w:p w14:paraId="67553AD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D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D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D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D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D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70" w:type="dxa"/>
            <w:tcBorders>
              <w:top w:val="nil"/>
              <w:left w:val="nil"/>
              <w:bottom w:val="nil"/>
              <w:right w:val="nil"/>
              <w:tl2br w:val="nil"/>
              <w:tr2bl w:val="nil"/>
            </w:tcBorders>
            <w:noWrap/>
            <w:tcMar>
              <w:left w:w="40" w:type="dxa"/>
              <w:right w:w="40" w:type="dxa"/>
            </w:tcMar>
            <w:vAlign w:val="bottom"/>
          </w:tcPr>
          <w:p w14:paraId="67553AD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Comprehensive income</w:t>
            </w:r>
          </w:p>
        </w:tc>
        <w:tc>
          <w:tcPr>
            <w:tcW w:w="960" w:type="dxa"/>
            <w:tcBorders>
              <w:top w:val="nil"/>
              <w:left w:val="nil"/>
              <w:bottom w:val="nil"/>
              <w:right w:val="nil"/>
              <w:tl2br w:val="nil"/>
              <w:tr2bl w:val="nil"/>
            </w:tcBorders>
            <w:noWrap/>
            <w:tcMar>
              <w:left w:w="0" w:type="dxa"/>
              <w:right w:w="0" w:type="dxa"/>
            </w:tcMar>
            <w:vAlign w:val="bottom"/>
          </w:tcPr>
          <w:p w14:paraId="67553AD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D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E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E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E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70" w:type="dxa"/>
            <w:tcBorders>
              <w:top w:val="nil"/>
              <w:left w:val="nil"/>
              <w:bottom w:val="nil"/>
              <w:right w:val="nil"/>
              <w:tl2br w:val="nil"/>
              <w:tr2bl w:val="nil"/>
            </w:tcBorders>
            <w:noWrap/>
            <w:tcMar>
              <w:left w:w="175" w:type="dxa"/>
              <w:right w:w="40" w:type="dxa"/>
            </w:tcMar>
            <w:vAlign w:val="bottom"/>
          </w:tcPr>
          <w:p w14:paraId="67553AE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Surplus (deficit) for the period</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67553A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(22,839)</w:t>
            </w:r>
          </w:p>
        </w:tc>
        <w:tc>
          <w:tcPr>
            <w:tcW w:w="960" w:type="dxa"/>
            <w:tcBorders>
              <w:top w:val="nil"/>
              <w:left w:val="nil"/>
              <w:bottom w:val="single" w:sz="4" w:space="0" w:color="000000"/>
              <w:right w:val="nil"/>
              <w:tl2br w:val="nil"/>
              <w:tr2bl w:val="nil"/>
            </w:tcBorders>
            <w:noWrap/>
            <w:tcMar>
              <w:left w:w="0" w:type="dxa"/>
              <w:right w:w="0" w:type="dxa"/>
            </w:tcMar>
            <w:vAlign w:val="center"/>
          </w:tcPr>
          <w:p w14:paraId="67553A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noWrap/>
            <w:tcMar>
              <w:left w:w="0" w:type="dxa"/>
              <w:right w:w="0" w:type="dxa"/>
            </w:tcMar>
            <w:vAlign w:val="center"/>
          </w:tcPr>
          <w:p w14:paraId="67553AE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noWrap/>
            <w:tcMar>
              <w:left w:w="0" w:type="dxa"/>
              <w:right w:w="0" w:type="dxa"/>
            </w:tcMar>
            <w:vAlign w:val="center"/>
          </w:tcPr>
          <w:p w14:paraId="67553AE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noWrap/>
            <w:tcMar>
              <w:left w:w="40" w:type="dxa"/>
              <w:right w:w="40" w:type="dxa"/>
            </w:tcMar>
            <w:vAlign w:val="bottom"/>
          </w:tcPr>
          <w:p w14:paraId="67553AE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(22,839)</w:t>
            </w:r>
          </w:p>
        </w:tc>
      </w:tr>
      <w:tr w:rsidR="00B63B6D" w14:paraId="67553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70" w:type="dxa"/>
            <w:tcBorders>
              <w:top w:val="nil"/>
              <w:left w:val="nil"/>
              <w:bottom w:val="nil"/>
              <w:right w:val="nil"/>
              <w:tl2br w:val="nil"/>
              <w:tr2bl w:val="nil"/>
            </w:tcBorders>
            <w:noWrap/>
            <w:tcMar>
              <w:left w:w="40" w:type="dxa"/>
              <w:right w:w="40" w:type="dxa"/>
            </w:tcMar>
            <w:vAlign w:val="bottom"/>
          </w:tcPr>
          <w:p w14:paraId="67553AE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comprehensive income</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A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bdr w:val="nil"/>
              </w:rPr>
              <w:t>(22,839)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A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A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(22,839)</w:t>
            </w:r>
          </w:p>
        </w:tc>
      </w:tr>
      <w:tr w:rsidR="00B63B6D" w14:paraId="67553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553AF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Transactions with owners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F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F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F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F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AF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175" w:type="dxa"/>
              <w:right w:w="40" w:type="dxa"/>
            </w:tcMar>
            <w:vAlign w:val="bottom"/>
          </w:tcPr>
          <w:p w14:paraId="67553AF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Contributions by owners</w:t>
            </w:r>
          </w:p>
        </w:tc>
        <w:tc>
          <w:tcPr>
            <w:tcW w:w="960" w:type="dxa"/>
            <w:tcBorders>
              <w:top w:val="nil"/>
              <w:left w:val="nil"/>
              <w:bottom w:val="nil"/>
              <w:right w:val="nil"/>
              <w:tl2br w:val="nil"/>
              <w:tr2bl w:val="nil"/>
            </w:tcBorders>
            <w:noWrap/>
            <w:tcMar>
              <w:left w:w="0" w:type="dxa"/>
              <w:right w:w="0" w:type="dxa"/>
            </w:tcMar>
            <w:vAlign w:val="bottom"/>
          </w:tcPr>
          <w:p w14:paraId="67553AF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F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F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A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310" w:type="dxa"/>
              <w:right w:w="40" w:type="dxa"/>
            </w:tcMar>
            <w:vAlign w:val="bottom"/>
          </w:tcPr>
          <w:p w14:paraId="67553B0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B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B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B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B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r>
      <w:tr w:rsidR="00B63B6D" w14:paraId="67553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370" w:type="dxa"/>
            <w:tcBorders>
              <w:top w:val="nil"/>
              <w:left w:val="nil"/>
              <w:bottom w:val="nil"/>
              <w:right w:val="nil"/>
              <w:tl2br w:val="nil"/>
              <w:tr2bl w:val="nil"/>
            </w:tcBorders>
            <w:tcMar>
              <w:left w:w="40" w:type="dxa"/>
              <w:right w:w="40" w:type="dxa"/>
            </w:tcMar>
            <w:vAlign w:val="bottom"/>
          </w:tcPr>
          <w:p w14:paraId="67553B0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Sub-total transactions with owners</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553B0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553B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553B0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553B0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553B0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r>
      <w:tr w:rsidR="00B63B6D" w14:paraId="67553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175" w:type="dxa"/>
              <w:right w:w="40" w:type="dxa"/>
            </w:tcMar>
            <w:vAlign w:val="bottom"/>
          </w:tcPr>
          <w:p w14:paraId="67553B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Transfers between equity</w:t>
            </w:r>
          </w:p>
          <w:p w14:paraId="67553B0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components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3B1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3B1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3B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3B1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553B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40" w:type="dxa"/>
              <w:right w:w="40" w:type="dxa"/>
            </w:tcMar>
            <w:vAlign w:val="bottom"/>
          </w:tcPr>
          <w:p w14:paraId="67553B1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Estimated closing balance 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30 June 2026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519,916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907,122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733,397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2,160,435</w:t>
            </w:r>
          </w:p>
        </w:tc>
      </w:tr>
      <w:tr w:rsidR="00B63B6D" w14:paraId="67553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70" w:type="dxa"/>
            <w:tcBorders>
              <w:top w:val="nil"/>
              <w:left w:val="nil"/>
              <w:bottom w:val="nil"/>
              <w:right w:val="nil"/>
              <w:tl2br w:val="nil"/>
              <w:tr2bl w:val="nil"/>
            </w:tcBorders>
            <w:noWrap/>
            <w:tcMar>
              <w:left w:w="175" w:type="dxa"/>
              <w:right w:w="40" w:type="dxa"/>
            </w:tcMar>
            <w:vAlign w:val="center"/>
          </w:tcPr>
          <w:p w14:paraId="67553B1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Less: non-controlling interests* </w:t>
            </w: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B1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B1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B2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B2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553B2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63B6D" w14:paraId="67553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single" w:sz="4" w:space="0" w:color="000000"/>
              <w:right w:val="nil"/>
              <w:tl2br w:val="nil"/>
              <w:tr2bl w:val="nil"/>
            </w:tcBorders>
            <w:tcMar>
              <w:left w:w="40" w:type="dxa"/>
              <w:right w:w="40" w:type="dxa"/>
            </w:tcMar>
            <w:vAlign w:val="bottom"/>
          </w:tcPr>
          <w:p w14:paraId="67553B2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Closing balance attributable to the Australian Government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2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519,916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2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907,122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2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733,397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2,160,435</w:t>
            </w:r>
          </w:p>
        </w:tc>
      </w:tr>
    </w:tbl>
    <w:p w14:paraId="67553B2B" w14:textId="77777777" w:rsidR="00F75BE2" w:rsidRDefault="00370836" w:rsidP="00F75BE2">
      <w:pPr>
        <w:keepLines w:val="0"/>
        <w:pBdr>
          <w:top w:val="nil"/>
          <w:left w:val="nil"/>
          <w:bottom w:val="nil"/>
          <w:right w:val="nil"/>
          <w:between w:val="nil"/>
          <w:bar w:val="nil"/>
        </w:pBdr>
        <w:tabs>
          <w:tab w:val="left" w:pos="709"/>
        </w:tabs>
        <w:spacing w:before="30" w:after="0" w:line="240" w:lineRule="auto"/>
        <w:jc w:val="left"/>
        <w:rPr>
          <w:rFonts w:ascii="Arial" w:hAnsi="Arial" w:cs="Arial"/>
          <w:snapToGrid w:val="0"/>
          <w:color w:val="000000"/>
          <w:sz w:val="16"/>
          <w:bdr w:val="nil"/>
        </w:rPr>
      </w:pPr>
      <w:r w:rsidRPr="00F75BE2">
        <w:rPr>
          <w:rFonts w:ascii="Arial" w:hAnsi="Arial" w:cs="Arial"/>
          <w:color w:val="000000"/>
          <w:sz w:val="16"/>
          <w:bdr w:val="nil"/>
        </w:rPr>
        <w:t>Prepared on Australian Accounting Standards basis</w:t>
      </w:r>
      <w:r w:rsidRPr="00F75BE2">
        <w:rPr>
          <w:rFonts w:ascii="Arial" w:hAnsi="Arial" w:cs="Arial"/>
          <w:snapToGrid w:val="0"/>
          <w:color w:val="000000"/>
          <w:sz w:val="16"/>
          <w:bdr w:val="nil"/>
        </w:rPr>
        <w:t>.</w:t>
      </w:r>
    </w:p>
    <w:p w14:paraId="67553B2C" w14:textId="77777777" w:rsidR="00152167" w:rsidRPr="00152167" w:rsidRDefault="00370836" w:rsidP="00152167">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152167">
        <w:rPr>
          <w:rFonts w:ascii="Arial" w:hAnsi="Arial" w:cs="Arial"/>
          <w:color w:val="000000"/>
          <w:sz w:val="16"/>
          <w:bdr w:val="nil"/>
        </w:rPr>
        <w:t>* The non</w:t>
      </w:r>
      <w:r w:rsidRPr="00152167">
        <w:rPr>
          <w:rFonts w:ascii="Arial" w:hAnsi="Arial" w:cs="Arial"/>
          <w:color w:val="000000"/>
          <w:sz w:val="16"/>
          <w:bdr w:val="nil"/>
        </w:rPr>
        <w:noBreakHyphen/>
        <w:t>controlling interest disclosure is not required if an entity does not have non</w:t>
      </w:r>
      <w:r w:rsidRPr="00152167">
        <w:rPr>
          <w:rFonts w:ascii="Arial" w:hAnsi="Arial" w:cs="Arial"/>
          <w:color w:val="000000"/>
          <w:sz w:val="16"/>
          <w:bdr w:val="nil"/>
        </w:rPr>
        <w:noBreakHyphen/>
        <w:t>controlling interests.</w:t>
      </w:r>
    </w:p>
    <w:p w14:paraId="67553B2D" w14:textId="77777777" w:rsidR="00152167" w:rsidRPr="00F75BE2" w:rsidRDefault="00152167" w:rsidP="00F75BE2">
      <w:pPr>
        <w:keepLines w:val="0"/>
        <w:pBdr>
          <w:top w:val="nil"/>
          <w:left w:val="nil"/>
          <w:bottom w:val="nil"/>
          <w:right w:val="nil"/>
          <w:between w:val="nil"/>
          <w:bar w:val="nil"/>
        </w:pBdr>
        <w:tabs>
          <w:tab w:val="left" w:pos="709"/>
        </w:tabs>
        <w:spacing w:before="30" w:after="0" w:line="240" w:lineRule="auto"/>
        <w:jc w:val="left"/>
        <w:rPr>
          <w:rFonts w:ascii="Arial" w:hAnsi="Arial" w:cs="Arial"/>
          <w:snapToGrid w:val="0"/>
          <w:color w:val="000000"/>
          <w:sz w:val="16"/>
          <w:bdr w:val="nil"/>
        </w:rPr>
      </w:pPr>
    </w:p>
    <w:p w14:paraId="67553B2E" w14:textId="77777777" w:rsidR="00F75BE2"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B2F" w14:textId="77777777" w:rsidR="00F75BE2" w:rsidRPr="00F75BE2" w:rsidRDefault="00370836" w:rsidP="00F75BE2">
      <w:pPr>
        <w:keepNext/>
        <w:keepLines w:val="0"/>
        <w:pBdr>
          <w:top w:val="nil"/>
          <w:left w:val="nil"/>
          <w:bottom w:val="nil"/>
          <w:right w:val="nil"/>
          <w:between w:val="nil"/>
          <w:bar w:val="nil"/>
        </w:pBdr>
        <w:spacing w:before="120" w:after="20" w:line="240" w:lineRule="auto"/>
        <w:jc w:val="left"/>
        <w:rPr>
          <w:rFonts w:ascii="Arial" w:hAnsi="Arial" w:cs="Arial"/>
          <w:b/>
          <w:noProof/>
          <w:bdr w:val="nil"/>
        </w:rPr>
      </w:pPr>
      <w:r w:rsidRPr="00F75BE2">
        <w:rPr>
          <w:rFonts w:ascii="Arial" w:hAnsi="Arial" w:cs="Arial"/>
          <w:b/>
          <w:snapToGrid w:val="0"/>
          <w:bdr w:val="nil"/>
        </w:rPr>
        <w:lastRenderedPageBreak/>
        <w:t>Table 3.</w:t>
      </w:r>
      <w:r>
        <w:rPr>
          <w:rFonts w:ascii="Arial" w:hAnsi="Arial" w:cs="Arial"/>
          <w:b/>
          <w:snapToGrid w:val="0"/>
          <w:bdr w:val="nil"/>
        </w:rPr>
        <w:t>4</w:t>
      </w:r>
      <w:r w:rsidRPr="00F75BE2">
        <w:rPr>
          <w:rFonts w:ascii="Arial" w:hAnsi="Arial" w:cs="Arial"/>
          <w:b/>
          <w:snapToGrid w:val="0"/>
          <w:bdr w:val="nil"/>
        </w:rPr>
        <w:t xml:space="preserve">: Budgeted departmental statement of cash </w:t>
      </w:r>
      <w:r w:rsidRPr="00F75BE2">
        <w:rPr>
          <w:rFonts w:ascii="Arial" w:hAnsi="Arial" w:cs="Arial"/>
          <w:b/>
          <w:bdr w:val="nil"/>
        </w:rPr>
        <w:t>flows</w:t>
      </w:r>
      <w:r w:rsidRPr="00F75BE2">
        <w:rPr>
          <w:rFonts w:ascii="Arial" w:hAnsi="Arial" w:cs="Arial"/>
          <w:b/>
          <w:snapToGrid w:val="0"/>
          <w:bdr w:val="nil"/>
        </w:rPr>
        <w:t xml:space="preserve"> (for the period ended 30 June)</w:t>
      </w:r>
    </w:p>
    <w:tbl>
      <w:tblPr>
        <w:tblStyle w:val="CDMRange2"/>
        <w:tblW w:w="7260" w:type="dxa"/>
        <w:tblLayout w:type="fixed"/>
        <w:tblLook w:val="0600" w:firstRow="0" w:lastRow="0" w:firstColumn="0" w:lastColumn="0" w:noHBand="1" w:noVBand="1"/>
      </w:tblPr>
      <w:tblGrid>
        <w:gridCol w:w="2475"/>
        <w:gridCol w:w="945"/>
        <w:gridCol w:w="960"/>
        <w:gridCol w:w="960"/>
        <w:gridCol w:w="960"/>
        <w:gridCol w:w="960"/>
      </w:tblGrid>
      <w:tr w:rsidR="00B63B6D" w14:paraId="67553B3F" w14:textId="77777777">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B3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B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B3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B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B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B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B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B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B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B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B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B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B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B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B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4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OPERATING ACTIVITIES</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B4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B4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4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4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945" w:type="dxa"/>
            <w:tcBorders>
              <w:top w:val="nil"/>
              <w:left w:val="nil"/>
              <w:bottom w:val="nil"/>
              <w:right w:val="nil"/>
              <w:tl2br w:val="nil"/>
              <w:tr2bl w:val="nil"/>
            </w:tcBorders>
            <w:noWrap/>
            <w:tcMar>
              <w:left w:w="0" w:type="dxa"/>
              <w:right w:w="0" w:type="dxa"/>
            </w:tcMar>
            <w:vAlign w:val="bottom"/>
          </w:tcPr>
          <w:p w14:paraId="67553B4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B4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4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4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4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4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Receipts from Government</w:t>
            </w:r>
          </w:p>
        </w:tc>
        <w:tc>
          <w:tcPr>
            <w:tcW w:w="945" w:type="dxa"/>
            <w:tcBorders>
              <w:top w:val="nil"/>
              <w:left w:val="nil"/>
              <w:bottom w:val="nil"/>
              <w:right w:val="nil"/>
              <w:tl2br w:val="nil"/>
              <w:tr2bl w:val="nil"/>
            </w:tcBorders>
            <w:noWrap/>
            <w:tcMar>
              <w:left w:w="40" w:type="dxa"/>
              <w:right w:w="100" w:type="dxa"/>
            </w:tcMar>
            <w:vAlign w:val="bottom"/>
          </w:tcPr>
          <w:p w14:paraId="67553B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50,301</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50,642</w:t>
            </w:r>
          </w:p>
        </w:tc>
        <w:tc>
          <w:tcPr>
            <w:tcW w:w="960" w:type="dxa"/>
            <w:tcBorders>
              <w:top w:val="nil"/>
              <w:left w:val="nil"/>
              <w:bottom w:val="nil"/>
              <w:right w:val="nil"/>
              <w:tl2br w:val="nil"/>
              <w:tr2bl w:val="nil"/>
            </w:tcBorders>
            <w:noWrap/>
            <w:tcMar>
              <w:left w:w="40" w:type="dxa"/>
              <w:right w:w="100" w:type="dxa"/>
            </w:tcMar>
            <w:vAlign w:val="bottom"/>
          </w:tcPr>
          <w:p w14:paraId="67553B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65,561</w:t>
            </w:r>
          </w:p>
        </w:tc>
        <w:tc>
          <w:tcPr>
            <w:tcW w:w="960" w:type="dxa"/>
            <w:tcBorders>
              <w:top w:val="nil"/>
              <w:left w:val="nil"/>
              <w:bottom w:val="nil"/>
              <w:right w:val="nil"/>
              <w:tl2br w:val="nil"/>
              <w:tr2bl w:val="nil"/>
            </w:tcBorders>
            <w:noWrap/>
            <w:tcMar>
              <w:left w:w="40" w:type="dxa"/>
              <w:right w:w="100" w:type="dxa"/>
            </w:tcMar>
            <w:vAlign w:val="bottom"/>
          </w:tcPr>
          <w:p w14:paraId="67553B5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65,864</w:t>
            </w:r>
          </w:p>
        </w:tc>
        <w:tc>
          <w:tcPr>
            <w:tcW w:w="960" w:type="dxa"/>
            <w:tcBorders>
              <w:top w:val="nil"/>
              <w:left w:val="nil"/>
              <w:bottom w:val="nil"/>
              <w:right w:val="nil"/>
              <w:tl2br w:val="nil"/>
              <w:tr2bl w:val="nil"/>
            </w:tcBorders>
            <w:noWrap/>
            <w:tcMar>
              <w:left w:w="40" w:type="dxa"/>
              <w:right w:w="100" w:type="dxa"/>
            </w:tcMar>
            <w:vAlign w:val="bottom"/>
          </w:tcPr>
          <w:p w14:paraId="67553B5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65,039</w:t>
            </w:r>
          </w:p>
        </w:tc>
      </w:tr>
      <w:tr w:rsidR="00B63B6D" w14:paraId="67553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bottom"/>
          </w:tcPr>
          <w:p w14:paraId="67553B5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Sale of goods and rendering of </w:t>
            </w:r>
          </w:p>
          <w:p w14:paraId="67553B5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services</w:t>
            </w:r>
          </w:p>
        </w:tc>
        <w:tc>
          <w:tcPr>
            <w:tcW w:w="945" w:type="dxa"/>
            <w:tcBorders>
              <w:top w:val="nil"/>
              <w:left w:val="nil"/>
              <w:bottom w:val="nil"/>
              <w:right w:val="nil"/>
              <w:tl2br w:val="nil"/>
              <w:tr2bl w:val="nil"/>
            </w:tcBorders>
            <w:noWrap/>
            <w:tcMar>
              <w:left w:w="40" w:type="dxa"/>
              <w:right w:w="100" w:type="dxa"/>
            </w:tcMar>
            <w:vAlign w:val="bottom"/>
          </w:tcPr>
          <w:p w14:paraId="67553B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1,941</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4,576</w:t>
            </w:r>
          </w:p>
        </w:tc>
        <w:tc>
          <w:tcPr>
            <w:tcW w:w="960" w:type="dxa"/>
            <w:tcBorders>
              <w:top w:val="nil"/>
              <w:left w:val="nil"/>
              <w:bottom w:val="nil"/>
              <w:right w:val="nil"/>
              <w:tl2br w:val="nil"/>
              <w:tr2bl w:val="nil"/>
            </w:tcBorders>
            <w:noWrap/>
            <w:tcMar>
              <w:left w:w="40" w:type="dxa"/>
              <w:right w:w="100" w:type="dxa"/>
            </w:tcMar>
            <w:vAlign w:val="bottom"/>
          </w:tcPr>
          <w:p w14:paraId="67553B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6,029</w:t>
            </w:r>
          </w:p>
        </w:tc>
        <w:tc>
          <w:tcPr>
            <w:tcW w:w="960" w:type="dxa"/>
            <w:tcBorders>
              <w:top w:val="nil"/>
              <w:left w:val="nil"/>
              <w:bottom w:val="nil"/>
              <w:right w:val="nil"/>
              <w:tl2br w:val="nil"/>
              <w:tr2bl w:val="nil"/>
            </w:tcBorders>
            <w:noWrap/>
            <w:tcMar>
              <w:left w:w="40" w:type="dxa"/>
              <w:right w:w="100" w:type="dxa"/>
            </w:tcMar>
            <w:vAlign w:val="bottom"/>
          </w:tcPr>
          <w:p w14:paraId="67553B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6,662</w:t>
            </w:r>
          </w:p>
        </w:tc>
        <w:tc>
          <w:tcPr>
            <w:tcW w:w="960" w:type="dxa"/>
            <w:tcBorders>
              <w:top w:val="nil"/>
              <w:left w:val="nil"/>
              <w:bottom w:val="nil"/>
              <w:right w:val="nil"/>
              <w:tl2br w:val="nil"/>
              <w:tr2bl w:val="nil"/>
            </w:tcBorders>
            <w:noWrap/>
            <w:tcMar>
              <w:left w:w="40" w:type="dxa"/>
              <w:right w:w="100" w:type="dxa"/>
            </w:tcMar>
            <w:vAlign w:val="bottom"/>
          </w:tcPr>
          <w:p w14:paraId="67553B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6,435</w:t>
            </w:r>
          </w:p>
        </w:tc>
      </w:tr>
      <w:tr w:rsidR="00B63B6D" w14:paraId="67553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5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w:t>
            </w:r>
          </w:p>
        </w:tc>
        <w:tc>
          <w:tcPr>
            <w:tcW w:w="945" w:type="dxa"/>
            <w:tcBorders>
              <w:top w:val="nil"/>
              <w:left w:val="nil"/>
              <w:bottom w:val="nil"/>
              <w:right w:val="nil"/>
              <w:tl2br w:val="nil"/>
              <w:tr2bl w:val="nil"/>
            </w:tcBorders>
            <w:noWrap/>
            <w:tcMar>
              <w:left w:w="40" w:type="dxa"/>
              <w:right w:w="100" w:type="dxa"/>
            </w:tcMar>
            <w:vAlign w:val="bottom"/>
          </w:tcPr>
          <w:p w14:paraId="67553B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9,497</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1,630</w:t>
            </w:r>
          </w:p>
        </w:tc>
        <w:tc>
          <w:tcPr>
            <w:tcW w:w="960" w:type="dxa"/>
            <w:tcBorders>
              <w:top w:val="nil"/>
              <w:left w:val="nil"/>
              <w:bottom w:val="nil"/>
              <w:right w:val="nil"/>
              <w:tl2br w:val="nil"/>
              <w:tr2bl w:val="nil"/>
            </w:tcBorders>
            <w:noWrap/>
            <w:tcMar>
              <w:left w:w="40" w:type="dxa"/>
              <w:right w:w="100" w:type="dxa"/>
            </w:tcMar>
            <w:vAlign w:val="bottom"/>
          </w:tcPr>
          <w:p w14:paraId="67553B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960" w:type="dxa"/>
            <w:tcBorders>
              <w:top w:val="nil"/>
              <w:left w:val="nil"/>
              <w:bottom w:val="nil"/>
              <w:right w:val="nil"/>
              <w:tl2br w:val="nil"/>
              <w:tr2bl w:val="nil"/>
            </w:tcBorders>
            <w:noWrap/>
            <w:tcMar>
              <w:left w:w="40" w:type="dxa"/>
              <w:right w:w="100" w:type="dxa"/>
            </w:tcMar>
            <w:vAlign w:val="bottom"/>
          </w:tcPr>
          <w:p w14:paraId="67553B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1,480</w:t>
            </w:r>
          </w:p>
        </w:tc>
        <w:tc>
          <w:tcPr>
            <w:tcW w:w="960" w:type="dxa"/>
            <w:tcBorders>
              <w:top w:val="nil"/>
              <w:left w:val="nil"/>
              <w:bottom w:val="nil"/>
              <w:right w:val="nil"/>
              <w:tl2br w:val="nil"/>
              <w:tr2bl w:val="nil"/>
            </w:tcBorders>
            <w:noWrap/>
            <w:tcMar>
              <w:left w:w="40" w:type="dxa"/>
              <w:right w:w="100" w:type="dxa"/>
            </w:tcMar>
            <w:vAlign w:val="bottom"/>
          </w:tcPr>
          <w:p w14:paraId="67553B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1,412</w:t>
            </w:r>
          </w:p>
        </w:tc>
      </w:tr>
      <w:tr w:rsidR="00B63B6D" w14:paraId="67553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6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Dividends</w:t>
            </w:r>
          </w:p>
        </w:tc>
        <w:tc>
          <w:tcPr>
            <w:tcW w:w="945" w:type="dxa"/>
            <w:tcBorders>
              <w:top w:val="nil"/>
              <w:left w:val="nil"/>
              <w:bottom w:val="nil"/>
              <w:right w:val="nil"/>
              <w:tl2br w:val="nil"/>
              <w:tr2bl w:val="nil"/>
            </w:tcBorders>
            <w:noWrap/>
            <w:tcMar>
              <w:left w:w="0" w:type="dxa"/>
              <w:right w:w="0" w:type="dxa"/>
            </w:tcMar>
            <w:vAlign w:val="bottom"/>
          </w:tcPr>
          <w:p w14:paraId="67553B6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B6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6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6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6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6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GST received</w:t>
            </w:r>
          </w:p>
        </w:tc>
        <w:tc>
          <w:tcPr>
            <w:tcW w:w="945" w:type="dxa"/>
            <w:tcBorders>
              <w:top w:val="nil"/>
              <w:left w:val="nil"/>
              <w:bottom w:val="nil"/>
              <w:right w:val="nil"/>
              <w:tl2br w:val="nil"/>
              <w:tr2bl w:val="nil"/>
            </w:tcBorders>
            <w:noWrap/>
            <w:tcMar>
              <w:left w:w="40" w:type="dxa"/>
              <w:right w:w="100" w:type="dxa"/>
            </w:tcMar>
            <w:vAlign w:val="bottom"/>
          </w:tcPr>
          <w:p w14:paraId="67553B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6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9,153</w:t>
            </w:r>
          </w:p>
        </w:tc>
        <w:tc>
          <w:tcPr>
            <w:tcW w:w="960" w:type="dxa"/>
            <w:tcBorders>
              <w:top w:val="nil"/>
              <w:left w:val="nil"/>
              <w:bottom w:val="nil"/>
              <w:right w:val="nil"/>
              <w:tl2br w:val="nil"/>
              <w:tr2bl w:val="nil"/>
            </w:tcBorders>
            <w:noWrap/>
            <w:tcMar>
              <w:left w:w="40" w:type="dxa"/>
              <w:right w:w="100" w:type="dxa"/>
            </w:tcMar>
            <w:vAlign w:val="bottom"/>
          </w:tcPr>
          <w:p w14:paraId="67553B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4,153</w:t>
            </w:r>
          </w:p>
        </w:tc>
        <w:tc>
          <w:tcPr>
            <w:tcW w:w="960" w:type="dxa"/>
            <w:tcBorders>
              <w:top w:val="nil"/>
              <w:left w:val="nil"/>
              <w:bottom w:val="nil"/>
              <w:right w:val="nil"/>
              <w:tl2br w:val="nil"/>
              <w:tr2bl w:val="nil"/>
            </w:tcBorders>
            <w:noWrap/>
            <w:tcMar>
              <w:left w:w="40" w:type="dxa"/>
              <w:right w:w="100" w:type="dxa"/>
            </w:tcMar>
            <w:vAlign w:val="bottom"/>
          </w:tcPr>
          <w:p w14:paraId="67553B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1,935</w:t>
            </w:r>
          </w:p>
        </w:tc>
        <w:tc>
          <w:tcPr>
            <w:tcW w:w="960" w:type="dxa"/>
            <w:tcBorders>
              <w:top w:val="nil"/>
              <w:left w:val="nil"/>
              <w:bottom w:val="nil"/>
              <w:right w:val="nil"/>
              <w:tl2br w:val="nil"/>
              <w:tr2bl w:val="nil"/>
            </w:tcBorders>
            <w:noWrap/>
            <w:tcMar>
              <w:left w:w="40" w:type="dxa"/>
              <w:right w:w="100" w:type="dxa"/>
            </w:tcMar>
            <w:vAlign w:val="bottom"/>
          </w:tcPr>
          <w:p w14:paraId="67553B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7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Other </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67553B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1,011</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B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2,585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2,793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3,069</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3,099</w:t>
            </w:r>
          </w:p>
        </w:tc>
      </w:tr>
      <w:tr w:rsidR="00B63B6D" w14:paraId="67553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7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94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62,750</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B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68,586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80,016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79,010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75,985</w:t>
            </w:r>
          </w:p>
        </w:tc>
      </w:tr>
      <w:tr w:rsidR="00B63B6D" w14:paraId="67553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8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used</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B8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B8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8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8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8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Employees</w:t>
            </w:r>
          </w:p>
        </w:tc>
        <w:tc>
          <w:tcPr>
            <w:tcW w:w="945" w:type="dxa"/>
            <w:tcBorders>
              <w:top w:val="nil"/>
              <w:left w:val="nil"/>
              <w:bottom w:val="nil"/>
              <w:right w:val="nil"/>
              <w:tl2br w:val="nil"/>
              <w:tr2bl w:val="nil"/>
            </w:tcBorders>
            <w:noWrap/>
            <w:tcMar>
              <w:left w:w="40" w:type="dxa"/>
              <w:right w:w="100" w:type="dxa"/>
            </w:tcMar>
            <w:vAlign w:val="bottom"/>
          </w:tcPr>
          <w:p w14:paraId="67553B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30,429</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33,458</w:t>
            </w:r>
          </w:p>
        </w:tc>
        <w:tc>
          <w:tcPr>
            <w:tcW w:w="960" w:type="dxa"/>
            <w:tcBorders>
              <w:top w:val="nil"/>
              <w:left w:val="nil"/>
              <w:bottom w:val="nil"/>
              <w:right w:val="nil"/>
              <w:tl2br w:val="nil"/>
              <w:tr2bl w:val="nil"/>
            </w:tcBorders>
            <w:noWrap/>
            <w:tcMar>
              <w:left w:w="40" w:type="dxa"/>
              <w:right w:w="100" w:type="dxa"/>
            </w:tcMar>
            <w:vAlign w:val="bottom"/>
          </w:tcPr>
          <w:p w14:paraId="67553B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41,458</w:t>
            </w:r>
          </w:p>
        </w:tc>
        <w:tc>
          <w:tcPr>
            <w:tcW w:w="960" w:type="dxa"/>
            <w:tcBorders>
              <w:top w:val="nil"/>
              <w:left w:val="nil"/>
              <w:bottom w:val="nil"/>
              <w:right w:val="nil"/>
              <w:tl2br w:val="nil"/>
              <w:tr2bl w:val="nil"/>
            </w:tcBorders>
            <w:noWrap/>
            <w:tcMar>
              <w:left w:w="40" w:type="dxa"/>
              <w:right w:w="100" w:type="dxa"/>
            </w:tcMar>
            <w:vAlign w:val="bottom"/>
          </w:tcPr>
          <w:p w14:paraId="67553B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42,400</w:t>
            </w:r>
          </w:p>
        </w:tc>
        <w:tc>
          <w:tcPr>
            <w:tcW w:w="960" w:type="dxa"/>
            <w:tcBorders>
              <w:top w:val="nil"/>
              <w:left w:val="nil"/>
              <w:bottom w:val="nil"/>
              <w:right w:val="nil"/>
              <w:tl2br w:val="nil"/>
              <w:tr2bl w:val="nil"/>
            </w:tcBorders>
            <w:noWrap/>
            <w:tcMar>
              <w:left w:w="40" w:type="dxa"/>
              <w:right w:w="100" w:type="dxa"/>
            </w:tcMar>
            <w:vAlign w:val="bottom"/>
          </w:tcPr>
          <w:p w14:paraId="67553B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42,205</w:t>
            </w:r>
          </w:p>
        </w:tc>
      </w:tr>
      <w:tr w:rsidR="00B63B6D" w14:paraId="67553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8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Suppliers</w:t>
            </w:r>
          </w:p>
        </w:tc>
        <w:tc>
          <w:tcPr>
            <w:tcW w:w="945" w:type="dxa"/>
            <w:tcBorders>
              <w:top w:val="nil"/>
              <w:left w:val="nil"/>
              <w:bottom w:val="nil"/>
              <w:right w:val="nil"/>
              <w:tl2br w:val="nil"/>
              <w:tr2bl w:val="nil"/>
            </w:tcBorders>
            <w:noWrap/>
            <w:tcMar>
              <w:left w:w="40" w:type="dxa"/>
              <w:right w:w="100" w:type="dxa"/>
            </w:tcMar>
            <w:vAlign w:val="bottom"/>
          </w:tcPr>
          <w:p w14:paraId="67553B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23,021</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9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23,087</w:t>
            </w:r>
          </w:p>
        </w:tc>
        <w:tc>
          <w:tcPr>
            <w:tcW w:w="960" w:type="dxa"/>
            <w:tcBorders>
              <w:top w:val="nil"/>
              <w:left w:val="nil"/>
              <w:bottom w:val="nil"/>
              <w:right w:val="nil"/>
              <w:tl2br w:val="nil"/>
              <w:tr2bl w:val="nil"/>
            </w:tcBorders>
            <w:noWrap/>
            <w:tcMar>
              <w:left w:w="40" w:type="dxa"/>
              <w:right w:w="100" w:type="dxa"/>
            </w:tcMar>
            <w:vAlign w:val="bottom"/>
          </w:tcPr>
          <w:p w14:paraId="67553B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27,130</w:t>
            </w:r>
          </w:p>
        </w:tc>
        <w:tc>
          <w:tcPr>
            <w:tcW w:w="960" w:type="dxa"/>
            <w:tcBorders>
              <w:top w:val="nil"/>
              <w:left w:val="nil"/>
              <w:bottom w:val="nil"/>
              <w:right w:val="nil"/>
              <w:tl2br w:val="nil"/>
              <w:tr2bl w:val="nil"/>
            </w:tcBorders>
            <w:noWrap/>
            <w:tcMar>
              <w:left w:w="40" w:type="dxa"/>
              <w:right w:w="100" w:type="dxa"/>
            </w:tcMar>
            <w:vAlign w:val="bottom"/>
          </w:tcPr>
          <w:p w14:paraId="67553B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27,643</w:t>
            </w:r>
          </w:p>
        </w:tc>
        <w:tc>
          <w:tcPr>
            <w:tcW w:w="960" w:type="dxa"/>
            <w:tcBorders>
              <w:top w:val="nil"/>
              <w:left w:val="nil"/>
              <w:bottom w:val="nil"/>
              <w:right w:val="nil"/>
              <w:tl2br w:val="nil"/>
              <w:tr2bl w:val="nil"/>
            </w:tcBorders>
            <w:noWrap/>
            <w:tcMar>
              <w:left w:w="40" w:type="dxa"/>
              <w:right w:w="100" w:type="dxa"/>
            </w:tcMar>
            <w:vAlign w:val="bottom"/>
          </w:tcPr>
          <w:p w14:paraId="67553B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28,580</w:t>
            </w:r>
          </w:p>
        </w:tc>
      </w:tr>
      <w:tr w:rsidR="00B63B6D" w14:paraId="67553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B9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Net GST paid</w:t>
            </w:r>
          </w:p>
        </w:tc>
        <w:tc>
          <w:tcPr>
            <w:tcW w:w="945" w:type="dxa"/>
            <w:tcBorders>
              <w:top w:val="nil"/>
              <w:left w:val="nil"/>
              <w:bottom w:val="nil"/>
              <w:right w:val="nil"/>
              <w:tl2br w:val="nil"/>
              <w:tr2bl w:val="nil"/>
            </w:tcBorders>
            <w:noWrap/>
            <w:tcMar>
              <w:left w:w="40" w:type="dxa"/>
              <w:right w:w="100" w:type="dxa"/>
            </w:tcMar>
            <w:vAlign w:val="bottom"/>
          </w:tcPr>
          <w:p w14:paraId="67553B9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9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9,774</w:t>
            </w:r>
          </w:p>
        </w:tc>
        <w:tc>
          <w:tcPr>
            <w:tcW w:w="960" w:type="dxa"/>
            <w:tcBorders>
              <w:top w:val="nil"/>
              <w:left w:val="nil"/>
              <w:bottom w:val="nil"/>
              <w:right w:val="nil"/>
              <w:tl2br w:val="nil"/>
              <w:tr2bl w:val="nil"/>
            </w:tcBorders>
            <w:noWrap/>
            <w:tcMar>
              <w:left w:w="40" w:type="dxa"/>
              <w:right w:w="100" w:type="dxa"/>
            </w:tcMar>
            <w:vAlign w:val="bottom"/>
          </w:tcPr>
          <w:p w14:paraId="67553B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4,897</w:t>
            </w:r>
          </w:p>
        </w:tc>
        <w:tc>
          <w:tcPr>
            <w:tcW w:w="960" w:type="dxa"/>
            <w:tcBorders>
              <w:top w:val="nil"/>
              <w:left w:val="nil"/>
              <w:bottom w:val="nil"/>
              <w:right w:val="nil"/>
              <w:tl2br w:val="nil"/>
              <w:tr2bl w:val="nil"/>
            </w:tcBorders>
            <w:noWrap/>
            <w:tcMar>
              <w:left w:w="40" w:type="dxa"/>
              <w:right w:w="100" w:type="dxa"/>
            </w:tcMar>
            <w:vAlign w:val="bottom"/>
          </w:tcPr>
          <w:p w14:paraId="67553B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2,742</w:t>
            </w:r>
          </w:p>
        </w:tc>
        <w:tc>
          <w:tcPr>
            <w:tcW w:w="960" w:type="dxa"/>
            <w:tcBorders>
              <w:top w:val="nil"/>
              <w:left w:val="nil"/>
              <w:bottom w:val="nil"/>
              <w:right w:val="nil"/>
              <w:tl2br w:val="nil"/>
              <w:tr2bl w:val="nil"/>
            </w:tcBorders>
            <w:noWrap/>
            <w:tcMar>
              <w:left w:w="40" w:type="dxa"/>
              <w:right w:w="100" w:type="dxa"/>
            </w:tcMar>
            <w:vAlign w:val="bottom"/>
          </w:tcPr>
          <w:p w14:paraId="67553B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bottom"/>
          </w:tcPr>
          <w:p w14:paraId="67553B9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Interest payments on lease liability</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67553B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B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A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used</w:t>
            </w:r>
          </w:p>
        </w:tc>
        <w:tc>
          <w:tcPr>
            <w:tcW w:w="94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53,455</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B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56,545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68,588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70,043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70,785</w:t>
            </w:r>
          </w:p>
        </w:tc>
      </w:tr>
      <w:tr w:rsidR="00B63B6D" w14:paraId="67553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A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from (used by)</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BA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BA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A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A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A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B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operating activities</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67553BB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9,295</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BB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12,041</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11,428</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8,967</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5,200</w:t>
            </w:r>
          </w:p>
        </w:tc>
      </w:tr>
      <w:tr w:rsidR="00B63B6D" w14:paraId="67553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75" w:type="dxa"/>
            <w:tcBorders>
              <w:top w:val="nil"/>
              <w:left w:val="nil"/>
              <w:bottom w:val="nil"/>
              <w:right w:val="nil"/>
              <w:tl2br w:val="nil"/>
              <w:tr2bl w:val="nil"/>
            </w:tcBorders>
            <w:noWrap/>
            <w:tcMar>
              <w:left w:w="0" w:type="dxa"/>
              <w:right w:w="0" w:type="dxa"/>
            </w:tcMar>
            <w:vAlign w:val="bottom"/>
          </w:tcPr>
          <w:p w14:paraId="67553B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B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BB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B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B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B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B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INVESTING ACTIVITIES</w:t>
            </w:r>
          </w:p>
        </w:tc>
        <w:tc>
          <w:tcPr>
            <w:tcW w:w="945" w:type="dxa"/>
            <w:tcBorders>
              <w:top w:val="nil"/>
              <w:left w:val="nil"/>
              <w:bottom w:val="nil"/>
              <w:right w:val="nil"/>
              <w:tl2br w:val="nil"/>
              <w:tr2bl w:val="nil"/>
            </w:tcBorders>
            <w:noWrap/>
            <w:tcMar>
              <w:left w:w="0" w:type="dxa"/>
              <w:right w:w="0" w:type="dxa"/>
            </w:tcMar>
            <w:vAlign w:val="bottom"/>
          </w:tcPr>
          <w:p w14:paraId="67553BC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BC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C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945" w:type="dxa"/>
            <w:tcBorders>
              <w:top w:val="nil"/>
              <w:left w:val="nil"/>
              <w:bottom w:val="nil"/>
              <w:right w:val="nil"/>
              <w:tl2br w:val="nil"/>
              <w:tr2bl w:val="nil"/>
            </w:tcBorders>
            <w:noWrap/>
            <w:tcMar>
              <w:left w:w="0" w:type="dxa"/>
              <w:right w:w="0" w:type="dxa"/>
            </w:tcMar>
            <w:vAlign w:val="bottom"/>
          </w:tcPr>
          <w:p w14:paraId="67553BC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BC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BC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75" w:type="dxa"/>
            <w:tcBorders>
              <w:top w:val="nil"/>
              <w:left w:val="nil"/>
              <w:bottom w:val="nil"/>
              <w:right w:val="nil"/>
              <w:tl2br w:val="nil"/>
              <w:tr2bl w:val="nil"/>
            </w:tcBorders>
            <w:tcMar>
              <w:left w:w="175" w:type="dxa"/>
              <w:right w:w="40" w:type="dxa"/>
            </w:tcMar>
            <w:vAlign w:val="bottom"/>
          </w:tcPr>
          <w:p w14:paraId="67553BC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Proceeds from sales of property, </w:t>
            </w:r>
          </w:p>
          <w:p w14:paraId="67553BC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plant and equipment</w:t>
            </w:r>
          </w:p>
        </w:tc>
        <w:tc>
          <w:tcPr>
            <w:tcW w:w="945" w:type="dxa"/>
            <w:tcBorders>
              <w:top w:val="nil"/>
              <w:left w:val="nil"/>
              <w:bottom w:val="nil"/>
              <w:right w:val="nil"/>
              <w:tl2br w:val="nil"/>
              <w:tr2bl w:val="nil"/>
            </w:tcBorders>
            <w:noWrap/>
            <w:tcMar>
              <w:left w:w="40" w:type="dxa"/>
              <w:right w:w="100" w:type="dxa"/>
            </w:tcMar>
            <w:vAlign w:val="bottom"/>
          </w:tcPr>
          <w:p w14:paraId="67553BC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B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B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bottom"/>
          </w:tcPr>
          <w:p w14:paraId="67553B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175" w:type="dxa"/>
              <w:right w:w="40" w:type="dxa"/>
            </w:tcMar>
            <w:vAlign w:val="bottom"/>
          </w:tcPr>
          <w:p w14:paraId="67553BD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Proceeds from sales of financial </w:t>
            </w:r>
          </w:p>
          <w:p w14:paraId="67553BD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instruments</w:t>
            </w:r>
          </w:p>
        </w:tc>
        <w:tc>
          <w:tcPr>
            <w:tcW w:w="945" w:type="dxa"/>
            <w:tcBorders>
              <w:top w:val="nil"/>
              <w:left w:val="nil"/>
              <w:bottom w:val="nil"/>
              <w:right w:val="nil"/>
              <w:tl2br w:val="nil"/>
              <w:tr2bl w:val="nil"/>
            </w:tcBorders>
            <w:noWrap/>
            <w:tcMar>
              <w:left w:w="40" w:type="dxa"/>
              <w:right w:w="100" w:type="dxa"/>
            </w:tcMar>
            <w:vAlign w:val="bottom"/>
          </w:tcPr>
          <w:p w14:paraId="67553B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43,000</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38,749</w:t>
            </w:r>
          </w:p>
        </w:tc>
        <w:tc>
          <w:tcPr>
            <w:tcW w:w="960" w:type="dxa"/>
            <w:tcBorders>
              <w:top w:val="nil"/>
              <w:left w:val="nil"/>
              <w:bottom w:val="nil"/>
              <w:right w:val="nil"/>
              <w:tl2br w:val="nil"/>
              <w:tr2bl w:val="nil"/>
            </w:tcBorders>
            <w:noWrap/>
            <w:tcMar>
              <w:left w:w="40" w:type="dxa"/>
              <w:right w:w="100" w:type="dxa"/>
            </w:tcMar>
            <w:vAlign w:val="bottom"/>
          </w:tcPr>
          <w:p w14:paraId="67553B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9,400</w:t>
            </w:r>
          </w:p>
        </w:tc>
        <w:tc>
          <w:tcPr>
            <w:tcW w:w="960" w:type="dxa"/>
            <w:tcBorders>
              <w:top w:val="nil"/>
              <w:left w:val="nil"/>
              <w:bottom w:val="nil"/>
              <w:right w:val="nil"/>
              <w:tl2br w:val="nil"/>
              <w:tr2bl w:val="nil"/>
            </w:tcBorders>
            <w:noWrap/>
            <w:tcMar>
              <w:left w:w="40" w:type="dxa"/>
              <w:right w:w="100" w:type="dxa"/>
            </w:tcMar>
            <w:vAlign w:val="bottom"/>
          </w:tcPr>
          <w:p w14:paraId="67553B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17,000</w:t>
            </w:r>
          </w:p>
        </w:tc>
        <w:tc>
          <w:tcPr>
            <w:tcW w:w="960" w:type="dxa"/>
            <w:tcBorders>
              <w:top w:val="nil"/>
              <w:left w:val="nil"/>
              <w:bottom w:val="nil"/>
              <w:right w:val="nil"/>
              <w:tl2br w:val="nil"/>
              <w:tr2bl w:val="nil"/>
            </w:tcBorders>
            <w:noWrap/>
            <w:tcMar>
              <w:left w:w="40" w:type="dxa"/>
              <w:right w:w="100" w:type="dxa"/>
            </w:tcMar>
            <w:vAlign w:val="bottom"/>
          </w:tcPr>
          <w:p w14:paraId="67553B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D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94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43,045</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B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38,749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E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9,400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E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17,000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63B6D" w14:paraId="67553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E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used</w:t>
            </w:r>
          </w:p>
        </w:tc>
        <w:tc>
          <w:tcPr>
            <w:tcW w:w="945" w:type="dxa"/>
            <w:tcBorders>
              <w:top w:val="single" w:sz="4" w:space="0" w:color="000000"/>
              <w:left w:val="nil"/>
              <w:bottom w:val="nil"/>
              <w:right w:val="nil"/>
              <w:tl2br w:val="nil"/>
              <w:tr2bl w:val="nil"/>
            </w:tcBorders>
            <w:noWrap/>
            <w:tcMar>
              <w:left w:w="0" w:type="dxa"/>
              <w:right w:w="0" w:type="dxa"/>
            </w:tcMar>
            <w:vAlign w:val="bottom"/>
          </w:tcPr>
          <w:p w14:paraId="67553BE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B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E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E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BE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175" w:type="dxa"/>
              <w:right w:w="40" w:type="dxa"/>
            </w:tcMar>
          </w:tcPr>
          <w:p w14:paraId="67553BE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Purchase of property, plant, and </w:t>
            </w:r>
          </w:p>
          <w:p w14:paraId="67553BE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equipment and intangibles</w:t>
            </w:r>
          </w:p>
        </w:tc>
        <w:tc>
          <w:tcPr>
            <w:tcW w:w="945" w:type="dxa"/>
            <w:tcBorders>
              <w:top w:val="nil"/>
              <w:left w:val="nil"/>
              <w:bottom w:val="nil"/>
              <w:right w:val="nil"/>
              <w:tl2br w:val="nil"/>
              <w:tr2bl w:val="nil"/>
            </w:tcBorders>
            <w:noWrap/>
            <w:tcMar>
              <w:left w:w="40" w:type="dxa"/>
              <w:right w:w="100" w:type="dxa"/>
            </w:tcMar>
            <w:vAlign w:val="bottom"/>
          </w:tcPr>
          <w:p w14:paraId="67553BE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171,793</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553BE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154,990</w:t>
            </w:r>
          </w:p>
        </w:tc>
        <w:tc>
          <w:tcPr>
            <w:tcW w:w="960" w:type="dxa"/>
            <w:tcBorders>
              <w:top w:val="nil"/>
              <w:left w:val="nil"/>
              <w:bottom w:val="nil"/>
              <w:right w:val="nil"/>
              <w:tl2br w:val="nil"/>
              <w:tr2bl w:val="nil"/>
            </w:tcBorders>
            <w:noWrap/>
            <w:tcMar>
              <w:left w:w="40" w:type="dxa"/>
              <w:right w:w="100" w:type="dxa"/>
            </w:tcMar>
            <w:vAlign w:val="bottom"/>
          </w:tcPr>
          <w:p w14:paraId="67553BE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20,281</w:t>
            </w:r>
          </w:p>
        </w:tc>
        <w:tc>
          <w:tcPr>
            <w:tcW w:w="960" w:type="dxa"/>
            <w:tcBorders>
              <w:top w:val="nil"/>
              <w:left w:val="nil"/>
              <w:bottom w:val="nil"/>
              <w:right w:val="nil"/>
              <w:tl2br w:val="nil"/>
              <w:tr2bl w:val="nil"/>
            </w:tcBorders>
            <w:noWrap/>
            <w:tcMar>
              <w:left w:w="40" w:type="dxa"/>
              <w:right w:w="100" w:type="dxa"/>
            </w:tcMar>
            <w:vAlign w:val="bottom"/>
          </w:tcPr>
          <w:p w14:paraId="67553B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21,904</w:t>
            </w:r>
          </w:p>
        </w:tc>
        <w:tc>
          <w:tcPr>
            <w:tcW w:w="960" w:type="dxa"/>
            <w:tcBorders>
              <w:top w:val="nil"/>
              <w:left w:val="nil"/>
              <w:bottom w:val="nil"/>
              <w:right w:val="nil"/>
              <w:tl2br w:val="nil"/>
              <w:tr2bl w:val="nil"/>
            </w:tcBorders>
            <w:noWrap/>
            <w:tcMar>
              <w:left w:w="40" w:type="dxa"/>
              <w:right w:w="100" w:type="dxa"/>
            </w:tcMar>
            <w:vAlign w:val="bottom"/>
          </w:tcPr>
          <w:p w14:paraId="67553B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16,740</w:t>
            </w:r>
          </w:p>
        </w:tc>
      </w:tr>
      <w:tr w:rsidR="00B63B6D" w14:paraId="67553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tcPr>
          <w:p w14:paraId="67553B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Purchase of financial instruments</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67553B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553B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15,000</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14,000</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553B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63B6D" w14:paraId="67553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BF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used</w:t>
            </w:r>
          </w:p>
        </w:tc>
        <w:tc>
          <w:tcPr>
            <w:tcW w:w="94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171,793</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B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154,990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35,281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35,904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B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16,740</w:t>
            </w:r>
          </w:p>
        </w:tc>
      </w:tr>
      <w:tr w:rsidR="00B63B6D" w14:paraId="67553C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right w:val="nil"/>
              <w:tl2br w:val="nil"/>
              <w:tr2bl w:val="nil"/>
            </w:tcBorders>
            <w:noWrap/>
            <w:tcMar>
              <w:left w:w="40" w:type="dxa"/>
              <w:right w:w="40" w:type="dxa"/>
            </w:tcMar>
            <w:vAlign w:val="bottom"/>
          </w:tcPr>
          <w:p w14:paraId="67553C0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Net cash from (used </w:t>
            </w:r>
            <w:proofErr w:type="gramStart"/>
            <w:r>
              <w:rPr>
                <w:rFonts w:ascii="Arial" w:eastAsia="Arial" w:hAnsi="Arial" w:cs="Arial"/>
                <w:b/>
                <w:color w:val="000000"/>
                <w:sz w:val="16"/>
                <w:bdr w:val="nil"/>
              </w:rPr>
              <w:t>by)  investing</w:t>
            </w:r>
            <w:proofErr w:type="gramEnd"/>
            <w:r>
              <w:rPr>
                <w:rFonts w:ascii="Arial" w:eastAsia="Arial" w:hAnsi="Arial" w:cs="Arial"/>
                <w:b/>
                <w:color w:val="000000"/>
                <w:sz w:val="16"/>
                <w:bdr w:val="nil"/>
              </w:rPr>
              <w:t xml:space="preserve"> activities</w:t>
            </w:r>
          </w:p>
        </w:tc>
        <w:tc>
          <w:tcPr>
            <w:tcW w:w="94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C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(128,748)</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553C0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(116,241)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C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(25,881)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C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(18,904)</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553C0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(16,740)</w:t>
            </w:r>
          </w:p>
        </w:tc>
      </w:tr>
      <w:tr w:rsidR="00B63B6D" w14:paraId="67553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left w:val="nil"/>
              <w:bottom w:val="nil"/>
              <w:right w:val="nil"/>
              <w:tl2br w:val="nil"/>
              <w:tr2bl w:val="nil"/>
            </w:tcBorders>
            <w:noWrap/>
            <w:tcMar>
              <w:left w:w="40" w:type="dxa"/>
              <w:right w:w="40" w:type="dxa"/>
            </w:tcMar>
            <w:vAlign w:val="center"/>
          </w:tcPr>
          <w:p w14:paraId="67553C0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Table </w:t>
            </w: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tab</w:t>
            </w:r>
          </w:p>
        </w:tc>
        <w:tc>
          <w:tcPr>
            <w:tcW w:w="945" w:type="dxa"/>
            <w:tcBorders>
              <w:top w:val="single" w:sz="4" w:space="0" w:color="000000"/>
              <w:left w:val="nil"/>
              <w:bottom w:val="nil"/>
              <w:right w:val="nil"/>
              <w:tl2br w:val="nil"/>
              <w:tr2bl w:val="nil"/>
            </w:tcBorders>
            <w:noWrap/>
            <w:tcMar>
              <w:left w:w="0" w:type="dxa"/>
              <w:right w:w="0" w:type="dxa"/>
            </w:tcMar>
            <w:vAlign w:val="center"/>
          </w:tcPr>
          <w:p w14:paraId="67553C0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0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0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0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553C0F" w14:textId="77777777" w:rsidR="00F75BE2" w:rsidRDefault="00370836">
      <w:pPr>
        <w:keepLines w:val="0"/>
        <w:pBdr>
          <w:top w:val="nil"/>
          <w:left w:val="nil"/>
          <w:bottom w:val="nil"/>
          <w:right w:val="nil"/>
          <w:between w:val="nil"/>
          <w:bar w:val="nil"/>
        </w:pBdr>
        <w:spacing w:after="0" w:line="240" w:lineRule="auto"/>
        <w:jc w:val="left"/>
        <w:rPr>
          <w:sz w:val="19"/>
          <w:szCs w:val="19"/>
          <w:bdr w:val="nil"/>
        </w:rPr>
      </w:pPr>
      <w:r>
        <w:rPr>
          <w:sz w:val="19"/>
          <w:szCs w:val="19"/>
          <w:bdr w:val="nil"/>
        </w:rPr>
        <w:br w:type="page"/>
      </w:r>
    </w:p>
    <w:p w14:paraId="67553C10" w14:textId="77777777" w:rsidR="00F75BE2" w:rsidRDefault="00370836" w:rsidP="00F75BE2">
      <w:pPr>
        <w:keepNext/>
        <w:keepLines w:val="0"/>
        <w:pBdr>
          <w:top w:val="nil"/>
          <w:left w:val="nil"/>
          <w:bottom w:val="nil"/>
          <w:right w:val="nil"/>
          <w:between w:val="nil"/>
          <w:bar w:val="nil"/>
        </w:pBdr>
        <w:spacing w:before="120" w:after="20" w:line="240" w:lineRule="auto"/>
        <w:jc w:val="left"/>
        <w:rPr>
          <w:rFonts w:ascii="Arial" w:hAnsi="Arial" w:cs="Arial"/>
          <w:b/>
          <w:snapToGrid w:val="0"/>
          <w:bdr w:val="nil"/>
        </w:rPr>
      </w:pPr>
      <w:r w:rsidRPr="00F75BE2">
        <w:rPr>
          <w:rFonts w:ascii="Arial" w:hAnsi="Arial" w:cs="Arial"/>
          <w:b/>
          <w:snapToGrid w:val="0"/>
          <w:bdr w:val="nil"/>
        </w:rPr>
        <w:lastRenderedPageBreak/>
        <w:t>Table 3.</w:t>
      </w:r>
      <w:r>
        <w:rPr>
          <w:rFonts w:ascii="Arial" w:hAnsi="Arial" w:cs="Arial"/>
          <w:b/>
          <w:snapToGrid w:val="0"/>
          <w:bdr w:val="nil"/>
        </w:rPr>
        <w:t>4</w:t>
      </w:r>
      <w:r w:rsidRPr="00F75BE2">
        <w:rPr>
          <w:rFonts w:ascii="Arial" w:hAnsi="Arial" w:cs="Arial"/>
          <w:b/>
          <w:snapToGrid w:val="0"/>
          <w:bdr w:val="nil"/>
        </w:rPr>
        <w:t xml:space="preserve">: Budgeted departmental statement of cash </w:t>
      </w:r>
      <w:r w:rsidRPr="00F75BE2">
        <w:rPr>
          <w:rFonts w:ascii="Arial" w:hAnsi="Arial" w:cs="Arial"/>
          <w:b/>
          <w:bdr w:val="nil"/>
        </w:rPr>
        <w:t>flows</w:t>
      </w:r>
      <w:r w:rsidRPr="00F75BE2">
        <w:rPr>
          <w:rFonts w:ascii="Arial" w:hAnsi="Arial" w:cs="Arial"/>
          <w:b/>
          <w:snapToGrid w:val="0"/>
          <w:bdr w:val="nil"/>
        </w:rPr>
        <w:t xml:space="preserve"> (for the period ended 30 June)</w:t>
      </w:r>
      <w:r>
        <w:rPr>
          <w:rFonts w:ascii="Arial" w:hAnsi="Arial" w:cs="Arial"/>
          <w:b/>
          <w:snapToGrid w:val="0"/>
          <w:bdr w:val="nil"/>
        </w:rPr>
        <w:t xml:space="preserve"> (continued)</w:t>
      </w:r>
    </w:p>
    <w:tbl>
      <w:tblPr>
        <w:tblStyle w:val="CDMRange1"/>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C20" w14:textId="77777777">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C1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1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C1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1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C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C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C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C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1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1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C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C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C2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FINANCING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2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C2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2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2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2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C2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received</w:t>
            </w:r>
          </w:p>
        </w:tc>
        <w:tc>
          <w:tcPr>
            <w:tcW w:w="960" w:type="dxa"/>
            <w:tcBorders>
              <w:top w:val="nil"/>
              <w:left w:val="nil"/>
              <w:bottom w:val="nil"/>
              <w:right w:val="nil"/>
              <w:tl2br w:val="nil"/>
              <w:tr2bl w:val="nil"/>
            </w:tcBorders>
            <w:noWrap/>
            <w:tcMar>
              <w:left w:w="0" w:type="dxa"/>
              <w:right w:w="0" w:type="dxa"/>
            </w:tcMar>
            <w:vAlign w:val="bottom"/>
          </w:tcPr>
          <w:p w14:paraId="67553C2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67553C2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2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2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2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7553C2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Contributed equity</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C3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106,532</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553C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C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18,528</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C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19,027</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553C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9,113</w:t>
            </w:r>
          </w:p>
        </w:tc>
      </w:tr>
      <w:tr w:rsidR="00B63B6D" w14:paraId="67553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C3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106,532</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C3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3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18,528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19,027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9,113</w:t>
            </w:r>
          </w:p>
        </w:tc>
      </w:tr>
      <w:tr w:rsidR="00B63B6D" w14:paraId="67553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center"/>
          </w:tcPr>
          <w:p w14:paraId="67553C3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used</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3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553C3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4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4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553C4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C4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Principal payments on lease liability</w:t>
            </w:r>
          </w:p>
        </w:tc>
        <w:tc>
          <w:tcPr>
            <w:tcW w:w="960" w:type="dxa"/>
            <w:tcBorders>
              <w:top w:val="nil"/>
              <w:left w:val="nil"/>
              <w:bottom w:val="dotted" w:sz="2" w:space="0" w:color="000000"/>
              <w:right w:val="nil"/>
              <w:tl2br w:val="nil"/>
              <w:tr2bl w:val="nil"/>
            </w:tcBorders>
            <w:noWrap/>
            <w:tcMar>
              <w:left w:w="0" w:type="dxa"/>
              <w:right w:w="0" w:type="dxa"/>
            </w:tcMar>
            <w:vAlign w:val="center"/>
          </w:tcPr>
          <w:p w14:paraId="67553C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dotted" w:sz="2" w:space="0" w:color="000000"/>
              <w:right w:val="nil"/>
              <w:tl2br w:val="nil"/>
              <w:tr2bl w:val="nil"/>
            </w:tcBorders>
            <w:shd w:val="clear" w:color="FFFFFF" w:fill="E6E6E6"/>
            <w:noWrap/>
            <w:tcMar>
              <w:left w:w="0" w:type="dxa"/>
              <w:right w:w="0" w:type="dxa"/>
            </w:tcMar>
            <w:vAlign w:val="center"/>
          </w:tcPr>
          <w:p w14:paraId="67553C4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dotted" w:sz="2" w:space="0" w:color="000000"/>
              <w:right w:val="nil"/>
              <w:tl2br w:val="nil"/>
              <w:tr2bl w:val="nil"/>
            </w:tcBorders>
            <w:noWrap/>
            <w:tcMar>
              <w:left w:w="0" w:type="dxa"/>
              <w:right w:w="0" w:type="dxa"/>
            </w:tcMar>
            <w:vAlign w:val="center"/>
          </w:tcPr>
          <w:p w14:paraId="67553C4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dotted" w:sz="2" w:space="0" w:color="000000"/>
              <w:right w:val="nil"/>
              <w:tl2br w:val="nil"/>
              <w:tr2bl w:val="nil"/>
            </w:tcBorders>
            <w:noWrap/>
            <w:tcMar>
              <w:left w:w="0" w:type="dxa"/>
              <w:right w:w="0" w:type="dxa"/>
            </w:tcMar>
            <w:vAlign w:val="center"/>
          </w:tcPr>
          <w:p w14:paraId="67553C4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dotted" w:sz="2" w:space="0" w:color="000000"/>
              <w:right w:val="nil"/>
              <w:tl2br w:val="nil"/>
              <w:tr2bl w:val="nil"/>
            </w:tcBorders>
            <w:noWrap/>
            <w:tcMar>
              <w:left w:w="0" w:type="dxa"/>
              <w:right w:w="0" w:type="dxa"/>
            </w:tcMar>
            <w:vAlign w:val="center"/>
          </w:tcPr>
          <w:p w14:paraId="67553C4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40" w:type="dxa"/>
              <w:right w:w="40" w:type="dxa"/>
            </w:tcMar>
            <w:vAlign w:val="center"/>
          </w:tcPr>
          <w:p w14:paraId="67553C4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cash from</w:t>
            </w:r>
            <w:proofErr w:type="gramStart"/>
            <w:r>
              <w:rPr>
                <w:rFonts w:ascii="Arial" w:eastAsia="Arial" w:hAnsi="Arial" w:cs="Arial"/>
                <w:b/>
                <w:color w:val="000000"/>
                <w:sz w:val="16"/>
                <w:bdr w:val="nil"/>
              </w:rPr>
              <w:t>/(</w:t>
            </w:r>
            <w:proofErr w:type="gramEnd"/>
            <w:r>
              <w:rPr>
                <w:rFonts w:ascii="Arial" w:eastAsia="Arial" w:hAnsi="Arial" w:cs="Arial"/>
                <w:b/>
                <w:color w:val="000000"/>
                <w:sz w:val="16"/>
                <w:bdr w:val="nil"/>
              </w:rPr>
              <w:t>used by)</w:t>
            </w:r>
          </w:p>
          <w:p w14:paraId="67553C4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financing activities</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bottom"/>
          </w:tcPr>
          <w:p w14:paraId="67553C4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106,532</w:t>
            </w:r>
          </w:p>
        </w:tc>
        <w:tc>
          <w:tcPr>
            <w:tcW w:w="960" w:type="dxa"/>
            <w:tcBorders>
              <w:top w:val="dotted" w:sz="2"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553C4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bottom"/>
          </w:tcPr>
          <w:p w14:paraId="67553C4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18,528</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bottom"/>
          </w:tcPr>
          <w:p w14:paraId="67553C5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19,027</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bottom"/>
          </w:tcPr>
          <w:p w14:paraId="67553C5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9,113</w:t>
            </w:r>
          </w:p>
        </w:tc>
      </w:tr>
      <w:tr w:rsidR="00B63B6D" w14:paraId="67553C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40" w:type="dxa"/>
              <w:right w:w="40" w:type="dxa"/>
            </w:tcMar>
            <w:vAlign w:val="bottom"/>
          </w:tcPr>
          <w:p w14:paraId="67553C5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increase (decrease) in cash held</w:t>
            </w:r>
          </w:p>
        </w:tc>
        <w:tc>
          <w:tcPr>
            <w:tcW w:w="960" w:type="dxa"/>
            <w:tcBorders>
              <w:top w:val="single" w:sz="4" w:space="0" w:color="000000"/>
              <w:left w:val="nil"/>
              <w:bottom w:val="dotted" w:sz="2" w:space="0" w:color="000000"/>
              <w:right w:val="nil"/>
              <w:tl2br w:val="nil"/>
              <w:tr2bl w:val="nil"/>
            </w:tcBorders>
            <w:noWrap/>
            <w:tcMar>
              <w:left w:w="40" w:type="dxa"/>
              <w:right w:w="40" w:type="dxa"/>
            </w:tcMar>
            <w:vAlign w:val="bottom"/>
          </w:tcPr>
          <w:p w14:paraId="67553C5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(12,921)</w:t>
            </w:r>
          </w:p>
        </w:tc>
        <w:tc>
          <w:tcPr>
            <w:tcW w:w="960" w:type="dxa"/>
            <w:tcBorders>
              <w:top w:val="single" w:sz="4" w:space="0" w:color="000000"/>
              <w:left w:val="nil"/>
              <w:bottom w:val="dotted" w:sz="2" w:space="0" w:color="000000"/>
              <w:right w:val="nil"/>
              <w:tl2br w:val="nil"/>
              <w:tr2bl w:val="nil"/>
            </w:tcBorders>
            <w:shd w:val="clear" w:color="FFFFFF" w:fill="EBEBEB"/>
            <w:noWrap/>
            <w:tcMar>
              <w:left w:w="40" w:type="dxa"/>
              <w:right w:w="100" w:type="dxa"/>
            </w:tcMar>
            <w:vAlign w:val="bottom"/>
          </w:tcPr>
          <w:p w14:paraId="67553C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6,639</w:t>
            </w:r>
          </w:p>
        </w:tc>
        <w:tc>
          <w:tcPr>
            <w:tcW w:w="960" w:type="dxa"/>
            <w:tcBorders>
              <w:top w:val="single" w:sz="4" w:space="0" w:color="000000"/>
              <w:left w:val="nil"/>
              <w:bottom w:val="dotted" w:sz="2" w:space="0" w:color="000000"/>
              <w:right w:val="nil"/>
              <w:tl2br w:val="nil"/>
              <w:tr2bl w:val="nil"/>
            </w:tcBorders>
            <w:noWrap/>
            <w:tcMar>
              <w:left w:w="40" w:type="dxa"/>
              <w:right w:w="40" w:type="dxa"/>
            </w:tcMar>
            <w:vAlign w:val="bottom"/>
          </w:tcPr>
          <w:p w14:paraId="67553C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(822)</w:t>
            </w:r>
          </w:p>
        </w:tc>
        <w:tc>
          <w:tcPr>
            <w:tcW w:w="960" w:type="dxa"/>
            <w:tcBorders>
              <w:top w:val="single" w:sz="4" w:space="0" w:color="000000"/>
              <w:left w:val="nil"/>
              <w:bottom w:val="dotted" w:sz="2" w:space="0" w:color="000000"/>
              <w:right w:val="nil"/>
              <w:tl2br w:val="nil"/>
              <w:tr2bl w:val="nil"/>
            </w:tcBorders>
            <w:noWrap/>
            <w:tcMar>
              <w:left w:w="40" w:type="dxa"/>
              <w:right w:w="100" w:type="dxa"/>
            </w:tcMar>
            <w:vAlign w:val="bottom"/>
          </w:tcPr>
          <w:p w14:paraId="67553C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6,348</w:t>
            </w:r>
          </w:p>
        </w:tc>
        <w:tc>
          <w:tcPr>
            <w:tcW w:w="960" w:type="dxa"/>
            <w:tcBorders>
              <w:top w:val="single" w:sz="4" w:space="0" w:color="000000"/>
              <w:left w:val="nil"/>
              <w:bottom w:val="dotted" w:sz="2" w:space="0" w:color="000000"/>
              <w:right w:val="nil"/>
              <w:tl2br w:val="nil"/>
              <w:tr2bl w:val="nil"/>
            </w:tcBorders>
            <w:noWrap/>
            <w:tcMar>
              <w:left w:w="40" w:type="dxa"/>
              <w:right w:w="40" w:type="dxa"/>
            </w:tcMar>
            <w:vAlign w:val="bottom"/>
          </w:tcPr>
          <w:p w14:paraId="67553C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(2,427)</w:t>
            </w:r>
          </w:p>
        </w:tc>
      </w:tr>
      <w:tr w:rsidR="00B63B6D" w14:paraId="67553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bottom"/>
          </w:tcPr>
          <w:p w14:paraId="67553C5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Cash and cash equivalents at the beginning of the reporting period</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center"/>
          </w:tcPr>
          <w:p w14:paraId="67553C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28,425</w:t>
            </w:r>
          </w:p>
        </w:tc>
        <w:tc>
          <w:tcPr>
            <w:tcW w:w="960" w:type="dxa"/>
            <w:tcBorders>
              <w:top w:val="dotted" w:sz="2"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553C5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15,504</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center"/>
          </w:tcPr>
          <w:p w14:paraId="67553C5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22,143</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center"/>
          </w:tcPr>
          <w:p w14:paraId="67553C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21,321</w:t>
            </w:r>
          </w:p>
        </w:tc>
        <w:tc>
          <w:tcPr>
            <w:tcW w:w="960" w:type="dxa"/>
            <w:tcBorders>
              <w:top w:val="dotted" w:sz="2" w:space="0" w:color="000000"/>
              <w:left w:val="nil"/>
              <w:bottom w:val="single" w:sz="4" w:space="0" w:color="000000"/>
              <w:right w:val="nil"/>
              <w:tl2br w:val="nil"/>
              <w:tr2bl w:val="nil"/>
            </w:tcBorders>
            <w:noWrap/>
            <w:tcMar>
              <w:left w:w="40" w:type="dxa"/>
              <w:right w:w="100" w:type="dxa"/>
            </w:tcMar>
            <w:vAlign w:val="center"/>
          </w:tcPr>
          <w:p w14:paraId="67553C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27,669</w:t>
            </w:r>
          </w:p>
        </w:tc>
      </w:tr>
      <w:tr w:rsidR="00B63B6D" w14:paraId="67553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single" w:sz="4" w:space="0" w:color="000000"/>
              <w:right w:val="nil"/>
              <w:tl2br w:val="nil"/>
              <w:tr2bl w:val="nil"/>
            </w:tcBorders>
            <w:tcMar>
              <w:left w:w="40" w:type="dxa"/>
              <w:right w:w="40" w:type="dxa"/>
            </w:tcMar>
            <w:vAlign w:val="bottom"/>
          </w:tcPr>
          <w:p w14:paraId="67553C6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Cash and cash equivalents at the end of the reporting period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15,504</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553C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22,143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21,321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6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27,669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553C6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25,242</w:t>
            </w:r>
          </w:p>
        </w:tc>
      </w:tr>
    </w:tbl>
    <w:p w14:paraId="67553C68" w14:textId="77777777" w:rsidR="00F75BE2" w:rsidRDefault="00370836" w:rsidP="007C6A76">
      <w:pPr>
        <w:pStyle w:val="Normal0"/>
        <w:pBdr>
          <w:top w:val="nil"/>
          <w:left w:val="nil"/>
          <w:bottom w:val="nil"/>
          <w:right w:val="nil"/>
          <w:between w:val="nil"/>
          <w:bar w:val="nil"/>
        </w:pBdr>
        <w:jc w:val="left"/>
        <w:rPr>
          <w:rFonts w:ascii="Arial" w:hAnsi="Arial" w:cs="Arial"/>
          <w:sz w:val="16"/>
          <w:szCs w:val="16"/>
          <w:bdr w:val="nil"/>
        </w:rPr>
      </w:pPr>
      <w:r w:rsidRPr="00F75BE2">
        <w:rPr>
          <w:rFonts w:ascii="Arial" w:hAnsi="Arial" w:cs="Arial"/>
          <w:sz w:val="16"/>
          <w:szCs w:val="16"/>
          <w:bdr w:val="nil"/>
        </w:rPr>
        <w:t>Prepared on Australian Accounting Standards basis.</w:t>
      </w:r>
    </w:p>
    <w:p w14:paraId="67553C69" w14:textId="77777777" w:rsidR="00F75BE2" w:rsidRDefault="00370836">
      <w:pPr>
        <w:keepLines w:val="0"/>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br w:type="page"/>
      </w:r>
    </w:p>
    <w:p w14:paraId="67553C6A" w14:textId="77777777" w:rsidR="00F75BE2" w:rsidRPr="00F75BE2" w:rsidRDefault="00370836" w:rsidP="00F75BE2">
      <w:pPr>
        <w:keepNext/>
        <w:keepLines w:val="0"/>
        <w:pBdr>
          <w:top w:val="nil"/>
          <w:left w:val="nil"/>
          <w:bottom w:val="nil"/>
          <w:right w:val="nil"/>
          <w:between w:val="nil"/>
          <w:bar w:val="nil"/>
        </w:pBdr>
        <w:spacing w:before="120" w:after="20" w:line="240" w:lineRule="auto"/>
        <w:jc w:val="left"/>
        <w:rPr>
          <w:rFonts w:ascii="Arial" w:hAnsi="Arial" w:cs="Arial"/>
          <w:snapToGrid w:val="0"/>
          <w:bdr w:val="nil"/>
        </w:rPr>
      </w:pPr>
      <w:r w:rsidRPr="00F75BE2">
        <w:rPr>
          <w:rFonts w:ascii="Arial" w:hAnsi="Arial" w:cs="Arial"/>
          <w:b/>
          <w:snapToGrid w:val="0"/>
          <w:bdr w:val="nil"/>
        </w:rPr>
        <w:lastRenderedPageBreak/>
        <w:t>Table 3.</w:t>
      </w:r>
      <w:r>
        <w:rPr>
          <w:rFonts w:ascii="Arial" w:hAnsi="Arial" w:cs="Arial"/>
          <w:b/>
          <w:snapToGrid w:val="0"/>
          <w:bdr w:val="nil"/>
        </w:rPr>
        <w:t>5</w:t>
      </w:r>
      <w:r w:rsidRPr="00F75BE2">
        <w:rPr>
          <w:rFonts w:ascii="Arial" w:hAnsi="Arial" w:cs="Arial"/>
          <w:b/>
          <w:snapToGrid w:val="0"/>
          <w:bdr w:val="nil"/>
        </w:rPr>
        <w:t xml:space="preserve">: Departmental capital budget statement (for </w:t>
      </w:r>
      <w:r w:rsidRPr="00F75BE2">
        <w:rPr>
          <w:rFonts w:ascii="Arial" w:hAnsi="Arial" w:cs="Arial"/>
          <w:b/>
          <w:bdr w:val="nil"/>
        </w:rPr>
        <w:t>the</w:t>
      </w:r>
      <w:r w:rsidRPr="00F75BE2">
        <w:rPr>
          <w:rFonts w:ascii="Arial" w:hAnsi="Arial" w:cs="Arial"/>
          <w:b/>
          <w:snapToGrid w:val="0"/>
          <w:bdr w:val="nil"/>
        </w:rPr>
        <w:t xml:space="preserve"> period ended 30 June)</w:t>
      </w:r>
    </w:p>
    <w:tbl>
      <w:tblPr>
        <w:tblStyle w:val="CDMRange2"/>
        <w:tblW w:w="7275" w:type="dxa"/>
        <w:tblLayout w:type="fixed"/>
        <w:tblLook w:val="0600" w:firstRow="0" w:lastRow="0" w:firstColumn="0" w:lastColumn="0" w:noHBand="1" w:noVBand="1"/>
      </w:tblPr>
      <w:tblGrid>
        <w:gridCol w:w="2475"/>
        <w:gridCol w:w="960"/>
        <w:gridCol w:w="960"/>
        <w:gridCol w:w="960"/>
        <w:gridCol w:w="960"/>
        <w:gridCol w:w="960"/>
      </w:tblGrid>
      <w:tr w:rsidR="00B63B6D" w14:paraId="67553C7A" w14:textId="77777777">
        <w:trPr>
          <w:trHeight w:val="810"/>
        </w:trPr>
        <w:tc>
          <w:tcPr>
            <w:tcW w:w="2475" w:type="dxa"/>
            <w:tcBorders>
              <w:top w:val="single" w:sz="4" w:space="0" w:color="000000"/>
              <w:left w:val="nil"/>
              <w:bottom w:val="nil"/>
              <w:right w:val="nil"/>
              <w:tl2br w:val="nil"/>
              <w:tr2bl w:val="nil"/>
            </w:tcBorders>
            <w:noWrap/>
            <w:tcMar>
              <w:left w:w="0" w:type="dxa"/>
              <w:right w:w="0" w:type="dxa"/>
            </w:tcMar>
            <w:vAlign w:val="bottom"/>
          </w:tcPr>
          <w:p w14:paraId="67553C6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6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 Actual</w:t>
            </w:r>
          </w:p>
          <w:p w14:paraId="67553C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6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553C6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Revised Budget</w:t>
            </w:r>
          </w:p>
          <w:p w14:paraId="67553C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Forward</w:t>
            </w:r>
          </w:p>
          <w:p w14:paraId="67553C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Forward</w:t>
            </w:r>
          </w:p>
          <w:p w14:paraId="67553C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553C7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Forward</w:t>
            </w:r>
          </w:p>
          <w:p w14:paraId="67553C7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w:t>
            </w:r>
          </w:p>
          <w:p w14:paraId="67553C7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C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0" w:type="dxa"/>
              <w:right w:w="0" w:type="dxa"/>
            </w:tcMar>
            <w:vAlign w:val="bottom"/>
          </w:tcPr>
          <w:p w14:paraId="67553C7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7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553C7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7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7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553C8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75" w:type="dxa"/>
            <w:tcBorders>
              <w:top w:val="nil"/>
              <w:left w:val="nil"/>
              <w:bottom w:val="nil"/>
              <w:right w:val="nil"/>
              <w:tl2br w:val="nil"/>
              <w:tr2bl w:val="nil"/>
            </w:tcBorders>
            <w:tcMar>
              <w:left w:w="40" w:type="dxa"/>
              <w:right w:w="40" w:type="dxa"/>
            </w:tcMar>
            <w:vAlign w:val="center"/>
          </w:tcPr>
          <w:p w14:paraId="67553C8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NEW CAPITAL APPROPRIATIONS</w:t>
            </w:r>
          </w:p>
        </w:tc>
        <w:tc>
          <w:tcPr>
            <w:tcW w:w="960" w:type="dxa"/>
            <w:tcBorders>
              <w:top w:val="nil"/>
              <w:left w:val="nil"/>
              <w:bottom w:val="nil"/>
              <w:right w:val="nil"/>
              <w:tl2br w:val="nil"/>
              <w:tr2bl w:val="nil"/>
            </w:tcBorders>
            <w:noWrap/>
            <w:tcMar>
              <w:left w:w="0" w:type="dxa"/>
              <w:right w:w="0" w:type="dxa"/>
            </w:tcMar>
            <w:vAlign w:val="bottom"/>
          </w:tcPr>
          <w:p w14:paraId="67553C8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67553C8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8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8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553C8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C8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injections - Act No. 2 and Bill 4</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8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960"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7553C8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8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18,528</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8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19,027</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8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9,113</w:t>
            </w:r>
          </w:p>
        </w:tc>
      </w:tr>
      <w:tr w:rsidR="00B63B6D" w14:paraId="67553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40" w:type="dxa"/>
              <w:right w:w="40" w:type="dxa"/>
            </w:tcMar>
            <w:vAlign w:val="bottom"/>
          </w:tcPr>
          <w:p w14:paraId="67553C9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new capital appropriations</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9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96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7553C9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18,528</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19,027</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9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9,113</w:t>
            </w:r>
          </w:p>
        </w:tc>
      </w:tr>
      <w:tr w:rsidR="00B63B6D" w14:paraId="67553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75" w:type="dxa"/>
            <w:tcBorders>
              <w:top w:val="nil"/>
              <w:left w:val="nil"/>
              <w:bottom w:val="nil"/>
              <w:right w:val="nil"/>
              <w:tl2br w:val="nil"/>
              <w:tr2bl w:val="nil"/>
            </w:tcBorders>
            <w:noWrap/>
            <w:tcMar>
              <w:left w:w="40" w:type="dxa"/>
              <w:right w:w="40" w:type="dxa"/>
            </w:tcMar>
            <w:vAlign w:val="center"/>
          </w:tcPr>
          <w:p w14:paraId="67553C9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Provided for:</w:t>
            </w: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9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7553C9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9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9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9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C9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Purchase of non-financial assets</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106,522</w:t>
            </w:r>
          </w:p>
        </w:tc>
        <w:tc>
          <w:tcPr>
            <w:tcW w:w="960"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7553C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120,613</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A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18,528</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19,027</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9,113</w:t>
            </w:r>
          </w:p>
        </w:tc>
      </w:tr>
      <w:tr w:rsidR="00B63B6D" w14:paraId="67553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75" w:type="dxa"/>
            <w:tcBorders>
              <w:top w:val="nil"/>
              <w:left w:val="nil"/>
              <w:bottom w:val="nil"/>
              <w:right w:val="nil"/>
              <w:tl2br w:val="nil"/>
              <w:tr2bl w:val="nil"/>
            </w:tcBorders>
            <w:tcMar>
              <w:left w:w="40" w:type="dxa"/>
              <w:right w:w="40" w:type="dxa"/>
            </w:tcMar>
            <w:vAlign w:val="center"/>
          </w:tcPr>
          <w:p w14:paraId="67553CA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bdr w:val="nil"/>
              </w:rPr>
              <w:t>Total Items</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106,522</w:t>
            </w:r>
          </w:p>
        </w:tc>
        <w:tc>
          <w:tcPr>
            <w:tcW w:w="96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7553C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120,613</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18,528</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19,027</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9,113</w:t>
            </w:r>
          </w:p>
        </w:tc>
      </w:tr>
      <w:tr w:rsidR="00B63B6D" w14:paraId="67553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40" w:type="dxa"/>
              <w:right w:w="40" w:type="dxa"/>
            </w:tcMar>
            <w:vAlign w:val="center"/>
          </w:tcPr>
          <w:p w14:paraId="67553CA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PURCHASE OF NON-FINANCIAL ASSETS</w:t>
            </w: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A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7553CA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A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B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B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63B6D" w14:paraId="67553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C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Funded by capital appropriations (a)</w:t>
            </w:r>
          </w:p>
        </w:tc>
        <w:tc>
          <w:tcPr>
            <w:tcW w:w="960" w:type="dxa"/>
            <w:tcBorders>
              <w:top w:val="nil"/>
              <w:left w:val="nil"/>
              <w:bottom w:val="nil"/>
              <w:right w:val="nil"/>
              <w:tl2br w:val="nil"/>
              <w:tr2bl w:val="nil"/>
            </w:tcBorders>
            <w:noWrap/>
            <w:tcMar>
              <w:left w:w="40" w:type="dxa"/>
              <w:right w:w="100" w:type="dxa"/>
            </w:tcMar>
            <w:vAlign w:val="bottom"/>
          </w:tcPr>
          <w:p w14:paraId="67553CB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147,270</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67553CB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135,654</w:t>
            </w:r>
          </w:p>
        </w:tc>
        <w:tc>
          <w:tcPr>
            <w:tcW w:w="960" w:type="dxa"/>
            <w:tcBorders>
              <w:top w:val="nil"/>
              <w:left w:val="nil"/>
              <w:bottom w:val="nil"/>
              <w:right w:val="nil"/>
              <w:tl2br w:val="nil"/>
              <w:tr2bl w:val="nil"/>
            </w:tcBorders>
            <w:noWrap/>
            <w:tcMar>
              <w:left w:w="40" w:type="dxa"/>
              <w:right w:w="100" w:type="dxa"/>
            </w:tcMar>
            <w:vAlign w:val="bottom"/>
          </w:tcPr>
          <w:p w14:paraId="67553CB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9,321</w:t>
            </w:r>
          </w:p>
        </w:tc>
        <w:tc>
          <w:tcPr>
            <w:tcW w:w="960" w:type="dxa"/>
            <w:tcBorders>
              <w:top w:val="nil"/>
              <w:left w:val="nil"/>
              <w:bottom w:val="nil"/>
              <w:right w:val="nil"/>
              <w:tl2br w:val="nil"/>
              <w:tr2bl w:val="nil"/>
            </w:tcBorders>
            <w:noWrap/>
            <w:tcMar>
              <w:left w:w="40" w:type="dxa"/>
              <w:right w:w="100" w:type="dxa"/>
            </w:tcMar>
            <w:vAlign w:val="bottom"/>
          </w:tcPr>
          <w:p w14:paraId="67553CB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13,458</w:t>
            </w:r>
          </w:p>
        </w:tc>
        <w:tc>
          <w:tcPr>
            <w:tcW w:w="960" w:type="dxa"/>
            <w:tcBorders>
              <w:top w:val="nil"/>
              <w:left w:val="nil"/>
              <w:bottom w:val="nil"/>
              <w:right w:val="nil"/>
              <w:tl2br w:val="nil"/>
              <w:tr2bl w:val="nil"/>
            </w:tcBorders>
            <w:noWrap/>
            <w:tcMar>
              <w:left w:w="40" w:type="dxa"/>
              <w:right w:w="100" w:type="dxa"/>
            </w:tcMar>
            <w:vAlign w:val="bottom"/>
          </w:tcPr>
          <w:p w14:paraId="67553CB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9,113</w:t>
            </w:r>
          </w:p>
        </w:tc>
      </w:tr>
      <w:tr w:rsidR="00B63B6D" w14:paraId="67553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CBA"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Funded internally from departmental resources (b)</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B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24,523</w:t>
            </w:r>
          </w:p>
        </w:tc>
        <w:tc>
          <w:tcPr>
            <w:tcW w:w="960"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7553CB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19,336</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10,960</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8,446</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7,627</w:t>
            </w:r>
          </w:p>
        </w:tc>
      </w:tr>
      <w:tr w:rsidR="00B63B6D" w14:paraId="67553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75" w:type="dxa"/>
            <w:tcBorders>
              <w:top w:val="nil"/>
              <w:left w:val="nil"/>
              <w:bottom w:val="nil"/>
              <w:right w:val="nil"/>
              <w:tl2br w:val="nil"/>
              <w:tr2bl w:val="nil"/>
            </w:tcBorders>
            <w:tcMar>
              <w:left w:w="40" w:type="dxa"/>
              <w:right w:w="40" w:type="dxa"/>
            </w:tcMar>
            <w:vAlign w:val="center"/>
          </w:tcPr>
          <w:p w14:paraId="67553CC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171,793</w:t>
            </w:r>
          </w:p>
        </w:tc>
        <w:tc>
          <w:tcPr>
            <w:tcW w:w="96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7553C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154,990</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C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20,281</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C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21,904</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16,740</w:t>
            </w:r>
          </w:p>
        </w:tc>
      </w:tr>
      <w:tr w:rsidR="00B63B6D" w14:paraId="67553C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475" w:type="dxa"/>
            <w:tcBorders>
              <w:top w:val="nil"/>
              <w:left w:val="nil"/>
              <w:bottom w:val="nil"/>
              <w:right w:val="nil"/>
              <w:tl2br w:val="nil"/>
              <w:tr2bl w:val="nil"/>
            </w:tcBorders>
            <w:tcMar>
              <w:left w:w="40" w:type="dxa"/>
              <w:right w:w="40" w:type="dxa"/>
            </w:tcMar>
            <w:vAlign w:val="center"/>
          </w:tcPr>
          <w:p w14:paraId="67553CC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RECONCILIATION OF CASH USED TO ACQUIRE ASSETS TO ASSET MOVEMENT TABLE</w:t>
            </w: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C9"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7553CC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CB"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CC"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960" w:type="dxa"/>
            <w:tcBorders>
              <w:top w:val="dotted" w:sz="2" w:space="0" w:color="000000"/>
              <w:left w:val="nil"/>
              <w:bottom w:val="nil"/>
              <w:right w:val="nil"/>
              <w:tl2br w:val="nil"/>
              <w:tr2bl w:val="nil"/>
            </w:tcBorders>
            <w:noWrap/>
            <w:tcMar>
              <w:left w:w="0" w:type="dxa"/>
              <w:right w:w="0" w:type="dxa"/>
            </w:tcMar>
            <w:vAlign w:val="bottom"/>
          </w:tcPr>
          <w:p w14:paraId="67553CCD" w14:textId="77777777" w:rsidR="00B63B6D" w:rsidRDefault="00B63B6D">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r>
      <w:tr w:rsidR="00B63B6D" w14:paraId="67553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75" w:type="dxa"/>
            <w:tcBorders>
              <w:top w:val="nil"/>
              <w:left w:val="nil"/>
              <w:bottom w:val="nil"/>
              <w:right w:val="nil"/>
              <w:tl2br w:val="nil"/>
              <w:tr2bl w:val="nil"/>
            </w:tcBorders>
            <w:tcMar>
              <w:left w:w="40" w:type="dxa"/>
              <w:right w:w="40" w:type="dxa"/>
            </w:tcMar>
            <w:vAlign w:val="center"/>
          </w:tcPr>
          <w:p w14:paraId="67553CC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Total purchases</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D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171,793</w:t>
            </w:r>
          </w:p>
        </w:tc>
        <w:tc>
          <w:tcPr>
            <w:tcW w:w="960"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7553C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154,990</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20,281</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21,904</w:t>
            </w:r>
          </w:p>
        </w:tc>
        <w:tc>
          <w:tcPr>
            <w:tcW w:w="960" w:type="dxa"/>
            <w:tcBorders>
              <w:top w:val="nil"/>
              <w:left w:val="nil"/>
              <w:bottom w:val="dotted" w:sz="2" w:space="0" w:color="000000"/>
              <w:right w:val="nil"/>
              <w:tl2br w:val="nil"/>
              <w:tr2bl w:val="nil"/>
            </w:tcBorders>
            <w:noWrap/>
            <w:tcMar>
              <w:left w:w="40" w:type="dxa"/>
              <w:right w:w="100" w:type="dxa"/>
            </w:tcMar>
            <w:vAlign w:val="bottom"/>
          </w:tcPr>
          <w:p w14:paraId="67553C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16,740</w:t>
            </w:r>
          </w:p>
        </w:tc>
      </w:tr>
      <w:tr w:rsidR="00B63B6D" w14:paraId="67553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75" w:type="dxa"/>
            <w:tcBorders>
              <w:top w:val="nil"/>
              <w:left w:val="nil"/>
              <w:bottom w:val="dotted" w:sz="2" w:space="0" w:color="000000"/>
              <w:right w:val="nil"/>
              <w:tl2br w:val="nil"/>
              <w:tr2bl w:val="nil"/>
            </w:tcBorders>
            <w:tcMar>
              <w:left w:w="40" w:type="dxa"/>
              <w:right w:w="40" w:type="dxa"/>
            </w:tcMar>
            <w:vAlign w:val="center"/>
          </w:tcPr>
          <w:p w14:paraId="67553CD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cash used to acquire assets</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D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171,793</w:t>
            </w:r>
          </w:p>
        </w:tc>
        <w:tc>
          <w:tcPr>
            <w:tcW w:w="96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7553CD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154,990</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20,281</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21,904</w:t>
            </w:r>
          </w:p>
        </w:tc>
        <w:tc>
          <w:tcPr>
            <w:tcW w:w="96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553C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16,740</w:t>
            </w:r>
          </w:p>
        </w:tc>
      </w:tr>
    </w:tbl>
    <w:p w14:paraId="67553CDD" w14:textId="77777777" w:rsidR="00F75BE2" w:rsidRPr="00F75BE2" w:rsidRDefault="00370836" w:rsidP="00F75BE2">
      <w:pPr>
        <w:keepLines w:val="0"/>
        <w:pBdr>
          <w:top w:val="nil"/>
          <w:left w:val="nil"/>
          <w:bottom w:val="nil"/>
          <w:right w:val="nil"/>
          <w:between w:val="nil"/>
          <w:bar w:val="nil"/>
        </w:pBdr>
        <w:tabs>
          <w:tab w:val="left" w:pos="709"/>
        </w:tabs>
        <w:spacing w:before="30" w:after="0" w:line="240" w:lineRule="auto"/>
        <w:jc w:val="left"/>
        <w:rPr>
          <w:rFonts w:ascii="Arial" w:hAnsi="Arial" w:cs="Arial"/>
          <w:color w:val="000000"/>
          <w:sz w:val="16"/>
          <w:bdr w:val="nil"/>
        </w:rPr>
      </w:pPr>
      <w:r w:rsidRPr="00F75BE2">
        <w:rPr>
          <w:rFonts w:ascii="Arial" w:hAnsi="Arial" w:cs="Arial"/>
          <w:color w:val="000000"/>
          <w:sz w:val="16"/>
          <w:bdr w:val="nil"/>
        </w:rPr>
        <w:t>Prepared on Australian Accounting Standards basis.</w:t>
      </w:r>
    </w:p>
    <w:p w14:paraId="67553CDE" w14:textId="77777777" w:rsidR="00F75BE2" w:rsidRPr="00F75BE2" w:rsidRDefault="00370836" w:rsidP="00F75BE2">
      <w:pPr>
        <w:keepLines w:val="0"/>
        <w:numPr>
          <w:ilvl w:val="0"/>
          <w:numId w:val="23"/>
        </w:numPr>
        <w:pBdr>
          <w:top w:val="nil"/>
          <w:left w:val="nil"/>
          <w:bottom w:val="nil"/>
          <w:right w:val="nil"/>
          <w:between w:val="nil"/>
          <w:bar w:val="nil"/>
        </w:pBdr>
        <w:spacing w:before="30" w:after="0" w:line="240" w:lineRule="auto"/>
        <w:jc w:val="left"/>
        <w:rPr>
          <w:rFonts w:ascii="Arial" w:hAnsi="Arial"/>
          <w:color w:val="000000"/>
          <w:sz w:val="16"/>
          <w:bdr w:val="nil"/>
        </w:rPr>
      </w:pPr>
      <w:r w:rsidRPr="00F75BE2">
        <w:rPr>
          <w:rFonts w:ascii="Arial" w:hAnsi="Arial"/>
          <w:color w:val="000000"/>
          <w:sz w:val="16"/>
          <w:bdr w:val="nil"/>
        </w:rPr>
        <w:t>Includes current Appropriation Bill (No. 4) and prior Appropriation Act No. 2/4/6 appropriations (inclusive of Supply Act arrangements).</w:t>
      </w:r>
    </w:p>
    <w:p w14:paraId="67553CDF" w14:textId="77777777" w:rsidR="00F75BE2" w:rsidRPr="00F75BE2" w:rsidRDefault="00370836" w:rsidP="00F75BE2">
      <w:pPr>
        <w:keepLines w:val="0"/>
        <w:numPr>
          <w:ilvl w:val="0"/>
          <w:numId w:val="23"/>
        </w:numPr>
        <w:pBdr>
          <w:top w:val="nil"/>
          <w:left w:val="nil"/>
          <w:bottom w:val="nil"/>
          <w:right w:val="nil"/>
          <w:between w:val="nil"/>
          <w:bar w:val="nil"/>
        </w:pBdr>
        <w:spacing w:before="30" w:after="0" w:line="240" w:lineRule="auto"/>
        <w:jc w:val="left"/>
        <w:rPr>
          <w:rFonts w:ascii="Arial" w:hAnsi="Arial"/>
          <w:color w:val="000000"/>
          <w:sz w:val="16"/>
          <w:bdr w:val="nil"/>
        </w:rPr>
      </w:pPr>
      <w:r w:rsidRPr="00F75BE2">
        <w:rPr>
          <w:rFonts w:ascii="Arial" w:hAnsi="Arial"/>
          <w:color w:val="000000"/>
          <w:sz w:val="16"/>
          <w:bdr w:val="nil"/>
        </w:rPr>
        <w:t>Includes purchases from current and previous years’ Departmental Capital Budgets (DCBs). Includes the following s74 external receipts:</w:t>
      </w:r>
    </w:p>
    <w:p w14:paraId="67553CE0" w14:textId="77777777" w:rsidR="00F75BE2" w:rsidRDefault="00370836" w:rsidP="00F75BE2">
      <w:pPr>
        <w:pStyle w:val="ListParagraph"/>
        <w:numPr>
          <w:ilvl w:val="0"/>
          <w:numId w:val="24"/>
        </w:numPr>
        <w:pBdr>
          <w:top w:val="nil"/>
          <w:left w:val="nil"/>
          <w:bottom w:val="nil"/>
          <w:right w:val="nil"/>
          <w:between w:val="nil"/>
          <w:bar w:val="nil"/>
        </w:pBdr>
        <w:tabs>
          <w:tab w:val="left" w:pos="454"/>
        </w:tabs>
        <w:spacing w:before="30" w:after="0" w:line="240" w:lineRule="auto"/>
        <w:rPr>
          <w:rFonts w:ascii="Arial" w:eastAsia="Times New Roman" w:hAnsi="Arial" w:cs="Arial"/>
          <w:color w:val="000000"/>
          <w:sz w:val="16"/>
          <w:szCs w:val="16"/>
          <w:bdr w:val="nil"/>
          <w:lang w:eastAsia="en-AU"/>
        </w:rPr>
      </w:pPr>
      <w:r w:rsidRPr="00F75BE2">
        <w:rPr>
          <w:rFonts w:ascii="Arial" w:eastAsia="Times New Roman" w:hAnsi="Arial" w:cs="Arial"/>
          <w:color w:val="000000"/>
          <w:sz w:val="16"/>
          <w:szCs w:val="16"/>
          <w:bdr w:val="nil"/>
          <w:lang w:eastAsia="en-AU"/>
        </w:rPr>
        <w:t>sponsorship, subsidy, gifts or similar contribution</w:t>
      </w:r>
    </w:p>
    <w:p w14:paraId="67553CE1" w14:textId="77777777" w:rsidR="00F75BE2" w:rsidRDefault="00370836" w:rsidP="00F75BE2">
      <w:pPr>
        <w:pStyle w:val="ListParagraph"/>
        <w:numPr>
          <w:ilvl w:val="0"/>
          <w:numId w:val="24"/>
        </w:numPr>
        <w:pBdr>
          <w:top w:val="nil"/>
          <w:left w:val="nil"/>
          <w:bottom w:val="nil"/>
          <w:right w:val="nil"/>
          <w:between w:val="nil"/>
          <w:bar w:val="nil"/>
        </w:pBdr>
        <w:tabs>
          <w:tab w:val="left" w:pos="454"/>
        </w:tabs>
        <w:spacing w:before="30" w:after="0" w:line="240" w:lineRule="auto"/>
        <w:rPr>
          <w:rFonts w:ascii="Arial" w:eastAsia="Times New Roman" w:hAnsi="Arial" w:cs="Arial"/>
          <w:color w:val="000000"/>
          <w:sz w:val="16"/>
          <w:szCs w:val="16"/>
          <w:bdr w:val="nil"/>
          <w:lang w:eastAsia="en-AU"/>
        </w:rPr>
      </w:pPr>
      <w:r w:rsidRPr="00F75BE2">
        <w:rPr>
          <w:rFonts w:ascii="Arial" w:eastAsia="Times New Roman" w:hAnsi="Arial" w:cs="Arial"/>
          <w:color w:val="000000"/>
          <w:sz w:val="16"/>
          <w:szCs w:val="16"/>
          <w:bdr w:val="nil"/>
          <w:lang w:eastAsia="en-AU"/>
        </w:rPr>
        <w:t>internally developed assets and</w:t>
      </w:r>
    </w:p>
    <w:p w14:paraId="67553CE2" w14:textId="77777777" w:rsidR="00F75BE2" w:rsidRPr="00F75BE2" w:rsidRDefault="00370836" w:rsidP="00F75BE2">
      <w:pPr>
        <w:pStyle w:val="ListParagraph"/>
        <w:numPr>
          <w:ilvl w:val="0"/>
          <w:numId w:val="24"/>
        </w:numPr>
        <w:pBdr>
          <w:top w:val="nil"/>
          <w:left w:val="nil"/>
          <w:bottom w:val="nil"/>
          <w:right w:val="nil"/>
          <w:between w:val="nil"/>
          <w:bar w:val="nil"/>
        </w:pBdr>
        <w:tabs>
          <w:tab w:val="left" w:pos="454"/>
        </w:tabs>
        <w:spacing w:before="30" w:after="0" w:line="240" w:lineRule="auto"/>
        <w:rPr>
          <w:rFonts w:ascii="Arial" w:eastAsia="Times New Roman" w:hAnsi="Arial" w:cs="Arial"/>
          <w:color w:val="000000"/>
          <w:sz w:val="16"/>
          <w:szCs w:val="16"/>
          <w:bdr w:val="nil"/>
          <w:lang w:eastAsia="en-AU"/>
        </w:rPr>
      </w:pPr>
      <w:r w:rsidRPr="00F75BE2">
        <w:rPr>
          <w:rFonts w:ascii="Arial" w:eastAsia="Times New Roman" w:hAnsi="Arial" w:cs="Arial"/>
          <w:color w:val="000000"/>
          <w:sz w:val="16"/>
          <w:szCs w:val="16"/>
          <w:bdr w:val="nil"/>
          <w:lang w:eastAsia="en-AU"/>
        </w:rPr>
        <w:t>proceeds from the sale of assets.</w:t>
      </w:r>
    </w:p>
    <w:p w14:paraId="67553CE3" w14:textId="77777777" w:rsidR="00F75BE2" w:rsidRPr="00F75BE2" w:rsidRDefault="00F75BE2" w:rsidP="007C6A76">
      <w:pPr>
        <w:pStyle w:val="Normal0"/>
        <w:pBdr>
          <w:top w:val="nil"/>
          <w:left w:val="nil"/>
          <w:bottom w:val="nil"/>
          <w:right w:val="nil"/>
          <w:between w:val="nil"/>
          <w:bar w:val="nil"/>
        </w:pBdr>
        <w:jc w:val="left"/>
        <w:rPr>
          <w:rFonts w:ascii="Arial" w:hAnsi="Arial" w:cs="Arial"/>
          <w:sz w:val="16"/>
          <w:szCs w:val="16"/>
          <w:bdr w:val="nil"/>
        </w:rPr>
      </w:pPr>
    </w:p>
    <w:p w14:paraId="67553CE4" w14:textId="77777777" w:rsidR="00C82A67" w:rsidRPr="00610F14" w:rsidRDefault="00C82A67" w:rsidP="00C82A67">
      <w:pPr>
        <w:pStyle w:val="NoSpacing2"/>
        <w:pBdr>
          <w:top w:val="nil"/>
          <w:left w:val="nil"/>
          <w:bottom w:val="nil"/>
          <w:right w:val="nil"/>
          <w:between w:val="nil"/>
          <w:bar w:val="nil"/>
        </w:pBdr>
        <w:rPr>
          <w:vanish/>
          <w:bdr w:val="nil"/>
          <w:specVanish/>
        </w:rPr>
        <w:sectPr w:rsidR="00C82A67" w:rsidRPr="00610F14" w:rsidSect="0035088A">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2466" w:right="2098" w:bottom="2466" w:left="2098" w:header="709" w:footer="709" w:gutter="0"/>
          <w:pgBorders>
            <w:top w:val="nil"/>
            <w:left w:val="nil"/>
            <w:bottom w:val="nil"/>
            <w:right w:val="nil"/>
          </w:pgBorders>
          <w:cols w:space="708"/>
          <w:docGrid w:linePitch="360"/>
        </w:sectPr>
      </w:pPr>
    </w:p>
    <w:p w14:paraId="67553CE5" w14:textId="77777777" w:rsidR="006C7822" w:rsidRDefault="00370836" w:rsidP="006C7822">
      <w:pPr>
        <w:keepLines w:val="0"/>
        <w:pageBreakBefore/>
        <w:pBdr>
          <w:top w:val="nil"/>
          <w:left w:val="nil"/>
          <w:bottom w:val="nil"/>
          <w:right w:val="nil"/>
          <w:between w:val="nil"/>
          <w:bar w:val="nil"/>
        </w:pBdr>
        <w:spacing w:after="20" w:line="240" w:lineRule="auto"/>
        <w:jc w:val="left"/>
        <w:rPr>
          <w:rFonts w:ascii="Arial" w:hAnsi="Arial" w:cs="Arial"/>
          <w:b/>
          <w:bdr w:val="nil"/>
        </w:rPr>
      </w:pPr>
      <w:bookmarkStart w:id="197" w:name="RG_MARKER_18670"/>
      <w:r>
        <w:rPr>
          <w:rFonts w:ascii="Arial" w:hAnsi="Arial" w:cs="Arial"/>
          <w:b/>
          <w:bdr w:val="nil"/>
        </w:rPr>
        <w:lastRenderedPageBreak/>
        <w:t>Table 3.</w:t>
      </w:r>
      <w:bookmarkEnd w:id="197"/>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2025-26</w:t>
      </w:r>
      <w:r w:rsidRPr="00F253D4">
        <w:rPr>
          <w:rFonts w:ascii="Arial" w:hAnsi="Arial" w:cs="Arial"/>
          <w:b/>
          <w:bdr w:val="nil"/>
        </w:rPr>
        <w:t>)</w:t>
      </w:r>
    </w:p>
    <w:tbl>
      <w:tblPr>
        <w:tblStyle w:val="CDMRange1"/>
        <w:tblW w:w="9165" w:type="dxa"/>
        <w:tblLayout w:type="fixed"/>
        <w:tblLook w:val="0600" w:firstRow="0" w:lastRow="0" w:firstColumn="0" w:lastColumn="0" w:noHBand="1" w:noVBand="1"/>
      </w:tblPr>
      <w:tblGrid>
        <w:gridCol w:w="2475"/>
        <w:gridCol w:w="840"/>
        <w:gridCol w:w="915"/>
        <w:gridCol w:w="1020"/>
        <w:gridCol w:w="1020"/>
        <w:gridCol w:w="1020"/>
        <w:gridCol w:w="855"/>
        <w:gridCol w:w="1020"/>
      </w:tblGrid>
      <w:tr w:rsidR="00B63B6D" w14:paraId="67553D0A" w14:textId="77777777">
        <w:trPr>
          <w:trHeight w:val="1035"/>
        </w:trPr>
        <w:tc>
          <w:tcPr>
            <w:tcW w:w="2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CE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4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C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Land</w:t>
            </w:r>
          </w:p>
          <w:p w14:paraId="67553CE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E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E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E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CE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Buildings</w:t>
            </w:r>
          </w:p>
          <w:p w14:paraId="67553CE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E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E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F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CF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p w14:paraId="67553CF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property,</w:t>
            </w:r>
          </w:p>
          <w:p w14:paraId="67553CF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plant and</w:t>
            </w:r>
          </w:p>
          <w:p w14:paraId="67553CF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equipment</w:t>
            </w:r>
          </w:p>
          <w:p w14:paraId="67553CF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CF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Heritage</w:t>
            </w:r>
          </w:p>
          <w:p w14:paraId="67553CF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p w14:paraId="67553CF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cultural</w:t>
            </w:r>
          </w:p>
          <w:p w14:paraId="67553CF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CF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CF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Computer</w:t>
            </w:r>
          </w:p>
          <w:p w14:paraId="67553CF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software</w:t>
            </w:r>
          </w:p>
          <w:p w14:paraId="67553CF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p w14:paraId="67553CF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intangibles</w:t>
            </w:r>
          </w:p>
          <w:p w14:paraId="67553CF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L&amp;B,</w:t>
            </w:r>
          </w:p>
          <w:p w14:paraId="67553D0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IP&amp;E held</w:t>
            </w:r>
          </w:p>
          <w:p w14:paraId="67553D0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 sale</w:t>
            </w:r>
          </w:p>
          <w:p w14:paraId="67553D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0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0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p w14:paraId="67553D0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0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08"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shd w:val="clear" w:color="FFFFFF" w:fill="FFFFFF"/>
            <w:noWrap/>
            <w:tcMar>
              <w:left w:w="40" w:type="dxa"/>
              <w:right w:w="40" w:type="dxa"/>
            </w:tcMar>
            <w:vAlign w:val="bottom"/>
          </w:tcPr>
          <w:p w14:paraId="67553D0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1 July 2025</w:t>
            </w:r>
          </w:p>
        </w:tc>
        <w:tc>
          <w:tcPr>
            <w:tcW w:w="8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0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0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0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0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1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1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75" w:type="dxa"/>
            <w:tcBorders>
              <w:top w:val="nil"/>
              <w:left w:val="nil"/>
              <w:bottom w:val="nil"/>
              <w:right w:val="nil"/>
              <w:tl2br w:val="nil"/>
              <w:tr2bl w:val="nil"/>
            </w:tcBorders>
            <w:shd w:val="clear" w:color="FFFFFF" w:fill="FFFFFF"/>
            <w:tcMar>
              <w:left w:w="175" w:type="dxa"/>
              <w:right w:w="40" w:type="dxa"/>
            </w:tcMar>
            <w:vAlign w:val="bottom"/>
          </w:tcPr>
          <w:p w14:paraId="67553D1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Gross book value </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1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36,755</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14:paraId="67553D1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843,317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1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48,095</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1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1,103,667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1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9,818</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1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100" w:type="dxa"/>
            </w:tcMar>
            <w:vAlign w:val="bottom"/>
          </w:tcPr>
          <w:p w14:paraId="67553D1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2,041,652</w:t>
            </w:r>
          </w:p>
        </w:tc>
      </w:tr>
      <w:tr w:rsidR="00B63B6D" w14:paraId="67553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75" w:type="dxa"/>
            <w:tcBorders>
              <w:top w:val="nil"/>
              <w:left w:val="nil"/>
              <w:bottom w:val="nil"/>
              <w:right w:val="nil"/>
              <w:tl2br w:val="nil"/>
              <w:tr2bl w:val="nil"/>
            </w:tcBorders>
            <w:shd w:val="clear" w:color="FFFFFF" w:fill="FFFFFF"/>
            <w:tcMar>
              <w:left w:w="175" w:type="dxa"/>
              <w:right w:w="40" w:type="dxa"/>
            </w:tcMar>
            <w:vAlign w:val="bottom"/>
          </w:tcPr>
          <w:p w14:paraId="67553D1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 - ROU assets</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1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335</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14:paraId="67553D1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1,390</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2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214</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2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2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2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2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1,939</w:t>
            </w:r>
          </w:p>
        </w:tc>
      </w:tr>
      <w:tr w:rsidR="00B63B6D" w14:paraId="67553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75" w:type="dxa"/>
            <w:tcBorders>
              <w:top w:val="nil"/>
              <w:left w:val="nil"/>
              <w:bottom w:val="nil"/>
              <w:right w:val="nil"/>
              <w:tl2br w:val="nil"/>
              <w:tr2bl w:val="nil"/>
            </w:tcBorders>
            <w:shd w:val="clear" w:color="FFFFFF" w:fill="FFFFFF"/>
            <w:tcMar>
              <w:left w:w="175" w:type="dxa"/>
              <w:right w:w="40" w:type="dxa"/>
            </w:tcMar>
            <w:vAlign w:val="bottom"/>
          </w:tcPr>
          <w:p w14:paraId="67553D2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w:t>
            </w:r>
          </w:p>
          <w:p w14:paraId="67553D27"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amortisation and impairment</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2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shd w:val="clear" w:color="FFFFFF" w:fill="FFFFFF"/>
            <w:noWrap/>
            <w:tcMar>
              <w:left w:w="40" w:type="dxa"/>
              <w:right w:w="40" w:type="dxa"/>
            </w:tcMar>
            <w:vAlign w:val="bottom"/>
          </w:tcPr>
          <w:p w14:paraId="67553D2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2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(24,531)</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2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2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(7,400)</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2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2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(31,971)</w:t>
            </w:r>
          </w:p>
        </w:tc>
      </w:tr>
      <w:tr w:rsidR="00B63B6D" w14:paraId="67553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475" w:type="dxa"/>
            <w:tcBorders>
              <w:top w:val="nil"/>
              <w:left w:val="nil"/>
              <w:bottom w:val="nil"/>
              <w:right w:val="nil"/>
              <w:tl2br w:val="nil"/>
              <w:tr2bl w:val="nil"/>
            </w:tcBorders>
            <w:shd w:val="clear" w:color="FFFFFF" w:fill="FFFFFF"/>
            <w:tcMar>
              <w:left w:w="175" w:type="dxa"/>
              <w:right w:w="40" w:type="dxa"/>
            </w:tcMar>
          </w:tcPr>
          <w:p w14:paraId="67553D30"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depreciation/amortisation and impairment - ROU assets</w:t>
            </w:r>
          </w:p>
        </w:tc>
        <w:tc>
          <w:tcPr>
            <w:tcW w:w="84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3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(252)</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3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(1,389)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3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(144)</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3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3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5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3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3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(1,785)</w:t>
            </w:r>
          </w:p>
        </w:tc>
      </w:tr>
      <w:tr w:rsidR="00B63B6D" w14:paraId="67553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3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Opening net book balance</w:t>
            </w:r>
          </w:p>
        </w:tc>
        <w:tc>
          <w:tcPr>
            <w:tcW w:w="84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36,838</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843,278</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23,634</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1,103,667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2,418</w:t>
            </w:r>
          </w:p>
        </w:tc>
        <w:tc>
          <w:tcPr>
            <w:tcW w:w="85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3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4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2,009,835</w:t>
            </w:r>
          </w:p>
        </w:tc>
      </w:tr>
      <w:tr w:rsidR="00B63B6D" w14:paraId="67553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4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CAPITAL ASSET ADDITIONS</w:t>
            </w:r>
          </w:p>
        </w:tc>
        <w:tc>
          <w:tcPr>
            <w:tcW w:w="8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3"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49"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4B"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Estimated expenditure on new or replacement assets</w:t>
            </w:r>
          </w:p>
        </w:tc>
        <w:tc>
          <w:tcPr>
            <w:tcW w:w="840" w:type="dxa"/>
            <w:tcBorders>
              <w:top w:val="nil"/>
              <w:left w:val="nil"/>
              <w:bottom w:val="nil"/>
              <w:right w:val="nil"/>
              <w:tl2br w:val="nil"/>
              <w:tr2bl w:val="nil"/>
            </w:tcBorders>
            <w:shd w:val="clear" w:color="FFFFFF" w:fill="FFFFFF"/>
            <w:noWrap/>
            <w:tcMar>
              <w:left w:w="0" w:type="dxa"/>
              <w:right w:w="0" w:type="dxa"/>
            </w:tcMar>
            <w:vAlign w:val="bottom"/>
          </w:tcPr>
          <w:p w14:paraId="67553D4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14:paraId="67553D4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4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4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5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7553D5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5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175" w:type="dxa"/>
              <w:right w:w="40" w:type="dxa"/>
            </w:tcMar>
            <w:vAlign w:val="center"/>
          </w:tcPr>
          <w:p w14:paraId="67553D54"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By purchase - appropriation equity (a)</w:t>
            </w:r>
          </w:p>
        </w:tc>
        <w:tc>
          <w:tcPr>
            <w:tcW w:w="84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126,814</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8,841</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19,287</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w:t>
            </w:r>
          </w:p>
        </w:tc>
        <w:tc>
          <w:tcPr>
            <w:tcW w:w="85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5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154,990</w:t>
            </w:r>
          </w:p>
        </w:tc>
      </w:tr>
      <w:tr w:rsidR="00B63B6D" w14:paraId="67553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5D"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additions</w:t>
            </w:r>
          </w:p>
        </w:tc>
        <w:tc>
          <w:tcPr>
            <w:tcW w:w="84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5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5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126,814</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6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8,841</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6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19,287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6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48</w:t>
            </w:r>
          </w:p>
        </w:tc>
        <w:tc>
          <w:tcPr>
            <w:tcW w:w="85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6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6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154,990</w:t>
            </w:r>
          </w:p>
        </w:tc>
      </w:tr>
      <w:tr w:rsidR="00B63B6D" w14:paraId="67553D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66"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Other movements</w:t>
            </w:r>
          </w:p>
        </w:tc>
        <w:tc>
          <w:tcPr>
            <w:tcW w:w="8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6D"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D6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Depreciation/amortisation expense</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7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shd w:val="clear" w:color="FFFFFF" w:fill="FFFFFF"/>
            <w:noWrap/>
            <w:tcMar>
              <w:left w:w="40" w:type="dxa"/>
              <w:right w:w="40" w:type="dxa"/>
            </w:tcMar>
            <w:vAlign w:val="bottom"/>
          </w:tcPr>
          <w:p w14:paraId="67553D7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(19,372)</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7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(5,312)</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7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7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(367)</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7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40" w:type="dxa"/>
            </w:tcMar>
            <w:vAlign w:val="bottom"/>
          </w:tcPr>
          <w:p w14:paraId="67553D7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(25,051)</w:t>
            </w:r>
          </w:p>
        </w:tc>
      </w:tr>
      <w:tr w:rsidR="00B63B6D" w14:paraId="67553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75" w:type="dxa"/>
            <w:tcBorders>
              <w:top w:val="nil"/>
              <w:left w:val="nil"/>
              <w:bottom w:val="nil"/>
              <w:right w:val="nil"/>
              <w:tl2br w:val="nil"/>
              <w:tr2bl w:val="nil"/>
            </w:tcBorders>
            <w:tcMar>
              <w:left w:w="175" w:type="dxa"/>
              <w:right w:w="40" w:type="dxa"/>
            </w:tcMar>
            <w:vAlign w:val="center"/>
          </w:tcPr>
          <w:p w14:paraId="67553D7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Depreciation/amortisation on </w:t>
            </w:r>
          </w:p>
          <w:p w14:paraId="67553D79"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ROU assets</w:t>
            </w:r>
          </w:p>
        </w:tc>
        <w:tc>
          <w:tcPr>
            <w:tcW w:w="84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7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w:t>
            </w:r>
          </w:p>
        </w:tc>
        <w:tc>
          <w:tcPr>
            <w:tcW w:w="91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7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7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7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7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5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7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noWrap/>
            <w:tcMar>
              <w:left w:w="40" w:type="dxa"/>
              <w:right w:w="40" w:type="dxa"/>
            </w:tcMar>
            <w:vAlign w:val="bottom"/>
          </w:tcPr>
          <w:p w14:paraId="67553D8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(55)</w:t>
            </w:r>
          </w:p>
        </w:tc>
      </w:tr>
      <w:tr w:rsidR="00B63B6D" w14:paraId="67553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67553D82"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other movements</w:t>
            </w:r>
          </w:p>
        </w:tc>
        <w:tc>
          <w:tcPr>
            <w:tcW w:w="84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553D8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(55)</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553D8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(19,372)</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553D8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(5,312)</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8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553D8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(367)</w:t>
            </w:r>
          </w:p>
        </w:tc>
        <w:tc>
          <w:tcPr>
            <w:tcW w:w="85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8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553D8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(25,106)</w:t>
            </w:r>
          </w:p>
        </w:tc>
      </w:tr>
    </w:tbl>
    <w:p w14:paraId="67553D8B" w14:textId="77777777" w:rsidR="00A73344" w:rsidRDefault="00370836" w:rsidP="00A73344">
      <w:pPr>
        <w:keepLines w:val="0"/>
        <w:pBdr>
          <w:top w:val="nil"/>
          <w:left w:val="nil"/>
          <w:bottom w:val="nil"/>
          <w:right w:val="nil"/>
          <w:between w:val="nil"/>
          <w:bar w:val="nil"/>
        </w:pBdr>
        <w:spacing w:after="0" w:line="240" w:lineRule="auto"/>
        <w:jc w:val="right"/>
        <w:rPr>
          <w:rFonts w:ascii="Arial" w:hAnsi="Arial" w:cs="Arial"/>
          <w:color w:val="000000"/>
          <w:sz w:val="16"/>
          <w:szCs w:val="16"/>
          <w:bdr w:val="nil"/>
        </w:rPr>
      </w:pPr>
      <w:bookmarkStart w:id="198" w:name="RG_MARKER_12881"/>
      <w:bookmarkStart w:id="199" w:name="RG_MARKER_12674"/>
      <w:bookmarkStart w:id="200" w:name="RG_MARKER_13645"/>
      <w:bookmarkStart w:id="201" w:name="RG_MARKER_13641"/>
      <w:proofErr w:type="gramStart"/>
      <w:r>
        <w:rPr>
          <w:rFonts w:ascii="Arial" w:hAnsi="Arial" w:cs="Arial"/>
          <w:color w:val="000000"/>
          <w:sz w:val="16"/>
          <w:szCs w:val="16"/>
          <w:bdr w:val="nil"/>
        </w:rPr>
        <w:t>Continued on</w:t>
      </w:r>
      <w:proofErr w:type="gramEnd"/>
      <w:r>
        <w:rPr>
          <w:rFonts w:ascii="Arial" w:hAnsi="Arial" w:cs="Arial"/>
          <w:color w:val="000000"/>
          <w:sz w:val="16"/>
          <w:szCs w:val="16"/>
          <w:bdr w:val="nil"/>
        </w:rPr>
        <w:t xml:space="preserve"> next page</w:t>
      </w:r>
      <w:bookmarkEnd w:id="198"/>
      <w:bookmarkEnd w:id="199"/>
      <w:bookmarkEnd w:id="200"/>
      <w:bookmarkEnd w:id="201"/>
    </w:p>
    <w:p w14:paraId="67553D8C" w14:textId="77777777" w:rsidR="00A73344" w:rsidRDefault="00A73344">
      <w:pPr>
        <w:keepLines w:val="0"/>
        <w:pBdr>
          <w:top w:val="nil"/>
          <w:left w:val="nil"/>
          <w:bottom w:val="nil"/>
          <w:right w:val="nil"/>
          <w:between w:val="nil"/>
          <w:bar w:val="nil"/>
        </w:pBdr>
        <w:spacing w:after="0" w:line="240" w:lineRule="auto"/>
        <w:jc w:val="left"/>
        <w:rPr>
          <w:rFonts w:ascii="Arial" w:hAnsi="Arial" w:cs="Arial"/>
          <w:b/>
          <w:bdr w:val="nil"/>
        </w:rPr>
      </w:pPr>
    </w:p>
    <w:p w14:paraId="67553D8D" w14:textId="77777777" w:rsidR="008C66A6" w:rsidRDefault="00370836" w:rsidP="008C66A6">
      <w:pPr>
        <w:keepLines w:val="0"/>
        <w:pageBreakBefore/>
        <w:pBdr>
          <w:top w:val="nil"/>
          <w:left w:val="nil"/>
          <w:bottom w:val="nil"/>
          <w:right w:val="nil"/>
          <w:between w:val="nil"/>
          <w:bar w:val="nil"/>
        </w:pBdr>
        <w:spacing w:after="20" w:line="240" w:lineRule="auto"/>
        <w:jc w:val="left"/>
        <w:rPr>
          <w:rFonts w:ascii="Arial" w:hAnsi="Arial" w:cs="Arial"/>
          <w:b/>
          <w:bdr w:val="nil"/>
        </w:rPr>
      </w:pPr>
      <w:bookmarkStart w:id="202" w:name="RG_MARKER_12994"/>
      <w:r>
        <w:rPr>
          <w:rFonts w:ascii="Arial" w:hAnsi="Arial" w:cs="Arial"/>
          <w:b/>
          <w:bdr w:val="nil"/>
        </w:rPr>
        <w:lastRenderedPageBreak/>
        <w:t>Table 3.</w:t>
      </w:r>
      <w:bookmarkEnd w:id="202"/>
      <w:r>
        <w:rPr>
          <w:rFonts w:ascii="Arial" w:hAnsi="Arial" w:cs="Arial"/>
          <w:b/>
          <w:bdr w:val="nil"/>
        </w:rPr>
        <w:t>6: Statement of departmental asset movements (Budget year 2025-26) (continued)</w:t>
      </w:r>
    </w:p>
    <w:tbl>
      <w:tblPr>
        <w:tblStyle w:val="CDMRange2"/>
        <w:tblW w:w="9165" w:type="dxa"/>
        <w:tblLayout w:type="fixed"/>
        <w:tblLook w:val="0600" w:firstRow="0" w:lastRow="0" w:firstColumn="0" w:lastColumn="0" w:noHBand="1" w:noVBand="1"/>
      </w:tblPr>
      <w:tblGrid>
        <w:gridCol w:w="2475"/>
        <w:gridCol w:w="840"/>
        <w:gridCol w:w="915"/>
        <w:gridCol w:w="1020"/>
        <w:gridCol w:w="1020"/>
        <w:gridCol w:w="1020"/>
        <w:gridCol w:w="855"/>
        <w:gridCol w:w="1020"/>
      </w:tblGrid>
      <w:tr w:rsidR="00B63B6D" w14:paraId="67553DB2" w14:textId="77777777">
        <w:trPr>
          <w:trHeight w:val="1035"/>
        </w:trPr>
        <w:tc>
          <w:tcPr>
            <w:tcW w:w="2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8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4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8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Land</w:t>
            </w:r>
          </w:p>
          <w:p w14:paraId="67553D9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9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Buildings</w:t>
            </w:r>
          </w:p>
          <w:p w14:paraId="67553D9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6"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9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9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Other</w:t>
            </w:r>
          </w:p>
          <w:p w14:paraId="67553D9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property,</w:t>
            </w:r>
          </w:p>
          <w:p w14:paraId="67553D9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plant and</w:t>
            </w:r>
          </w:p>
          <w:p w14:paraId="67553D9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equipment</w:t>
            </w:r>
          </w:p>
          <w:p w14:paraId="67553D9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9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Heritage</w:t>
            </w:r>
          </w:p>
          <w:p w14:paraId="67553D9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p w14:paraId="67553DA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cultural</w:t>
            </w:r>
          </w:p>
          <w:p w14:paraId="67553DA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A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A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Computer</w:t>
            </w:r>
          </w:p>
          <w:p w14:paraId="67553DA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software</w:t>
            </w:r>
          </w:p>
          <w:p w14:paraId="67553DA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and</w:t>
            </w:r>
          </w:p>
          <w:p w14:paraId="67553DA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intangibles</w:t>
            </w:r>
          </w:p>
          <w:p w14:paraId="67553DA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A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L&amp;B,</w:t>
            </w:r>
          </w:p>
          <w:p w14:paraId="67553DA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IP&amp;E held</w:t>
            </w:r>
          </w:p>
          <w:p w14:paraId="67553DA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for sale</w:t>
            </w:r>
          </w:p>
          <w:p w14:paraId="67553DA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A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7553DA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Total</w:t>
            </w:r>
          </w:p>
          <w:p w14:paraId="67553DAE"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AF"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B0"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553DB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63B6D" w14:paraId="67553D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shd w:val="clear" w:color="FFFFFF" w:fill="FFFFFF"/>
            <w:tcMar>
              <w:left w:w="40" w:type="dxa"/>
              <w:right w:w="40" w:type="dxa"/>
            </w:tcMar>
            <w:vAlign w:val="bottom"/>
          </w:tcPr>
          <w:p w14:paraId="67553DB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As </w:t>
            </w:r>
            <w:proofErr w:type="gramStart"/>
            <w:r>
              <w:rPr>
                <w:rFonts w:ascii="Arial" w:eastAsia="Arial" w:hAnsi="Arial" w:cs="Arial"/>
                <w:b/>
                <w:color w:val="000000"/>
                <w:sz w:val="16"/>
                <w:bdr w:val="nil"/>
              </w:rPr>
              <w:t>at</w:t>
            </w:r>
            <w:proofErr w:type="gramEnd"/>
            <w:r>
              <w:rPr>
                <w:rFonts w:ascii="Arial" w:eastAsia="Arial" w:hAnsi="Arial" w:cs="Arial"/>
                <w:b/>
                <w:color w:val="000000"/>
                <w:sz w:val="16"/>
                <w:bdr w:val="nil"/>
              </w:rPr>
              <w:t xml:space="preserve"> 30 June 2026</w:t>
            </w:r>
          </w:p>
        </w:tc>
        <w:tc>
          <w:tcPr>
            <w:tcW w:w="8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B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tcMar>
              <w:left w:w="175" w:type="dxa"/>
              <w:right w:w="40" w:type="dxa"/>
            </w:tcMar>
            <w:vAlign w:val="center"/>
          </w:tcPr>
          <w:p w14:paraId="67553DB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B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36,755</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14:paraId="67553DB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970,131</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B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56,936</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1,122,954</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9,866</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C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2,196,642</w:t>
            </w:r>
          </w:p>
        </w:tc>
      </w:tr>
      <w:tr w:rsidR="00B63B6D" w14:paraId="67553D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475" w:type="dxa"/>
            <w:tcBorders>
              <w:top w:val="nil"/>
              <w:left w:val="nil"/>
              <w:bottom w:val="nil"/>
              <w:right w:val="nil"/>
              <w:tl2br w:val="nil"/>
              <w:tr2bl w:val="nil"/>
            </w:tcBorders>
            <w:tcMar>
              <w:left w:w="175" w:type="dxa"/>
              <w:right w:w="40" w:type="dxa"/>
            </w:tcMar>
            <w:vAlign w:val="center"/>
          </w:tcPr>
          <w:p w14:paraId="67553DC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Gross book value - ROU assets</w:t>
            </w:r>
          </w:p>
        </w:tc>
        <w:tc>
          <w:tcPr>
            <w:tcW w:w="840" w:type="dxa"/>
            <w:tcBorders>
              <w:top w:val="nil"/>
              <w:left w:val="nil"/>
              <w:bottom w:val="nil"/>
              <w:right w:val="nil"/>
              <w:tl2br w:val="nil"/>
              <w:tr2bl w:val="nil"/>
            </w:tcBorders>
            <w:shd w:val="clear" w:color="FFFFFF" w:fill="FFFFFF"/>
            <w:noWrap/>
            <w:tcMar>
              <w:left w:w="40" w:type="dxa"/>
              <w:right w:w="100" w:type="dxa"/>
            </w:tcMar>
            <w:vAlign w:val="bottom"/>
          </w:tcPr>
          <w:p w14:paraId="67553DC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335</w:t>
            </w:r>
          </w:p>
        </w:tc>
        <w:tc>
          <w:tcPr>
            <w:tcW w:w="915" w:type="dxa"/>
            <w:tcBorders>
              <w:top w:val="nil"/>
              <w:left w:val="nil"/>
              <w:bottom w:val="nil"/>
              <w:right w:val="nil"/>
              <w:tl2br w:val="nil"/>
              <w:tr2bl w:val="nil"/>
            </w:tcBorders>
            <w:shd w:val="clear" w:color="FFFFFF" w:fill="FFFFFF"/>
            <w:noWrap/>
            <w:tcMar>
              <w:left w:w="40" w:type="dxa"/>
              <w:right w:w="100" w:type="dxa"/>
            </w:tcMar>
            <w:vAlign w:val="bottom"/>
          </w:tcPr>
          <w:p w14:paraId="67553DC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1,390</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214</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C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C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1,939</w:t>
            </w:r>
          </w:p>
        </w:tc>
      </w:tr>
      <w:tr w:rsidR="00B63B6D" w14:paraId="67553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75" w:type="dxa"/>
            <w:tcBorders>
              <w:top w:val="nil"/>
              <w:left w:val="nil"/>
              <w:bottom w:val="nil"/>
              <w:right w:val="nil"/>
              <w:tl2br w:val="nil"/>
              <w:tr2bl w:val="nil"/>
            </w:tcBorders>
            <w:tcMar>
              <w:left w:w="175" w:type="dxa"/>
              <w:right w:w="40" w:type="dxa"/>
            </w:tcMar>
            <w:vAlign w:val="center"/>
          </w:tcPr>
          <w:p w14:paraId="67553DC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w:t>
            </w:r>
          </w:p>
          <w:p w14:paraId="67553DCF"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 amortisation and impairment</w:t>
            </w:r>
          </w:p>
        </w:tc>
        <w:tc>
          <w:tcPr>
            <w:tcW w:w="840" w:type="dxa"/>
            <w:tcBorders>
              <w:top w:val="nil"/>
              <w:left w:val="nil"/>
              <w:bottom w:val="nil"/>
              <w:right w:val="nil"/>
              <w:tl2br w:val="nil"/>
              <w:tr2bl w:val="nil"/>
            </w:tcBorders>
            <w:shd w:val="clear" w:color="FFFFFF" w:fill="FFFFFF"/>
            <w:noWrap/>
            <w:tcMar>
              <w:left w:w="0" w:type="dxa"/>
              <w:right w:w="0" w:type="dxa"/>
            </w:tcMar>
            <w:vAlign w:val="bottom"/>
          </w:tcPr>
          <w:p w14:paraId="67553DD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40" w:type="dxa"/>
              <w:right w:w="40" w:type="dxa"/>
            </w:tcMar>
            <w:vAlign w:val="bottom"/>
          </w:tcPr>
          <w:p w14:paraId="67553DD1"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(19,412)</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D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(29,843)</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DD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D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(7,767)</w:t>
            </w:r>
          </w:p>
        </w:tc>
        <w:tc>
          <w:tcPr>
            <w:tcW w:w="855" w:type="dxa"/>
            <w:tcBorders>
              <w:top w:val="nil"/>
              <w:left w:val="nil"/>
              <w:bottom w:val="nil"/>
              <w:right w:val="nil"/>
              <w:tl2br w:val="nil"/>
              <w:tr2bl w:val="nil"/>
            </w:tcBorders>
            <w:shd w:val="clear" w:color="FFFFFF" w:fill="FFFFFF"/>
            <w:noWrap/>
            <w:tcMar>
              <w:left w:w="40" w:type="dxa"/>
              <w:right w:w="100" w:type="dxa"/>
            </w:tcMar>
            <w:vAlign w:val="bottom"/>
          </w:tcPr>
          <w:p w14:paraId="67553DD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FFFFFF"/>
            <w:noWrap/>
            <w:tcMar>
              <w:left w:w="40" w:type="dxa"/>
              <w:right w:w="40" w:type="dxa"/>
            </w:tcMar>
            <w:vAlign w:val="bottom"/>
          </w:tcPr>
          <w:p w14:paraId="67553DD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(57,022)</w:t>
            </w:r>
          </w:p>
        </w:tc>
      </w:tr>
      <w:tr w:rsidR="00B63B6D" w14:paraId="67553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475" w:type="dxa"/>
            <w:tcBorders>
              <w:top w:val="nil"/>
              <w:left w:val="nil"/>
              <w:bottom w:val="nil"/>
              <w:right w:val="nil"/>
              <w:tl2br w:val="nil"/>
              <w:tr2bl w:val="nil"/>
            </w:tcBorders>
            <w:tcMar>
              <w:left w:w="175" w:type="dxa"/>
              <w:right w:w="40" w:type="dxa"/>
            </w:tcMar>
            <w:vAlign w:val="center"/>
          </w:tcPr>
          <w:p w14:paraId="67553DD8"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Accumulated depreciation/amortisation and impairment - ROU assets</w:t>
            </w:r>
          </w:p>
        </w:tc>
        <w:tc>
          <w:tcPr>
            <w:tcW w:w="84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D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(307)</w:t>
            </w:r>
          </w:p>
        </w:tc>
        <w:tc>
          <w:tcPr>
            <w:tcW w:w="91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DA"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(1,389)</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DB"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(144)</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DC"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DD"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5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DDE"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553DD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(1,840)</w:t>
            </w:r>
          </w:p>
        </w:tc>
      </w:tr>
      <w:tr w:rsidR="00B63B6D" w14:paraId="67553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47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67553DE1"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Closing net book balance</w:t>
            </w:r>
          </w:p>
        </w:tc>
        <w:tc>
          <w:tcPr>
            <w:tcW w:w="84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2"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36,783</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3"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950,720</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4"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27,163</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5"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1,122,954</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6"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2,099</w:t>
            </w:r>
          </w:p>
        </w:tc>
        <w:tc>
          <w:tcPr>
            <w:tcW w:w="85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7"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DE8"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2,139,719</w:t>
            </w:r>
          </w:p>
        </w:tc>
      </w:tr>
      <w:tr w:rsidR="00B63B6D" w14:paraId="67553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7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7553DE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E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EC"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E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E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E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F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553DF1"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90" w:type="dxa"/>
            <w:gridSpan w:val="6"/>
            <w:tcBorders>
              <w:top w:val="nil"/>
              <w:left w:val="nil"/>
              <w:bottom w:val="nil"/>
              <w:right w:val="nil"/>
              <w:tl2br w:val="nil"/>
              <w:tr2bl w:val="nil"/>
            </w:tcBorders>
            <w:noWrap/>
            <w:tcMar>
              <w:left w:w="40" w:type="dxa"/>
              <w:right w:w="40" w:type="dxa"/>
            </w:tcMar>
            <w:vAlign w:val="bottom"/>
          </w:tcPr>
          <w:p w14:paraId="67553DF3"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Estimated operating expenditure in income statement for heritage and cultural assets</w:t>
            </w:r>
          </w:p>
        </w:tc>
        <w:tc>
          <w:tcPr>
            <w:tcW w:w="855" w:type="dxa"/>
            <w:tcBorders>
              <w:top w:val="nil"/>
              <w:left w:val="nil"/>
              <w:bottom w:val="nil"/>
              <w:right w:val="nil"/>
              <w:tl2br w:val="nil"/>
              <w:tr2bl w:val="nil"/>
            </w:tcBorders>
            <w:noWrap/>
            <w:tcMar>
              <w:left w:w="0" w:type="dxa"/>
              <w:right w:w="0" w:type="dxa"/>
            </w:tcMar>
            <w:vAlign w:val="bottom"/>
          </w:tcPr>
          <w:p w14:paraId="67553DF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F5"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D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6270" w:type="dxa"/>
            <w:gridSpan w:val="5"/>
            <w:tcBorders>
              <w:top w:val="nil"/>
              <w:left w:val="nil"/>
              <w:bottom w:val="nil"/>
              <w:right w:val="nil"/>
              <w:tl2br w:val="nil"/>
              <w:tr2bl w:val="nil"/>
            </w:tcBorders>
            <w:noWrap/>
            <w:tcMar>
              <w:left w:w="0" w:type="dxa"/>
              <w:right w:w="0" w:type="dxa"/>
            </w:tcMar>
            <w:vAlign w:val="bottom"/>
          </w:tcPr>
          <w:p w14:paraId="67553DF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F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7553DF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DFA"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DFC"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Operations and Maintenance</w:t>
            </w:r>
          </w:p>
        </w:tc>
        <w:tc>
          <w:tcPr>
            <w:tcW w:w="840" w:type="dxa"/>
            <w:tcBorders>
              <w:top w:val="nil"/>
              <w:left w:val="nil"/>
              <w:bottom w:val="nil"/>
              <w:right w:val="nil"/>
              <w:tl2br w:val="nil"/>
              <w:tr2bl w:val="nil"/>
            </w:tcBorders>
            <w:noWrap/>
            <w:tcMar>
              <w:left w:w="0" w:type="dxa"/>
              <w:right w:w="0" w:type="dxa"/>
            </w:tcMar>
            <w:vAlign w:val="bottom"/>
          </w:tcPr>
          <w:p w14:paraId="67553DFD"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DFE"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7553DFF"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7553E00"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1,115</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0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7553E02"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03"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7553E05"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Preservation and Conservation</w:t>
            </w:r>
          </w:p>
        </w:tc>
        <w:tc>
          <w:tcPr>
            <w:tcW w:w="840" w:type="dxa"/>
            <w:tcBorders>
              <w:top w:val="nil"/>
              <w:left w:val="nil"/>
              <w:bottom w:val="nil"/>
              <w:right w:val="nil"/>
              <w:tl2br w:val="nil"/>
              <w:tr2bl w:val="nil"/>
            </w:tcBorders>
            <w:noWrap/>
            <w:tcMar>
              <w:left w:w="0" w:type="dxa"/>
              <w:right w:w="0" w:type="dxa"/>
            </w:tcMar>
            <w:vAlign w:val="bottom"/>
          </w:tcPr>
          <w:p w14:paraId="67553E0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553E07"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7553E0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553E09"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18,343</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0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7553E0B"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0C"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50" w:type="dxa"/>
            <w:gridSpan w:val="4"/>
            <w:tcBorders>
              <w:top w:val="nil"/>
              <w:left w:val="nil"/>
              <w:bottom w:val="nil"/>
              <w:right w:val="nil"/>
              <w:tl2br w:val="nil"/>
              <w:tr2bl w:val="nil"/>
            </w:tcBorders>
            <w:noWrap/>
            <w:tcMar>
              <w:left w:w="40" w:type="dxa"/>
              <w:right w:w="40" w:type="dxa"/>
            </w:tcMar>
            <w:vAlign w:val="bottom"/>
          </w:tcPr>
          <w:p w14:paraId="67553E0E" w14:textId="77777777" w:rsidR="00B63B6D" w:rsidRDefault="0037083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operating expenditure on heritage and cultural assets</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553E0F" w14:textId="77777777" w:rsidR="00B63B6D" w:rsidRDefault="0037083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19,458</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10"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7553E11"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67553E12"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63B6D" w14:paraId="67553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right w:val="nil"/>
              <w:tl2br w:val="nil"/>
              <w:tr2bl w:val="nil"/>
            </w:tcBorders>
            <w:noWrap/>
            <w:tcMar>
              <w:left w:w="0" w:type="dxa"/>
              <w:right w:w="0" w:type="dxa"/>
            </w:tcMar>
            <w:vAlign w:val="bottom"/>
          </w:tcPr>
          <w:p w14:paraId="67553E14"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nil"/>
              <w:left w:val="nil"/>
              <w:bottom w:val="single" w:sz="4" w:space="0" w:color="000000"/>
              <w:right w:val="nil"/>
              <w:tl2br w:val="nil"/>
              <w:tr2bl w:val="nil"/>
            </w:tcBorders>
            <w:noWrap/>
            <w:tcMar>
              <w:left w:w="0" w:type="dxa"/>
              <w:right w:w="0" w:type="dxa"/>
            </w:tcMar>
            <w:vAlign w:val="bottom"/>
          </w:tcPr>
          <w:p w14:paraId="67553E15"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bottom"/>
          </w:tcPr>
          <w:p w14:paraId="67553E16"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single" w:sz="4" w:space="0" w:color="000000"/>
              <w:right w:val="nil"/>
              <w:tl2br w:val="nil"/>
              <w:tr2bl w:val="nil"/>
            </w:tcBorders>
            <w:noWrap/>
            <w:tcMar>
              <w:left w:w="0" w:type="dxa"/>
              <w:right w:w="0" w:type="dxa"/>
            </w:tcMar>
            <w:vAlign w:val="bottom"/>
          </w:tcPr>
          <w:p w14:paraId="67553E17"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67553E18"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7553E19"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7553E1A" w14:textId="77777777" w:rsidR="00B63B6D" w:rsidRDefault="00B63B6D">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7553E1B" w14:textId="77777777" w:rsidR="00B63B6D" w:rsidRDefault="00B63B6D">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553E1D" w14:textId="77777777" w:rsidR="008C66A6" w:rsidRDefault="00370836" w:rsidP="008C66A6">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bookmarkStart w:id="203" w:name="RG_MARKER_12997"/>
      <w:r>
        <w:rPr>
          <w:rFonts w:ascii="Arial" w:hAnsi="Arial" w:cs="Arial"/>
          <w:color w:val="000000"/>
          <w:sz w:val="16"/>
          <w:szCs w:val="16"/>
          <w:bdr w:val="nil"/>
        </w:rPr>
        <w:t>Prepared on Australian Accounting Standards basis.</w:t>
      </w:r>
      <w:bookmarkEnd w:id="203"/>
    </w:p>
    <w:p w14:paraId="67553E1E" w14:textId="77777777" w:rsidR="00A908F2" w:rsidRPr="00A908F2" w:rsidRDefault="00370836" w:rsidP="00A908F2">
      <w:pPr>
        <w:keepLines w:val="0"/>
        <w:numPr>
          <w:ilvl w:val="0"/>
          <w:numId w:val="25"/>
        </w:numPr>
        <w:pBdr>
          <w:top w:val="nil"/>
          <w:left w:val="nil"/>
          <w:bottom w:val="nil"/>
          <w:right w:val="nil"/>
          <w:between w:val="nil"/>
          <w:bar w:val="nil"/>
        </w:pBdr>
        <w:spacing w:before="30" w:after="0" w:line="240" w:lineRule="auto"/>
        <w:jc w:val="left"/>
        <w:rPr>
          <w:rFonts w:ascii="Arial" w:hAnsi="Arial"/>
          <w:color w:val="000000"/>
          <w:sz w:val="16"/>
          <w:bdr w:val="nil"/>
        </w:rPr>
      </w:pPr>
      <w:r w:rsidRPr="00A908F2">
        <w:rPr>
          <w:rFonts w:ascii="Arial" w:hAnsi="Arial"/>
          <w:color w:val="000000"/>
          <w:sz w:val="16"/>
          <w:bdr w:val="nil"/>
        </w:rPr>
        <w:t xml:space="preserve">‘Appropriation equity’ refers to equity injections or Administered Assets and Liabilities appropriations provided through </w:t>
      </w:r>
      <w:r w:rsidRPr="00A908F2">
        <w:rPr>
          <w:rFonts w:ascii="Arial" w:hAnsi="Arial"/>
          <w:i/>
          <w:color w:val="000000"/>
          <w:sz w:val="16"/>
          <w:bdr w:val="nil"/>
        </w:rPr>
        <w:t xml:space="preserve">Annual Appropriation Act (No. 2) </w:t>
      </w:r>
      <w:r w:rsidRPr="00A908F2">
        <w:rPr>
          <w:rFonts w:ascii="Arial" w:hAnsi="Arial"/>
          <w:i/>
          <w:color w:val="000000"/>
          <w:sz w:val="16"/>
          <w:bdr w:val="nil"/>
        </w:rPr>
        <w:br/>
        <w:t>2025–2026</w:t>
      </w:r>
      <w:r w:rsidRPr="00A908F2">
        <w:rPr>
          <w:rFonts w:ascii="Arial" w:hAnsi="Arial" w:cs="Arial"/>
          <w:i/>
          <w:color w:val="000000"/>
          <w:sz w:val="16"/>
          <w:szCs w:val="16"/>
          <w:bdr w:val="nil"/>
        </w:rPr>
        <w:t xml:space="preserve"> </w:t>
      </w:r>
      <w:r w:rsidRPr="00A908F2">
        <w:rPr>
          <w:rFonts w:ascii="Arial" w:hAnsi="Arial"/>
          <w:color w:val="000000"/>
          <w:sz w:val="16"/>
          <w:bdr w:val="nil"/>
        </w:rPr>
        <w:t>and Appropriation Bill (No. 4) 2025–2026, including Collection Development and Acquisition Budget.</w:t>
      </w:r>
    </w:p>
    <w:p w14:paraId="67553E1F" w14:textId="77777777" w:rsidR="008C66A6" w:rsidRPr="006C7822" w:rsidRDefault="008C66A6" w:rsidP="006C7822">
      <w:pPr>
        <w:keepLines w:val="0"/>
        <w:pBdr>
          <w:top w:val="nil"/>
          <w:left w:val="nil"/>
          <w:bottom w:val="nil"/>
          <w:right w:val="nil"/>
          <w:between w:val="nil"/>
          <w:bar w:val="nil"/>
        </w:pBdr>
        <w:spacing w:after="20" w:line="240" w:lineRule="auto"/>
        <w:jc w:val="left"/>
        <w:rPr>
          <w:rFonts w:ascii="Arial" w:hAnsi="Arial" w:cs="Arial"/>
          <w:b/>
          <w:bdr w:val="nil"/>
        </w:rPr>
        <w:sectPr w:rsidR="008C66A6" w:rsidRPr="006C7822" w:rsidSect="008F4183">
          <w:headerReference w:type="even" r:id="rId129"/>
          <w:headerReference w:type="default" r:id="rId130"/>
          <w:footerReference w:type="even" r:id="rId131"/>
          <w:footerReference w:type="default" r:id="rId132"/>
          <w:headerReference w:type="first" r:id="rId133"/>
          <w:footerReference w:type="first" r:id="rId134"/>
          <w:type w:val="continuous"/>
          <w:pgSz w:w="14572" w:h="10319" w:orient="landscape"/>
          <w:pgMar w:top="1304" w:right="1332" w:bottom="1304" w:left="1332" w:header="709" w:footer="709" w:gutter="0"/>
          <w:pgBorders>
            <w:top w:val="nil"/>
            <w:left w:val="nil"/>
            <w:bottom w:val="nil"/>
            <w:right w:val="nil"/>
          </w:pgBorders>
          <w:cols w:space="708"/>
          <w:docGrid w:linePitch="360"/>
        </w:sectPr>
      </w:pPr>
    </w:p>
    <w:p w14:paraId="67553E20" w14:textId="77777777" w:rsidR="0091198C" w:rsidRPr="00E25338" w:rsidRDefault="00370836">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EA25A3">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2466" w:right="2098" w:bottom="2466" w:left="2098" w:header="709" w:footer="709" w:gutter="0"/>
          <w:pgBorders>
            <w:top w:val="nil"/>
            <w:left w:val="nil"/>
            <w:bottom w:val="nil"/>
            <w:right w:val="nil"/>
          </w:pgBorders>
          <w:cols w:space="708"/>
          <w:docGrid w:linePitch="360"/>
        </w:sectPr>
      </w:pPr>
      <w:bookmarkStart w:id="204" w:name="RG_MARKER_18438"/>
      <w:bookmarkStart w:id="205" w:name="RG_MARKER_18435"/>
      <w:r>
        <w:rPr>
          <w:rFonts w:ascii="Times New Roman" w:hAnsi="Times New Roman"/>
          <w:color w:val="FFFFFF"/>
          <w:sz w:val="24"/>
          <w:szCs w:val="24"/>
          <w:bdr w:val="nil"/>
        </w:rPr>
        <w:lastRenderedPageBreak/>
        <w:t>DVA</w:t>
      </w:r>
      <w:bookmarkEnd w:id="204"/>
      <w:bookmarkEnd w:id="205"/>
    </w:p>
    <w:p w14:paraId="67553E21" w14:textId="77777777" w:rsidR="00B16E09" w:rsidRPr="00B16E09" w:rsidRDefault="00370836" w:rsidP="00B16E09">
      <w:pPr>
        <w:keepLines w:val="0"/>
        <w:pageBreakBefore/>
        <w:pBdr>
          <w:top w:val="nil"/>
          <w:left w:val="nil"/>
          <w:bottom w:val="nil"/>
          <w:right w:val="nil"/>
          <w:between w:val="nil"/>
          <w:bar w:val="nil"/>
        </w:pBdr>
        <w:spacing w:after="200" w:line="276" w:lineRule="auto"/>
        <w:jc w:val="left"/>
        <w:rPr>
          <w:rFonts w:ascii="Arial Bold" w:eastAsia="Calibri" w:hAnsi="Arial Bold"/>
          <w:sz w:val="26"/>
          <w:bdr w:val="nil"/>
        </w:rPr>
      </w:pPr>
      <w:bookmarkStart w:id="206" w:name="RG_MARKER_18426"/>
      <w:bookmarkStart w:id="207" w:name="RG_MARKER_18420"/>
      <w:bookmarkStart w:id="208" w:name="_Toc531095263"/>
      <w:r w:rsidRPr="00B16E09">
        <w:rPr>
          <w:rFonts w:ascii="Arial Bold" w:eastAsia="Calibri" w:hAnsi="Arial Bold"/>
          <w:sz w:val="26"/>
          <w:szCs w:val="22"/>
          <w:bdr w:val="nil"/>
          <w:lang w:eastAsia="en-US"/>
        </w:rPr>
        <w:lastRenderedPageBreak/>
        <w:t>Portfolio glossary</w:t>
      </w:r>
      <w:bookmarkEnd w:id="206"/>
      <w:bookmarkEnd w:id="207"/>
      <w:bookmarkEnd w:id="208"/>
    </w:p>
    <w:tbl>
      <w:tblPr>
        <w:tblW w:w="5346"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87"/>
        <w:gridCol w:w="5287"/>
      </w:tblGrid>
      <w:tr w:rsidR="00B63B6D" w14:paraId="67553E24" w14:textId="77777777" w:rsidTr="00074CAA">
        <w:tc>
          <w:tcPr>
            <w:tcW w:w="3356" w:type="dxa"/>
            <w:tcBorders>
              <w:top w:val="single" w:sz="2" w:space="0" w:color="auto"/>
              <w:left w:val="single" w:sz="2" w:space="0" w:color="auto"/>
              <w:bottom w:val="single" w:sz="2" w:space="0" w:color="auto"/>
              <w:right w:val="single" w:sz="2" w:space="0" w:color="auto"/>
            </w:tcBorders>
            <w:hideMark/>
          </w:tcPr>
          <w:p w14:paraId="67553E22" w14:textId="77777777" w:rsidR="00EB17FC" w:rsidRPr="009E7EF0" w:rsidRDefault="00370836">
            <w:pPr>
              <w:pStyle w:val="TableColumnHeadingLeft"/>
              <w:pBdr>
                <w:top w:val="nil"/>
                <w:left w:val="nil"/>
                <w:bottom w:val="nil"/>
                <w:right w:val="nil"/>
                <w:between w:val="nil"/>
                <w:bar w:val="nil"/>
              </w:pBdr>
              <w:spacing w:before="120" w:after="120"/>
              <w:rPr>
                <w:rFonts w:ascii="Book Antiqua" w:hAnsi="Book Antiqua"/>
                <w:sz w:val="19"/>
                <w:szCs w:val="19"/>
                <w:bdr w:val="nil"/>
              </w:rPr>
            </w:pPr>
            <w:r w:rsidRPr="009E7EF0">
              <w:rPr>
                <w:rFonts w:ascii="Book Antiqua" w:hAnsi="Book Antiqua"/>
                <w:sz w:val="19"/>
                <w:szCs w:val="19"/>
                <w:bdr w:val="nil"/>
              </w:rPr>
              <w:t>Term</w:t>
            </w:r>
          </w:p>
        </w:tc>
        <w:tc>
          <w:tcPr>
            <w:tcW w:w="5664" w:type="dxa"/>
            <w:tcBorders>
              <w:top w:val="single" w:sz="2" w:space="0" w:color="auto"/>
              <w:left w:val="single" w:sz="2" w:space="0" w:color="auto"/>
              <w:bottom w:val="single" w:sz="2" w:space="0" w:color="auto"/>
              <w:right w:val="single" w:sz="2" w:space="0" w:color="auto"/>
            </w:tcBorders>
            <w:hideMark/>
          </w:tcPr>
          <w:p w14:paraId="67553E23" w14:textId="77777777" w:rsidR="00EB17FC" w:rsidRPr="009E7EF0" w:rsidRDefault="00370836">
            <w:pPr>
              <w:pStyle w:val="TableColumnHeadingLeft"/>
              <w:pBdr>
                <w:top w:val="nil"/>
                <w:left w:val="nil"/>
                <w:bottom w:val="nil"/>
                <w:right w:val="nil"/>
                <w:between w:val="nil"/>
                <w:bar w:val="nil"/>
              </w:pBdr>
              <w:spacing w:before="120" w:after="120"/>
              <w:rPr>
                <w:rFonts w:ascii="Book Antiqua" w:hAnsi="Book Antiqua"/>
                <w:sz w:val="19"/>
                <w:szCs w:val="19"/>
                <w:bdr w:val="nil"/>
              </w:rPr>
            </w:pPr>
            <w:r w:rsidRPr="009E7EF0">
              <w:rPr>
                <w:rFonts w:ascii="Book Antiqua" w:hAnsi="Book Antiqua"/>
                <w:sz w:val="19"/>
                <w:szCs w:val="19"/>
                <w:bdr w:val="nil"/>
              </w:rPr>
              <w:t>Meaning</w:t>
            </w:r>
          </w:p>
        </w:tc>
      </w:tr>
      <w:tr w:rsidR="00B63B6D" w14:paraId="67553E27" w14:textId="77777777" w:rsidTr="00074CAA">
        <w:tc>
          <w:tcPr>
            <w:tcW w:w="3356" w:type="dxa"/>
            <w:tcBorders>
              <w:top w:val="single" w:sz="2" w:space="0" w:color="auto"/>
              <w:left w:val="single" w:sz="2" w:space="0" w:color="auto"/>
              <w:bottom w:val="single" w:sz="2" w:space="0" w:color="auto"/>
              <w:right w:val="single" w:sz="2" w:space="0" w:color="auto"/>
            </w:tcBorders>
          </w:tcPr>
          <w:p w14:paraId="67553E25" w14:textId="77777777" w:rsidR="00EB17FC" w:rsidRPr="00965F89" w:rsidRDefault="00370836" w:rsidP="00EB17FC">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Accrual accounting </w:t>
            </w:r>
          </w:p>
        </w:tc>
        <w:tc>
          <w:tcPr>
            <w:tcW w:w="5664" w:type="dxa"/>
            <w:tcBorders>
              <w:top w:val="single" w:sz="2" w:space="0" w:color="auto"/>
              <w:left w:val="single" w:sz="2" w:space="0" w:color="auto"/>
              <w:bottom w:val="single" w:sz="2" w:space="0" w:color="auto"/>
              <w:right w:val="single" w:sz="2" w:space="0" w:color="auto"/>
            </w:tcBorders>
          </w:tcPr>
          <w:p w14:paraId="67553E26" w14:textId="77777777" w:rsidR="00EB17FC" w:rsidRPr="00965F89" w:rsidRDefault="00370836" w:rsidP="00EB17FC">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Accrual accounting System of accounting where items are brought to account and included in the financial statements as they are earned or incurred, rather than as they are received or paid.</w:t>
            </w:r>
          </w:p>
        </w:tc>
      </w:tr>
      <w:tr w:rsidR="00B63B6D" w14:paraId="67553E2A" w14:textId="77777777" w:rsidTr="00074CAA">
        <w:tc>
          <w:tcPr>
            <w:tcW w:w="3356" w:type="dxa"/>
            <w:tcBorders>
              <w:top w:val="single" w:sz="2" w:space="0" w:color="auto"/>
              <w:left w:val="single" w:sz="2" w:space="0" w:color="auto"/>
              <w:bottom w:val="single" w:sz="2" w:space="0" w:color="auto"/>
              <w:right w:val="single" w:sz="2" w:space="0" w:color="auto"/>
            </w:tcBorders>
          </w:tcPr>
          <w:p w14:paraId="67553E28"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Accumulated depreciation</w:t>
            </w:r>
          </w:p>
        </w:tc>
        <w:tc>
          <w:tcPr>
            <w:tcW w:w="5664" w:type="dxa"/>
            <w:tcBorders>
              <w:top w:val="single" w:sz="2" w:space="0" w:color="auto"/>
              <w:left w:val="single" w:sz="2" w:space="0" w:color="auto"/>
              <w:bottom w:val="single" w:sz="2" w:space="0" w:color="auto"/>
              <w:right w:val="single" w:sz="2" w:space="0" w:color="auto"/>
            </w:tcBorders>
          </w:tcPr>
          <w:p w14:paraId="67553E29"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The aggregate depreciation recorded for a particular depreciating asset.</w:t>
            </w:r>
          </w:p>
        </w:tc>
      </w:tr>
      <w:tr w:rsidR="00B63B6D" w14:paraId="67553E2D" w14:textId="77777777" w:rsidTr="00074CAA">
        <w:tc>
          <w:tcPr>
            <w:tcW w:w="3356" w:type="dxa"/>
            <w:tcBorders>
              <w:top w:val="single" w:sz="2" w:space="0" w:color="auto"/>
              <w:left w:val="single" w:sz="2" w:space="0" w:color="auto"/>
              <w:bottom w:val="single" w:sz="2" w:space="0" w:color="auto"/>
              <w:right w:val="single" w:sz="2" w:space="0" w:color="auto"/>
            </w:tcBorders>
          </w:tcPr>
          <w:p w14:paraId="67553E2B"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Additional estimates</w:t>
            </w:r>
          </w:p>
        </w:tc>
        <w:tc>
          <w:tcPr>
            <w:tcW w:w="5664" w:type="dxa"/>
            <w:tcBorders>
              <w:top w:val="single" w:sz="2" w:space="0" w:color="auto"/>
              <w:left w:val="single" w:sz="2" w:space="0" w:color="auto"/>
              <w:bottom w:val="single" w:sz="2" w:space="0" w:color="auto"/>
              <w:right w:val="single" w:sz="2" w:space="0" w:color="auto"/>
            </w:tcBorders>
          </w:tcPr>
          <w:p w14:paraId="67553E2C"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Where amounts appropriated at Budget time are insufficient, Parliament may appropriate more funds to portfolios through the Additional Estimates Acts.</w:t>
            </w:r>
          </w:p>
        </w:tc>
      </w:tr>
      <w:tr w:rsidR="00B63B6D" w14:paraId="67553E30" w14:textId="77777777" w:rsidTr="00074CAA">
        <w:tc>
          <w:tcPr>
            <w:tcW w:w="3356" w:type="dxa"/>
            <w:tcBorders>
              <w:top w:val="single" w:sz="2" w:space="0" w:color="auto"/>
              <w:left w:val="single" w:sz="2" w:space="0" w:color="auto"/>
              <w:bottom w:val="single" w:sz="2" w:space="0" w:color="auto"/>
              <w:right w:val="single" w:sz="2" w:space="0" w:color="auto"/>
            </w:tcBorders>
          </w:tcPr>
          <w:p w14:paraId="67553E2E"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Administered items</w:t>
            </w:r>
          </w:p>
        </w:tc>
        <w:tc>
          <w:tcPr>
            <w:tcW w:w="5664" w:type="dxa"/>
            <w:tcBorders>
              <w:top w:val="single" w:sz="2" w:space="0" w:color="auto"/>
              <w:left w:val="single" w:sz="2" w:space="0" w:color="auto"/>
              <w:bottom w:val="single" w:sz="2" w:space="0" w:color="auto"/>
              <w:right w:val="single" w:sz="2" w:space="0" w:color="auto"/>
            </w:tcBorders>
          </w:tcPr>
          <w:p w14:paraId="67553E2F"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Expenses, revenues, assets or liabilities managed by agencies on behalf of the Commonwealth. Agencies do not control administered items. Administered expenses include grants, subsidies and benefits. In many cases, administered expenses fund the delivery of </w:t>
            </w:r>
            <w:proofErr w:type="gramStart"/>
            <w:r w:rsidRPr="00965F89">
              <w:rPr>
                <w:rFonts w:ascii="Book Antiqua" w:eastAsia="Calibri" w:hAnsi="Book Antiqua" w:cs="Arial"/>
                <w:sz w:val="18"/>
                <w:szCs w:val="18"/>
                <w:bdr w:val="nil"/>
                <w:lang w:eastAsia="en-US"/>
              </w:rPr>
              <w:t>third party</w:t>
            </w:r>
            <w:proofErr w:type="gramEnd"/>
            <w:r w:rsidRPr="00965F89">
              <w:rPr>
                <w:rFonts w:ascii="Book Antiqua" w:eastAsia="Calibri" w:hAnsi="Book Antiqua" w:cs="Arial"/>
                <w:sz w:val="18"/>
                <w:szCs w:val="18"/>
                <w:bdr w:val="nil"/>
                <w:lang w:eastAsia="en-US"/>
              </w:rPr>
              <w:t xml:space="preserve"> outputs.</w:t>
            </w:r>
          </w:p>
        </w:tc>
      </w:tr>
      <w:tr w:rsidR="00B63B6D" w14:paraId="67553E33" w14:textId="77777777" w:rsidTr="00074CAA">
        <w:tc>
          <w:tcPr>
            <w:tcW w:w="3356" w:type="dxa"/>
            <w:tcBorders>
              <w:top w:val="single" w:sz="2" w:space="0" w:color="auto"/>
              <w:left w:val="single" w:sz="2" w:space="0" w:color="auto"/>
              <w:bottom w:val="single" w:sz="2" w:space="0" w:color="auto"/>
              <w:right w:val="single" w:sz="2" w:space="0" w:color="auto"/>
            </w:tcBorders>
          </w:tcPr>
          <w:p w14:paraId="67553E31"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AEIFRS</w:t>
            </w:r>
          </w:p>
        </w:tc>
        <w:tc>
          <w:tcPr>
            <w:tcW w:w="5664" w:type="dxa"/>
            <w:tcBorders>
              <w:top w:val="single" w:sz="2" w:space="0" w:color="auto"/>
              <w:left w:val="single" w:sz="2" w:space="0" w:color="auto"/>
              <w:bottom w:val="single" w:sz="2" w:space="0" w:color="auto"/>
              <w:right w:val="single" w:sz="2" w:space="0" w:color="auto"/>
            </w:tcBorders>
          </w:tcPr>
          <w:p w14:paraId="67553E32"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Australian Equivalents to International Financial Reporting Standards, which were issued by the Australian Accounting Standards Board in July 2004.</w:t>
            </w:r>
          </w:p>
        </w:tc>
      </w:tr>
      <w:tr w:rsidR="00B63B6D" w14:paraId="67553E36" w14:textId="77777777" w:rsidTr="00074CAA">
        <w:tc>
          <w:tcPr>
            <w:tcW w:w="3356" w:type="dxa"/>
            <w:tcBorders>
              <w:top w:val="single" w:sz="2" w:space="0" w:color="auto"/>
              <w:left w:val="single" w:sz="2" w:space="0" w:color="auto"/>
              <w:bottom w:val="single" w:sz="2" w:space="0" w:color="auto"/>
              <w:right w:val="single" w:sz="2" w:space="0" w:color="auto"/>
            </w:tcBorders>
          </w:tcPr>
          <w:p w14:paraId="67553E34"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Appropriation</w:t>
            </w:r>
          </w:p>
        </w:tc>
        <w:tc>
          <w:tcPr>
            <w:tcW w:w="5664" w:type="dxa"/>
            <w:tcBorders>
              <w:top w:val="single" w:sz="2" w:space="0" w:color="auto"/>
              <w:left w:val="single" w:sz="2" w:space="0" w:color="auto"/>
              <w:bottom w:val="single" w:sz="2" w:space="0" w:color="auto"/>
              <w:right w:val="single" w:sz="2" w:space="0" w:color="auto"/>
            </w:tcBorders>
          </w:tcPr>
          <w:p w14:paraId="67553E35"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An authorisation by Parliament to spend moneys from the Consolidated Revenue Fund for a particular purpose.</w:t>
            </w:r>
          </w:p>
        </w:tc>
      </w:tr>
      <w:tr w:rsidR="00B63B6D" w14:paraId="67553E39" w14:textId="77777777" w:rsidTr="00074CAA">
        <w:tc>
          <w:tcPr>
            <w:tcW w:w="3356" w:type="dxa"/>
            <w:tcBorders>
              <w:top w:val="single" w:sz="2" w:space="0" w:color="auto"/>
              <w:left w:val="single" w:sz="2" w:space="0" w:color="auto"/>
              <w:bottom w:val="single" w:sz="2" w:space="0" w:color="auto"/>
              <w:right w:val="single" w:sz="2" w:space="0" w:color="auto"/>
            </w:tcBorders>
          </w:tcPr>
          <w:p w14:paraId="67553E37"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Annual Appropriation</w:t>
            </w:r>
          </w:p>
        </w:tc>
        <w:tc>
          <w:tcPr>
            <w:tcW w:w="5664" w:type="dxa"/>
            <w:tcBorders>
              <w:top w:val="single" w:sz="2" w:space="0" w:color="auto"/>
              <w:left w:val="single" w:sz="2" w:space="0" w:color="auto"/>
              <w:bottom w:val="single" w:sz="2" w:space="0" w:color="auto"/>
              <w:right w:val="single" w:sz="2" w:space="0" w:color="auto"/>
            </w:tcBorders>
          </w:tcPr>
          <w:p w14:paraId="67553E38"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w:t>
            </w:r>
            <w:proofErr w:type="gramStart"/>
            <w:r w:rsidRPr="00965F89">
              <w:rPr>
                <w:rFonts w:ascii="Book Antiqua" w:eastAsia="Calibri" w:hAnsi="Book Antiqua" w:cs="Arial"/>
                <w:sz w:val="18"/>
                <w:szCs w:val="18"/>
                <w:bdr w:val="nil"/>
                <w:lang w:eastAsia="en-US"/>
              </w:rPr>
              <w:t>appropriation</w:t>
            </w:r>
            <w:proofErr w:type="gramEnd"/>
            <w:r w:rsidRPr="00965F89">
              <w:rPr>
                <w:rFonts w:ascii="Book Antiqua" w:eastAsia="Calibri" w:hAnsi="Book Antiqua" w:cs="Arial"/>
                <w:sz w:val="18"/>
                <w:szCs w:val="18"/>
                <w:bdr w:val="nil"/>
                <w:lang w:eastAsia="en-US"/>
              </w:rPr>
              <w:t xml:space="preserve"> Bills.</w:t>
            </w:r>
          </w:p>
        </w:tc>
      </w:tr>
      <w:tr w:rsidR="00B63B6D" w14:paraId="67553E3C" w14:textId="77777777" w:rsidTr="00074CAA">
        <w:tc>
          <w:tcPr>
            <w:tcW w:w="3356" w:type="dxa"/>
            <w:tcBorders>
              <w:top w:val="single" w:sz="2" w:space="0" w:color="auto"/>
              <w:left w:val="single" w:sz="2" w:space="0" w:color="auto"/>
              <w:bottom w:val="single" w:sz="2" w:space="0" w:color="auto"/>
              <w:right w:val="single" w:sz="2" w:space="0" w:color="auto"/>
            </w:tcBorders>
          </w:tcPr>
          <w:p w14:paraId="67553E3A"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Capital expenditure</w:t>
            </w:r>
          </w:p>
        </w:tc>
        <w:tc>
          <w:tcPr>
            <w:tcW w:w="5664" w:type="dxa"/>
            <w:tcBorders>
              <w:top w:val="single" w:sz="2" w:space="0" w:color="auto"/>
              <w:left w:val="single" w:sz="2" w:space="0" w:color="auto"/>
              <w:bottom w:val="single" w:sz="2" w:space="0" w:color="auto"/>
              <w:right w:val="single" w:sz="2" w:space="0" w:color="auto"/>
            </w:tcBorders>
          </w:tcPr>
          <w:p w14:paraId="67553E3B"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Expenditure by an agency on capital projects, for example purchasing a building.</w:t>
            </w:r>
          </w:p>
        </w:tc>
      </w:tr>
      <w:tr w:rsidR="00B63B6D" w14:paraId="67553E3F" w14:textId="77777777" w:rsidTr="00074CAA">
        <w:tc>
          <w:tcPr>
            <w:tcW w:w="3356" w:type="dxa"/>
            <w:tcBorders>
              <w:top w:val="single" w:sz="2" w:space="0" w:color="auto"/>
              <w:left w:val="single" w:sz="2" w:space="0" w:color="auto"/>
              <w:bottom w:val="single" w:sz="2" w:space="0" w:color="auto"/>
              <w:right w:val="single" w:sz="2" w:space="0" w:color="auto"/>
            </w:tcBorders>
          </w:tcPr>
          <w:p w14:paraId="67553E3D"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Consolidated Revenue Fund</w:t>
            </w:r>
          </w:p>
        </w:tc>
        <w:tc>
          <w:tcPr>
            <w:tcW w:w="5664" w:type="dxa"/>
            <w:tcBorders>
              <w:top w:val="single" w:sz="2" w:space="0" w:color="auto"/>
              <w:left w:val="single" w:sz="2" w:space="0" w:color="auto"/>
              <w:bottom w:val="single" w:sz="2" w:space="0" w:color="auto"/>
              <w:right w:val="single" w:sz="2" w:space="0" w:color="auto"/>
            </w:tcBorders>
          </w:tcPr>
          <w:p w14:paraId="67553E3E"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Section 81 of the Constitution stipulates that all revenue </w:t>
            </w:r>
            <w:proofErr w:type="gramStart"/>
            <w:r w:rsidRPr="00965F89">
              <w:rPr>
                <w:rFonts w:ascii="Book Antiqua" w:eastAsia="Calibri" w:hAnsi="Book Antiqua" w:cs="Arial"/>
                <w:sz w:val="18"/>
                <w:szCs w:val="18"/>
                <w:bdr w:val="nil"/>
                <w:lang w:eastAsia="en-US"/>
              </w:rPr>
              <w:t>raised</w:t>
            </w:r>
            <w:proofErr w:type="gramEnd"/>
            <w:r w:rsidRPr="00965F89">
              <w:rPr>
                <w:rFonts w:ascii="Book Antiqua" w:eastAsia="Calibri" w:hAnsi="Book Antiqua" w:cs="Arial"/>
                <w:sz w:val="18"/>
                <w:szCs w:val="18"/>
                <w:bdr w:val="nil"/>
                <w:lang w:eastAsia="en-US"/>
              </w:rPr>
              <w:t xml:space="preserve"> or money received by the Commonwealth forms the one consolidated revenue fund (CRF). The CRF is not a bank account. The Official Public Account reflects most of the operations of the CRF.</w:t>
            </w:r>
          </w:p>
        </w:tc>
      </w:tr>
      <w:tr w:rsidR="00B63B6D" w14:paraId="67553E42" w14:textId="77777777" w:rsidTr="00074CAA">
        <w:tc>
          <w:tcPr>
            <w:tcW w:w="3356" w:type="dxa"/>
            <w:tcBorders>
              <w:top w:val="single" w:sz="2" w:space="0" w:color="auto"/>
              <w:left w:val="single" w:sz="2" w:space="0" w:color="auto"/>
              <w:bottom w:val="single" w:sz="2" w:space="0" w:color="auto"/>
              <w:right w:val="single" w:sz="2" w:space="0" w:color="auto"/>
            </w:tcBorders>
          </w:tcPr>
          <w:p w14:paraId="67553E40"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Departmental items</w:t>
            </w:r>
          </w:p>
        </w:tc>
        <w:tc>
          <w:tcPr>
            <w:tcW w:w="5664" w:type="dxa"/>
            <w:tcBorders>
              <w:top w:val="single" w:sz="2" w:space="0" w:color="auto"/>
              <w:left w:val="single" w:sz="2" w:space="0" w:color="auto"/>
              <w:bottom w:val="single" w:sz="2" w:space="0" w:color="auto"/>
              <w:right w:val="single" w:sz="2" w:space="0" w:color="auto"/>
            </w:tcBorders>
          </w:tcPr>
          <w:p w14:paraId="67553E41"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B63B6D" w14:paraId="67553E45" w14:textId="77777777" w:rsidTr="00074CAA">
        <w:tc>
          <w:tcPr>
            <w:tcW w:w="3356" w:type="dxa"/>
            <w:tcBorders>
              <w:top w:val="single" w:sz="2" w:space="0" w:color="auto"/>
              <w:left w:val="single" w:sz="2" w:space="0" w:color="auto"/>
              <w:bottom w:val="single" w:sz="2" w:space="0" w:color="auto"/>
              <w:right w:val="single" w:sz="2" w:space="0" w:color="auto"/>
            </w:tcBorders>
          </w:tcPr>
          <w:p w14:paraId="67553E43"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Depreciation</w:t>
            </w:r>
          </w:p>
        </w:tc>
        <w:tc>
          <w:tcPr>
            <w:tcW w:w="5664" w:type="dxa"/>
            <w:tcBorders>
              <w:top w:val="single" w:sz="2" w:space="0" w:color="auto"/>
              <w:left w:val="single" w:sz="2" w:space="0" w:color="auto"/>
              <w:bottom w:val="single" w:sz="2" w:space="0" w:color="auto"/>
              <w:right w:val="single" w:sz="2" w:space="0" w:color="auto"/>
            </w:tcBorders>
          </w:tcPr>
          <w:p w14:paraId="67553E44"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Apportionment of an asset’s capital value as an expense over its estimated useful life to take account of normal usage, obsolescence, or the passage of time.</w:t>
            </w:r>
          </w:p>
        </w:tc>
      </w:tr>
      <w:tr w:rsidR="00B63B6D" w14:paraId="67553E48" w14:textId="77777777" w:rsidTr="00074CAA">
        <w:tc>
          <w:tcPr>
            <w:tcW w:w="3356" w:type="dxa"/>
            <w:tcBorders>
              <w:top w:val="single" w:sz="2" w:space="0" w:color="auto"/>
              <w:left w:val="single" w:sz="2" w:space="0" w:color="auto"/>
              <w:bottom w:val="single" w:sz="2" w:space="0" w:color="auto"/>
              <w:right w:val="single" w:sz="2" w:space="0" w:color="auto"/>
            </w:tcBorders>
          </w:tcPr>
          <w:p w14:paraId="67553E46"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lastRenderedPageBreak/>
              <w:t>Effectiveness indicators</w:t>
            </w:r>
          </w:p>
        </w:tc>
        <w:tc>
          <w:tcPr>
            <w:tcW w:w="5664" w:type="dxa"/>
            <w:tcBorders>
              <w:top w:val="single" w:sz="2" w:space="0" w:color="auto"/>
              <w:left w:val="single" w:sz="2" w:space="0" w:color="auto"/>
              <w:bottom w:val="single" w:sz="2" w:space="0" w:color="auto"/>
              <w:right w:val="single" w:sz="2" w:space="0" w:color="auto"/>
            </w:tcBorders>
          </w:tcPr>
          <w:p w14:paraId="67553E47"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Indicators to assess the degree of success in achieving outcomes. As outcomes are generally long-term in nature, effectiveness indicators often relate to intermediate outcomes (shorter term impacts) below the planned outcomes specified.</w:t>
            </w:r>
          </w:p>
        </w:tc>
      </w:tr>
      <w:tr w:rsidR="00B63B6D" w14:paraId="67553E4B" w14:textId="77777777" w:rsidTr="00074CAA">
        <w:tc>
          <w:tcPr>
            <w:tcW w:w="3356" w:type="dxa"/>
            <w:tcBorders>
              <w:top w:val="single" w:sz="2" w:space="0" w:color="auto"/>
              <w:left w:val="single" w:sz="2" w:space="0" w:color="auto"/>
              <w:bottom w:val="single" w:sz="2" w:space="0" w:color="auto"/>
              <w:right w:val="single" w:sz="2" w:space="0" w:color="auto"/>
            </w:tcBorders>
          </w:tcPr>
          <w:p w14:paraId="67553E49"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Efficiency indicators</w:t>
            </w:r>
          </w:p>
        </w:tc>
        <w:tc>
          <w:tcPr>
            <w:tcW w:w="5664" w:type="dxa"/>
            <w:tcBorders>
              <w:top w:val="single" w:sz="2" w:space="0" w:color="auto"/>
              <w:left w:val="single" w:sz="2" w:space="0" w:color="auto"/>
              <w:bottom w:val="single" w:sz="2" w:space="0" w:color="auto"/>
              <w:right w:val="single" w:sz="2" w:space="0" w:color="auto"/>
            </w:tcBorders>
          </w:tcPr>
          <w:p w14:paraId="67553E4A"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B63B6D" w14:paraId="67553E4E" w14:textId="77777777" w:rsidTr="00074CAA">
        <w:tc>
          <w:tcPr>
            <w:tcW w:w="3356" w:type="dxa"/>
            <w:tcBorders>
              <w:top w:val="single" w:sz="2" w:space="0" w:color="auto"/>
              <w:left w:val="single" w:sz="2" w:space="0" w:color="auto"/>
              <w:bottom w:val="single" w:sz="2" w:space="0" w:color="auto"/>
              <w:right w:val="single" w:sz="2" w:space="0" w:color="auto"/>
            </w:tcBorders>
          </w:tcPr>
          <w:p w14:paraId="67553E4C"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Equity or net assets</w:t>
            </w:r>
          </w:p>
        </w:tc>
        <w:tc>
          <w:tcPr>
            <w:tcW w:w="5664" w:type="dxa"/>
            <w:tcBorders>
              <w:top w:val="single" w:sz="2" w:space="0" w:color="auto"/>
              <w:left w:val="single" w:sz="2" w:space="0" w:color="auto"/>
              <w:bottom w:val="single" w:sz="2" w:space="0" w:color="auto"/>
              <w:right w:val="single" w:sz="2" w:space="0" w:color="auto"/>
            </w:tcBorders>
          </w:tcPr>
          <w:p w14:paraId="67553E4D"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Residual interest in the assets of an entity after deduction of its liabilities.</w:t>
            </w:r>
          </w:p>
        </w:tc>
      </w:tr>
      <w:tr w:rsidR="00B63B6D" w14:paraId="67553E51" w14:textId="77777777" w:rsidTr="00074CAA">
        <w:tc>
          <w:tcPr>
            <w:tcW w:w="3356" w:type="dxa"/>
            <w:tcBorders>
              <w:top w:val="single" w:sz="2" w:space="0" w:color="auto"/>
              <w:left w:val="single" w:sz="2" w:space="0" w:color="auto"/>
              <w:bottom w:val="single" w:sz="2" w:space="0" w:color="auto"/>
              <w:right w:val="single" w:sz="2" w:space="0" w:color="auto"/>
            </w:tcBorders>
          </w:tcPr>
          <w:p w14:paraId="67553E4F"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Expense</w:t>
            </w:r>
          </w:p>
        </w:tc>
        <w:tc>
          <w:tcPr>
            <w:tcW w:w="5664" w:type="dxa"/>
            <w:tcBorders>
              <w:top w:val="single" w:sz="2" w:space="0" w:color="auto"/>
              <w:left w:val="single" w:sz="2" w:space="0" w:color="auto"/>
              <w:bottom w:val="single" w:sz="2" w:space="0" w:color="auto"/>
              <w:right w:val="single" w:sz="2" w:space="0" w:color="auto"/>
            </w:tcBorders>
          </w:tcPr>
          <w:p w14:paraId="67553E50"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B63B6D" w14:paraId="67553E54" w14:textId="77777777" w:rsidTr="00074CAA">
        <w:tc>
          <w:tcPr>
            <w:tcW w:w="3356" w:type="dxa"/>
            <w:tcBorders>
              <w:top w:val="single" w:sz="2" w:space="0" w:color="auto"/>
              <w:left w:val="single" w:sz="2" w:space="0" w:color="auto"/>
              <w:bottom w:val="single" w:sz="2" w:space="0" w:color="auto"/>
              <w:right w:val="single" w:sz="2" w:space="0" w:color="auto"/>
            </w:tcBorders>
          </w:tcPr>
          <w:p w14:paraId="67553E52"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Fair value</w:t>
            </w:r>
          </w:p>
        </w:tc>
        <w:tc>
          <w:tcPr>
            <w:tcW w:w="5664" w:type="dxa"/>
            <w:tcBorders>
              <w:top w:val="single" w:sz="2" w:space="0" w:color="auto"/>
              <w:left w:val="single" w:sz="2" w:space="0" w:color="auto"/>
              <w:bottom w:val="single" w:sz="2" w:space="0" w:color="auto"/>
              <w:right w:val="single" w:sz="2" w:space="0" w:color="auto"/>
            </w:tcBorders>
          </w:tcPr>
          <w:p w14:paraId="67553E53"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Valuation methodology: 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B63B6D" w14:paraId="67553E57" w14:textId="77777777" w:rsidTr="00074CAA">
        <w:tc>
          <w:tcPr>
            <w:tcW w:w="3356" w:type="dxa"/>
            <w:tcBorders>
              <w:top w:val="single" w:sz="2" w:space="0" w:color="auto"/>
              <w:left w:val="single" w:sz="2" w:space="0" w:color="auto"/>
              <w:bottom w:val="single" w:sz="2" w:space="0" w:color="auto"/>
              <w:right w:val="single" w:sz="2" w:space="0" w:color="auto"/>
            </w:tcBorders>
          </w:tcPr>
          <w:p w14:paraId="67553E55"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Intermediate outcome</w:t>
            </w:r>
          </w:p>
        </w:tc>
        <w:tc>
          <w:tcPr>
            <w:tcW w:w="5664" w:type="dxa"/>
            <w:tcBorders>
              <w:top w:val="single" w:sz="2" w:space="0" w:color="auto"/>
              <w:left w:val="single" w:sz="2" w:space="0" w:color="auto"/>
              <w:bottom w:val="single" w:sz="2" w:space="0" w:color="auto"/>
              <w:right w:val="single" w:sz="2" w:space="0" w:color="auto"/>
            </w:tcBorders>
          </w:tcPr>
          <w:p w14:paraId="67553E56"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More specific medium-term impacts (</w:t>
            </w:r>
            <w:proofErr w:type="spellStart"/>
            <w:r w:rsidRPr="00965F89">
              <w:rPr>
                <w:rFonts w:ascii="Book Antiqua" w:eastAsia="Calibri" w:hAnsi="Book Antiqua" w:cs="Arial"/>
                <w:sz w:val="18"/>
                <w:szCs w:val="18"/>
                <w:bdr w:val="nil"/>
                <w:lang w:eastAsia="en-US"/>
              </w:rPr>
              <w:t>eg</w:t>
            </w:r>
            <w:proofErr w:type="spellEnd"/>
            <w:r w:rsidRPr="00965F89">
              <w:rPr>
                <w:rFonts w:ascii="Book Antiqua" w:eastAsia="Calibri" w:hAnsi="Book Antiqua" w:cs="Arial"/>
                <w:sz w:val="18"/>
                <w:szCs w:val="18"/>
                <w:bdr w:val="nil"/>
                <w:lang w:eastAsia="en-US"/>
              </w:rPr>
              <w:t xml:space="preserve"> trend data, targets or milestones) below the level of the planned outcomes specified in the Budget. A combination of several intermediate outcomes can at times be considered as a proxy for determining the achievement of outcomes or progress towards outcomes. </w:t>
            </w:r>
            <w:r w:rsidRPr="00965F89">
              <w:rPr>
                <w:rFonts w:ascii="Book Antiqua" w:eastAsia="Calibri" w:hAnsi="Book Antiqua" w:cs="Arial"/>
                <w:i/>
                <w:sz w:val="18"/>
                <w:szCs w:val="18"/>
                <w:bdr w:val="nil"/>
                <w:lang w:eastAsia="en-US"/>
              </w:rPr>
              <w:t>See</w:t>
            </w:r>
            <w:r w:rsidRPr="00965F89">
              <w:rPr>
                <w:rFonts w:ascii="Book Antiqua" w:eastAsia="Calibri" w:hAnsi="Book Antiqua" w:cs="Arial"/>
                <w:sz w:val="18"/>
                <w:szCs w:val="18"/>
                <w:bdr w:val="nil"/>
                <w:lang w:eastAsia="en-US"/>
              </w:rPr>
              <w:t xml:space="preserve"> Outcomes.</w:t>
            </w:r>
          </w:p>
        </w:tc>
      </w:tr>
      <w:tr w:rsidR="00B63B6D" w14:paraId="67553E5A" w14:textId="77777777" w:rsidTr="00074CAA">
        <w:tc>
          <w:tcPr>
            <w:tcW w:w="3356" w:type="dxa"/>
            <w:tcBorders>
              <w:top w:val="single" w:sz="2" w:space="0" w:color="auto"/>
              <w:left w:val="single" w:sz="2" w:space="0" w:color="auto"/>
              <w:bottom w:val="single" w:sz="2" w:space="0" w:color="auto"/>
              <w:right w:val="single" w:sz="2" w:space="0" w:color="auto"/>
            </w:tcBorders>
          </w:tcPr>
          <w:p w14:paraId="67553E58"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Operating result</w:t>
            </w:r>
          </w:p>
        </w:tc>
        <w:tc>
          <w:tcPr>
            <w:tcW w:w="5664" w:type="dxa"/>
            <w:tcBorders>
              <w:top w:val="single" w:sz="2" w:space="0" w:color="auto"/>
              <w:left w:val="single" w:sz="2" w:space="0" w:color="auto"/>
              <w:bottom w:val="single" w:sz="2" w:space="0" w:color="auto"/>
              <w:right w:val="single" w:sz="2" w:space="0" w:color="auto"/>
            </w:tcBorders>
          </w:tcPr>
          <w:p w14:paraId="67553E59"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Equals revenue less expenses.</w:t>
            </w:r>
          </w:p>
        </w:tc>
      </w:tr>
      <w:tr w:rsidR="00B63B6D" w14:paraId="67553E5D" w14:textId="77777777" w:rsidTr="00074CAA">
        <w:tc>
          <w:tcPr>
            <w:tcW w:w="3356" w:type="dxa"/>
            <w:tcBorders>
              <w:top w:val="single" w:sz="2" w:space="0" w:color="auto"/>
              <w:left w:val="single" w:sz="2" w:space="0" w:color="auto"/>
              <w:bottom w:val="single" w:sz="2" w:space="0" w:color="auto"/>
              <w:right w:val="single" w:sz="2" w:space="0" w:color="auto"/>
            </w:tcBorders>
          </w:tcPr>
          <w:p w14:paraId="67553E5B"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Outcomes</w:t>
            </w:r>
          </w:p>
        </w:tc>
        <w:tc>
          <w:tcPr>
            <w:tcW w:w="5664" w:type="dxa"/>
            <w:tcBorders>
              <w:top w:val="single" w:sz="2" w:space="0" w:color="auto"/>
              <w:left w:val="single" w:sz="2" w:space="0" w:color="auto"/>
              <w:bottom w:val="single" w:sz="2" w:space="0" w:color="auto"/>
              <w:right w:val="single" w:sz="2" w:space="0" w:color="auto"/>
            </w:tcBorders>
          </w:tcPr>
          <w:p w14:paraId="67553E5C"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The government’s objectives in each portfolio area. Outcomes are desired results, impacts or consequences for the Australian community as influenced by the actions of the Australian Government. Actual outcomes are assessments of the end results or impacts </w:t>
            </w:r>
            <w:proofErr w:type="gramStart"/>
            <w:r w:rsidRPr="00965F89">
              <w:rPr>
                <w:rFonts w:ascii="Book Antiqua" w:eastAsia="Calibri" w:hAnsi="Book Antiqua" w:cs="Arial"/>
                <w:sz w:val="18"/>
                <w:szCs w:val="18"/>
                <w:bdr w:val="nil"/>
                <w:lang w:eastAsia="en-US"/>
              </w:rPr>
              <w:t>actually achieved</w:t>
            </w:r>
            <w:proofErr w:type="gramEnd"/>
            <w:r w:rsidRPr="00965F89">
              <w:rPr>
                <w:rFonts w:ascii="Book Antiqua" w:eastAsia="Calibri" w:hAnsi="Book Antiqua" w:cs="Arial"/>
                <w:sz w:val="18"/>
                <w:szCs w:val="18"/>
                <w:bdr w:val="nil"/>
                <w:lang w:eastAsia="en-US"/>
              </w:rPr>
              <w:t>.</w:t>
            </w:r>
          </w:p>
        </w:tc>
      </w:tr>
      <w:tr w:rsidR="00B63B6D" w14:paraId="67553E60" w14:textId="77777777" w:rsidTr="00074CAA">
        <w:tc>
          <w:tcPr>
            <w:tcW w:w="3356" w:type="dxa"/>
            <w:tcBorders>
              <w:top w:val="single" w:sz="2" w:space="0" w:color="auto"/>
              <w:left w:val="single" w:sz="2" w:space="0" w:color="auto"/>
              <w:bottom w:val="single" w:sz="2" w:space="0" w:color="auto"/>
              <w:right w:val="single" w:sz="2" w:space="0" w:color="auto"/>
            </w:tcBorders>
          </w:tcPr>
          <w:p w14:paraId="67553E5E"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Output groups</w:t>
            </w:r>
          </w:p>
        </w:tc>
        <w:tc>
          <w:tcPr>
            <w:tcW w:w="5664" w:type="dxa"/>
            <w:tcBorders>
              <w:top w:val="single" w:sz="2" w:space="0" w:color="auto"/>
              <w:left w:val="single" w:sz="2" w:space="0" w:color="auto"/>
              <w:bottom w:val="single" w:sz="2" w:space="0" w:color="auto"/>
              <w:right w:val="single" w:sz="2" w:space="0" w:color="auto"/>
            </w:tcBorders>
          </w:tcPr>
          <w:p w14:paraId="67553E5F"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A logical aggregation of agency outputs, where useful, and based either on homogeneity, type of product, business line or beneficiary target group. Aggregation of outputs may also be needed for the provision of adequate information for performance </w:t>
            </w:r>
            <w:proofErr w:type="gramStart"/>
            <w:r w:rsidRPr="00965F89">
              <w:rPr>
                <w:rFonts w:ascii="Book Antiqua" w:eastAsia="Calibri" w:hAnsi="Book Antiqua" w:cs="Arial"/>
                <w:sz w:val="18"/>
                <w:szCs w:val="18"/>
                <w:bdr w:val="nil"/>
                <w:lang w:eastAsia="en-US"/>
              </w:rPr>
              <w:t>monitoring, or</w:t>
            </w:r>
            <w:proofErr w:type="gramEnd"/>
            <w:r w:rsidRPr="00965F89">
              <w:rPr>
                <w:rFonts w:ascii="Book Antiqua" w:eastAsia="Calibri" w:hAnsi="Book Antiqua" w:cs="Arial"/>
                <w:sz w:val="18"/>
                <w:szCs w:val="18"/>
                <w:bdr w:val="nil"/>
                <w:lang w:eastAsia="en-US"/>
              </w:rPr>
              <w:t xml:space="preserve"> based on a materiality test.</w:t>
            </w:r>
          </w:p>
        </w:tc>
      </w:tr>
      <w:tr w:rsidR="00B63B6D" w14:paraId="67553E63" w14:textId="77777777" w:rsidTr="00074CAA">
        <w:tc>
          <w:tcPr>
            <w:tcW w:w="3356" w:type="dxa"/>
            <w:tcBorders>
              <w:top w:val="single" w:sz="2" w:space="0" w:color="auto"/>
              <w:left w:val="single" w:sz="2" w:space="0" w:color="auto"/>
              <w:bottom w:val="single" w:sz="2" w:space="0" w:color="auto"/>
              <w:right w:val="single" w:sz="2" w:space="0" w:color="auto"/>
            </w:tcBorders>
          </w:tcPr>
          <w:p w14:paraId="67553E61"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Outputs</w:t>
            </w:r>
          </w:p>
        </w:tc>
        <w:tc>
          <w:tcPr>
            <w:tcW w:w="5664" w:type="dxa"/>
            <w:tcBorders>
              <w:top w:val="single" w:sz="2" w:space="0" w:color="auto"/>
              <w:left w:val="single" w:sz="2" w:space="0" w:color="auto"/>
              <w:bottom w:val="single" w:sz="2" w:space="0" w:color="auto"/>
              <w:right w:val="single" w:sz="2" w:space="0" w:color="auto"/>
            </w:tcBorders>
          </w:tcPr>
          <w:p w14:paraId="67553E62"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The goods and services produced by agencies on behalf of government for external organisations or individuals. Outputs also include goods and services for other areas of government external to the agency.</w:t>
            </w:r>
          </w:p>
        </w:tc>
      </w:tr>
      <w:tr w:rsidR="00B63B6D" w14:paraId="67553E66" w14:textId="77777777" w:rsidTr="00074CAA">
        <w:tc>
          <w:tcPr>
            <w:tcW w:w="3356" w:type="dxa"/>
            <w:tcBorders>
              <w:top w:val="single" w:sz="2" w:space="0" w:color="auto"/>
              <w:left w:val="single" w:sz="2" w:space="0" w:color="auto"/>
              <w:bottom w:val="single" w:sz="2" w:space="0" w:color="auto"/>
              <w:right w:val="single" w:sz="2" w:space="0" w:color="auto"/>
            </w:tcBorders>
          </w:tcPr>
          <w:p w14:paraId="67553E64"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Price</w:t>
            </w:r>
          </w:p>
        </w:tc>
        <w:tc>
          <w:tcPr>
            <w:tcW w:w="5664" w:type="dxa"/>
            <w:tcBorders>
              <w:top w:val="single" w:sz="2" w:space="0" w:color="auto"/>
              <w:left w:val="single" w:sz="2" w:space="0" w:color="auto"/>
              <w:bottom w:val="single" w:sz="2" w:space="0" w:color="auto"/>
              <w:right w:val="single" w:sz="2" w:space="0" w:color="auto"/>
            </w:tcBorders>
          </w:tcPr>
          <w:p w14:paraId="67553E65"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One of the three key efficiency indicators. The amount the government or the community pays for the delivery of agreed </w:t>
            </w:r>
            <w:r w:rsidRPr="00965F89">
              <w:rPr>
                <w:rFonts w:ascii="Book Antiqua" w:eastAsia="Calibri" w:hAnsi="Book Antiqua" w:cs="Arial"/>
                <w:sz w:val="18"/>
                <w:szCs w:val="18"/>
                <w:bdr w:val="nil"/>
                <w:lang w:eastAsia="en-US"/>
              </w:rPr>
              <w:lastRenderedPageBreak/>
              <w:t>outputs.</w:t>
            </w:r>
          </w:p>
        </w:tc>
      </w:tr>
      <w:tr w:rsidR="00B63B6D" w14:paraId="67553E69" w14:textId="77777777" w:rsidTr="00074CAA">
        <w:tc>
          <w:tcPr>
            <w:tcW w:w="3356" w:type="dxa"/>
            <w:tcBorders>
              <w:top w:val="single" w:sz="2" w:space="0" w:color="auto"/>
              <w:left w:val="single" w:sz="2" w:space="0" w:color="auto"/>
              <w:bottom w:val="single" w:sz="2" w:space="0" w:color="auto"/>
              <w:right w:val="single" w:sz="2" w:space="0" w:color="auto"/>
            </w:tcBorders>
          </w:tcPr>
          <w:p w14:paraId="67553E67"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lastRenderedPageBreak/>
              <w:t>Quality</w:t>
            </w:r>
          </w:p>
        </w:tc>
        <w:tc>
          <w:tcPr>
            <w:tcW w:w="5664" w:type="dxa"/>
            <w:tcBorders>
              <w:top w:val="single" w:sz="2" w:space="0" w:color="auto"/>
              <w:left w:val="single" w:sz="2" w:space="0" w:color="auto"/>
              <w:bottom w:val="single" w:sz="2" w:space="0" w:color="auto"/>
              <w:right w:val="single" w:sz="2" w:space="0" w:color="auto"/>
            </w:tcBorders>
          </w:tcPr>
          <w:p w14:paraId="67553E68"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B63B6D" w14:paraId="67553E6C" w14:textId="77777777" w:rsidTr="00074CAA">
        <w:tc>
          <w:tcPr>
            <w:tcW w:w="3356" w:type="dxa"/>
            <w:tcBorders>
              <w:top w:val="single" w:sz="2" w:space="0" w:color="auto"/>
              <w:left w:val="single" w:sz="2" w:space="0" w:color="auto"/>
              <w:bottom w:val="single" w:sz="2" w:space="0" w:color="auto"/>
              <w:right w:val="single" w:sz="2" w:space="0" w:color="auto"/>
            </w:tcBorders>
          </w:tcPr>
          <w:p w14:paraId="67553E6A"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Quantity</w:t>
            </w:r>
          </w:p>
        </w:tc>
        <w:tc>
          <w:tcPr>
            <w:tcW w:w="5664" w:type="dxa"/>
            <w:tcBorders>
              <w:top w:val="single" w:sz="2" w:space="0" w:color="auto"/>
              <w:left w:val="single" w:sz="2" w:space="0" w:color="auto"/>
              <w:bottom w:val="single" w:sz="2" w:space="0" w:color="auto"/>
              <w:right w:val="single" w:sz="2" w:space="0" w:color="auto"/>
            </w:tcBorders>
          </w:tcPr>
          <w:p w14:paraId="67553E6B"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One of the three key efficiency indicators. Examples include the size of an output; count or volume measures; how many or how much.</w:t>
            </w:r>
          </w:p>
        </w:tc>
      </w:tr>
      <w:tr w:rsidR="00B63B6D" w14:paraId="67553E6F" w14:textId="77777777" w:rsidTr="00074CAA">
        <w:tc>
          <w:tcPr>
            <w:tcW w:w="3356" w:type="dxa"/>
            <w:tcBorders>
              <w:top w:val="single" w:sz="2" w:space="0" w:color="auto"/>
              <w:left w:val="single" w:sz="2" w:space="0" w:color="auto"/>
              <w:bottom w:val="single" w:sz="2" w:space="0" w:color="auto"/>
              <w:right w:val="single" w:sz="2" w:space="0" w:color="auto"/>
            </w:tcBorders>
          </w:tcPr>
          <w:p w14:paraId="67553E6D"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Revenue</w:t>
            </w:r>
          </w:p>
        </w:tc>
        <w:tc>
          <w:tcPr>
            <w:tcW w:w="5664" w:type="dxa"/>
            <w:tcBorders>
              <w:top w:val="single" w:sz="2" w:space="0" w:color="auto"/>
              <w:left w:val="single" w:sz="2" w:space="0" w:color="auto"/>
              <w:bottom w:val="single" w:sz="2" w:space="0" w:color="auto"/>
              <w:right w:val="single" w:sz="2" w:space="0" w:color="auto"/>
            </w:tcBorders>
          </w:tcPr>
          <w:p w14:paraId="67553E6E"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Total value of resources earned or received to cover the production of goods and services.</w:t>
            </w:r>
          </w:p>
        </w:tc>
      </w:tr>
      <w:tr w:rsidR="00B63B6D" w14:paraId="67553E72" w14:textId="77777777" w:rsidTr="00074CAA">
        <w:tc>
          <w:tcPr>
            <w:tcW w:w="3356" w:type="dxa"/>
            <w:tcBorders>
              <w:top w:val="single" w:sz="2" w:space="0" w:color="auto"/>
              <w:left w:val="single" w:sz="2" w:space="0" w:color="auto"/>
              <w:bottom w:val="single" w:sz="2" w:space="0" w:color="auto"/>
              <w:right w:val="single" w:sz="2" w:space="0" w:color="auto"/>
            </w:tcBorders>
          </w:tcPr>
          <w:p w14:paraId="67553E70"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Special Account</w:t>
            </w:r>
          </w:p>
        </w:tc>
        <w:tc>
          <w:tcPr>
            <w:tcW w:w="5664" w:type="dxa"/>
            <w:tcBorders>
              <w:top w:val="single" w:sz="2" w:space="0" w:color="auto"/>
              <w:left w:val="single" w:sz="2" w:space="0" w:color="auto"/>
              <w:bottom w:val="single" w:sz="2" w:space="0" w:color="auto"/>
              <w:right w:val="single" w:sz="2" w:space="0" w:color="auto"/>
            </w:tcBorders>
          </w:tcPr>
          <w:p w14:paraId="67553E71"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sidRPr="00965F89">
              <w:rPr>
                <w:rFonts w:ascii="Book Antiqua" w:eastAsia="Calibri" w:hAnsi="Book Antiqua" w:cs="Arial"/>
                <w:sz w:val="18"/>
                <w:szCs w:val="18"/>
                <w:bdr w:val="nil"/>
                <w:lang w:eastAsia="en-US"/>
              </w:rPr>
              <w:t>Finance Minister</w:t>
            </w:r>
            <w:proofErr w:type="gramEnd"/>
            <w:r w:rsidRPr="00965F89">
              <w:rPr>
                <w:rFonts w:ascii="Book Antiqua" w:eastAsia="Calibri" w:hAnsi="Book Antiqua" w:cs="Arial"/>
                <w:sz w:val="18"/>
                <w:szCs w:val="18"/>
                <w:bdr w:val="nil"/>
                <w:lang w:eastAsia="en-US"/>
              </w:rPr>
              <w:t xml:space="preserve"> (section 78 of the </w:t>
            </w:r>
            <w:r w:rsidRPr="00965F89">
              <w:rPr>
                <w:rFonts w:ascii="Book Antiqua" w:eastAsia="Calibri" w:hAnsi="Book Antiqua" w:cs="Arial"/>
                <w:i/>
                <w:sz w:val="18"/>
                <w:szCs w:val="18"/>
                <w:bdr w:val="nil"/>
                <w:lang w:eastAsia="en-US"/>
              </w:rPr>
              <w:t>Public Governance, Performance and Accountability (PGPA) Act 2013</w:t>
            </w:r>
            <w:r w:rsidRPr="00965F89">
              <w:rPr>
                <w:rFonts w:ascii="Book Antiqua" w:eastAsia="Calibri" w:hAnsi="Book Antiqua" w:cs="Arial"/>
                <w:sz w:val="18"/>
                <w:szCs w:val="18"/>
                <w:bdr w:val="nil"/>
                <w:lang w:eastAsia="en-US"/>
              </w:rPr>
              <w:t xml:space="preserve">) or through an Act of Parliament (section 80 of the </w:t>
            </w:r>
            <w:r w:rsidRPr="00965F89">
              <w:rPr>
                <w:rFonts w:ascii="Book Antiqua" w:eastAsia="Calibri" w:hAnsi="Book Antiqua" w:cs="Arial"/>
                <w:i/>
                <w:sz w:val="18"/>
                <w:szCs w:val="18"/>
                <w:bdr w:val="nil"/>
                <w:lang w:eastAsia="en-US"/>
              </w:rPr>
              <w:t>PGPA Act 2013</w:t>
            </w:r>
            <w:r w:rsidRPr="00965F89">
              <w:rPr>
                <w:rFonts w:ascii="Book Antiqua" w:eastAsia="Calibri" w:hAnsi="Book Antiqua" w:cs="Arial"/>
                <w:sz w:val="18"/>
                <w:szCs w:val="18"/>
                <w:bdr w:val="nil"/>
                <w:lang w:eastAsia="en-US"/>
              </w:rPr>
              <w:t>).</w:t>
            </w:r>
          </w:p>
        </w:tc>
      </w:tr>
      <w:tr w:rsidR="00B63B6D" w14:paraId="67553E76" w14:textId="77777777" w:rsidTr="00074CAA">
        <w:tc>
          <w:tcPr>
            <w:tcW w:w="3356" w:type="dxa"/>
            <w:tcBorders>
              <w:top w:val="single" w:sz="2" w:space="0" w:color="auto"/>
              <w:left w:val="single" w:sz="2" w:space="0" w:color="auto"/>
              <w:bottom w:val="single" w:sz="2" w:space="0" w:color="auto"/>
              <w:right w:val="single" w:sz="2" w:space="0" w:color="auto"/>
            </w:tcBorders>
          </w:tcPr>
          <w:p w14:paraId="67553E73"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Special Appropriations (including Standing Appropriations)</w:t>
            </w:r>
          </w:p>
        </w:tc>
        <w:tc>
          <w:tcPr>
            <w:tcW w:w="5664" w:type="dxa"/>
            <w:tcBorders>
              <w:top w:val="single" w:sz="2" w:space="0" w:color="auto"/>
              <w:left w:val="single" w:sz="2" w:space="0" w:color="auto"/>
              <w:bottom w:val="single" w:sz="2" w:space="0" w:color="auto"/>
              <w:right w:val="single" w:sz="2" w:space="0" w:color="auto"/>
            </w:tcBorders>
          </w:tcPr>
          <w:p w14:paraId="67553E74" w14:textId="77777777" w:rsidR="00074CAA"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 xml:space="preserve">An amount of money appropriated by a particular Act of Parliament for a specific purpose and number of years. For special appropriations, the authority to withdraw funds from the Consolidated Revenue Fund does not generally cease at the end of the financial year. </w:t>
            </w:r>
          </w:p>
          <w:p w14:paraId="67553E75" w14:textId="77777777" w:rsidR="00EB17FC" w:rsidRPr="00965F89" w:rsidRDefault="00370836" w:rsidP="00074CAA">
            <w:pPr>
              <w:pStyle w:val="TableTextLeft"/>
              <w:pBdr>
                <w:top w:val="nil"/>
                <w:left w:val="nil"/>
                <w:bottom w:val="nil"/>
                <w:right w:val="nil"/>
                <w:between w:val="nil"/>
                <w:bar w:val="nil"/>
              </w:pBdr>
              <w:spacing w:before="60" w:after="60"/>
              <w:rPr>
                <w:rFonts w:ascii="Book Antiqua" w:eastAsia="Calibri" w:hAnsi="Book Antiqua"/>
                <w:szCs w:val="18"/>
                <w:bdr w:val="nil"/>
                <w:lang w:eastAsia="en-US"/>
              </w:rPr>
            </w:pPr>
            <w:r w:rsidRPr="00965F89">
              <w:rPr>
                <w:rFonts w:ascii="Book Antiqua" w:eastAsia="Calibri" w:hAnsi="Book Antiqua" w:cs="Arial"/>
                <w:sz w:val="18"/>
                <w:szCs w:val="18"/>
                <w:bdr w:val="nil"/>
                <w:lang w:eastAsia="en-US"/>
              </w:rPr>
              <w:t>Standing appropriations are a subcategory consisting of ongoing special appropriations — the amount appropriated will depend on circumstances specified in the legislation.</w:t>
            </w:r>
          </w:p>
        </w:tc>
      </w:tr>
    </w:tbl>
    <w:p w14:paraId="67553E77" w14:textId="77777777" w:rsidR="00081063" w:rsidRPr="007A2BFE" w:rsidRDefault="00081063">
      <w:pPr>
        <w:keepLines w:val="0"/>
        <w:pBdr>
          <w:top w:val="nil"/>
          <w:left w:val="nil"/>
          <w:bottom w:val="nil"/>
          <w:right w:val="nil"/>
          <w:between w:val="nil"/>
          <w:bar w:val="nil"/>
        </w:pBdr>
        <w:spacing w:after="200" w:line="276" w:lineRule="auto"/>
        <w:jc w:val="left"/>
        <w:rPr>
          <w:rFonts w:eastAsia="Calibri"/>
          <w:vanish/>
          <w:sz w:val="19"/>
          <w:szCs w:val="19"/>
          <w:bdr w:val="nil"/>
        </w:rPr>
      </w:pPr>
    </w:p>
    <w:sectPr w:rsidR="00081063" w:rsidRPr="007A2BFE" w:rsidSect="00081063">
      <w:headerReference w:type="even" r:id="rId141"/>
      <w:headerReference w:type="default" r:id="rId142"/>
      <w:footerReference w:type="even" r:id="rId143"/>
      <w:footerReference w:type="default" r:id="rId144"/>
      <w:headerReference w:type="first" r:id="rId145"/>
      <w:footerReference w:type="first" r:id="rId146"/>
      <w:type w:val="continuous"/>
      <w:pgSz w:w="11906" w:h="16838"/>
      <w:pgMar w:top="2466" w:right="2098" w:bottom="2466" w:left="2098"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8D6D" w14:textId="77777777" w:rsidR="00464880" w:rsidRDefault="00464880">
      <w:pPr>
        <w:spacing w:after="0" w:line="240" w:lineRule="auto"/>
      </w:pPr>
      <w:r>
        <w:separator/>
      </w:r>
    </w:p>
  </w:endnote>
  <w:endnote w:type="continuationSeparator" w:id="0">
    <w:p w14:paraId="09746366" w14:textId="77777777" w:rsidR="00464880" w:rsidRDefault="0046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A" w14:textId="77777777" w:rsidR="0091198C" w:rsidRPr="001756F1" w:rsidRDefault="00370836"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vi</w:t>
    </w:r>
    <w:r w:rsidRPr="001756F1">
      <w:rPr>
        <w:rFonts w:ascii="Times New Roman" w:hAnsi="Times New Roman"/>
        <w:color w:val="FFFFFF"/>
        <w:sz w:val="24"/>
        <w:szCs w:val="24"/>
        <w:bdr w:val="ni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C"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D"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F" w14:textId="77777777" w:rsidR="00B63B6D" w:rsidRDefault="00B63B6D">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2" w14:textId="77777777" w:rsidR="00D86095" w:rsidRPr="00E36AEF" w:rsidRDefault="00370836"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Pr="00E36AEF">
      <w:rPr>
        <w:rFonts w:ascii="Arial" w:hAnsi="Arial"/>
        <w:color w:val="F2F2F2"/>
        <w:sz w:val="20"/>
        <w:szCs w:val="20"/>
        <w:bdr w:val="nil"/>
      </w:rPr>
      <w:t>10</w:t>
    </w:r>
    <w:r w:rsidRPr="00E36AEF">
      <w:rPr>
        <w:rFonts w:ascii="Arial" w:hAnsi="Arial"/>
        <w:color w:val="F2F2F2"/>
        <w:sz w:val="20"/>
        <w:szCs w:val="20"/>
        <w:bdr w:val="ni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3" w14:textId="77777777" w:rsidR="00D86095" w:rsidRPr="00E36AEF" w:rsidRDefault="00370836"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Pr="00E36AEF">
      <w:rPr>
        <w:rFonts w:ascii="Arial" w:hAnsi="Arial"/>
        <w:color w:val="F2F2F2"/>
        <w:sz w:val="20"/>
        <w:szCs w:val="20"/>
        <w:bdr w:val="nil"/>
      </w:rPr>
      <w:t>1</w:t>
    </w:r>
    <w:r w:rsidRPr="00E36AEF">
      <w:rPr>
        <w:rFonts w:ascii="Arial" w:hAnsi="Arial"/>
        <w:color w:val="F2F2F2"/>
        <w:sz w:val="20"/>
        <w:szCs w:val="20"/>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5"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8"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9"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B" w14:textId="77777777" w:rsidR="00B63B6D" w:rsidRDefault="00B63B6D">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E" w14:textId="77777777" w:rsidR="00DC1555" w:rsidRDefault="00DC1555" w:rsidP="00D11049">
    <w:pPr>
      <w:pStyle w:val="Footer"/>
      <w:keepLines/>
      <w:pBdr>
        <w:top w:val="single" w:sz="4" w:space="1" w:color="auto"/>
        <w:left w:val="nil"/>
        <w:bottom w:val="nil"/>
        <w:right w:val="nil"/>
        <w:between w:val="nil"/>
        <w:bar w:val="nil"/>
      </w:pBdr>
      <w:jc w:val="right"/>
      <w:rPr>
        <w:rFonts w:ascii="Book Antiqua" w:hAnsi="Book Antiqua"/>
        <w:sz w:val="18"/>
        <w:szCs w:val="20"/>
        <w:bdr w:val="nil"/>
      </w:rPr>
    </w:pPr>
  </w:p>
  <w:p w14:paraId="67553EAF" w14:textId="77777777" w:rsidR="00D86095" w:rsidRPr="00DC1555" w:rsidRDefault="00370836" w:rsidP="005355A7">
    <w:pPr>
      <w:pStyle w:val="Footer"/>
      <w:keepLines/>
      <w:pBdr>
        <w:top w:val="nil"/>
        <w:left w:val="nil"/>
        <w:bottom w:val="nil"/>
        <w:right w:val="nil"/>
        <w:between w:val="nil"/>
        <w:bar w:val="nil"/>
      </w:pBdr>
      <w:rPr>
        <w:rFonts w:ascii="Book Antiqua" w:hAnsi="Book Antiqua"/>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B" w14:textId="77777777" w:rsidR="0091198C" w:rsidRPr="001756F1" w:rsidRDefault="00370836"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0" w14:textId="77777777" w:rsidR="00DC1555" w:rsidRDefault="00DC1555" w:rsidP="003E5698">
    <w:pPr>
      <w:pStyle w:val="Footer"/>
      <w:keepLines/>
      <w:pBdr>
        <w:top w:val="single" w:sz="4" w:space="1" w:color="auto"/>
        <w:left w:val="nil"/>
        <w:bottom w:val="nil"/>
        <w:right w:val="nil"/>
        <w:between w:val="nil"/>
        <w:bar w:val="nil"/>
      </w:pBdr>
      <w:rPr>
        <w:rFonts w:ascii="Book Antiqua" w:hAnsi="Book Antiqua"/>
        <w:sz w:val="18"/>
        <w:szCs w:val="20"/>
        <w:bdr w:val="nil"/>
      </w:rPr>
    </w:pPr>
  </w:p>
  <w:p w14:paraId="67553EB1" w14:textId="77777777" w:rsidR="00D86095" w:rsidRPr="00DC1555" w:rsidRDefault="00370836" w:rsidP="00D95664">
    <w:pPr>
      <w:pStyle w:val="Footer"/>
      <w:keepLines/>
      <w:pBdr>
        <w:top w:val="nil"/>
        <w:left w:val="nil"/>
        <w:bottom w:val="nil"/>
        <w:right w:val="nil"/>
        <w:between w:val="nil"/>
        <w:bar w:val="nil"/>
      </w:pBdr>
      <w:jc w:val="right"/>
      <w:rPr>
        <w:rFonts w:ascii="Book Antiqua" w:hAnsi="Book Antiqua"/>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3</w:t>
    </w:r>
    <w:r w:rsidRPr="00DC1555">
      <w:rPr>
        <w:rFonts w:ascii="Arial" w:hAnsi="Arial"/>
        <w:b/>
        <w:noProof/>
        <w:sz w:val="18"/>
        <w:szCs w:val="20"/>
        <w:bdr w:val="nil"/>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3" w14:textId="77777777" w:rsidR="00B63B6D" w:rsidRDefault="00B63B6D">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A" w14:textId="77777777" w:rsidR="00DC1555" w:rsidRDefault="00DC1555" w:rsidP="00D11049">
    <w:pPr>
      <w:pStyle w:val="Footer"/>
      <w:keepLines/>
      <w:pBdr>
        <w:top w:val="single" w:sz="4" w:space="1" w:color="auto"/>
        <w:left w:val="nil"/>
        <w:bottom w:val="nil"/>
        <w:right w:val="nil"/>
        <w:between w:val="nil"/>
        <w:bar w:val="nil"/>
      </w:pBdr>
      <w:jc w:val="right"/>
      <w:rPr>
        <w:sz w:val="18"/>
        <w:szCs w:val="20"/>
        <w:bdr w:val="nil"/>
      </w:rPr>
    </w:pPr>
  </w:p>
  <w:p w14:paraId="67553EBB" w14:textId="77777777" w:rsidR="00D86095" w:rsidRPr="00DC1555" w:rsidRDefault="00370836" w:rsidP="005355A7">
    <w:pPr>
      <w:pStyle w:val="Footer"/>
      <w:keepLines/>
      <w:pBdr>
        <w:top w:val="nil"/>
        <w:left w:val="nil"/>
        <w:bottom w:val="nil"/>
        <w:right w:val="nil"/>
        <w:between w:val="nil"/>
        <w:bar w:val="nil"/>
      </w:pBdr>
      <w:rPr>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4</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C" w14:textId="77777777" w:rsidR="00DC1555" w:rsidRDefault="00DC1555" w:rsidP="003E5698">
    <w:pPr>
      <w:pStyle w:val="Footer"/>
      <w:keepLines/>
      <w:pBdr>
        <w:top w:val="single" w:sz="4" w:space="1" w:color="auto"/>
        <w:left w:val="nil"/>
        <w:bottom w:val="nil"/>
        <w:right w:val="nil"/>
        <w:between w:val="nil"/>
        <w:bar w:val="nil"/>
      </w:pBdr>
      <w:rPr>
        <w:sz w:val="18"/>
        <w:szCs w:val="20"/>
        <w:bdr w:val="nil"/>
      </w:rPr>
    </w:pPr>
  </w:p>
  <w:p w14:paraId="67553EBD" w14:textId="77777777" w:rsidR="00D86095" w:rsidRPr="00DC1555" w:rsidRDefault="00370836" w:rsidP="00D95664">
    <w:pPr>
      <w:pStyle w:val="Footer"/>
      <w:keepLines/>
      <w:pBdr>
        <w:top w:val="nil"/>
        <w:left w:val="nil"/>
        <w:bottom w:val="nil"/>
        <w:right w:val="nil"/>
        <w:between w:val="nil"/>
        <w:bar w:val="nil"/>
      </w:pBdr>
      <w:jc w:val="right"/>
      <w:rPr>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F" w14:textId="77777777" w:rsidR="00B63B6D" w:rsidRDefault="00B63B6D">
    <w:pPr>
      <w:keepLines w:val="0"/>
      <w:pBdr>
        <w:top w:val="nil"/>
        <w:left w:val="nil"/>
        <w:bottom w:val="nil"/>
        <w:right w:val="nil"/>
        <w:between w:val="nil"/>
        <w:bar w:val="nil"/>
      </w:pBdr>
      <w:spacing w:after="0" w:line="240" w:lineRule="auto"/>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2" w14:textId="77777777" w:rsidR="00D86095" w:rsidRPr="000A13C0" w:rsidRDefault="00D86095" w:rsidP="001A256E">
    <w:pPr>
      <w:pStyle w:val="Footer"/>
      <w:keepLines/>
      <w:pBdr>
        <w:top w:val="nil"/>
        <w:left w:val="nil"/>
        <w:bottom w:val="nil"/>
        <w:right w:val="nil"/>
        <w:between w:val="nil"/>
        <w:bar w:val="nil"/>
      </w:pBdr>
      <w:jc w:val="center"/>
      <w:rPr>
        <w:color w:val="FFFFFF"/>
        <w:bdr w:val="nil"/>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3" w14:textId="77777777" w:rsidR="00D86095" w:rsidRPr="000A13C0" w:rsidRDefault="00D86095" w:rsidP="001A256E">
    <w:pPr>
      <w:pStyle w:val="Footer"/>
      <w:keepLines/>
      <w:pBdr>
        <w:top w:val="nil"/>
        <w:left w:val="nil"/>
        <w:bottom w:val="nil"/>
        <w:right w:val="nil"/>
        <w:between w:val="nil"/>
        <w:bar w:val="nil"/>
      </w:pBdr>
      <w:jc w:val="center"/>
      <w:rPr>
        <w:color w:val="FFFFFF"/>
        <w:bdr w:val="nil"/>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5" w14:textId="77777777" w:rsidR="00B63B6D" w:rsidRDefault="00B63B6D">
    <w:pPr>
      <w:keepLines w:val="0"/>
      <w:pBdr>
        <w:top w:val="nil"/>
        <w:left w:val="nil"/>
        <w:bottom w:val="nil"/>
        <w:right w:val="nil"/>
        <w:between w:val="nil"/>
        <w:bar w:val="nil"/>
      </w:pBdr>
      <w:spacing w:after="160" w:line="259" w:lineRule="auto"/>
      <w:jc w:val="left"/>
      <w:rPr>
        <w:rFonts w:eastAsia="Calibri"/>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8"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6</w:t>
    </w:r>
    <w:r w:rsidRPr="004B0217">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9"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D"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B"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E" w14:textId="77777777" w:rsidR="0081766E" w:rsidRDefault="0081766E" w:rsidP="00913383">
    <w:pPr>
      <w:pStyle w:val="Footer"/>
      <w:keepLines/>
      <w:pBdr>
        <w:top w:val="single" w:sz="4" w:space="1" w:color="auto"/>
        <w:left w:val="nil"/>
        <w:bottom w:val="nil"/>
        <w:right w:val="nil"/>
        <w:between w:val="nil"/>
        <w:bar w:val="nil"/>
      </w:pBdr>
      <w:jc w:val="right"/>
      <w:rPr>
        <w:sz w:val="18"/>
        <w:bdr w:val="nil"/>
      </w:rPr>
    </w:pPr>
  </w:p>
  <w:p w14:paraId="67553ECF" w14:textId="77777777" w:rsidR="0081766E" w:rsidRPr="00801FE2" w:rsidRDefault="00370836" w:rsidP="006B6ABE">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0" w14:textId="77777777" w:rsidR="00077A1A" w:rsidRDefault="00077A1A" w:rsidP="003F2051">
    <w:pPr>
      <w:pStyle w:val="Footer"/>
      <w:keepLines/>
      <w:pBdr>
        <w:top w:val="single" w:sz="4" w:space="1" w:color="auto"/>
        <w:left w:val="nil"/>
        <w:bottom w:val="nil"/>
        <w:right w:val="nil"/>
        <w:between w:val="nil"/>
        <w:bar w:val="nil"/>
      </w:pBdr>
      <w:jc w:val="right"/>
      <w:rPr>
        <w:sz w:val="18"/>
        <w:bdr w:val="nil"/>
      </w:rPr>
    </w:pPr>
  </w:p>
  <w:p w14:paraId="67553ED1" w14:textId="77777777" w:rsidR="00077A1A" w:rsidRPr="00801FE2" w:rsidRDefault="00370836" w:rsidP="006E1EAC">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7</w:t>
    </w:r>
    <w:r w:rsidRPr="00801FE2">
      <w:rPr>
        <w:rFonts w:ascii="Arial" w:hAnsi="Arial"/>
        <w:b/>
        <w:noProof/>
        <w:sz w:val="18"/>
        <w:szCs w:val="20"/>
        <w:bdr w:val="ni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3"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6"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8</w:t>
    </w:r>
    <w:r w:rsidRPr="004B0217">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7"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9"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C" w14:textId="77777777" w:rsidR="00F66E00" w:rsidRDefault="00F66E00" w:rsidP="00D30FB9">
    <w:pPr>
      <w:pStyle w:val="Footer"/>
      <w:keepLines/>
      <w:pBdr>
        <w:top w:val="single" w:sz="4" w:space="1" w:color="auto"/>
        <w:left w:val="nil"/>
        <w:bottom w:val="nil"/>
        <w:right w:val="nil"/>
        <w:between w:val="nil"/>
        <w:bar w:val="nil"/>
      </w:pBdr>
      <w:jc w:val="right"/>
      <w:rPr>
        <w:sz w:val="18"/>
        <w:bdr w:val="nil"/>
      </w:rPr>
    </w:pPr>
  </w:p>
  <w:p w14:paraId="67553EDD" w14:textId="77777777" w:rsidR="00F66E00" w:rsidRPr="00801FE2" w:rsidRDefault="00370836"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E" w14:textId="77777777" w:rsidR="006467A7" w:rsidRDefault="006467A7" w:rsidP="00593B84">
    <w:pPr>
      <w:pStyle w:val="Footer"/>
      <w:keepLines/>
      <w:pBdr>
        <w:top w:val="single" w:sz="4" w:space="1" w:color="auto"/>
        <w:left w:val="nil"/>
        <w:bottom w:val="nil"/>
        <w:right w:val="nil"/>
        <w:between w:val="nil"/>
        <w:bar w:val="nil"/>
      </w:pBdr>
      <w:rPr>
        <w:sz w:val="18"/>
        <w:bdr w:val="nil"/>
      </w:rPr>
    </w:pPr>
  </w:p>
  <w:p w14:paraId="67553EDF" w14:textId="77777777" w:rsidR="006467A7" w:rsidRPr="00801FE2" w:rsidRDefault="00370836"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9</w:t>
    </w:r>
    <w:r w:rsidRPr="00801FE2">
      <w:rPr>
        <w:rFonts w:ascii="Arial" w:hAnsi="Arial"/>
        <w:b/>
        <w:noProof/>
        <w:sz w:val="18"/>
        <w:szCs w:val="20"/>
        <w:bdr w:val="ni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1"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0" w14:textId="77777777" w:rsidR="00D86095" w:rsidRPr="00BA31FF" w:rsidRDefault="00370836" w:rsidP="008765AF">
    <w:pPr>
      <w:pStyle w:val="Footer"/>
      <w:keepLines/>
      <w:pBdr>
        <w:top w:val="single" w:sz="4" w:space="1" w:color="auto"/>
        <w:left w:val="nil"/>
        <w:bottom w:val="nil"/>
        <w:right w:val="nil"/>
        <w:between w:val="nil"/>
        <w:bar w:val="nil"/>
      </w:pBdr>
      <w:rPr>
        <w:b/>
        <w:sz w:val="18"/>
        <w:szCs w:val="18"/>
        <w:bdr w:val="nil"/>
      </w:rPr>
    </w:pPr>
    <w:r>
      <w:rPr>
        <w:rFonts w:ascii="Arial" w:hAnsi="Arial"/>
        <w:sz w:val="18"/>
        <w:szCs w:val="18"/>
        <w:bdr w:val="nil"/>
      </w:rPr>
      <w:br/>
    </w:r>
    <w:r>
      <w:rPr>
        <w:rFonts w:ascii="Arial" w:hAnsi="Arial"/>
        <w:b/>
        <w:sz w:val="18"/>
        <w:szCs w:val="18"/>
        <w:bdr w:val="nil"/>
      </w:rPr>
      <w:t xml:space="preserve">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viii</w:t>
    </w:r>
    <w:r>
      <w:rPr>
        <w:rFonts w:ascii="Arial" w:hAnsi="Arial"/>
        <w:b/>
        <w:sz w:val="18"/>
        <w:szCs w:val="18"/>
        <w:bdr w:val="nil"/>
      </w:rPr>
      <w:fldChar w:fldCharType="end"/>
    </w:r>
    <w:r>
      <w:rPr>
        <w:rFonts w:ascii="Arial" w:hAnsi="Arial"/>
        <w:b/>
        <w:noProof/>
        <w:sz w:val="18"/>
        <w:szCs w:val="18"/>
        <w:bdr w:val="nil"/>
      </w:rPr>
      <w:t xml:space="preserve"> </w:t>
    </w:r>
    <w:r w:rsidRPr="00614DBC">
      <w:rPr>
        <w:rFonts w:ascii="Arial" w:hAnsi="Arial"/>
        <w:noProof/>
        <w:sz w:val="18"/>
        <w:szCs w:val="18"/>
        <w:bdr w:val="nil"/>
      </w:rPr>
      <w:t>|</w:t>
    </w:r>
    <w:r>
      <w:rPr>
        <w:rFonts w:ascii="Arial" w:hAnsi="Arial"/>
        <w:b/>
        <w:noProof/>
        <w:sz w:val="18"/>
        <w:szCs w:val="18"/>
        <w:bdr w:val="nil"/>
      </w:rPr>
      <w:t xml:space="preserve"> </w:t>
    </w:r>
    <w:r>
      <w:rPr>
        <w:rFonts w:ascii="Arial" w:hAnsi="Arial"/>
        <w:sz w:val="18"/>
        <w:szCs w:val="18"/>
        <w:bdr w:val="nil"/>
      </w:rPr>
      <w:t>User Guide</w:t>
    </w:r>
    <w:r>
      <w:rPr>
        <w:rFonts w:ascii="Arial" w:hAnsi="Arial"/>
        <w:b/>
        <w:sz w:val="18"/>
        <w:szCs w:val="18"/>
        <w:bdr w:val="nil"/>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8" w14:textId="77777777" w:rsidR="00F66E00" w:rsidRDefault="00F66E00" w:rsidP="00D30FB9">
    <w:pPr>
      <w:pStyle w:val="Footer"/>
      <w:keepLines/>
      <w:pBdr>
        <w:top w:val="single" w:sz="4" w:space="1" w:color="auto"/>
        <w:left w:val="nil"/>
        <w:bottom w:val="nil"/>
        <w:right w:val="nil"/>
        <w:between w:val="nil"/>
        <w:bar w:val="nil"/>
      </w:pBdr>
      <w:jc w:val="right"/>
      <w:rPr>
        <w:sz w:val="18"/>
        <w:bdr w:val="nil"/>
      </w:rPr>
    </w:pPr>
  </w:p>
  <w:p w14:paraId="67553EE9" w14:textId="77777777" w:rsidR="00F66E00" w:rsidRPr="00801FE2" w:rsidRDefault="00370836"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58</w:t>
    </w:r>
    <w:r w:rsidRPr="00801FE2">
      <w:rPr>
        <w:rFonts w:ascii="Arial" w:hAnsi="Arial"/>
        <w:b/>
        <w:noProof/>
        <w:sz w:val="18"/>
        <w:szCs w:val="20"/>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A" w14:textId="77777777" w:rsidR="006467A7" w:rsidRDefault="006467A7" w:rsidP="00593B84">
    <w:pPr>
      <w:pStyle w:val="Footer"/>
      <w:keepLines/>
      <w:pBdr>
        <w:top w:val="single" w:sz="4" w:space="1" w:color="auto"/>
        <w:left w:val="nil"/>
        <w:bottom w:val="nil"/>
        <w:right w:val="nil"/>
        <w:between w:val="nil"/>
        <w:bar w:val="nil"/>
      </w:pBdr>
      <w:rPr>
        <w:sz w:val="18"/>
        <w:bdr w:val="nil"/>
      </w:rPr>
    </w:pPr>
  </w:p>
  <w:p w14:paraId="67553EEB" w14:textId="77777777" w:rsidR="006467A7" w:rsidRPr="00801FE2" w:rsidRDefault="00370836"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59</w:t>
    </w:r>
    <w:r w:rsidRPr="00801FE2">
      <w:rPr>
        <w:rFonts w:ascii="Arial" w:hAnsi="Arial"/>
        <w:b/>
        <w:noProof/>
        <w:sz w:val="18"/>
        <w:szCs w:val="20"/>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D"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0" w14:textId="77777777" w:rsidR="0091198C" w:rsidRPr="007E2962" w:rsidRDefault="00370836" w:rsidP="0058564D">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1" w14:textId="77777777" w:rsidR="0091198C" w:rsidRPr="007E2962" w:rsidRDefault="00370836" w:rsidP="0058564D">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3"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6" w14:textId="77777777" w:rsidR="006473A5" w:rsidRDefault="006473A5" w:rsidP="00D30FB9">
    <w:pPr>
      <w:pStyle w:val="Footer"/>
      <w:keepLines/>
      <w:pBdr>
        <w:top w:val="single" w:sz="4" w:space="1" w:color="auto"/>
        <w:left w:val="nil"/>
        <w:bottom w:val="nil"/>
        <w:right w:val="nil"/>
        <w:between w:val="nil"/>
        <w:bar w:val="nil"/>
      </w:pBdr>
      <w:jc w:val="right"/>
      <w:rPr>
        <w:sz w:val="18"/>
        <w:bdr w:val="nil"/>
      </w:rPr>
    </w:pPr>
  </w:p>
  <w:p w14:paraId="67553EF7" w14:textId="77777777" w:rsidR="00D86095" w:rsidRPr="00801FE2" w:rsidRDefault="00370836" w:rsidP="00FD77FC">
    <w:pPr>
      <w:pStyle w:val="Footer"/>
      <w:keepLines/>
      <w:pBdr>
        <w:top w:val="nil"/>
        <w:left w:val="nil"/>
        <w:bottom w:val="nil"/>
        <w:right w:val="nil"/>
        <w:between w:val="nil"/>
        <w:bar w:val="nil"/>
      </w:pBdr>
      <w:rPr>
        <w:sz w:val="18"/>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8" w14:textId="77777777" w:rsidR="003F2051" w:rsidRDefault="003F2051" w:rsidP="00593B84">
    <w:pPr>
      <w:pStyle w:val="Footer"/>
      <w:keepLines/>
      <w:pBdr>
        <w:top w:val="single" w:sz="4" w:space="1" w:color="auto"/>
        <w:left w:val="nil"/>
        <w:bottom w:val="nil"/>
        <w:right w:val="nil"/>
        <w:between w:val="nil"/>
        <w:bar w:val="nil"/>
      </w:pBdr>
      <w:rPr>
        <w:sz w:val="18"/>
        <w:bdr w:val="nil"/>
      </w:rPr>
    </w:pPr>
  </w:p>
  <w:p w14:paraId="67553EF9" w14:textId="77777777" w:rsidR="00D86095" w:rsidRPr="00801FE2" w:rsidRDefault="00370836" w:rsidP="0051305E">
    <w:pPr>
      <w:pStyle w:val="Footer"/>
      <w:keepLines/>
      <w:pBdr>
        <w:top w:val="nil"/>
        <w:left w:val="nil"/>
        <w:bottom w:val="nil"/>
        <w:right w:val="nil"/>
        <w:between w:val="nil"/>
        <w:bar w:val="nil"/>
      </w:pBdr>
      <w:jc w:val="right"/>
      <w:rPr>
        <w:sz w:val="18"/>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63</w:t>
    </w:r>
    <w:r w:rsidRPr="00801FE2">
      <w:rPr>
        <w:rFonts w:ascii="Arial" w:hAnsi="Arial"/>
        <w:b/>
        <w:noProof/>
        <w:sz w:val="18"/>
        <w:szCs w:val="20"/>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B"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E"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64</w:t>
    </w:r>
    <w:r w:rsidRPr="004B0217">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1" w14:textId="77777777" w:rsidR="00D86095" w:rsidRPr="00BA31FF" w:rsidRDefault="00370836" w:rsidP="000214E4">
    <w:pPr>
      <w:pStyle w:val="Footer"/>
      <w:keepLines/>
      <w:pBdr>
        <w:top w:val="single" w:sz="4" w:space="1" w:color="auto"/>
        <w:left w:val="nil"/>
        <w:bottom w:val="nil"/>
        <w:right w:val="nil"/>
        <w:between w:val="nil"/>
        <w:bar w:val="nil"/>
      </w:pBdr>
      <w:jc w:val="right"/>
      <w:rPr>
        <w:b/>
        <w:sz w:val="18"/>
        <w:szCs w:val="18"/>
        <w:bdr w:val="nil"/>
      </w:rPr>
    </w:pPr>
    <w:r>
      <w:rPr>
        <w:rFonts w:ascii="Arial" w:hAnsi="Arial"/>
        <w:sz w:val="18"/>
        <w:szCs w:val="18"/>
        <w:bdr w:val="nil"/>
      </w:rPr>
      <w:br/>
    </w:r>
    <w:r w:rsidRPr="00BA31FF">
      <w:rPr>
        <w:rFonts w:ascii="Arial" w:hAnsi="Arial"/>
        <w:sz w:val="18"/>
        <w:szCs w:val="18"/>
        <w:bdr w:val="nil"/>
      </w:rPr>
      <w:t>User Guide |</w:t>
    </w:r>
    <w:r>
      <w:rPr>
        <w:rFonts w:ascii="Arial" w:hAnsi="Arial"/>
        <w:b/>
        <w:sz w:val="18"/>
        <w:szCs w:val="18"/>
        <w:bdr w:val="nil"/>
      </w:rPr>
      <w:t xml:space="preserve"> 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vii</w:t>
    </w:r>
    <w:r>
      <w:rPr>
        <w:rFonts w:ascii="Arial" w:hAnsi="Arial"/>
        <w:b/>
        <w:sz w:val="18"/>
        <w:szCs w:val="18"/>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F" w14:textId="77777777" w:rsidR="001115ED" w:rsidRPr="004B0217" w:rsidRDefault="00370836"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1"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4" w14:textId="77777777" w:rsidR="006473A5" w:rsidRDefault="006473A5" w:rsidP="00D30FB9">
    <w:pPr>
      <w:pStyle w:val="Footer"/>
      <w:keepLines/>
      <w:pBdr>
        <w:top w:val="single" w:sz="4" w:space="1" w:color="auto"/>
        <w:left w:val="nil"/>
        <w:bottom w:val="nil"/>
        <w:right w:val="nil"/>
        <w:between w:val="nil"/>
        <w:bar w:val="nil"/>
      </w:pBdr>
      <w:jc w:val="right"/>
      <w:rPr>
        <w:sz w:val="18"/>
        <w:szCs w:val="20"/>
        <w:bdr w:val="nil"/>
      </w:rPr>
    </w:pPr>
  </w:p>
  <w:p w14:paraId="67553F05" w14:textId="77777777" w:rsidR="00D86095" w:rsidRPr="00801FE2" w:rsidRDefault="00370836" w:rsidP="00FD77FC">
    <w:pPr>
      <w:pStyle w:val="Footer"/>
      <w:keepLines/>
      <w:pBdr>
        <w:top w:val="nil"/>
        <w:left w:val="nil"/>
        <w:bottom w:val="nil"/>
        <w:right w:val="nil"/>
        <w:between w:val="nil"/>
        <w:bar w:val="nil"/>
      </w:pBdr>
      <w:rPr>
        <w:sz w:val="18"/>
        <w:szCs w:val="20"/>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1</w:t>
    </w:r>
    <w:r w:rsidRPr="00801FE2">
      <w:rPr>
        <w:rFonts w:ascii="Arial" w:hAnsi="Arial"/>
        <w:b/>
        <w:noProof/>
        <w:sz w:val="18"/>
        <w:szCs w:val="20"/>
        <w:bdr w:val="ni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6" w14:textId="77777777" w:rsidR="003F2051" w:rsidRDefault="003F2051" w:rsidP="00593B84">
    <w:pPr>
      <w:pStyle w:val="Footer"/>
      <w:keepLines/>
      <w:pBdr>
        <w:top w:val="single" w:sz="4" w:space="1" w:color="auto"/>
        <w:left w:val="nil"/>
        <w:bottom w:val="nil"/>
        <w:right w:val="nil"/>
        <w:between w:val="nil"/>
        <w:bar w:val="nil"/>
      </w:pBdr>
      <w:rPr>
        <w:sz w:val="18"/>
        <w:szCs w:val="20"/>
        <w:bdr w:val="nil"/>
      </w:rPr>
    </w:pPr>
  </w:p>
  <w:p w14:paraId="67553F07" w14:textId="77777777" w:rsidR="00D86095" w:rsidRPr="00801FE2" w:rsidRDefault="00370836" w:rsidP="0051305E">
    <w:pPr>
      <w:pStyle w:val="Footer"/>
      <w:keepLines/>
      <w:pBdr>
        <w:top w:val="nil"/>
        <w:left w:val="nil"/>
        <w:bottom w:val="nil"/>
        <w:right w:val="nil"/>
        <w:between w:val="nil"/>
        <w:bar w:val="nil"/>
      </w:pBdr>
      <w:jc w:val="right"/>
      <w:rPr>
        <w:sz w:val="18"/>
        <w:szCs w:val="20"/>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65</w:t>
    </w:r>
    <w:r w:rsidRPr="00801FE2">
      <w:rPr>
        <w:rFonts w:ascii="Arial" w:hAnsi="Arial"/>
        <w:b/>
        <w:noProof/>
        <w:sz w:val="18"/>
        <w:szCs w:val="20"/>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9" w14:textId="77777777" w:rsidR="00B63B6D" w:rsidRDefault="00B63B6D">
    <w:pPr>
      <w:keepLines w:val="0"/>
      <w:pBdr>
        <w:top w:val="nil"/>
        <w:left w:val="nil"/>
        <w:bottom w:val="nil"/>
        <w:right w:val="nil"/>
        <w:between w:val="nil"/>
        <w:bar w:val="nil"/>
      </w:pBdr>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0" w14:textId="77777777" w:rsidR="006473A5" w:rsidRDefault="006473A5" w:rsidP="00D30FB9">
    <w:pPr>
      <w:pStyle w:val="Footer"/>
      <w:keepLines/>
      <w:pBdr>
        <w:top w:val="single" w:sz="4" w:space="1" w:color="auto"/>
        <w:left w:val="nil"/>
        <w:bottom w:val="nil"/>
        <w:right w:val="nil"/>
        <w:between w:val="nil"/>
        <w:bar w:val="nil"/>
      </w:pBdr>
      <w:jc w:val="right"/>
      <w:rPr>
        <w:sz w:val="18"/>
        <w:szCs w:val="20"/>
        <w:bdr w:val="nil"/>
      </w:rPr>
    </w:pPr>
  </w:p>
  <w:p w14:paraId="67553F11" w14:textId="77777777" w:rsidR="00D86095" w:rsidRPr="00801FE2" w:rsidRDefault="00370836" w:rsidP="00FD77FC">
    <w:pPr>
      <w:pStyle w:val="Footer"/>
      <w:keepLines/>
      <w:pBdr>
        <w:top w:val="nil"/>
        <w:left w:val="nil"/>
        <w:bottom w:val="nil"/>
        <w:right w:val="nil"/>
        <w:between w:val="nil"/>
        <w:bar w:val="nil"/>
      </w:pBdr>
      <w:rPr>
        <w:sz w:val="18"/>
        <w:szCs w:val="20"/>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84</w:t>
    </w:r>
    <w:r w:rsidRPr="00801FE2">
      <w:rPr>
        <w:rFonts w:ascii="Arial" w:hAnsi="Arial"/>
        <w:b/>
        <w:noProof/>
        <w:sz w:val="18"/>
        <w:szCs w:val="20"/>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2" w14:textId="77777777" w:rsidR="003F2051" w:rsidRDefault="003F2051" w:rsidP="00593B84">
    <w:pPr>
      <w:pStyle w:val="Footer"/>
      <w:keepLines/>
      <w:pBdr>
        <w:top w:val="single" w:sz="4" w:space="1" w:color="auto"/>
        <w:left w:val="nil"/>
        <w:bottom w:val="nil"/>
        <w:right w:val="nil"/>
        <w:between w:val="nil"/>
        <w:bar w:val="nil"/>
      </w:pBdr>
      <w:rPr>
        <w:sz w:val="18"/>
        <w:szCs w:val="20"/>
        <w:bdr w:val="nil"/>
      </w:rPr>
    </w:pPr>
  </w:p>
  <w:p w14:paraId="67553F13" w14:textId="77777777" w:rsidR="00D86095" w:rsidRPr="00801FE2" w:rsidRDefault="00370836" w:rsidP="0051305E">
    <w:pPr>
      <w:pStyle w:val="Footer"/>
      <w:keepLines/>
      <w:pBdr>
        <w:top w:val="nil"/>
        <w:left w:val="nil"/>
        <w:bottom w:val="nil"/>
        <w:right w:val="nil"/>
        <w:between w:val="nil"/>
        <w:bar w:val="nil"/>
      </w:pBdr>
      <w:jc w:val="right"/>
      <w:rPr>
        <w:sz w:val="18"/>
        <w:szCs w:val="20"/>
        <w:bdr w:val="nil"/>
      </w:rPr>
    </w:pPr>
    <w:r>
      <w:rPr>
        <w:rFonts w:ascii="Arial" w:hAnsi="Arial"/>
        <w:sz w:val="18"/>
        <w:szCs w:val="20"/>
        <w:bdr w:val="nil"/>
      </w:rPr>
      <w:t>AWM</w:t>
    </w:r>
    <w:r w:rsidRPr="00801FE2">
      <w:rPr>
        <w:rFonts w:ascii="Arial" w:hAnsi="Arial"/>
        <w:sz w:val="18"/>
        <w:szCs w:val="20"/>
        <w:bdr w:val="nil"/>
      </w:rPr>
      <w:t xml:space="preserve">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85</w:t>
    </w:r>
    <w:r w:rsidRPr="00801FE2">
      <w:rPr>
        <w:rFonts w:ascii="Arial" w:hAnsi="Arial"/>
        <w:b/>
        <w:noProof/>
        <w:sz w:val="18"/>
        <w:szCs w:val="20"/>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5" w14:textId="77777777" w:rsidR="00B63B6D" w:rsidRDefault="00B63B6D">
    <w:pPr>
      <w:keepLines w:val="0"/>
      <w:pBdr>
        <w:top w:val="nil"/>
        <w:left w:val="nil"/>
        <w:bottom w:val="nil"/>
        <w:right w:val="nil"/>
        <w:between w:val="nil"/>
        <w:bar w:val="nil"/>
      </w:pBdr>
      <w:rPr>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C" w14:textId="77777777" w:rsidR="00A73248" w:rsidRDefault="00A73248"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szCs w:val="20"/>
        <w:bdr w:val="nil"/>
      </w:rPr>
    </w:pPr>
  </w:p>
  <w:p w14:paraId="67553F1D" w14:textId="77777777" w:rsidR="00A73248" w:rsidRDefault="00370836" w:rsidP="00A73248">
    <w:pPr>
      <w:pStyle w:val="Footer"/>
      <w:pBdr>
        <w:top w:val="nil"/>
        <w:left w:val="nil"/>
        <w:bottom w:val="nil"/>
        <w:right w:val="nil"/>
        <w:between w:val="nil"/>
        <w:bar w:val="nil"/>
      </w:pBdr>
      <w:spacing w:after="200" w:line="276" w:lineRule="auto"/>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86</w:t>
    </w:r>
    <w:r>
      <w:rPr>
        <w:rFonts w:ascii="Calibri" w:eastAsia="Calibri" w:hAnsi="Calibri"/>
        <w:b/>
        <w:noProof/>
        <w:sz w:val="18"/>
        <w:szCs w:val="22"/>
        <w:bdr w:val="nil"/>
        <w:lang w:eastAsia="en-US"/>
      </w:rPr>
      <w:fldChar w:fldCharType="end"/>
    </w:r>
  </w:p>
  <w:p w14:paraId="67553F1E" w14:textId="77777777" w:rsidR="001115ED" w:rsidRPr="00D118AA" w:rsidRDefault="001115ED" w:rsidP="00D118AA">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F" w14:textId="77777777" w:rsidR="00A73248" w:rsidRDefault="00A73248"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szCs w:val="20"/>
        <w:bdr w:val="nil"/>
      </w:rPr>
    </w:pPr>
  </w:p>
  <w:p w14:paraId="67553F20" w14:textId="77777777" w:rsidR="00A73248" w:rsidRDefault="00370836" w:rsidP="009775FF">
    <w:pPr>
      <w:pStyle w:val="Footer"/>
      <w:pBdr>
        <w:top w:val="nil"/>
        <w:left w:val="nil"/>
        <w:bottom w:val="nil"/>
        <w:right w:val="nil"/>
        <w:between w:val="nil"/>
        <w:bar w:val="nil"/>
      </w:pBdr>
      <w:spacing w:after="200" w:line="276" w:lineRule="auto"/>
      <w:jc w:val="righ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87</w:t>
    </w:r>
    <w:r>
      <w:rPr>
        <w:rFonts w:ascii="Calibri" w:eastAsia="Calibri" w:hAnsi="Calibri"/>
        <w:b/>
        <w:noProof/>
        <w:sz w:val="18"/>
        <w:szCs w:val="22"/>
        <w:bdr w:val="nil"/>
        <w:lang w:eastAsia="en-US"/>
      </w:rPr>
      <w:fldChar w:fldCharType="end"/>
    </w:r>
  </w:p>
  <w:p w14:paraId="67553F21" w14:textId="77777777" w:rsidR="001115ED" w:rsidRPr="00D118AA" w:rsidRDefault="001115ED" w:rsidP="00D118AA">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3"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3" w14:textId="77777777" w:rsidR="00B63B6D" w:rsidRDefault="00B63B6D">
    <w:pPr>
      <w:keepLines w:val="0"/>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6" w14:textId="77777777" w:rsidR="00A73248" w:rsidRDefault="00A73248" w:rsidP="00A73248">
    <w:pPr>
      <w:pStyle w:val="Footer"/>
      <w:pBdr>
        <w:top w:val="single" w:sz="4" w:space="1" w:color="auto"/>
        <w:left w:val="nil"/>
        <w:bottom w:val="nil"/>
        <w:right w:val="nil"/>
        <w:between w:val="nil"/>
        <w:bar w:val="nil"/>
      </w:pBdr>
      <w:spacing w:after="200" w:line="276" w:lineRule="auto"/>
      <w:jc w:val="right"/>
      <w:rPr>
        <w:sz w:val="18"/>
        <w:szCs w:val="20"/>
        <w:bdr w:val="nil"/>
      </w:rPr>
    </w:pPr>
  </w:p>
  <w:p w14:paraId="67553F27" w14:textId="77777777" w:rsidR="00A73248" w:rsidRDefault="00370836" w:rsidP="00A73248">
    <w:pPr>
      <w:pStyle w:val="Footer"/>
      <w:pBdr>
        <w:top w:val="nil"/>
        <w:left w:val="nil"/>
        <w:bottom w:val="nil"/>
        <w:right w:val="nil"/>
        <w:between w:val="nil"/>
        <w:bar w:val="nil"/>
      </w:pBdr>
      <w:spacing w:after="200" w:line="276" w:lineRule="auto"/>
      <w:rPr>
        <w:sz w:val="18"/>
        <w:bdr w:val="nil"/>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88</w:t>
    </w:r>
    <w:r>
      <w:rPr>
        <w:rFonts w:ascii="Calibri" w:eastAsia="Calibri" w:hAnsi="Calibri"/>
        <w:b/>
        <w:noProof/>
        <w:sz w:val="18"/>
        <w:szCs w:val="22"/>
        <w:bdr w:val="nil"/>
        <w:lang w:eastAsia="en-US"/>
      </w:rPr>
      <w:fldChar w:fldCharType="end"/>
    </w:r>
  </w:p>
  <w:p w14:paraId="67553F28" w14:textId="77777777" w:rsidR="001115ED" w:rsidRPr="00D118AA" w:rsidRDefault="001115ED" w:rsidP="00D118AA">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9" w14:textId="77777777" w:rsidR="00A73248" w:rsidRDefault="00A73248" w:rsidP="00A73248">
    <w:pPr>
      <w:pStyle w:val="Footer"/>
      <w:pBdr>
        <w:top w:val="single" w:sz="4" w:space="1" w:color="auto"/>
        <w:left w:val="nil"/>
        <w:bottom w:val="nil"/>
        <w:right w:val="nil"/>
        <w:between w:val="nil"/>
        <w:bar w:val="nil"/>
      </w:pBdr>
      <w:spacing w:after="200" w:line="276" w:lineRule="auto"/>
      <w:jc w:val="right"/>
      <w:rPr>
        <w:sz w:val="18"/>
        <w:szCs w:val="20"/>
        <w:bdr w:val="nil"/>
      </w:rPr>
    </w:pPr>
  </w:p>
  <w:p w14:paraId="67553F2A" w14:textId="77777777" w:rsidR="00A73248" w:rsidRDefault="00370836" w:rsidP="009775FF">
    <w:pPr>
      <w:pStyle w:val="Footer"/>
      <w:pBdr>
        <w:top w:val="nil"/>
        <w:left w:val="nil"/>
        <w:bottom w:val="nil"/>
        <w:right w:val="nil"/>
        <w:between w:val="nil"/>
        <w:bar w:val="nil"/>
      </w:pBdr>
      <w:spacing w:after="200" w:line="276" w:lineRule="auto"/>
      <w:jc w:val="right"/>
      <w:rPr>
        <w:sz w:val="18"/>
        <w:bdr w:val="nil"/>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1</w:t>
    </w:r>
    <w:r>
      <w:rPr>
        <w:rFonts w:ascii="Calibri" w:eastAsia="Calibri" w:hAnsi="Calibri"/>
        <w:b/>
        <w:noProof/>
        <w:sz w:val="18"/>
        <w:szCs w:val="22"/>
        <w:bdr w:val="nil"/>
        <w:lang w:eastAsia="en-US"/>
      </w:rPr>
      <w:fldChar w:fldCharType="end"/>
    </w:r>
  </w:p>
  <w:p w14:paraId="67553F2B" w14:textId="77777777" w:rsidR="001115ED" w:rsidRPr="00D118AA" w:rsidRDefault="001115ED" w:rsidP="00D118AA">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D"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34" w14:textId="77777777" w:rsidR="0081766E" w:rsidRDefault="0081766E" w:rsidP="00913383">
    <w:pPr>
      <w:pStyle w:val="Footer"/>
      <w:keepLines/>
      <w:pBdr>
        <w:top w:val="single" w:sz="4" w:space="1" w:color="auto"/>
        <w:left w:val="nil"/>
        <w:bottom w:val="nil"/>
        <w:right w:val="nil"/>
        <w:between w:val="nil"/>
        <w:bar w:val="nil"/>
      </w:pBdr>
      <w:jc w:val="right"/>
      <w:rPr>
        <w:sz w:val="18"/>
        <w:bdr w:val="nil"/>
      </w:rPr>
    </w:pPr>
  </w:p>
  <w:p w14:paraId="67553F35" w14:textId="77777777" w:rsidR="0081766E" w:rsidRPr="00801FE2" w:rsidRDefault="00370836" w:rsidP="006B6ABE">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90</w:t>
    </w:r>
    <w:r w:rsidRPr="00801FE2">
      <w:rPr>
        <w:rFonts w:ascii="Arial" w:hAnsi="Arial"/>
        <w:b/>
        <w:noProof/>
        <w:sz w:val="18"/>
        <w:szCs w:val="20"/>
        <w:bdr w:val="ni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36" w14:textId="77777777" w:rsidR="00077A1A" w:rsidRDefault="00077A1A" w:rsidP="003F2051">
    <w:pPr>
      <w:pStyle w:val="Footer"/>
      <w:keepLines/>
      <w:pBdr>
        <w:top w:val="single" w:sz="4" w:space="1" w:color="auto"/>
        <w:left w:val="nil"/>
        <w:bottom w:val="nil"/>
        <w:right w:val="nil"/>
        <w:between w:val="nil"/>
        <w:bar w:val="nil"/>
      </w:pBdr>
      <w:jc w:val="right"/>
      <w:rPr>
        <w:sz w:val="18"/>
        <w:bdr w:val="nil"/>
      </w:rPr>
    </w:pPr>
  </w:p>
  <w:p w14:paraId="67553F37" w14:textId="77777777" w:rsidR="00077A1A" w:rsidRPr="00801FE2" w:rsidRDefault="00370836" w:rsidP="006E1EAC">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91</w:t>
    </w:r>
    <w:r w:rsidRPr="00801FE2">
      <w:rPr>
        <w:rFonts w:ascii="Arial" w:hAnsi="Arial"/>
        <w:b/>
        <w:noProof/>
        <w:sz w:val="18"/>
        <w:szCs w:val="20"/>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39"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6" w14:textId="77777777" w:rsidR="00D86095" w:rsidRPr="00BA31FF" w:rsidRDefault="00370836" w:rsidP="008765AF">
    <w:pPr>
      <w:pStyle w:val="Footer"/>
      <w:keepLines/>
      <w:pBdr>
        <w:top w:val="single" w:sz="4" w:space="1" w:color="auto"/>
        <w:left w:val="nil"/>
        <w:bottom w:val="nil"/>
        <w:right w:val="nil"/>
        <w:between w:val="nil"/>
        <w:bar w:val="nil"/>
      </w:pBdr>
      <w:rPr>
        <w:rFonts w:ascii="Calibri" w:hAnsi="Calibri"/>
        <w:b/>
        <w:sz w:val="18"/>
        <w:szCs w:val="18"/>
        <w:bdr w:val="nil"/>
      </w:rPr>
    </w:pPr>
    <w:r>
      <w:rPr>
        <w:rFonts w:ascii="Arial" w:hAnsi="Arial"/>
        <w:sz w:val="18"/>
        <w:szCs w:val="18"/>
        <w:bdr w:val="nil"/>
      </w:rPr>
      <w:br/>
    </w:r>
    <w:r>
      <w:rPr>
        <w:rFonts w:ascii="Arial" w:hAnsi="Arial"/>
        <w:b/>
        <w:sz w:val="18"/>
        <w:szCs w:val="18"/>
        <w:bdr w:val="nil"/>
      </w:rPr>
      <w:t xml:space="preserve">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i</w:t>
    </w:r>
    <w:r>
      <w:rPr>
        <w:rFonts w:ascii="Arial" w:hAnsi="Arial"/>
        <w:b/>
        <w:sz w:val="18"/>
        <w:szCs w:val="18"/>
        <w:bdr w:val="nil"/>
      </w:rPr>
      <w:fldChar w:fldCharType="end"/>
    </w:r>
    <w:r>
      <w:rPr>
        <w:rFonts w:ascii="Arial" w:hAnsi="Arial"/>
        <w:b/>
        <w:noProof/>
        <w:sz w:val="18"/>
        <w:szCs w:val="18"/>
        <w:bdr w:val="nil"/>
      </w:rPr>
      <w:t xml:space="preserve"> </w:t>
    </w:r>
    <w:r w:rsidRPr="00614DBC">
      <w:rPr>
        <w:rFonts w:ascii="Arial" w:hAnsi="Arial"/>
        <w:noProof/>
        <w:sz w:val="18"/>
        <w:szCs w:val="18"/>
        <w:bdr w:val="nil"/>
      </w:rPr>
      <w:t>|</w:t>
    </w:r>
    <w:r>
      <w:rPr>
        <w:rFonts w:ascii="Arial" w:hAnsi="Arial"/>
        <w:b/>
        <w:noProof/>
        <w:sz w:val="18"/>
        <w:szCs w:val="18"/>
        <w:bdr w:val="nil"/>
      </w:rPr>
      <w:t xml:space="preserve"> </w:t>
    </w:r>
    <w:r>
      <w:rPr>
        <w:rFonts w:ascii="Arial" w:hAnsi="Arial"/>
        <w:sz w:val="18"/>
        <w:szCs w:val="18"/>
        <w:bdr w:val="nil"/>
      </w:rPr>
      <w:t>User Guide</w:t>
    </w:r>
    <w:r>
      <w:rPr>
        <w:rFonts w:ascii="Arial" w:hAnsi="Arial"/>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7" w14:textId="77777777" w:rsidR="00D86095" w:rsidRPr="00BA31FF" w:rsidRDefault="00370836" w:rsidP="000214E4">
    <w:pPr>
      <w:pStyle w:val="Footer"/>
      <w:keepLines/>
      <w:pBdr>
        <w:top w:val="single" w:sz="4" w:space="1" w:color="auto"/>
        <w:left w:val="nil"/>
        <w:bottom w:val="nil"/>
        <w:right w:val="nil"/>
        <w:between w:val="nil"/>
        <w:bar w:val="nil"/>
      </w:pBdr>
      <w:jc w:val="right"/>
      <w:rPr>
        <w:rFonts w:ascii="Calibri" w:hAnsi="Calibri"/>
        <w:b/>
        <w:sz w:val="18"/>
        <w:szCs w:val="18"/>
        <w:bdr w:val="nil"/>
      </w:rPr>
    </w:pPr>
    <w:r>
      <w:rPr>
        <w:rFonts w:ascii="Arial" w:hAnsi="Arial"/>
        <w:sz w:val="18"/>
        <w:szCs w:val="18"/>
        <w:bdr w:val="nil"/>
      </w:rPr>
      <w:br/>
    </w:r>
    <w:r w:rsidRPr="00BA31FF">
      <w:rPr>
        <w:rFonts w:ascii="Arial" w:hAnsi="Arial"/>
        <w:sz w:val="18"/>
        <w:szCs w:val="18"/>
        <w:bdr w:val="nil"/>
      </w:rPr>
      <w:t>User Guide |</w:t>
    </w:r>
    <w:r>
      <w:rPr>
        <w:rFonts w:ascii="Arial" w:hAnsi="Arial"/>
        <w:b/>
        <w:sz w:val="18"/>
        <w:szCs w:val="18"/>
        <w:bdr w:val="nil"/>
      </w:rPr>
      <w:t xml:space="preserve"> 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ix</w:t>
    </w:r>
    <w:r>
      <w:rPr>
        <w:rFonts w:ascii="Arial" w:hAnsi="Arial"/>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9"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7DDB" w14:textId="77777777" w:rsidR="00464880" w:rsidRDefault="00464880">
      <w:pPr>
        <w:spacing w:after="0" w:line="240" w:lineRule="auto"/>
      </w:pPr>
      <w:r>
        <w:separator/>
      </w:r>
    </w:p>
  </w:footnote>
  <w:footnote w:type="continuationSeparator" w:id="0">
    <w:p w14:paraId="5EB55E9D" w14:textId="77777777" w:rsidR="00464880" w:rsidRDefault="00464880">
      <w:pPr>
        <w:spacing w:after="0" w:line="240" w:lineRule="auto"/>
      </w:pPr>
      <w:r>
        <w:continuationSeparator/>
      </w:r>
    </w:p>
  </w:footnote>
  <w:footnote w:id="1">
    <w:p w14:paraId="67553F4E" w14:textId="77777777" w:rsidR="00E15F03" w:rsidRPr="00C06C53" w:rsidRDefault="00370836" w:rsidP="00E15F03">
      <w:pPr>
        <w:pStyle w:val="FootnoteText"/>
        <w:pBdr>
          <w:top w:val="nil"/>
          <w:left w:val="nil"/>
          <w:bottom w:val="nil"/>
          <w:right w:val="nil"/>
          <w:between w:val="nil"/>
          <w:bar w:val="nil"/>
        </w:pBdr>
        <w:rPr>
          <w:rFonts w:ascii="Arial" w:hAnsi="Arial" w:cs="Arial"/>
          <w:sz w:val="16"/>
          <w:szCs w:val="18"/>
          <w:bdr w:val="nil"/>
          <w:lang w:val="en-US"/>
        </w:rPr>
      </w:pPr>
      <w:r>
        <w:rPr>
          <w:rStyle w:val="FootnoteReference"/>
          <w:bdr w:val="nil"/>
        </w:rPr>
        <w:footnoteRef/>
      </w:r>
      <w:r>
        <w:rPr>
          <w:bdr w:val="nil"/>
        </w:rPr>
        <w:t xml:space="preserve"> </w:t>
      </w:r>
      <w:r w:rsidRPr="00C06C53">
        <w:rPr>
          <w:rFonts w:ascii="Arial" w:hAnsi="Arial" w:cs="Arial"/>
          <w:sz w:val="16"/>
          <w:szCs w:val="18"/>
          <w:bdr w:val="nil"/>
          <w:lang w:val="en-US"/>
        </w:rPr>
        <w:t xml:space="preserve">Performance measure and target updated to </w:t>
      </w:r>
      <w:r w:rsidRPr="00101149">
        <w:rPr>
          <w:rFonts w:ascii="Arial" w:hAnsi="Arial" w:cs="Arial"/>
          <w:sz w:val="16"/>
          <w:szCs w:val="18"/>
          <w:bdr w:val="nil"/>
          <w:lang w:val="en-US"/>
        </w:rPr>
        <w:t xml:space="preserve">include </w:t>
      </w:r>
      <w:r>
        <w:rPr>
          <w:rFonts w:ascii="Arial" w:hAnsi="Arial" w:cs="Arial"/>
          <w:sz w:val="16"/>
          <w:szCs w:val="18"/>
          <w:bdr w:val="nil"/>
          <w:lang w:val="en-US"/>
        </w:rPr>
        <w:t xml:space="preserve">specific deliverables </w:t>
      </w:r>
      <w:r w:rsidRPr="00C06C53">
        <w:rPr>
          <w:rFonts w:ascii="Arial" w:hAnsi="Arial" w:cs="Arial"/>
          <w:sz w:val="16"/>
          <w:szCs w:val="18"/>
          <w:bdr w:val="nil"/>
          <w:lang w:val="en-US"/>
        </w:rPr>
        <w:t>in the forward estimates. The changes will be reflected in the 2026-27 Corporate Plan update.</w:t>
      </w:r>
    </w:p>
  </w:footnote>
  <w:footnote w:id="2">
    <w:p w14:paraId="67553F4F" w14:textId="77777777" w:rsidR="0099246E" w:rsidRPr="00C06C53" w:rsidRDefault="00370836">
      <w:pPr>
        <w:pStyle w:val="FootnoteText"/>
        <w:pBdr>
          <w:top w:val="nil"/>
          <w:left w:val="nil"/>
          <w:bottom w:val="nil"/>
          <w:right w:val="nil"/>
          <w:between w:val="nil"/>
          <w:bar w:val="nil"/>
        </w:pBdr>
        <w:rPr>
          <w:rFonts w:ascii="Arial" w:hAnsi="Arial" w:cs="Arial"/>
          <w:sz w:val="16"/>
          <w:szCs w:val="16"/>
          <w:bdr w:val="nil"/>
          <w:lang w:val="en-US"/>
        </w:rPr>
      </w:pPr>
      <w:r>
        <w:rPr>
          <w:rStyle w:val="FootnoteReference"/>
          <w:bdr w:val="nil"/>
        </w:rPr>
        <w:footnoteRef/>
      </w:r>
      <w:r>
        <w:rPr>
          <w:bdr w:val="nil"/>
        </w:rPr>
        <w:t xml:space="preserve"> </w:t>
      </w:r>
      <w:r w:rsidRPr="00C06C53">
        <w:rPr>
          <w:rFonts w:ascii="Arial" w:hAnsi="Arial" w:cs="Arial"/>
          <w:sz w:val="16"/>
          <w:szCs w:val="18"/>
          <w:bdr w:val="nil"/>
          <w:lang w:val="en-US"/>
        </w:rPr>
        <w:t>Performance target</w:t>
      </w:r>
      <w:r>
        <w:rPr>
          <w:rFonts w:ascii="Arial" w:hAnsi="Arial" w:cs="Arial"/>
          <w:sz w:val="16"/>
          <w:szCs w:val="18"/>
          <w:bdr w:val="nil"/>
          <w:lang w:val="en-US"/>
        </w:rPr>
        <w:t xml:space="preserve"> updated to </w:t>
      </w:r>
      <w:r w:rsidRPr="00AD4373">
        <w:rPr>
          <w:rFonts w:ascii="Arial" w:hAnsi="Arial" w:cs="Arial"/>
          <w:sz w:val="16"/>
          <w:szCs w:val="16"/>
          <w:bdr w:val="nil"/>
          <w:lang w:val="en-US"/>
        </w:rPr>
        <w:t xml:space="preserve">include </w:t>
      </w:r>
      <w:r w:rsidR="00AD4373" w:rsidRPr="00AD4373">
        <w:rPr>
          <w:rFonts w:ascii="Arial" w:hAnsi="Arial" w:cs="Arial"/>
          <w:sz w:val="16"/>
          <w:szCs w:val="16"/>
          <w:bdr w:val="nil"/>
          <w:lang w:val="en-US"/>
        </w:rPr>
        <w:t>renewal and delivery of a digital engagement strategy</w:t>
      </w:r>
      <w:r w:rsidR="00AD4373" w:rsidRPr="00C06C53">
        <w:rPr>
          <w:rFonts w:ascii="Arial" w:hAnsi="Arial" w:cs="Arial"/>
          <w:sz w:val="16"/>
          <w:szCs w:val="16"/>
          <w:bdr w:val="nil"/>
          <w:lang w:val="en-US"/>
        </w:rPr>
        <w:t>. The changes will be reflected in the 2026-27 Corporate Plan update.</w:t>
      </w:r>
    </w:p>
  </w:footnote>
  <w:footnote w:id="3">
    <w:p w14:paraId="67553F50" w14:textId="77777777" w:rsidR="0011771A" w:rsidRPr="00C06C53" w:rsidRDefault="0011771A" w:rsidP="007C7E18">
      <w:pPr>
        <w:pStyle w:val="FootnoteText"/>
        <w:pBdr>
          <w:top w:val="nil"/>
          <w:left w:val="nil"/>
          <w:bottom w:val="nil"/>
          <w:right w:val="nil"/>
          <w:between w:val="nil"/>
          <w:bar w:val="nil"/>
        </w:pBdr>
        <w:ind w:left="0" w:firstLine="0"/>
        <w:rPr>
          <w:bdr w:val="nil"/>
          <w:lang w:val="en-US"/>
        </w:rPr>
      </w:pPr>
    </w:p>
  </w:footnote>
  <w:footnote w:id="4">
    <w:p w14:paraId="67553F51" w14:textId="77777777" w:rsidR="0051318E" w:rsidRPr="00C06C53" w:rsidRDefault="00370836" w:rsidP="0051318E">
      <w:pPr>
        <w:pStyle w:val="FootnoteText"/>
        <w:pBdr>
          <w:top w:val="nil"/>
          <w:left w:val="nil"/>
          <w:bottom w:val="nil"/>
          <w:right w:val="nil"/>
          <w:between w:val="nil"/>
          <w:bar w:val="nil"/>
        </w:pBdr>
        <w:rPr>
          <w:bdr w:val="nil"/>
          <w:lang w:val="en-US"/>
        </w:rPr>
      </w:pPr>
      <w:r>
        <w:rPr>
          <w:rStyle w:val="FootnoteReference"/>
          <w:bdr w:val="nil"/>
        </w:rPr>
        <w:footnoteRef/>
      </w:r>
      <w:r>
        <w:rPr>
          <w:bdr w:val="nil"/>
        </w:rPr>
        <w:t xml:space="preserve"> </w:t>
      </w:r>
      <w:r w:rsidRPr="00101149">
        <w:rPr>
          <w:rFonts w:ascii="Arial" w:hAnsi="Arial" w:cs="Arial"/>
          <w:sz w:val="16"/>
          <w:szCs w:val="18"/>
          <w:bdr w:val="nil"/>
          <w:lang w:val="en-US"/>
        </w:rPr>
        <w:t xml:space="preserve">Performance measure and target updated to include </w:t>
      </w:r>
      <w:r>
        <w:rPr>
          <w:rFonts w:ascii="Arial" w:hAnsi="Arial" w:cs="Arial"/>
          <w:sz w:val="16"/>
          <w:szCs w:val="18"/>
          <w:bdr w:val="nil"/>
          <w:lang w:val="en-US"/>
        </w:rPr>
        <w:t xml:space="preserve">specific deliverables in the budget year and </w:t>
      </w:r>
      <w:r w:rsidRPr="00101149">
        <w:rPr>
          <w:rFonts w:ascii="Arial" w:hAnsi="Arial" w:cs="Arial"/>
          <w:sz w:val="16"/>
          <w:szCs w:val="18"/>
          <w:bdr w:val="nil"/>
          <w:lang w:val="en-US"/>
        </w:rPr>
        <w:t>forward estimates. The changes will be reflected in the 2026-27 Corporate Plan update.</w:t>
      </w:r>
    </w:p>
  </w:footnote>
  <w:footnote w:id="5">
    <w:p w14:paraId="67553F52" w14:textId="77777777" w:rsidR="00B946E6" w:rsidRPr="00101149" w:rsidRDefault="00370836" w:rsidP="00B946E6">
      <w:pPr>
        <w:pStyle w:val="FootnoteText"/>
        <w:pBdr>
          <w:top w:val="nil"/>
          <w:left w:val="nil"/>
          <w:bottom w:val="nil"/>
          <w:right w:val="nil"/>
          <w:between w:val="nil"/>
          <w:bar w:val="nil"/>
        </w:pBdr>
        <w:rPr>
          <w:rFonts w:ascii="Arial" w:hAnsi="Arial" w:cs="Arial"/>
          <w:sz w:val="16"/>
          <w:szCs w:val="16"/>
          <w:bdr w:val="nil"/>
          <w:lang w:val="en-US"/>
        </w:rPr>
      </w:pPr>
      <w:r>
        <w:rPr>
          <w:rStyle w:val="FootnoteReference"/>
          <w:bdr w:val="nil"/>
        </w:rPr>
        <w:footnoteRef/>
      </w:r>
      <w:r>
        <w:rPr>
          <w:bdr w:val="nil"/>
        </w:rPr>
        <w:t xml:space="preserve"> </w:t>
      </w:r>
      <w:r w:rsidRPr="00101149">
        <w:rPr>
          <w:rFonts w:ascii="Arial" w:hAnsi="Arial" w:cs="Arial"/>
          <w:sz w:val="16"/>
          <w:szCs w:val="18"/>
          <w:bdr w:val="nil"/>
          <w:lang w:val="en-US"/>
        </w:rPr>
        <w:t>Performance target</w:t>
      </w:r>
      <w:r>
        <w:rPr>
          <w:rFonts w:ascii="Arial" w:hAnsi="Arial" w:cs="Arial"/>
          <w:sz w:val="16"/>
          <w:szCs w:val="18"/>
          <w:bdr w:val="nil"/>
          <w:lang w:val="en-US"/>
        </w:rPr>
        <w:t xml:space="preserve"> updated to </w:t>
      </w:r>
      <w:r w:rsidR="00036D4E" w:rsidRPr="00101149">
        <w:rPr>
          <w:rFonts w:ascii="Arial" w:hAnsi="Arial" w:cs="Arial"/>
          <w:sz w:val="16"/>
          <w:szCs w:val="18"/>
          <w:bdr w:val="nil"/>
          <w:lang w:val="en-US"/>
        </w:rPr>
        <w:t xml:space="preserve">include </w:t>
      </w:r>
      <w:r w:rsidR="00036D4E">
        <w:rPr>
          <w:rFonts w:ascii="Arial" w:hAnsi="Arial" w:cs="Arial"/>
          <w:sz w:val="16"/>
          <w:szCs w:val="18"/>
          <w:bdr w:val="nil"/>
          <w:lang w:val="en-US"/>
        </w:rPr>
        <w:t xml:space="preserve">specific deliverables </w:t>
      </w:r>
      <w:r w:rsidR="00ED7D16">
        <w:rPr>
          <w:rFonts w:ascii="Arial" w:hAnsi="Arial" w:cs="Arial"/>
          <w:sz w:val="16"/>
          <w:szCs w:val="16"/>
          <w:bdr w:val="nil"/>
          <w:lang w:val="en-US"/>
        </w:rPr>
        <w:t>in the forward estimates</w:t>
      </w:r>
      <w:r w:rsidRPr="00101149">
        <w:rPr>
          <w:rFonts w:ascii="Arial" w:hAnsi="Arial" w:cs="Arial"/>
          <w:sz w:val="16"/>
          <w:szCs w:val="16"/>
          <w:bdr w:val="nil"/>
          <w:lang w:val="en-US"/>
        </w:rPr>
        <w:t>. The changes will be reflected in the 2026-27 Corporate Plan update.</w:t>
      </w:r>
    </w:p>
    <w:p w14:paraId="67553F53" w14:textId="77777777" w:rsidR="00B946E6" w:rsidRPr="00C06C53" w:rsidRDefault="00B946E6">
      <w:pPr>
        <w:pStyle w:val="FootnoteText"/>
        <w:pBdr>
          <w:top w:val="nil"/>
          <w:left w:val="nil"/>
          <w:bottom w:val="nil"/>
          <w:right w:val="nil"/>
          <w:between w:val="nil"/>
          <w:bar w:val="nil"/>
        </w:pBdr>
        <w:rPr>
          <w:bdr w:val="ni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8" w14:textId="77777777" w:rsidR="00B63B6D" w:rsidRDefault="00B63B6D">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A"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B"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E" w14:textId="77777777" w:rsidR="00B63B6D" w:rsidRDefault="00B63B6D">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0"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1"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4"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6"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7"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A" w14:textId="77777777" w:rsidR="00B63B6D" w:rsidRDefault="00B63B6D">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C"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9" w14:textId="77777777" w:rsidR="00B63B6D" w:rsidRDefault="00B63B6D">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AD"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2" w14:textId="77777777" w:rsidR="00B63B6D" w:rsidRDefault="00B63B6D">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EB5" w14:textId="77777777" w:rsidTr="00F067BD">
      <w:trPr>
        <w:trHeight w:val="340"/>
      </w:trPr>
      <w:tc>
        <w:tcPr>
          <w:tcW w:w="7797" w:type="dxa"/>
          <w:hideMark/>
        </w:tcPr>
        <w:p w14:paraId="67553EB4" w14:textId="77777777" w:rsidR="00F067BD" w:rsidRDefault="00370836">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7553F3A" wp14:editId="67553F3B">
                <wp:extent cx="919480" cy="128905"/>
                <wp:effectExtent l="0" t="0" r="0" b="4445"/>
                <wp:docPr id="11612941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7982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67553EB6"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EB8" w14:textId="77777777" w:rsidTr="00B97440">
      <w:trPr>
        <w:trHeight w:val="340"/>
      </w:trPr>
      <w:tc>
        <w:tcPr>
          <w:tcW w:w="7797" w:type="dxa"/>
          <w:hideMark/>
        </w:tcPr>
        <w:p w14:paraId="67553EB7" w14:textId="77777777" w:rsidR="00B97440" w:rsidRPr="00B97440" w:rsidRDefault="00370836" w:rsidP="00B97440">
          <w:pPr>
            <w:keepLines w:val="0"/>
            <w:pBdr>
              <w:top w:val="nil"/>
              <w:left w:val="nil"/>
              <w:bottom w:val="nil"/>
              <w:right w:val="nil"/>
              <w:between w:val="nil"/>
              <w:bar w:val="nil"/>
            </w:pBdr>
            <w:spacing w:after="0"/>
            <w:jc w:val="right"/>
            <w:rPr>
              <w:rFonts w:ascii="Arial" w:eastAsia="Calibri" w:hAnsi="Arial" w:cs="Arial"/>
              <w:color w:val="000000"/>
              <w:sz w:val="18"/>
              <w:szCs w:val="22"/>
              <w:bdr w:val="nil"/>
              <w:lang w:val="en-US" w:eastAsia="en-US"/>
            </w:rPr>
          </w:pPr>
          <w:r w:rsidRPr="00B97440">
            <w:rPr>
              <w:rFonts w:ascii="Arial" w:hAnsi="Arial"/>
              <w:color w:val="000000"/>
              <w:sz w:val="18"/>
              <w:bdr w:val="nil"/>
            </w:rPr>
            <w:t xml:space="preserve">Portfolio </w:t>
          </w:r>
          <w:r>
            <w:rPr>
              <w:rFonts w:ascii="Arial" w:hAnsi="Arial"/>
              <w:color w:val="000000"/>
              <w:sz w:val="18"/>
              <w:bdr w:val="nil"/>
            </w:rPr>
            <w:t>Additional Estimates</w:t>
          </w:r>
          <w:r w:rsidRPr="00B97440">
            <w:rPr>
              <w:rFonts w:ascii="Arial" w:hAnsi="Arial"/>
              <w:color w:val="000000"/>
              <w:sz w:val="18"/>
              <w:bdr w:val="nil"/>
            </w:rPr>
            <w:t xml:space="preserve"> </w:t>
          </w:r>
          <w:proofErr w:type="gramStart"/>
          <w:r w:rsidRPr="00B97440">
            <w:rPr>
              <w:rFonts w:ascii="Arial" w:hAnsi="Arial"/>
              <w:color w:val="000000"/>
              <w:sz w:val="18"/>
              <w:bdr w:val="nil"/>
            </w:rPr>
            <w:t>Statements  |</w:t>
          </w:r>
          <w:proofErr w:type="gramEnd"/>
          <w:r w:rsidRPr="00B97440">
            <w:rPr>
              <w:rFonts w:ascii="Arial" w:hAnsi="Arial"/>
              <w:color w:val="000000"/>
              <w:sz w:val="18"/>
              <w:bdr w:val="nil"/>
            </w:rPr>
            <w:t xml:space="preserve">  </w:t>
          </w:r>
          <w:r w:rsidRPr="00B97440">
            <w:rPr>
              <w:rFonts w:ascii="Arial" w:hAnsi="Arial"/>
              <w:noProof/>
              <w:color w:val="000000"/>
              <w:position w:val="-6"/>
              <w:sz w:val="18"/>
              <w:bdr w:val="nil"/>
            </w:rPr>
            <w:drawing>
              <wp:inline distT="0" distB="0" distL="0" distR="0" wp14:anchorId="67553F3C" wp14:editId="67553F3D">
                <wp:extent cx="919480" cy="128905"/>
                <wp:effectExtent l="0" t="0" r="0" b="4445"/>
                <wp:docPr id="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92248"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p>
      </w:tc>
    </w:tr>
  </w:tbl>
  <w:p w14:paraId="67553EB9"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BE" w14:textId="77777777" w:rsidR="00B63B6D" w:rsidRDefault="00B63B6D">
    <w:pPr>
      <w:keepLines w:val="0"/>
      <w:pBdr>
        <w:top w:val="nil"/>
        <w:left w:val="nil"/>
        <w:bottom w:val="nil"/>
        <w:right w:val="nil"/>
        <w:between w:val="nil"/>
        <w:bar w:val="nil"/>
      </w:pBdr>
      <w:spacing w:after="0" w:line="240" w:lineRule="auto"/>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0"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1"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4" w14:textId="77777777" w:rsidR="00B63B6D" w:rsidRDefault="00B63B6D">
    <w:pPr>
      <w:keepLines w:val="0"/>
      <w:pBdr>
        <w:top w:val="nil"/>
        <w:left w:val="nil"/>
        <w:bottom w:val="nil"/>
        <w:right w:val="nil"/>
        <w:between w:val="nil"/>
        <w:bar w:val="nil"/>
      </w:pBdr>
      <w:spacing w:after="160" w:line="259" w:lineRule="auto"/>
      <w:jc w:val="left"/>
      <w:rPr>
        <w:rFonts w:eastAsia="Calibri"/>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6"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7"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C"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A"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C"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CD"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2"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4"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5"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8"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A"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DB"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0"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E" w14:textId="77777777" w:rsidR="00B63B6D" w:rsidRDefault="00B63B6D">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EE3" w14:textId="77777777" w:rsidTr="00F067BD">
      <w:trPr>
        <w:trHeight w:val="340"/>
      </w:trPr>
      <w:tc>
        <w:tcPr>
          <w:tcW w:w="7797" w:type="dxa"/>
          <w:hideMark/>
        </w:tcPr>
        <w:p w14:paraId="67553EE2" w14:textId="77777777" w:rsidR="00F067BD" w:rsidRDefault="00370836">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7553F3E" wp14:editId="67553F3F">
                <wp:extent cx="919480" cy="128905"/>
                <wp:effectExtent l="0" t="0" r="0" b="4445"/>
                <wp:docPr id="499522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04715"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67553EE4"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EE6" w14:textId="77777777" w:rsidTr="00B97440">
      <w:trPr>
        <w:trHeight w:val="340"/>
      </w:trPr>
      <w:tc>
        <w:tcPr>
          <w:tcW w:w="7797" w:type="dxa"/>
          <w:hideMark/>
        </w:tcPr>
        <w:p w14:paraId="67553EE5" w14:textId="77777777" w:rsidR="00B97440" w:rsidRPr="00B97440" w:rsidRDefault="00370836" w:rsidP="00B97440">
          <w:pPr>
            <w:keepLines w:val="0"/>
            <w:pBdr>
              <w:top w:val="nil"/>
              <w:left w:val="nil"/>
              <w:bottom w:val="nil"/>
              <w:right w:val="nil"/>
              <w:between w:val="nil"/>
              <w:bar w:val="nil"/>
            </w:pBdr>
            <w:spacing w:after="0"/>
            <w:jc w:val="right"/>
            <w:rPr>
              <w:rFonts w:ascii="Arial" w:eastAsia="Calibri" w:hAnsi="Arial" w:cs="Arial"/>
              <w:color w:val="000000"/>
              <w:sz w:val="18"/>
              <w:szCs w:val="22"/>
              <w:bdr w:val="nil"/>
              <w:lang w:val="en-US" w:eastAsia="en-US"/>
            </w:rPr>
          </w:pPr>
          <w:r w:rsidRPr="00B97440">
            <w:rPr>
              <w:rFonts w:ascii="Arial" w:hAnsi="Arial"/>
              <w:color w:val="000000"/>
              <w:sz w:val="18"/>
              <w:bdr w:val="nil"/>
            </w:rPr>
            <w:t xml:space="preserve">Portfolio </w:t>
          </w:r>
          <w:r>
            <w:rPr>
              <w:rFonts w:ascii="Arial" w:hAnsi="Arial"/>
              <w:color w:val="000000"/>
              <w:sz w:val="18"/>
              <w:bdr w:val="nil"/>
            </w:rPr>
            <w:t>Additional Estimates</w:t>
          </w:r>
          <w:r w:rsidRPr="00B97440">
            <w:rPr>
              <w:rFonts w:ascii="Arial" w:hAnsi="Arial"/>
              <w:color w:val="000000"/>
              <w:sz w:val="18"/>
              <w:bdr w:val="nil"/>
            </w:rPr>
            <w:t xml:space="preserve"> </w:t>
          </w:r>
          <w:proofErr w:type="gramStart"/>
          <w:r w:rsidRPr="00B97440">
            <w:rPr>
              <w:rFonts w:ascii="Arial" w:hAnsi="Arial"/>
              <w:color w:val="000000"/>
              <w:sz w:val="18"/>
              <w:bdr w:val="nil"/>
            </w:rPr>
            <w:t>Statements  |</w:t>
          </w:r>
          <w:proofErr w:type="gramEnd"/>
          <w:r w:rsidRPr="00B97440">
            <w:rPr>
              <w:rFonts w:ascii="Arial" w:hAnsi="Arial"/>
              <w:color w:val="000000"/>
              <w:sz w:val="18"/>
              <w:bdr w:val="nil"/>
            </w:rPr>
            <w:t xml:space="preserve">  </w:t>
          </w:r>
          <w:r w:rsidRPr="00B97440">
            <w:rPr>
              <w:rFonts w:ascii="Arial" w:hAnsi="Arial"/>
              <w:noProof/>
              <w:color w:val="000000"/>
              <w:position w:val="-6"/>
              <w:sz w:val="18"/>
              <w:bdr w:val="nil"/>
            </w:rPr>
            <w:drawing>
              <wp:inline distT="0" distB="0" distL="0" distR="0" wp14:anchorId="67553F40" wp14:editId="67553F41">
                <wp:extent cx="919480" cy="128905"/>
                <wp:effectExtent l="0" t="0" r="0" b="4445"/>
                <wp:docPr id="132336225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4757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p>
      </w:tc>
    </w:tr>
  </w:tbl>
  <w:p w14:paraId="67553EE7"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C"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E" w14:textId="77777777" w:rsidR="0097184C" w:rsidRPr="00572D51" w:rsidRDefault="00370836" w:rsidP="00572D51">
    <w:pPr>
      <w:keepLines w:val="0"/>
      <w:pBdr>
        <w:top w:val="nil"/>
        <w:left w:val="nil"/>
        <w:bottom w:val="nil"/>
        <w:right w:val="nil"/>
        <w:between w:val="nil"/>
        <w:bar w:val="nil"/>
      </w:pBdr>
      <w:spacing w:after="200" w:line="276" w:lineRule="auto"/>
      <w:jc w:val="right"/>
      <w:rPr>
        <w:rFonts w:eastAsia="Calibri"/>
        <w:i/>
        <w:color w:val="FFFFFF"/>
        <w:bdr w:val="nil"/>
      </w:rPr>
    </w:pPr>
    <w:r w:rsidRPr="00572D51">
      <w:rPr>
        <w:rFonts w:eastAsia="Calibri"/>
        <w:i/>
        <w:color w:val="FFFFFF"/>
        <w:bdr w:val="nil"/>
        <w:lang w:eastAsia="en-US"/>
      </w:rPr>
      <w:t>Portfolio Overview</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EF"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2"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4" w14:textId="77777777" w:rsidR="0097184C" w:rsidRPr="00572D51" w:rsidRDefault="00370836" w:rsidP="00572D51">
    <w:pPr>
      <w:keepLines w:val="0"/>
      <w:pBdr>
        <w:top w:val="nil"/>
        <w:left w:val="nil"/>
        <w:bottom w:val="nil"/>
        <w:right w:val="nil"/>
        <w:between w:val="nil"/>
        <w:bar w:val="nil"/>
      </w:pBdr>
      <w:spacing w:after="200" w:line="276" w:lineRule="auto"/>
      <w:jc w:val="right"/>
      <w:rPr>
        <w:rFonts w:eastAsia="Calibri"/>
        <w:i/>
        <w:color w:val="FFFFFF"/>
        <w:bdr w:val="nil"/>
      </w:rPr>
    </w:pPr>
    <w:r w:rsidRPr="00572D51">
      <w:rPr>
        <w:rFonts w:eastAsia="Calibri"/>
        <w:i/>
        <w:color w:val="FFFFFF"/>
        <w:bdr w:val="nil"/>
        <w:lang w:eastAsia="en-US"/>
      </w:rPr>
      <w:t>Portfolio Overview</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5"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A"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C" w14:textId="77777777" w:rsidR="0097184C" w:rsidRPr="00572D51" w:rsidRDefault="00370836" w:rsidP="00572D51">
    <w:pPr>
      <w:keepLines w:val="0"/>
      <w:pBdr>
        <w:top w:val="nil"/>
        <w:left w:val="nil"/>
        <w:bottom w:val="nil"/>
        <w:right w:val="nil"/>
        <w:between w:val="nil"/>
        <w:bar w:val="nil"/>
      </w:pBdr>
      <w:spacing w:after="200" w:line="276" w:lineRule="auto"/>
      <w:jc w:val="right"/>
      <w:rPr>
        <w:rFonts w:eastAsia="Calibri"/>
        <w:i/>
        <w:color w:val="FFFFFF"/>
        <w:bdr w:val="nil"/>
      </w:rPr>
    </w:pPr>
    <w:r w:rsidRPr="00572D51">
      <w:rPr>
        <w:rFonts w:eastAsia="Calibri"/>
        <w:i/>
        <w:color w:val="FFFFFF"/>
        <w:bdr w:val="nil"/>
        <w:lang w:eastAsia="en-US"/>
      </w:rPr>
      <w:t>Portfolio Overview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8F" w14:textId="77777777" w:rsidR="00B63B6D" w:rsidRDefault="00B63B6D">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FD"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0"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2" w14:textId="77777777" w:rsidR="0097184C" w:rsidRPr="00572D51" w:rsidRDefault="00370836" w:rsidP="00572D51">
    <w:pPr>
      <w:keepLines w:val="0"/>
      <w:pBdr>
        <w:top w:val="nil"/>
        <w:left w:val="nil"/>
        <w:bottom w:val="nil"/>
        <w:right w:val="nil"/>
        <w:between w:val="nil"/>
        <w:bar w:val="nil"/>
      </w:pBdr>
      <w:spacing w:after="200" w:line="276" w:lineRule="auto"/>
      <w:jc w:val="right"/>
      <w:rPr>
        <w:rFonts w:eastAsia="Calibri"/>
        <w:i/>
        <w:color w:val="FFFFFF"/>
        <w:bdr w:val="nil"/>
      </w:rPr>
    </w:pPr>
    <w:r w:rsidRPr="00572D51">
      <w:rPr>
        <w:rFonts w:eastAsia="Calibri"/>
        <w:i/>
        <w:color w:val="FFFFFF"/>
        <w:bdr w:val="nil"/>
        <w:lang w:eastAsia="en-US"/>
      </w:rPr>
      <w:t>Portfolio Overview</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3"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08" w14:textId="77777777" w:rsidR="00B63B6D" w:rsidRDefault="00B63B6D">
    <w:pPr>
      <w:keepLines w:val="0"/>
      <w:pBdr>
        <w:top w:val="nil"/>
        <w:left w:val="nil"/>
        <w:bottom w:val="nil"/>
        <w:right w:val="nil"/>
        <w:between w:val="nil"/>
        <w:bar w:val="nil"/>
      </w:pBdr>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0B" w14:textId="77777777" w:rsidTr="00F067BD">
      <w:trPr>
        <w:trHeight w:val="340"/>
      </w:trPr>
      <w:tc>
        <w:tcPr>
          <w:tcW w:w="7797" w:type="dxa"/>
          <w:hideMark/>
        </w:tcPr>
        <w:p w14:paraId="67553F0A" w14:textId="77777777" w:rsidR="00F067BD" w:rsidRDefault="00370836">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7553F42" wp14:editId="67553F43">
                <wp:extent cx="919480" cy="128905"/>
                <wp:effectExtent l="0" t="0" r="0" b="4445"/>
                <wp:docPr id="6805240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2819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67553F0C"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0E" w14:textId="77777777" w:rsidTr="00B97440">
      <w:trPr>
        <w:trHeight w:val="340"/>
      </w:trPr>
      <w:tc>
        <w:tcPr>
          <w:tcW w:w="7797" w:type="dxa"/>
          <w:hideMark/>
        </w:tcPr>
        <w:p w14:paraId="67553F0D" w14:textId="77777777" w:rsidR="00B97440" w:rsidRPr="00B97440" w:rsidRDefault="00370836" w:rsidP="00B97440">
          <w:pPr>
            <w:keepLines w:val="0"/>
            <w:pBdr>
              <w:top w:val="nil"/>
              <w:left w:val="nil"/>
              <w:bottom w:val="nil"/>
              <w:right w:val="nil"/>
              <w:between w:val="nil"/>
              <w:bar w:val="nil"/>
            </w:pBdr>
            <w:spacing w:after="0"/>
            <w:jc w:val="right"/>
            <w:rPr>
              <w:rFonts w:ascii="Arial" w:eastAsia="Calibri" w:hAnsi="Arial" w:cs="Arial"/>
              <w:color w:val="000000"/>
              <w:sz w:val="18"/>
              <w:szCs w:val="22"/>
              <w:bdr w:val="nil"/>
              <w:lang w:val="en-US" w:eastAsia="en-US"/>
            </w:rPr>
          </w:pPr>
          <w:r w:rsidRPr="00B97440">
            <w:rPr>
              <w:rFonts w:ascii="Arial" w:hAnsi="Arial"/>
              <w:color w:val="000000"/>
              <w:sz w:val="18"/>
              <w:bdr w:val="nil"/>
            </w:rPr>
            <w:t xml:space="preserve">Portfolio </w:t>
          </w:r>
          <w:r>
            <w:rPr>
              <w:rFonts w:ascii="Arial" w:hAnsi="Arial"/>
              <w:color w:val="000000"/>
              <w:sz w:val="18"/>
              <w:bdr w:val="nil"/>
            </w:rPr>
            <w:t>Additional Estimates</w:t>
          </w:r>
          <w:r w:rsidRPr="00B97440">
            <w:rPr>
              <w:rFonts w:ascii="Arial" w:hAnsi="Arial"/>
              <w:color w:val="000000"/>
              <w:sz w:val="18"/>
              <w:bdr w:val="nil"/>
            </w:rPr>
            <w:t xml:space="preserve"> </w:t>
          </w:r>
          <w:proofErr w:type="gramStart"/>
          <w:r w:rsidRPr="00B97440">
            <w:rPr>
              <w:rFonts w:ascii="Arial" w:hAnsi="Arial"/>
              <w:color w:val="000000"/>
              <w:sz w:val="18"/>
              <w:bdr w:val="nil"/>
            </w:rPr>
            <w:t>Statements  |</w:t>
          </w:r>
          <w:proofErr w:type="gramEnd"/>
          <w:r w:rsidRPr="00B97440">
            <w:rPr>
              <w:rFonts w:ascii="Arial" w:hAnsi="Arial"/>
              <w:color w:val="000000"/>
              <w:sz w:val="18"/>
              <w:bdr w:val="nil"/>
            </w:rPr>
            <w:t xml:space="preserve">  </w:t>
          </w:r>
          <w:r w:rsidRPr="00B97440">
            <w:rPr>
              <w:rFonts w:ascii="Arial" w:hAnsi="Arial"/>
              <w:noProof/>
              <w:color w:val="000000"/>
              <w:position w:val="-6"/>
              <w:sz w:val="18"/>
              <w:bdr w:val="nil"/>
            </w:rPr>
            <w:drawing>
              <wp:inline distT="0" distB="0" distL="0" distR="0" wp14:anchorId="67553F44" wp14:editId="67553F45">
                <wp:extent cx="919480" cy="128905"/>
                <wp:effectExtent l="0" t="0" r="0" b="4445"/>
                <wp:docPr id="193459129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28692"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p>
      </w:tc>
    </w:tr>
  </w:tbl>
  <w:p w14:paraId="67553F0F"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14" w14:textId="77777777" w:rsidR="00B63B6D" w:rsidRDefault="00B63B6D">
    <w:pPr>
      <w:keepLines w:val="0"/>
      <w:pBdr>
        <w:top w:val="nil"/>
        <w:left w:val="nil"/>
        <w:bottom w:val="nil"/>
        <w:right w:val="nil"/>
        <w:between w:val="nil"/>
        <w:bar w:val="nil"/>
      </w:pBdr>
      <w:rPr>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17" w14:textId="77777777" w:rsidTr="00A456FF">
      <w:trPr>
        <w:trHeight w:val="340"/>
      </w:trPr>
      <w:tc>
        <w:tcPr>
          <w:tcW w:w="7797" w:type="dxa"/>
          <w:hideMark/>
        </w:tcPr>
        <w:p w14:paraId="67553F16" w14:textId="77777777" w:rsidR="00A456FF" w:rsidRPr="00A456FF" w:rsidRDefault="00370836">
          <w:pPr>
            <w:pStyle w:val="HeaderEven"/>
            <w:keepLines/>
            <w:pBdr>
              <w:top w:val="nil"/>
              <w:left w:val="nil"/>
              <w:bottom w:val="nil"/>
              <w:right w:val="nil"/>
              <w:between w:val="nil"/>
              <w:bar w:val="nil"/>
            </w:pBdr>
            <w:spacing w:line="260" w:lineRule="exact"/>
            <w:ind w:left="-113"/>
            <w:rPr>
              <w:rFonts w:ascii="Arial" w:hAnsi="Arial" w:cs="Arial"/>
              <w:i w:val="0"/>
              <w:iCs/>
              <w:sz w:val="18"/>
              <w:szCs w:val="18"/>
              <w:bdr w:val="nil"/>
            </w:rPr>
          </w:pPr>
          <w:r w:rsidRPr="00A456FF">
            <w:rPr>
              <w:rFonts w:ascii="Arial" w:hAnsi="Arial" w:cs="Arial"/>
              <w:i w:val="0"/>
              <w:iCs/>
              <w:noProof/>
              <w:position w:val="-6"/>
              <w:sz w:val="18"/>
              <w:szCs w:val="18"/>
              <w:bdr w:val="nil"/>
            </w:rPr>
            <w:drawing>
              <wp:inline distT="0" distB="0" distL="0" distR="0" wp14:anchorId="67553F46" wp14:editId="67553F47">
                <wp:extent cx="919480" cy="128905"/>
                <wp:effectExtent l="0" t="0" r="0" b="4445"/>
                <wp:docPr id="4956364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25430"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sidRPr="00A456FF">
            <w:rPr>
              <w:rFonts w:ascii="Arial" w:hAnsi="Arial" w:cs="Arial"/>
              <w:i w:val="0"/>
              <w:iCs/>
              <w:sz w:val="18"/>
              <w:szCs w:val="18"/>
              <w:bdr w:val="nil"/>
            </w:rPr>
            <w:t xml:space="preserve">  </w:t>
          </w:r>
          <w:proofErr w:type="gramStart"/>
          <w:r w:rsidRPr="00A456FF">
            <w:rPr>
              <w:rFonts w:ascii="Arial" w:hAnsi="Arial" w:cs="Arial"/>
              <w:i w:val="0"/>
              <w:iCs/>
              <w:sz w:val="18"/>
              <w:szCs w:val="18"/>
              <w:bdr w:val="nil"/>
            </w:rPr>
            <w:t>|  Portfolio</w:t>
          </w:r>
          <w:proofErr w:type="gramEnd"/>
          <w:r w:rsidRPr="00A456FF">
            <w:rPr>
              <w:rFonts w:ascii="Arial" w:hAnsi="Arial" w:cs="Arial"/>
              <w:i w:val="0"/>
              <w:iCs/>
              <w:sz w:val="18"/>
              <w:szCs w:val="18"/>
              <w:bdr w:val="nil"/>
            </w:rPr>
            <w:t xml:space="preserve"> </w:t>
          </w:r>
          <w:r>
            <w:rPr>
              <w:rFonts w:ascii="Arial" w:hAnsi="Arial" w:cs="Arial"/>
              <w:i w:val="0"/>
              <w:iCs/>
              <w:sz w:val="18"/>
              <w:szCs w:val="18"/>
              <w:bdr w:val="nil"/>
            </w:rPr>
            <w:t xml:space="preserve">Additional Estimates </w:t>
          </w:r>
          <w:r w:rsidRPr="00A456FF">
            <w:rPr>
              <w:rFonts w:ascii="Arial" w:hAnsi="Arial" w:cs="Arial"/>
              <w:i w:val="0"/>
              <w:iCs/>
              <w:sz w:val="18"/>
              <w:szCs w:val="18"/>
              <w:bdr w:val="nil"/>
            </w:rPr>
            <w:t>Statements</w:t>
          </w:r>
        </w:p>
      </w:tc>
    </w:tr>
  </w:tbl>
  <w:p w14:paraId="67553F18" w14:textId="77777777" w:rsidR="00D86095" w:rsidRPr="007C792C" w:rsidRDefault="00D86095" w:rsidP="007C792C">
    <w:pPr>
      <w:pBdr>
        <w:top w:val="nil"/>
        <w:left w:val="nil"/>
        <w:bottom w:val="nil"/>
        <w:right w:val="nil"/>
        <w:between w:val="nil"/>
        <w:bar w:val="nil"/>
      </w:pBdr>
      <w:rPr>
        <w:bdr w:val="nil"/>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1A" w14:textId="77777777" w:rsidTr="00B31840">
      <w:trPr>
        <w:trHeight w:val="340"/>
        <w:jc w:val="right"/>
      </w:trPr>
      <w:tc>
        <w:tcPr>
          <w:tcW w:w="7797" w:type="dxa"/>
          <w:hideMark/>
        </w:tcPr>
        <w:p w14:paraId="67553F19" w14:textId="77777777" w:rsidR="00B31840" w:rsidRDefault="00370836">
          <w:pPr>
            <w:pBdr>
              <w:top w:val="nil"/>
              <w:left w:val="nil"/>
              <w:bottom w:val="nil"/>
              <w:right w:val="nil"/>
              <w:between w:val="nil"/>
              <w:bar w:val="nil"/>
            </w:pBdr>
            <w:spacing w:after="0"/>
            <w:jc w:val="right"/>
            <w:rPr>
              <w:rFonts w:ascii="Arial" w:hAnsi="Arial"/>
              <w:color w:val="000000"/>
              <w:sz w:val="18"/>
              <w:bdr w:val="nil"/>
            </w:rPr>
          </w:pPr>
          <w:r>
            <w:rPr>
              <w:rFonts w:ascii="Arial" w:hAnsi="Arial"/>
              <w:color w:val="000000"/>
              <w:sz w:val="18"/>
              <w:bdr w:val="nil"/>
            </w:rPr>
            <w:t xml:space="preserve">Portfolio Additional Estimates </w:t>
          </w:r>
          <w:proofErr w:type="gramStart"/>
          <w:r>
            <w:rPr>
              <w:rFonts w:ascii="Arial" w:hAnsi="Arial"/>
              <w:color w:val="000000"/>
              <w:sz w:val="18"/>
              <w:bdr w:val="nil"/>
            </w:rPr>
            <w:t>Statements  |</w:t>
          </w:r>
          <w:proofErr w:type="gramEnd"/>
          <w:r>
            <w:rPr>
              <w:rFonts w:ascii="Arial" w:hAnsi="Arial"/>
              <w:color w:val="000000"/>
              <w:sz w:val="18"/>
              <w:bdr w:val="nil"/>
            </w:rPr>
            <w:t xml:space="preserve">  </w:t>
          </w:r>
          <w:r>
            <w:rPr>
              <w:rFonts w:ascii="Arial" w:hAnsi="Arial"/>
              <w:noProof/>
              <w:color w:val="000000"/>
              <w:position w:val="-6"/>
              <w:sz w:val="18"/>
              <w:bdr w:val="nil"/>
            </w:rPr>
            <w:drawing>
              <wp:inline distT="0" distB="0" distL="0" distR="0" wp14:anchorId="67553F48" wp14:editId="67553F49">
                <wp:extent cx="920115" cy="130810"/>
                <wp:effectExtent l="0" t="0" r="0" b="2540"/>
                <wp:docPr id="3988366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44695"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115" cy="130810"/>
                        </a:xfrm>
                        <a:prstGeom prst="rect">
                          <a:avLst/>
                        </a:prstGeom>
                        <a:noFill/>
                        <a:ln>
                          <a:noFill/>
                        </a:ln>
                      </pic:spPr>
                    </pic:pic>
                  </a:graphicData>
                </a:graphic>
              </wp:inline>
            </w:drawing>
          </w:r>
        </w:p>
      </w:tc>
    </w:tr>
  </w:tbl>
  <w:p w14:paraId="67553F1B" w14:textId="77777777" w:rsidR="00D86095" w:rsidRPr="00B31840" w:rsidRDefault="00D86095" w:rsidP="00B31840">
    <w:pPr>
      <w:pBdr>
        <w:top w:val="nil"/>
        <w:left w:val="nil"/>
        <w:bottom w:val="nil"/>
        <w:right w:val="nil"/>
        <w:between w:val="nil"/>
        <w:bar w:val="nil"/>
      </w:pBdr>
      <w:rPr>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2"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2" w14:textId="77777777" w:rsidR="00B63B6D" w:rsidRDefault="00B63B6D">
    <w:pPr>
      <w:keepLines w:val="0"/>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4"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5" w14:textId="77777777" w:rsidR="0097184C" w:rsidRPr="00A80519" w:rsidRDefault="00370836">
    <w:pPr>
      <w:keepLines w:val="0"/>
      <w:pBdr>
        <w:top w:val="nil"/>
        <w:left w:val="nil"/>
        <w:bottom w:val="nil"/>
        <w:right w:val="nil"/>
        <w:between w:val="nil"/>
        <w:bar w:val="nil"/>
      </w:pBdr>
      <w:spacing w:after="200" w:line="276" w:lineRule="auto"/>
      <w:jc w:val="left"/>
      <w:rPr>
        <w:rFonts w:eastAsia="Calibri" w:cs="Arial"/>
        <w:i/>
        <w:color w:val="FFFFFF"/>
        <w:bdr w:val="nil"/>
      </w:rPr>
    </w:pPr>
    <w:r w:rsidRPr="00A80519">
      <w:rPr>
        <w:rFonts w:eastAsia="Calibri" w:cs="Arial"/>
        <w:i/>
        <w:color w:val="FFFFFF"/>
        <w:bdr w:val="nil"/>
        <w:lang w:eastAsia="en-US"/>
      </w:rPr>
      <w:t>Portfolio Overview</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2C" w14:textId="77777777" w:rsidR="00B63B6D" w:rsidRDefault="00B63B6D">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2F" w14:textId="77777777" w:rsidTr="00F067BD">
      <w:trPr>
        <w:trHeight w:val="340"/>
      </w:trPr>
      <w:tc>
        <w:tcPr>
          <w:tcW w:w="7797" w:type="dxa"/>
          <w:hideMark/>
        </w:tcPr>
        <w:p w14:paraId="67553F2E" w14:textId="77777777" w:rsidR="00F067BD" w:rsidRDefault="00370836">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7553F4A" wp14:editId="67553F4B">
                <wp:extent cx="919480" cy="128905"/>
                <wp:effectExtent l="0" t="0" r="0" b="4445"/>
                <wp:docPr id="9852511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29586"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67553F30"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63B6D" w14:paraId="67553F32" w14:textId="77777777" w:rsidTr="00B97440">
      <w:trPr>
        <w:trHeight w:val="340"/>
      </w:trPr>
      <w:tc>
        <w:tcPr>
          <w:tcW w:w="7797" w:type="dxa"/>
          <w:hideMark/>
        </w:tcPr>
        <w:p w14:paraId="67553F31" w14:textId="77777777" w:rsidR="00B97440" w:rsidRPr="00B97440" w:rsidRDefault="00370836" w:rsidP="00B97440">
          <w:pPr>
            <w:keepLines w:val="0"/>
            <w:pBdr>
              <w:top w:val="nil"/>
              <w:left w:val="nil"/>
              <w:bottom w:val="nil"/>
              <w:right w:val="nil"/>
              <w:between w:val="nil"/>
              <w:bar w:val="nil"/>
            </w:pBdr>
            <w:spacing w:after="0"/>
            <w:jc w:val="right"/>
            <w:rPr>
              <w:rFonts w:ascii="Arial" w:eastAsia="Calibri" w:hAnsi="Arial" w:cs="Arial"/>
              <w:color w:val="000000"/>
              <w:sz w:val="18"/>
              <w:bdr w:val="nil"/>
              <w:lang w:val="en-US"/>
            </w:rPr>
          </w:pPr>
          <w:r w:rsidRPr="00B97440">
            <w:rPr>
              <w:rFonts w:ascii="Arial" w:hAnsi="Arial"/>
              <w:color w:val="000000"/>
              <w:sz w:val="18"/>
              <w:bdr w:val="nil"/>
            </w:rPr>
            <w:t xml:space="preserve">Portfolio </w:t>
          </w:r>
          <w:r>
            <w:rPr>
              <w:rFonts w:ascii="Arial" w:hAnsi="Arial"/>
              <w:color w:val="000000"/>
              <w:sz w:val="18"/>
              <w:bdr w:val="nil"/>
            </w:rPr>
            <w:t>Additional Estimates</w:t>
          </w:r>
          <w:r w:rsidRPr="00B97440">
            <w:rPr>
              <w:rFonts w:ascii="Arial" w:hAnsi="Arial"/>
              <w:color w:val="000000"/>
              <w:sz w:val="18"/>
              <w:bdr w:val="nil"/>
            </w:rPr>
            <w:t xml:space="preserve"> </w:t>
          </w:r>
          <w:proofErr w:type="gramStart"/>
          <w:r w:rsidRPr="00B97440">
            <w:rPr>
              <w:rFonts w:ascii="Arial" w:hAnsi="Arial"/>
              <w:color w:val="000000"/>
              <w:sz w:val="18"/>
              <w:bdr w:val="nil"/>
            </w:rPr>
            <w:t>Statements  |</w:t>
          </w:r>
          <w:proofErr w:type="gramEnd"/>
          <w:r w:rsidRPr="00B97440">
            <w:rPr>
              <w:rFonts w:ascii="Arial" w:hAnsi="Arial"/>
              <w:color w:val="000000"/>
              <w:sz w:val="18"/>
              <w:bdr w:val="nil"/>
            </w:rPr>
            <w:t xml:space="preserve">  </w:t>
          </w:r>
          <w:r w:rsidRPr="00B97440">
            <w:rPr>
              <w:rFonts w:ascii="Arial" w:hAnsi="Arial"/>
              <w:noProof/>
              <w:color w:val="000000"/>
              <w:position w:val="-6"/>
              <w:sz w:val="18"/>
              <w:bdr w:val="nil"/>
            </w:rPr>
            <w:drawing>
              <wp:inline distT="0" distB="0" distL="0" distR="0" wp14:anchorId="67553F4C" wp14:editId="67553F4D">
                <wp:extent cx="919480" cy="128905"/>
                <wp:effectExtent l="0" t="0" r="0" b="4445"/>
                <wp:docPr id="45275379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426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p>
      </w:tc>
    </w:tr>
  </w:tbl>
  <w:p w14:paraId="67553F33"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F38"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4"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5" w14:textId="77777777" w:rsidR="0097184C" w:rsidRPr="00383DEE" w:rsidRDefault="00370836"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E98" w14:textId="77777777" w:rsidR="00B63B6D" w:rsidRDefault="00B63B6D">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D5"/>
    <w:multiLevelType w:val="multilevel"/>
    <w:tmpl w:val="9828D65A"/>
    <w:lvl w:ilvl="0">
      <w:numFmt w:val="decimal"/>
      <w:lvlText w:val="•"/>
      <w:lvlJc w:val="left"/>
      <w:pPr>
        <w:tabs>
          <w:tab w:val="num" w:pos="283"/>
        </w:tabs>
        <w:ind w:left="283" w:hanging="283"/>
      </w:pPr>
      <w:rPr>
        <w:rFonts w:ascii="Times New Roman" w:hAnsi="Times New Roman" w:cs="Times New Roman"/>
        <w:b w:val="0"/>
        <w:i w:val="0"/>
      </w:rPr>
    </w:lvl>
    <w:lvl w:ilvl="1">
      <w:numFmt w:val="decimal"/>
      <w:lvlText w:val="–"/>
      <w:lvlJc w:val="left"/>
      <w:pPr>
        <w:tabs>
          <w:tab w:val="num" w:pos="567"/>
        </w:tabs>
        <w:ind w:left="567" w:hanging="284"/>
      </w:pPr>
      <w:rPr>
        <w:rFonts w:ascii="Times New Roman" w:hAnsi="Times New Roman" w:cs="Times New Roman"/>
        <w:b w:val="0"/>
        <w:i w:val="0"/>
      </w:rPr>
    </w:lvl>
    <w:lvl w:ilvl="2">
      <w:numFmt w:val="decimal"/>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047C2BDD"/>
    <w:multiLevelType w:val="hybridMultilevel"/>
    <w:tmpl w:val="BB704352"/>
    <w:lvl w:ilvl="0" w:tplc="A88A5562">
      <w:start w:val="3"/>
      <w:numFmt w:val="bullet"/>
      <w:lvlText w:val="-"/>
      <w:lvlJc w:val="left"/>
      <w:pPr>
        <w:ind w:left="720" w:hanging="360"/>
      </w:pPr>
      <w:rPr>
        <w:rFonts w:ascii="Arial" w:eastAsia="Times New Roman" w:hAnsi="Arial" w:cs="Arial" w:hint="default"/>
      </w:rPr>
    </w:lvl>
    <w:lvl w:ilvl="1" w:tplc="F5EE6828" w:tentative="1">
      <w:start w:val="1"/>
      <w:numFmt w:val="bullet"/>
      <w:lvlText w:val="o"/>
      <w:lvlJc w:val="left"/>
      <w:pPr>
        <w:ind w:left="1440" w:hanging="360"/>
      </w:pPr>
      <w:rPr>
        <w:rFonts w:ascii="Courier New" w:hAnsi="Courier New" w:cs="Courier New" w:hint="default"/>
      </w:rPr>
    </w:lvl>
    <w:lvl w:ilvl="2" w:tplc="1EA624C0" w:tentative="1">
      <w:start w:val="1"/>
      <w:numFmt w:val="bullet"/>
      <w:lvlText w:val=""/>
      <w:lvlJc w:val="left"/>
      <w:pPr>
        <w:ind w:left="2160" w:hanging="360"/>
      </w:pPr>
      <w:rPr>
        <w:rFonts w:ascii="Wingdings" w:hAnsi="Wingdings" w:hint="default"/>
      </w:rPr>
    </w:lvl>
    <w:lvl w:ilvl="3" w:tplc="473661CC" w:tentative="1">
      <w:start w:val="1"/>
      <w:numFmt w:val="bullet"/>
      <w:lvlText w:val=""/>
      <w:lvlJc w:val="left"/>
      <w:pPr>
        <w:ind w:left="2880" w:hanging="360"/>
      </w:pPr>
      <w:rPr>
        <w:rFonts w:ascii="Symbol" w:hAnsi="Symbol" w:hint="default"/>
      </w:rPr>
    </w:lvl>
    <w:lvl w:ilvl="4" w:tplc="6A2C8A1E" w:tentative="1">
      <w:start w:val="1"/>
      <w:numFmt w:val="bullet"/>
      <w:lvlText w:val="o"/>
      <w:lvlJc w:val="left"/>
      <w:pPr>
        <w:ind w:left="3600" w:hanging="360"/>
      </w:pPr>
      <w:rPr>
        <w:rFonts w:ascii="Courier New" w:hAnsi="Courier New" w:cs="Courier New" w:hint="default"/>
      </w:rPr>
    </w:lvl>
    <w:lvl w:ilvl="5" w:tplc="12105CD6" w:tentative="1">
      <w:start w:val="1"/>
      <w:numFmt w:val="bullet"/>
      <w:lvlText w:val=""/>
      <w:lvlJc w:val="left"/>
      <w:pPr>
        <w:ind w:left="4320" w:hanging="360"/>
      </w:pPr>
      <w:rPr>
        <w:rFonts w:ascii="Wingdings" w:hAnsi="Wingdings" w:hint="default"/>
      </w:rPr>
    </w:lvl>
    <w:lvl w:ilvl="6" w:tplc="0870270E" w:tentative="1">
      <w:start w:val="1"/>
      <w:numFmt w:val="bullet"/>
      <w:lvlText w:val=""/>
      <w:lvlJc w:val="left"/>
      <w:pPr>
        <w:ind w:left="5040" w:hanging="360"/>
      </w:pPr>
      <w:rPr>
        <w:rFonts w:ascii="Symbol" w:hAnsi="Symbol" w:hint="default"/>
      </w:rPr>
    </w:lvl>
    <w:lvl w:ilvl="7" w:tplc="CDCA59B8" w:tentative="1">
      <w:start w:val="1"/>
      <w:numFmt w:val="bullet"/>
      <w:lvlText w:val="o"/>
      <w:lvlJc w:val="left"/>
      <w:pPr>
        <w:ind w:left="5760" w:hanging="360"/>
      </w:pPr>
      <w:rPr>
        <w:rFonts w:ascii="Courier New" w:hAnsi="Courier New" w:cs="Courier New" w:hint="default"/>
      </w:rPr>
    </w:lvl>
    <w:lvl w:ilvl="8" w:tplc="7ABC23E0" w:tentative="1">
      <w:start w:val="1"/>
      <w:numFmt w:val="bullet"/>
      <w:lvlText w:val=""/>
      <w:lvlJc w:val="left"/>
      <w:pPr>
        <w:ind w:left="6480" w:hanging="360"/>
      </w:pPr>
      <w:rPr>
        <w:rFonts w:ascii="Wingdings" w:hAnsi="Wingdings" w:hint="default"/>
      </w:rPr>
    </w:lvl>
  </w:abstractNum>
  <w:abstractNum w:abstractNumId="2" w15:restartNumberingAfterBreak="0">
    <w:nsid w:val="069A665D"/>
    <w:multiLevelType w:val="multilevel"/>
    <w:tmpl w:val="04DCD746"/>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83221C9"/>
    <w:multiLevelType w:val="hybridMultilevel"/>
    <w:tmpl w:val="C468822A"/>
    <w:lvl w:ilvl="0" w:tplc="D4CE8A96">
      <w:start w:val="1"/>
      <w:numFmt w:val="bullet"/>
      <w:lvlText w:val=""/>
      <w:lvlJc w:val="left"/>
      <w:pPr>
        <w:ind w:left="360" w:hanging="360"/>
      </w:pPr>
      <w:rPr>
        <w:rFonts w:ascii="Symbol" w:hAnsi="Symbol" w:hint="default"/>
      </w:rPr>
    </w:lvl>
    <w:lvl w:ilvl="1" w:tplc="0CEC02C6" w:tentative="1">
      <w:start w:val="1"/>
      <w:numFmt w:val="bullet"/>
      <w:lvlText w:val="o"/>
      <w:lvlJc w:val="left"/>
      <w:pPr>
        <w:ind w:left="1080" w:hanging="360"/>
      </w:pPr>
      <w:rPr>
        <w:rFonts w:ascii="Courier New" w:hAnsi="Courier New" w:cs="Courier New" w:hint="default"/>
      </w:rPr>
    </w:lvl>
    <w:lvl w:ilvl="2" w:tplc="C4BE6080" w:tentative="1">
      <w:start w:val="1"/>
      <w:numFmt w:val="bullet"/>
      <w:lvlText w:val=""/>
      <w:lvlJc w:val="left"/>
      <w:pPr>
        <w:ind w:left="1800" w:hanging="360"/>
      </w:pPr>
      <w:rPr>
        <w:rFonts w:ascii="Wingdings" w:hAnsi="Wingdings" w:hint="default"/>
      </w:rPr>
    </w:lvl>
    <w:lvl w:ilvl="3" w:tplc="91C47416" w:tentative="1">
      <w:start w:val="1"/>
      <w:numFmt w:val="bullet"/>
      <w:lvlText w:val=""/>
      <w:lvlJc w:val="left"/>
      <w:pPr>
        <w:ind w:left="2520" w:hanging="360"/>
      </w:pPr>
      <w:rPr>
        <w:rFonts w:ascii="Symbol" w:hAnsi="Symbol" w:hint="default"/>
      </w:rPr>
    </w:lvl>
    <w:lvl w:ilvl="4" w:tplc="E650477E" w:tentative="1">
      <w:start w:val="1"/>
      <w:numFmt w:val="bullet"/>
      <w:lvlText w:val="o"/>
      <w:lvlJc w:val="left"/>
      <w:pPr>
        <w:ind w:left="3240" w:hanging="360"/>
      </w:pPr>
      <w:rPr>
        <w:rFonts w:ascii="Courier New" w:hAnsi="Courier New" w:cs="Courier New" w:hint="default"/>
      </w:rPr>
    </w:lvl>
    <w:lvl w:ilvl="5" w:tplc="157A2606" w:tentative="1">
      <w:start w:val="1"/>
      <w:numFmt w:val="bullet"/>
      <w:lvlText w:val=""/>
      <w:lvlJc w:val="left"/>
      <w:pPr>
        <w:ind w:left="3960" w:hanging="360"/>
      </w:pPr>
      <w:rPr>
        <w:rFonts w:ascii="Wingdings" w:hAnsi="Wingdings" w:hint="default"/>
      </w:rPr>
    </w:lvl>
    <w:lvl w:ilvl="6" w:tplc="1F6AAE30" w:tentative="1">
      <w:start w:val="1"/>
      <w:numFmt w:val="bullet"/>
      <w:lvlText w:val=""/>
      <w:lvlJc w:val="left"/>
      <w:pPr>
        <w:ind w:left="4680" w:hanging="360"/>
      </w:pPr>
      <w:rPr>
        <w:rFonts w:ascii="Symbol" w:hAnsi="Symbol" w:hint="default"/>
      </w:rPr>
    </w:lvl>
    <w:lvl w:ilvl="7" w:tplc="11761A62" w:tentative="1">
      <w:start w:val="1"/>
      <w:numFmt w:val="bullet"/>
      <w:lvlText w:val="o"/>
      <w:lvlJc w:val="left"/>
      <w:pPr>
        <w:ind w:left="5400" w:hanging="360"/>
      </w:pPr>
      <w:rPr>
        <w:rFonts w:ascii="Courier New" w:hAnsi="Courier New" w:cs="Courier New" w:hint="default"/>
      </w:rPr>
    </w:lvl>
    <w:lvl w:ilvl="8" w:tplc="5FC2248A" w:tentative="1">
      <w:start w:val="1"/>
      <w:numFmt w:val="bullet"/>
      <w:lvlText w:val=""/>
      <w:lvlJc w:val="left"/>
      <w:pPr>
        <w:ind w:left="6120" w:hanging="360"/>
      </w:pPr>
      <w:rPr>
        <w:rFonts w:ascii="Wingdings" w:hAnsi="Wingdings" w:hint="default"/>
      </w:rPr>
    </w:lvl>
  </w:abstractNum>
  <w:abstractNum w:abstractNumId="4" w15:restartNumberingAfterBreak="0">
    <w:nsid w:val="0DC91D19"/>
    <w:multiLevelType w:val="hybridMultilevel"/>
    <w:tmpl w:val="AA18EF34"/>
    <w:lvl w:ilvl="0" w:tplc="85B2A652">
      <w:start w:val="1"/>
      <w:numFmt w:val="bullet"/>
      <w:lvlText w:val=""/>
      <w:lvlJc w:val="left"/>
      <w:pPr>
        <w:ind w:left="360" w:hanging="360"/>
      </w:pPr>
      <w:rPr>
        <w:rFonts w:ascii="Symbol" w:hAnsi="Symbol" w:hint="default"/>
        <w:color w:val="auto"/>
      </w:rPr>
    </w:lvl>
    <w:lvl w:ilvl="1" w:tplc="18B063F8">
      <w:start w:val="1"/>
      <w:numFmt w:val="bullet"/>
      <w:lvlText w:val="o"/>
      <w:lvlJc w:val="left"/>
      <w:pPr>
        <w:ind w:left="1080" w:hanging="360"/>
      </w:pPr>
      <w:rPr>
        <w:rFonts w:ascii="Courier New" w:hAnsi="Courier New" w:cs="Courier New" w:hint="default"/>
      </w:rPr>
    </w:lvl>
    <w:lvl w:ilvl="2" w:tplc="B282AD04">
      <w:start w:val="1"/>
      <w:numFmt w:val="bullet"/>
      <w:lvlText w:val=""/>
      <w:lvlJc w:val="left"/>
      <w:pPr>
        <w:ind w:left="1800" w:hanging="360"/>
      </w:pPr>
      <w:rPr>
        <w:rFonts w:ascii="Wingdings" w:hAnsi="Wingdings" w:hint="default"/>
      </w:rPr>
    </w:lvl>
    <w:lvl w:ilvl="3" w:tplc="E924A236">
      <w:start w:val="1"/>
      <w:numFmt w:val="bullet"/>
      <w:lvlText w:val=""/>
      <w:lvlJc w:val="left"/>
      <w:pPr>
        <w:ind w:left="2520" w:hanging="360"/>
      </w:pPr>
      <w:rPr>
        <w:rFonts w:ascii="Symbol" w:hAnsi="Symbol" w:hint="default"/>
      </w:rPr>
    </w:lvl>
    <w:lvl w:ilvl="4" w:tplc="69405048">
      <w:start w:val="1"/>
      <w:numFmt w:val="bullet"/>
      <w:lvlText w:val="o"/>
      <w:lvlJc w:val="left"/>
      <w:pPr>
        <w:ind w:left="3240" w:hanging="360"/>
      </w:pPr>
      <w:rPr>
        <w:rFonts w:ascii="Courier New" w:hAnsi="Courier New" w:cs="Courier New" w:hint="default"/>
      </w:rPr>
    </w:lvl>
    <w:lvl w:ilvl="5" w:tplc="518CF472">
      <w:start w:val="1"/>
      <w:numFmt w:val="bullet"/>
      <w:lvlText w:val=""/>
      <w:lvlJc w:val="left"/>
      <w:pPr>
        <w:ind w:left="3960" w:hanging="360"/>
      </w:pPr>
      <w:rPr>
        <w:rFonts w:ascii="Wingdings" w:hAnsi="Wingdings" w:hint="default"/>
      </w:rPr>
    </w:lvl>
    <w:lvl w:ilvl="6" w:tplc="5148BB88">
      <w:start w:val="1"/>
      <w:numFmt w:val="bullet"/>
      <w:lvlText w:val=""/>
      <w:lvlJc w:val="left"/>
      <w:pPr>
        <w:ind w:left="4680" w:hanging="360"/>
      </w:pPr>
      <w:rPr>
        <w:rFonts w:ascii="Symbol" w:hAnsi="Symbol" w:hint="default"/>
      </w:rPr>
    </w:lvl>
    <w:lvl w:ilvl="7" w:tplc="E6284620">
      <w:start w:val="1"/>
      <w:numFmt w:val="bullet"/>
      <w:lvlText w:val="o"/>
      <w:lvlJc w:val="left"/>
      <w:pPr>
        <w:ind w:left="5400" w:hanging="360"/>
      </w:pPr>
      <w:rPr>
        <w:rFonts w:ascii="Courier New" w:hAnsi="Courier New" w:cs="Courier New" w:hint="default"/>
      </w:rPr>
    </w:lvl>
    <w:lvl w:ilvl="8" w:tplc="B63CC8CA">
      <w:start w:val="1"/>
      <w:numFmt w:val="bullet"/>
      <w:lvlText w:val=""/>
      <w:lvlJc w:val="left"/>
      <w:pPr>
        <w:ind w:left="6120" w:hanging="360"/>
      </w:pPr>
      <w:rPr>
        <w:rFonts w:ascii="Wingdings" w:hAnsi="Wingdings" w:hint="default"/>
      </w:rPr>
    </w:lvl>
  </w:abstractNum>
  <w:abstractNum w:abstractNumId="5" w15:restartNumberingAfterBreak="0">
    <w:nsid w:val="0F9628B0"/>
    <w:multiLevelType w:val="hybridMultilevel"/>
    <w:tmpl w:val="2D64CF60"/>
    <w:lvl w:ilvl="0" w:tplc="6B842972">
      <w:start w:val="1"/>
      <w:numFmt w:val="lowerLetter"/>
      <w:lvlText w:val="%1)"/>
      <w:lvlJc w:val="left"/>
      <w:pPr>
        <w:ind w:left="720" w:hanging="360"/>
      </w:pPr>
    </w:lvl>
    <w:lvl w:ilvl="1" w:tplc="81FE6FEA">
      <w:start w:val="1"/>
      <w:numFmt w:val="lowerLetter"/>
      <w:lvlText w:val="%2."/>
      <w:lvlJc w:val="left"/>
      <w:pPr>
        <w:ind w:left="1440" w:hanging="360"/>
      </w:pPr>
    </w:lvl>
    <w:lvl w:ilvl="2" w:tplc="EF52E254">
      <w:start w:val="1"/>
      <w:numFmt w:val="lowerRoman"/>
      <w:lvlText w:val="%3."/>
      <w:lvlJc w:val="right"/>
      <w:pPr>
        <w:ind w:left="2160" w:hanging="180"/>
      </w:pPr>
    </w:lvl>
    <w:lvl w:ilvl="3" w:tplc="4CAA758E">
      <w:start w:val="1"/>
      <w:numFmt w:val="decimal"/>
      <w:lvlText w:val="%4."/>
      <w:lvlJc w:val="left"/>
      <w:pPr>
        <w:ind w:left="2880" w:hanging="360"/>
      </w:pPr>
    </w:lvl>
    <w:lvl w:ilvl="4" w:tplc="3642C964">
      <w:start w:val="1"/>
      <w:numFmt w:val="lowerLetter"/>
      <w:lvlText w:val="%5."/>
      <w:lvlJc w:val="left"/>
      <w:pPr>
        <w:ind w:left="3600" w:hanging="360"/>
      </w:pPr>
    </w:lvl>
    <w:lvl w:ilvl="5" w:tplc="9E824FFA">
      <w:start w:val="1"/>
      <w:numFmt w:val="lowerRoman"/>
      <w:lvlText w:val="%6."/>
      <w:lvlJc w:val="right"/>
      <w:pPr>
        <w:ind w:left="4320" w:hanging="180"/>
      </w:pPr>
    </w:lvl>
    <w:lvl w:ilvl="6" w:tplc="810293B8">
      <w:start w:val="1"/>
      <w:numFmt w:val="decimal"/>
      <w:lvlText w:val="%7."/>
      <w:lvlJc w:val="left"/>
      <w:pPr>
        <w:ind w:left="5040" w:hanging="360"/>
      </w:pPr>
    </w:lvl>
    <w:lvl w:ilvl="7" w:tplc="A18267A8">
      <w:start w:val="1"/>
      <w:numFmt w:val="lowerLetter"/>
      <w:lvlText w:val="%8."/>
      <w:lvlJc w:val="left"/>
      <w:pPr>
        <w:ind w:left="5760" w:hanging="360"/>
      </w:pPr>
    </w:lvl>
    <w:lvl w:ilvl="8" w:tplc="FE7A44AA">
      <w:start w:val="1"/>
      <w:numFmt w:val="lowerRoman"/>
      <w:lvlText w:val="%9."/>
      <w:lvlJc w:val="right"/>
      <w:pPr>
        <w:ind w:left="6480" w:hanging="180"/>
      </w:pPr>
    </w:lvl>
  </w:abstractNum>
  <w:abstractNum w:abstractNumId="6" w15:restartNumberingAfterBreak="0">
    <w:nsid w:val="0FA27E3F"/>
    <w:multiLevelType w:val="hybridMultilevel"/>
    <w:tmpl w:val="9ABCCD58"/>
    <w:lvl w:ilvl="0" w:tplc="CF801FC0">
      <w:start w:val="1"/>
      <w:numFmt w:val="lowerLetter"/>
      <w:lvlText w:val="%1)"/>
      <w:lvlJc w:val="left"/>
      <w:pPr>
        <w:ind w:left="284" w:hanging="284"/>
      </w:pPr>
    </w:lvl>
    <w:lvl w:ilvl="1" w:tplc="778E1BCC">
      <w:start w:val="1"/>
      <w:numFmt w:val="lowerLetter"/>
      <w:lvlText w:val="%2."/>
      <w:lvlJc w:val="left"/>
      <w:pPr>
        <w:ind w:left="1440" w:hanging="360"/>
      </w:pPr>
    </w:lvl>
    <w:lvl w:ilvl="2" w:tplc="9F98129C">
      <w:start w:val="1"/>
      <w:numFmt w:val="lowerRoman"/>
      <w:lvlText w:val="%3."/>
      <w:lvlJc w:val="right"/>
      <w:pPr>
        <w:ind w:left="2160" w:hanging="180"/>
      </w:pPr>
    </w:lvl>
    <w:lvl w:ilvl="3" w:tplc="48904D40">
      <w:start w:val="1"/>
      <w:numFmt w:val="decimal"/>
      <w:lvlText w:val="%4."/>
      <w:lvlJc w:val="left"/>
      <w:pPr>
        <w:ind w:left="2880" w:hanging="360"/>
      </w:pPr>
    </w:lvl>
    <w:lvl w:ilvl="4" w:tplc="F27AE2FA">
      <w:start w:val="1"/>
      <w:numFmt w:val="lowerLetter"/>
      <w:lvlText w:val="%5."/>
      <w:lvlJc w:val="left"/>
      <w:pPr>
        <w:ind w:left="3600" w:hanging="360"/>
      </w:pPr>
    </w:lvl>
    <w:lvl w:ilvl="5" w:tplc="4822BAEE">
      <w:start w:val="1"/>
      <w:numFmt w:val="lowerRoman"/>
      <w:lvlText w:val="%6."/>
      <w:lvlJc w:val="right"/>
      <w:pPr>
        <w:ind w:left="4320" w:hanging="180"/>
      </w:pPr>
    </w:lvl>
    <w:lvl w:ilvl="6" w:tplc="B2B43ED4">
      <w:start w:val="1"/>
      <w:numFmt w:val="decimal"/>
      <w:lvlText w:val="%7."/>
      <w:lvlJc w:val="left"/>
      <w:pPr>
        <w:ind w:left="5040" w:hanging="360"/>
      </w:pPr>
    </w:lvl>
    <w:lvl w:ilvl="7" w:tplc="D0A4B4DC">
      <w:start w:val="1"/>
      <w:numFmt w:val="lowerLetter"/>
      <w:lvlText w:val="%8."/>
      <w:lvlJc w:val="left"/>
      <w:pPr>
        <w:ind w:left="5760" w:hanging="360"/>
      </w:pPr>
    </w:lvl>
    <w:lvl w:ilvl="8" w:tplc="076C33E2">
      <w:start w:val="1"/>
      <w:numFmt w:val="lowerRoman"/>
      <w:lvlText w:val="%9."/>
      <w:lvlJc w:val="right"/>
      <w:pPr>
        <w:ind w:left="6480" w:hanging="180"/>
      </w:pPr>
    </w:lvl>
  </w:abstractNum>
  <w:abstractNum w:abstractNumId="7" w15:restartNumberingAfterBreak="0">
    <w:nsid w:val="10CB712A"/>
    <w:multiLevelType w:val="multilevel"/>
    <w:tmpl w:val="9828D65A"/>
    <w:lvl w:ilvl="0">
      <w:numFmt w:val="decimal"/>
      <w:lvlText w:val="•"/>
      <w:lvlJc w:val="left"/>
      <w:pPr>
        <w:tabs>
          <w:tab w:val="num" w:pos="283"/>
        </w:tabs>
        <w:ind w:left="283" w:hanging="283"/>
      </w:pPr>
      <w:rPr>
        <w:rFonts w:ascii="Times New Roman" w:hAnsi="Times New Roman" w:cs="Times New Roman"/>
        <w:b w:val="0"/>
        <w:i w:val="0"/>
      </w:rPr>
    </w:lvl>
    <w:lvl w:ilvl="1">
      <w:numFmt w:val="decimal"/>
      <w:lvlText w:val="–"/>
      <w:lvlJc w:val="left"/>
      <w:pPr>
        <w:tabs>
          <w:tab w:val="num" w:pos="567"/>
        </w:tabs>
        <w:ind w:left="567" w:hanging="284"/>
      </w:pPr>
      <w:rPr>
        <w:rFonts w:ascii="Times New Roman" w:hAnsi="Times New Roman" w:cs="Times New Roman"/>
        <w:b w:val="0"/>
        <w:i w:val="0"/>
      </w:rPr>
    </w:lvl>
    <w:lvl w:ilvl="2">
      <w:numFmt w:val="decimal"/>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1D185843"/>
    <w:multiLevelType w:val="multilevel"/>
    <w:tmpl w:val="71D0949A"/>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FB6889"/>
    <w:multiLevelType w:val="hybridMultilevel"/>
    <w:tmpl w:val="179039D2"/>
    <w:lvl w:ilvl="0" w:tplc="CF5C863A">
      <w:start w:val="1"/>
      <w:numFmt w:val="bullet"/>
      <w:lvlText w:val=""/>
      <w:lvlJc w:val="left"/>
      <w:pPr>
        <w:ind w:left="360" w:hanging="360"/>
      </w:pPr>
      <w:rPr>
        <w:rFonts w:ascii="Symbol" w:hAnsi="Symbol" w:hint="default"/>
      </w:rPr>
    </w:lvl>
    <w:lvl w:ilvl="1" w:tplc="06C4FC58" w:tentative="1">
      <w:start w:val="1"/>
      <w:numFmt w:val="bullet"/>
      <w:lvlText w:val="o"/>
      <w:lvlJc w:val="left"/>
      <w:pPr>
        <w:ind w:left="1080" w:hanging="360"/>
      </w:pPr>
      <w:rPr>
        <w:rFonts w:ascii="Courier New" w:hAnsi="Courier New" w:cs="Courier New" w:hint="default"/>
      </w:rPr>
    </w:lvl>
    <w:lvl w:ilvl="2" w:tplc="8A2C5F46" w:tentative="1">
      <w:start w:val="1"/>
      <w:numFmt w:val="bullet"/>
      <w:lvlText w:val=""/>
      <w:lvlJc w:val="left"/>
      <w:pPr>
        <w:ind w:left="1800" w:hanging="360"/>
      </w:pPr>
      <w:rPr>
        <w:rFonts w:ascii="Wingdings" w:hAnsi="Wingdings" w:hint="default"/>
      </w:rPr>
    </w:lvl>
    <w:lvl w:ilvl="3" w:tplc="89AC04E2" w:tentative="1">
      <w:start w:val="1"/>
      <w:numFmt w:val="bullet"/>
      <w:lvlText w:val=""/>
      <w:lvlJc w:val="left"/>
      <w:pPr>
        <w:ind w:left="2520" w:hanging="360"/>
      </w:pPr>
      <w:rPr>
        <w:rFonts w:ascii="Symbol" w:hAnsi="Symbol" w:hint="default"/>
      </w:rPr>
    </w:lvl>
    <w:lvl w:ilvl="4" w:tplc="9626A53A" w:tentative="1">
      <w:start w:val="1"/>
      <w:numFmt w:val="bullet"/>
      <w:lvlText w:val="o"/>
      <w:lvlJc w:val="left"/>
      <w:pPr>
        <w:ind w:left="3240" w:hanging="360"/>
      </w:pPr>
      <w:rPr>
        <w:rFonts w:ascii="Courier New" w:hAnsi="Courier New" w:cs="Courier New" w:hint="default"/>
      </w:rPr>
    </w:lvl>
    <w:lvl w:ilvl="5" w:tplc="314C8D82" w:tentative="1">
      <w:start w:val="1"/>
      <w:numFmt w:val="bullet"/>
      <w:lvlText w:val=""/>
      <w:lvlJc w:val="left"/>
      <w:pPr>
        <w:ind w:left="3960" w:hanging="360"/>
      </w:pPr>
      <w:rPr>
        <w:rFonts w:ascii="Wingdings" w:hAnsi="Wingdings" w:hint="default"/>
      </w:rPr>
    </w:lvl>
    <w:lvl w:ilvl="6" w:tplc="2A6CE11E" w:tentative="1">
      <w:start w:val="1"/>
      <w:numFmt w:val="bullet"/>
      <w:lvlText w:val=""/>
      <w:lvlJc w:val="left"/>
      <w:pPr>
        <w:ind w:left="4680" w:hanging="360"/>
      </w:pPr>
      <w:rPr>
        <w:rFonts w:ascii="Symbol" w:hAnsi="Symbol" w:hint="default"/>
      </w:rPr>
    </w:lvl>
    <w:lvl w:ilvl="7" w:tplc="D1B0FF9C" w:tentative="1">
      <w:start w:val="1"/>
      <w:numFmt w:val="bullet"/>
      <w:lvlText w:val="o"/>
      <w:lvlJc w:val="left"/>
      <w:pPr>
        <w:ind w:left="5400" w:hanging="360"/>
      </w:pPr>
      <w:rPr>
        <w:rFonts w:ascii="Courier New" w:hAnsi="Courier New" w:cs="Courier New" w:hint="default"/>
      </w:rPr>
    </w:lvl>
    <w:lvl w:ilvl="8" w:tplc="B23AE9FE" w:tentative="1">
      <w:start w:val="1"/>
      <w:numFmt w:val="bullet"/>
      <w:lvlText w:val=""/>
      <w:lvlJc w:val="left"/>
      <w:pPr>
        <w:ind w:left="6120" w:hanging="360"/>
      </w:pPr>
      <w:rPr>
        <w:rFonts w:ascii="Wingdings" w:hAnsi="Wingdings" w:hint="default"/>
      </w:rPr>
    </w:lvl>
  </w:abstractNum>
  <w:abstractNum w:abstractNumId="10" w15:restartNumberingAfterBreak="0">
    <w:nsid w:val="20CE363B"/>
    <w:multiLevelType w:val="multilevel"/>
    <w:tmpl w:val="1FD20E4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2"/>
      <w:numFmt w:val="decimal"/>
      <w:isLgl/>
      <w:lvlText w:val="%1.%2.%3"/>
      <w:lvlJc w:val="left"/>
      <w:pPr>
        <w:ind w:left="765" w:hanging="405"/>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176884"/>
    <w:multiLevelType w:val="hybridMultilevel"/>
    <w:tmpl w:val="F7BEBCDC"/>
    <w:lvl w:ilvl="0" w:tplc="8ED4FE2C">
      <w:start w:val="1"/>
      <w:numFmt w:val="lowerLetter"/>
      <w:lvlText w:val="(%1)"/>
      <w:lvlJc w:val="left"/>
      <w:pPr>
        <w:ind w:left="720" w:hanging="360"/>
      </w:pPr>
      <w:rPr>
        <w:i w:val="0"/>
      </w:rPr>
    </w:lvl>
    <w:lvl w:ilvl="1" w:tplc="7C72A20C">
      <w:start w:val="1"/>
      <w:numFmt w:val="lowerLetter"/>
      <w:lvlText w:val="%2."/>
      <w:lvlJc w:val="left"/>
      <w:pPr>
        <w:ind w:left="1440" w:hanging="360"/>
      </w:pPr>
    </w:lvl>
    <w:lvl w:ilvl="2" w:tplc="302A035C">
      <w:start w:val="1"/>
      <w:numFmt w:val="lowerRoman"/>
      <w:lvlText w:val="%3."/>
      <w:lvlJc w:val="right"/>
      <w:pPr>
        <w:ind w:left="2160" w:hanging="180"/>
      </w:pPr>
    </w:lvl>
    <w:lvl w:ilvl="3" w:tplc="17FEABDA">
      <w:start w:val="1"/>
      <w:numFmt w:val="decimal"/>
      <w:lvlText w:val="%4."/>
      <w:lvlJc w:val="left"/>
      <w:pPr>
        <w:ind w:left="2880" w:hanging="360"/>
      </w:pPr>
    </w:lvl>
    <w:lvl w:ilvl="4" w:tplc="3AFC4AC4">
      <w:start w:val="1"/>
      <w:numFmt w:val="lowerLetter"/>
      <w:lvlText w:val="%5."/>
      <w:lvlJc w:val="left"/>
      <w:pPr>
        <w:ind w:left="3600" w:hanging="360"/>
      </w:pPr>
    </w:lvl>
    <w:lvl w:ilvl="5" w:tplc="96802D02">
      <w:start w:val="1"/>
      <w:numFmt w:val="lowerRoman"/>
      <w:lvlText w:val="%6."/>
      <w:lvlJc w:val="right"/>
      <w:pPr>
        <w:ind w:left="4320" w:hanging="180"/>
      </w:pPr>
    </w:lvl>
    <w:lvl w:ilvl="6" w:tplc="053C25A8">
      <w:start w:val="1"/>
      <w:numFmt w:val="decimal"/>
      <w:lvlText w:val="%7."/>
      <w:lvlJc w:val="left"/>
      <w:pPr>
        <w:ind w:left="5040" w:hanging="360"/>
      </w:pPr>
    </w:lvl>
    <w:lvl w:ilvl="7" w:tplc="EF08C4E4">
      <w:start w:val="1"/>
      <w:numFmt w:val="lowerLetter"/>
      <w:lvlText w:val="%8."/>
      <w:lvlJc w:val="left"/>
      <w:pPr>
        <w:ind w:left="5760" w:hanging="360"/>
      </w:pPr>
    </w:lvl>
    <w:lvl w:ilvl="8" w:tplc="E34C5888">
      <w:start w:val="1"/>
      <w:numFmt w:val="lowerRoman"/>
      <w:lvlText w:val="%9."/>
      <w:lvlJc w:val="right"/>
      <w:pPr>
        <w:ind w:left="6480" w:hanging="180"/>
      </w:pPr>
    </w:lvl>
  </w:abstractNum>
  <w:abstractNum w:abstractNumId="12" w15:restartNumberingAfterBreak="0">
    <w:nsid w:val="28CB35B4"/>
    <w:multiLevelType w:val="hybridMultilevel"/>
    <w:tmpl w:val="D250D516"/>
    <w:lvl w:ilvl="0" w:tplc="6D3C329E">
      <w:start w:val="1"/>
      <w:numFmt w:val="lowerLetter"/>
      <w:lvlText w:val="(%1)"/>
      <w:lvlJc w:val="left"/>
      <w:pPr>
        <w:ind w:left="720" w:hanging="360"/>
      </w:pPr>
      <w:rPr>
        <w:rFonts w:hint="default"/>
      </w:rPr>
    </w:lvl>
    <w:lvl w:ilvl="1" w:tplc="689493CE" w:tentative="1">
      <w:start w:val="1"/>
      <w:numFmt w:val="lowerLetter"/>
      <w:lvlText w:val="%2."/>
      <w:lvlJc w:val="left"/>
      <w:pPr>
        <w:ind w:left="1440" w:hanging="360"/>
      </w:pPr>
    </w:lvl>
    <w:lvl w:ilvl="2" w:tplc="EEB8A980" w:tentative="1">
      <w:start w:val="1"/>
      <w:numFmt w:val="lowerRoman"/>
      <w:lvlText w:val="%3."/>
      <w:lvlJc w:val="right"/>
      <w:pPr>
        <w:ind w:left="2160" w:hanging="180"/>
      </w:pPr>
    </w:lvl>
    <w:lvl w:ilvl="3" w:tplc="3E06E6DC" w:tentative="1">
      <w:start w:val="1"/>
      <w:numFmt w:val="decimal"/>
      <w:lvlText w:val="%4."/>
      <w:lvlJc w:val="left"/>
      <w:pPr>
        <w:ind w:left="2880" w:hanging="360"/>
      </w:pPr>
    </w:lvl>
    <w:lvl w:ilvl="4" w:tplc="3200B06A" w:tentative="1">
      <w:start w:val="1"/>
      <w:numFmt w:val="lowerLetter"/>
      <w:lvlText w:val="%5."/>
      <w:lvlJc w:val="left"/>
      <w:pPr>
        <w:ind w:left="3600" w:hanging="360"/>
      </w:pPr>
    </w:lvl>
    <w:lvl w:ilvl="5" w:tplc="7F9AC96C" w:tentative="1">
      <w:start w:val="1"/>
      <w:numFmt w:val="lowerRoman"/>
      <w:lvlText w:val="%6."/>
      <w:lvlJc w:val="right"/>
      <w:pPr>
        <w:ind w:left="4320" w:hanging="180"/>
      </w:pPr>
    </w:lvl>
    <w:lvl w:ilvl="6" w:tplc="B8FACBE4" w:tentative="1">
      <w:start w:val="1"/>
      <w:numFmt w:val="decimal"/>
      <w:lvlText w:val="%7."/>
      <w:lvlJc w:val="left"/>
      <w:pPr>
        <w:ind w:left="5040" w:hanging="360"/>
      </w:pPr>
    </w:lvl>
    <w:lvl w:ilvl="7" w:tplc="6E5E87D2" w:tentative="1">
      <w:start w:val="1"/>
      <w:numFmt w:val="lowerLetter"/>
      <w:lvlText w:val="%8."/>
      <w:lvlJc w:val="left"/>
      <w:pPr>
        <w:ind w:left="5760" w:hanging="360"/>
      </w:pPr>
    </w:lvl>
    <w:lvl w:ilvl="8" w:tplc="ED8A5966" w:tentative="1">
      <w:start w:val="1"/>
      <w:numFmt w:val="lowerRoman"/>
      <w:lvlText w:val="%9."/>
      <w:lvlJc w:val="right"/>
      <w:pPr>
        <w:ind w:left="6480" w:hanging="180"/>
      </w:pPr>
    </w:lvl>
  </w:abstractNum>
  <w:abstractNum w:abstractNumId="13" w15:restartNumberingAfterBreak="0">
    <w:nsid w:val="41800113"/>
    <w:multiLevelType w:val="hybridMultilevel"/>
    <w:tmpl w:val="DE4A5C2E"/>
    <w:lvl w:ilvl="0" w:tplc="53A20088">
      <w:start w:val="1"/>
      <w:numFmt w:val="lowerLetter"/>
      <w:lvlText w:val="%1)"/>
      <w:lvlJc w:val="left"/>
      <w:pPr>
        <w:ind w:left="360" w:hanging="360"/>
      </w:pPr>
    </w:lvl>
    <w:lvl w:ilvl="1" w:tplc="CFB8698E">
      <w:start w:val="1"/>
      <w:numFmt w:val="lowerLetter"/>
      <w:lvlText w:val="%2."/>
      <w:lvlJc w:val="left"/>
      <w:pPr>
        <w:ind w:left="1080" w:hanging="360"/>
      </w:pPr>
    </w:lvl>
    <w:lvl w:ilvl="2" w:tplc="E4B80414">
      <w:start w:val="1"/>
      <w:numFmt w:val="lowerRoman"/>
      <w:lvlText w:val="%3."/>
      <w:lvlJc w:val="right"/>
      <w:pPr>
        <w:ind w:left="1800" w:hanging="180"/>
      </w:pPr>
    </w:lvl>
    <w:lvl w:ilvl="3" w:tplc="B734CD88">
      <w:start w:val="1"/>
      <w:numFmt w:val="decimal"/>
      <w:lvlText w:val="%4."/>
      <w:lvlJc w:val="left"/>
      <w:pPr>
        <w:ind w:left="2520" w:hanging="360"/>
      </w:pPr>
    </w:lvl>
    <w:lvl w:ilvl="4" w:tplc="86B67386">
      <w:start w:val="1"/>
      <w:numFmt w:val="lowerLetter"/>
      <w:lvlText w:val="%5."/>
      <w:lvlJc w:val="left"/>
      <w:pPr>
        <w:ind w:left="3240" w:hanging="360"/>
      </w:pPr>
    </w:lvl>
    <w:lvl w:ilvl="5" w:tplc="3A6A5F22">
      <w:start w:val="1"/>
      <w:numFmt w:val="lowerRoman"/>
      <w:lvlText w:val="%6."/>
      <w:lvlJc w:val="right"/>
      <w:pPr>
        <w:ind w:left="3960" w:hanging="180"/>
      </w:pPr>
    </w:lvl>
    <w:lvl w:ilvl="6" w:tplc="2A08D1A4">
      <w:start w:val="1"/>
      <w:numFmt w:val="decimal"/>
      <w:lvlText w:val="%7."/>
      <w:lvlJc w:val="left"/>
      <w:pPr>
        <w:ind w:left="4680" w:hanging="360"/>
      </w:pPr>
    </w:lvl>
    <w:lvl w:ilvl="7" w:tplc="3F86798C">
      <w:start w:val="1"/>
      <w:numFmt w:val="lowerLetter"/>
      <w:lvlText w:val="%8."/>
      <w:lvlJc w:val="left"/>
      <w:pPr>
        <w:ind w:left="5400" w:hanging="360"/>
      </w:pPr>
    </w:lvl>
    <w:lvl w:ilvl="8" w:tplc="4C48B322">
      <w:start w:val="1"/>
      <w:numFmt w:val="lowerRoman"/>
      <w:lvlText w:val="%9."/>
      <w:lvlJc w:val="right"/>
      <w:pPr>
        <w:ind w:left="6120" w:hanging="180"/>
      </w:pPr>
    </w:lvl>
  </w:abstractNum>
  <w:abstractNum w:abstractNumId="14" w15:restartNumberingAfterBreak="0">
    <w:nsid w:val="49A6D7EA"/>
    <w:multiLevelType w:val="hybridMultilevel"/>
    <w:tmpl w:val="88664A2A"/>
    <w:lvl w:ilvl="0" w:tplc="6688E4FE">
      <w:start w:val="1"/>
      <w:numFmt w:val="lowerLetter"/>
      <w:lvlText w:val="(%1)"/>
      <w:lvlJc w:val="left"/>
      <w:pPr>
        <w:ind w:left="360" w:hanging="360"/>
      </w:pPr>
      <w:rPr>
        <w:rFonts w:ascii="Arial" w:eastAsia="Times New Roman" w:hAnsi="Arial" w:cs="Arial"/>
      </w:rPr>
    </w:lvl>
    <w:lvl w:ilvl="1" w:tplc="6C58CEA2">
      <w:start w:val="1"/>
      <w:numFmt w:val="lowerLetter"/>
      <w:lvlText w:val="%2."/>
      <w:lvlJc w:val="left"/>
      <w:pPr>
        <w:ind w:left="1080" w:hanging="360"/>
      </w:pPr>
    </w:lvl>
    <w:lvl w:ilvl="2" w:tplc="B9F0BFCA">
      <w:start w:val="1"/>
      <w:numFmt w:val="lowerRoman"/>
      <w:lvlText w:val="%3."/>
      <w:lvlJc w:val="right"/>
      <w:pPr>
        <w:ind w:left="1800" w:hanging="180"/>
      </w:pPr>
    </w:lvl>
    <w:lvl w:ilvl="3" w:tplc="3020B032">
      <w:start w:val="1"/>
      <w:numFmt w:val="decimal"/>
      <w:lvlText w:val="%4."/>
      <w:lvlJc w:val="left"/>
      <w:pPr>
        <w:ind w:left="2520" w:hanging="360"/>
      </w:pPr>
    </w:lvl>
    <w:lvl w:ilvl="4" w:tplc="EBB896F0">
      <w:start w:val="1"/>
      <w:numFmt w:val="lowerLetter"/>
      <w:lvlText w:val="%5."/>
      <w:lvlJc w:val="left"/>
      <w:pPr>
        <w:ind w:left="3240" w:hanging="360"/>
      </w:pPr>
    </w:lvl>
    <w:lvl w:ilvl="5" w:tplc="0E16B8B4">
      <w:start w:val="1"/>
      <w:numFmt w:val="lowerRoman"/>
      <w:lvlText w:val="%6."/>
      <w:lvlJc w:val="right"/>
      <w:pPr>
        <w:ind w:left="3960" w:hanging="180"/>
      </w:pPr>
    </w:lvl>
    <w:lvl w:ilvl="6" w:tplc="8954CC1E">
      <w:start w:val="1"/>
      <w:numFmt w:val="decimal"/>
      <w:lvlText w:val="%7."/>
      <w:lvlJc w:val="left"/>
      <w:pPr>
        <w:ind w:left="4680" w:hanging="360"/>
      </w:pPr>
    </w:lvl>
    <w:lvl w:ilvl="7" w:tplc="4296F1EA">
      <w:start w:val="1"/>
      <w:numFmt w:val="lowerLetter"/>
      <w:lvlText w:val="%8."/>
      <w:lvlJc w:val="left"/>
      <w:pPr>
        <w:ind w:left="5400" w:hanging="360"/>
      </w:pPr>
    </w:lvl>
    <w:lvl w:ilvl="8" w:tplc="21C88264">
      <w:start w:val="1"/>
      <w:numFmt w:val="lowerRoman"/>
      <w:lvlText w:val="%9."/>
      <w:lvlJc w:val="right"/>
      <w:pPr>
        <w:ind w:left="6120" w:hanging="180"/>
      </w:pPr>
    </w:lvl>
  </w:abstractNum>
  <w:abstractNum w:abstractNumId="15" w15:restartNumberingAfterBreak="0">
    <w:nsid w:val="4B3A3E5E"/>
    <w:multiLevelType w:val="hybridMultilevel"/>
    <w:tmpl w:val="58949C78"/>
    <w:lvl w:ilvl="0" w:tplc="F0127DD2">
      <w:start w:val="1"/>
      <w:numFmt w:val="bullet"/>
      <w:lvlText w:val=""/>
      <w:lvlJc w:val="left"/>
      <w:pPr>
        <w:ind w:left="360" w:hanging="360"/>
      </w:pPr>
      <w:rPr>
        <w:rFonts w:ascii="Symbol" w:hAnsi="Symbol" w:hint="default"/>
      </w:rPr>
    </w:lvl>
    <w:lvl w:ilvl="1" w:tplc="5802A492">
      <w:start w:val="1"/>
      <w:numFmt w:val="bullet"/>
      <w:lvlText w:val="o"/>
      <w:lvlJc w:val="left"/>
      <w:pPr>
        <w:ind w:left="1080" w:hanging="360"/>
      </w:pPr>
      <w:rPr>
        <w:rFonts w:ascii="Courier New" w:hAnsi="Courier New" w:cs="Courier New" w:hint="default"/>
      </w:rPr>
    </w:lvl>
    <w:lvl w:ilvl="2" w:tplc="08783806" w:tentative="1">
      <w:start w:val="1"/>
      <w:numFmt w:val="bullet"/>
      <w:lvlText w:val=""/>
      <w:lvlJc w:val="left"/>
      <w:pPr>
        <w:ind w:left="1800" w:hanging="360"/>
      </w:pPr>
      <w:rPr>
        <w:rFonts w:ascii="Wingdings" w:hAnsi="Wingdings" w:hint="default"/>
      </w:rPr>
    </w:lvl>
    <w:lvl w:ilvl="3" w:tplc="CF9C0C7A" w:tentative="1">
      <w:start w:val="1"/>
      <w:numFmt w:val="bullet"/>
      <w:lvlText w:val=""/>
      <w:lvlJc w:val="left"/>
      <w:pPr>
        <w:ind w:left="2520" w:hanging="360"/>
      </w:pPr>
      <w:rPr>
        <w:rFonts w:ascii="Symbol" w:hAnsi="Symbol" w:hint="default"/>
      </w:rPr>
    </w:lvl>
    <w:lvl w:ilvl="4" w:tplc="256043CC" w:tentative="1">
      <w:start w:val="1"/>
      <w:numFmt w:val="bullet"/>
      <w:lvlText w:val="o"/>
      <w:lvlJc w:val="left"/>
      <w:pPr>
        <w:ind w:left="3240" w:hanging="360"/>
      </w:pPr>
      <w:rPr>
        <w:rFonts w:ascii="Courier New" w:hAnsi="Courier New" w:cs="Courier New" w:hint="default"/>
      </w:rPr>
    </w:lvl>
    <w:lvl w:ilvl="5" w:tplc="4E3E03C6" w:tentative="1">
      <w:start w:val="1"/>
      <w:numFmt w:val="bullet"/>
      <w:lvlText w:val=""/>
      <w:lvlJc w:val="left"/>
      <w:pPr>
        <w:ind w:left="3960" w:hanging="360"/>
      </w:pPr>
      <w:rPr>
        <w:rFonts w:ascii="Wingdings" w:hAnsi="Wingdings" w:hint="default"/>
      </w:rPr>
    </w:lvl>
    <w:lvl w:ilvl="6" w:tplc="144CF85E" w:tentative="1">
      <w:start w:val="1"/>
      <w:numFmt w:val="bullet"/>
      <w:lvlText w:val=""/>
      <w:lvlJc w:val="left"/>
      <w:pPr>
        <w:ind w:left="4680" w:hanging="360"/>
      </w:pPr>
      <w:rPr>
        <w:rFonts w:ascii="Symbol" w:hAnsi="Symbol" w:hint="default"/>
      </w:rPr>
    </w:lvl>
    <w:lvl w:ilvl="7" w:tplc="C72C6648" w:tentative="1">
      <w:start w:val="1"/>
      <w:numFmt w:val="bullet"/>
      <w:lvlText w:val="o"/>
      <w:lvlJc w:val="left"/>
      <w:pPr>
        <w:ind w:left="5400" w:hanging="360"/>
      </w:pPr>
      <w:rPr>
        <w:rFonts w:ascii="Courier New" w:hAnsi="Courier New" w:cs="Courier New" w:hint="default"/>
      </w:rPr>
    </w:lvl>
    <w:lvl w:ilvl="8" w:tplc="75080FB0" w:tentative="1">
      <w:start w:val="1"/>
      <w:numFmt w:val="bullet"/>
      <w:lvlText w:val=""/>
      <w:lvlJc w:val="left"/>
      <w:pPr>
        <w:ind w:left="6120" w:hanging="360"/>
      </w:pPr>
      <w:rPr>
        <w:rFonts w:ascii="Wingdings" w:hAnsi="Wingdings" w:hint="default"/>
      </w:rPr>
    </w:lvl>
  </w:abstractNum>
  <w:abstractNum w:abstractNumId="16" w15:restartNumberingAfterBreak="0">
    <w:nsid w:val="4C744315"/>
    <w:multiLevelType w:val="multilevel"/>
    <w:tmpl w:val="A58A52F4"/>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651D8B"/>
    <w:multiLevelType w:val="hybridMultilevel"/>
    <w:tmpl w:val="E7C63E34"/>
    <w:lvl w:ilvl="0" w:tplc="5B6CBD18">
      <w:start w:val="1"/>
      <w:numFmt w:val="lowerLetter"/>
      <w:lvlText w:val="(%1)"/>
      <w:lvlJc w:val="left"/>
      <w:pPr>
        <w:ind w:left="720" w:hanging="360"/>
      </w:pPr>
      <w:rPr>
        <w:rFonts w:hint="default"/>
      </w:rPr>
    </w:lvl>
    <w:lvl w:ilvl="1" w:tplc="E45C31A2" w:tentative="1">
      <w:start w:val="1"/>
      <w:numFmt w:val="lowerLetter"/>
      <w:lvlText w:val="%2."/>
      <w:lvlJc w:val="left"/>
      <w:pPr>
        <w:ind w:left="1440" w:hanging="360"/>
      </w:pPr>
    </w:lvl>
    <w:lvl w:ilvl="2" w:tplc="9FB459A2" w:tentative="1">
      <w:start w:val="1"/>
      <w:numFmt w:val="lowerRoman"/>
      <w:lvlText w:val="%3."/>
      <w:lvlJc w:val="right"/>
      <w:pPr>
        <w:ind w:left="2160" w:hanging="180"/>
      </w:pPr>
    </w:lvl>
    <w:lvl w:ilvl="3" w:tplc="333AB7C6" w:tentative="1">
      <w:start w:val="1"/>
      <w:numFmt w:val="decimal"/>
      <w:lvlText w:val="%4."/>
      <w:lvlJc w:val="left"/>
      <w:pPr>
        <w:ind w:left="2880" w:hanging="360"/>
      </w:pPr>
    </w:lvl>
    <w:lvl w:ilvl="4" w:tplc="9D6CDC9A" w:tentative="1">
      <w:start w:val="1"/>
      <w:numFmt w:val="lowerLetter"/>
      <w:lvlText w:val="%5."/>
      <w:lvlJc w:val="left"/>
      <w:pPr>
        <w:ind w:left="3600" w:hanging="360"/>
      </w:pPr>
    </w:lvl>
    <w:lvl w:ilvl="5" w:tplc="A7805B60" w:tentative="1">
      <w:start w:val="1"/>
      <w:numFmt w:val="lowerRoman"/>
      <w:lvlText w:val="%6."/>
      <w:lvlJc w:val="right"/>
      <w:pPr>
        <w:ind w:left="4320" w:hanging="180"/>
      </w:pPr>
    </w:lvl>
    <w:lvl w:ilvl="6" w:tplc="E1DC41E0" w:tentative="1">
      <w:start w:val="1"/>
      <w:numFmt w:val="decimal"/>
      <w:lvlText w:val="%7."/>
      <w:lvlJc w:val="left"/>
      <w:pPr>
        <w:ind w:left="5040" w:hanging="360"/>
      </w:pPr>
    </w:lvl>
    <w:lvl w:ilvl="7" w:tplc="952C1F3E" w:tentative="1">
      <w:start w:val="1"/>
      <w:numFmt w:val="lowerLetter"/>
      <w:lvlText w:val="%8."/>
      <w:lvlJc w:val="left"/>
      <w:pPr>
        <w:ind w:left="5760" w:hanging="360"/>
      </w:pPr>
    </w:lvl>
    <w:lvl w:ilvl="8" w:tplc="08BA090C" w:tentative="1">
      <w:start w:val="1"/>
      <w:numFmt w:val="lowerRoman"/>
      <w:lvlText w:val="%9."/>
      <w:lvlJc w:val="right"/>
      <w:pPr>
        <w:ind w:left="6480" w:hanging="180"/>
      </w:pPr>
    </w:lvl>
  </w:abstractNum>
  <w:abstractNum w:abstractNumId="18" w15:restartNumberingAfterBreak="0">
    <w:nsid w:val="5BD6AB00"/>
    <w:multiLevelType w:val="multilevel"/>
    <w:tmpl w:val="3868598C"/>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E13215"/>
    <w:multiLevelType w:val="hybridMultilevel"/>
    <w:tmpl w:val="7C0C65F0"/>
    <w:lvl w:ilvl="0" w:tplc="EBD4D008">
      <w:start w:val="1"/>
      <w:numFmt w:val="lowerLetter"/>
      <w:lvlText w:val="(%1)"/>
      <w:lvlJc w:val="left"/>
      <w:pPr>
        <w:ind w:left="720" w:hanging="360"/>
      </w:pPr>
      <w:rPr>
        <w:rFonts w:ascii="Arial" w:hAnsi="Arial" w:cs="Arial" w:hint="default"/>
        <w:sz w:val="16"/>
        <w:szCs w:val="16"/>
      </w:rPr>
    </w:lvl>
    <w:lvl w:ilvl="1" w:tplc="7FF666CC" w:tentative="1">
      <w:start w:val="1"/>
      <w:numFmt w:val="lowerLetter"/>
      <w:lvlText w:val="%2."/>
      <w:lvlJc w:val="left"/>
      <w:pPr>
        <w:ind w:left="1440" w:hanging="360"/>
      </w:pPr>
    </w:lvl>
    <w:lvl w:ilvl="2" w:tplc="0A9409EA" w:tentative="1">
      <w:start w:val="1"/>
      <w:numFmt w:val="lowerRoman"/>
      <w:lvlText w:val="%3."/>
      <w:lvlJc w:val="right"/>
      <w:pPr>
        <w:ind w:left="2160" w:hanging="180"/>
      </w:pPr>
    </w:lvl>
    <w:lvl w:ilvl="3" w:tplc="D3144212" w:tentative="1">
      <w:start w:val="1"/>
      <w:numFmt w:val="decimal"/>
      <w:lvlText w:val="%4."/>
      <w:lvlJc w:val="left"/>
      <w:pPr>
        <w:ind w:left="2880" w:hanging="360"/>
      </w:pPr>
    </w:lvl>
    <w:lvl w:ilvl="4" w:tplc="266C4324" w:tentative="1">
      <w:start w:val="1"/>
      <w:numFmt w:val="lowerLetter"/>
      <w:lvlText w:val="%5."/>
      <w:lvlJc w:val="left"/>
      <w:pPr>
        <w:ind w:left="3600" w:hanging="360"/>
      </w:pPr>
    </w:lvl>
    <w:lvl w:ilvl="5" w:tplc="2D66FBFC" w:tentative="1">
      <w:start w:val="1"/>
      <w:numFmt w:val="lowerRoman"/>
      <w:lvlText w:val="%6."/>
      <w:lvlJc w:val="right"/>
      <w:pPr>
        <w:ind w:left="4320" w:hanging="180"/>
      </w:pPr>
    </w:lvl>
    <w:lvl w:ilvl="6" w:tplc="AFD86390" w:tentative="1">
      <w:start w:val="1"/>
      <w:numFmt w:val="decimal"/>
      <w:lvlText w:val="%7."/>
      <w:lvlJc w:val="left"/>
      <w:pPr>
        <w:ind w:left="5040" w:hanging="360"/>
      </w:pPr>
    </w:lvl>
    <w:lvl w:ilvl="7" w:tplc="F464605C" w:tentative="1">
      <w:start w:val="1"/>
      <w:numFmt w:val="lowerLetter"/>
      <w:lvlText w:val="%8."/>
      <w:lvlJc w:val="left"/>
      <w:pPr>
        <w:ind w:left="5760" w:hanging="360"/>
      </w:pPr>
    </w:lvl>
    <w:lvl w:ilvl="8" w:tplc="409C2218" w:tentative="1">
      <w:start w:val="1"/>
      <w:numFmt w:val="lowerRoman"/>
      <w:lvlText w:val="%9."/>
      <w:lvlJc w:val="right"/>
      <w:pPr>
        <w:ind w:left="6480" w:hanging="180"/>
      </w:pPr>
    </w:lvl>
  </w:abstractNum>
  <w:abstractNum w:abstractNumId="20" w15:restartNumberingAfterBreak="0">
    <w:nsid w:val="6ECE24BB"/>
    <w:multiLevelType w:val="hybridMultilevel"/>
    <w:tmpl w:val="A1B8C128"/>
    <w:lvl w:ilvl="0" w:tplc="086433C0">
      <w:start w:val="1"/>
      <w:numFmt w:val="lowerLetter"/>
      <w:lvlText w:val="(%1)"/>
      <w:lvlJc w:val="left"/>
      <w:pPr>
        <w:ind w:left="360" w:hanging="360"/>
      </w:pPr>
      <w:rPr>
        <w:rFonts w:ascii="Arial" w:eastAsia="Times New Roman" w:hAnsi="Arial" w:cs="Arial"/>
      </w:rPr>
    </w:lvl>
    <w:lvl w:ilvl="1" w:tplc="A77253A2" w:tentative="1">
      <w:start w:val="1"/>
      <w:numFmt w:val="lowerLetter"/>
      <w:lvlText w:val="%2."/>
      <w:lvlJc w:val="left"/>
      <w:pPr>
        <w:ind w:left="1080" w:hanging="360"/>
      </w:pPr>
    </w:lvl>
    <w:lvl w:ilvl="2" w:tplc="C6F059A2" w:tentative="1">
      <w:start w:val="1"/>
      <w:numFmt w:val="lowerRoman"/>
      <w:lvlText w:val="%3."/>
      <w:lvlJc w:val="right"/>
      <w:pPr>
        <w:ind w:left="1800" w:hanging="180"/>
      </w:pPr>
    </w:lvl>
    <w:lvl w:ilvl="3" w:tplc="F4BA1A8E" w:tentative="1">
      <w:start w:val="1"/>
      <w:numFmt w:val="decimal"/>
      <w:lvlText w:val="%4."/>
      <w:lvlJc w:val="left"/>
      <w:pPr>
        <w:ind w:left="2520" w:hanging="360"/>
      </w:pPr>
    </w:lvl>
    <w:lvl w:ilvl="4" w:tplc="3E92BB84" w:tentative="1">
      <w:start w:val="1"/>
      <w:numFmt w:val="lowerLetter"/>
      <w:lvlText w:val="%5."/>
      <w:lvlJc w:val="left"/>
      <w:pPr>
        <w:ind w:left="3240" w:hanging="360"/>
      </w:pPr>
    </w:lvl>
    <w:lvl w:ilvl="5" w:tplc="3DFAE8EA" w:tentative="1">
      <w:start w:val="1"/>
      <w:numFmt w:val="lowerRoman"/>
      <w:lvlText w:val="%6."/>
      <w:lvlJc w:val="right"/>
      <w:pPr>
        <w:ind w:left="3960" w:hanging="180"/>
      </w:pPr>
    </w:lvl>
    <w:lvl w:ilvl="6" w:tplc="0804FA8C" w:tentative="1">
      <w:start w:val="1"/>
      <w:numFmt w:val="decimal"/>
      <w:lvlText w:val="%7."/>
      <w:lvlJc w:val="left"/>
      <w:pPr>
        <w:ind w:left="4680" w:hanging="360"/>
      </w:pPr>
    </w:lvl>
    <w:lvl w:ilvl="7" w:tplc="7DE65E92" w:tentative="1">
      <w:start w:val="1"/>
      <w:numFmt w:val="lowerLetter"/>
      <w:lvlText w:val="%8."/>
      <w:lvlJc w:val="left"/>
      <w:pPr>
        <w:ind w:left="5400" w:hanging="360"/>
      </w:pPr>
    </w:lvl>
    <w:lvl w:ilvl="8" w:tplc="7EFC26D0" w:tentative="1">
      <w:start w:val="1"/>
      <w:numFmt w:val="lowerRoman"/>
      <w:lvlText w:val="%9."/>
      <w:lvlJc w:val="right"/>
      <w:pPr>
        <w:ind w:left="6120" w:hanging="180"/>
      </w:pPr>
    </w:lvl>
  </w:abstractNum>
  <w:abstractNum w:abstractNumId="21" w15:restartNumberingAfterBreak="0">
    <w:nsid w:val="70801F79"/>
    <w:multiLevelType w:val="hybridMultilevel"/>
    <w:tmpl w:val="4FC48066"/>
    <w:lvl w:ilvl="0" w:tplc="0D7A7448">
      <w:start w:val="1"/>
      <w:numFmt w:val="lowerLetter"/>
      <w:lvlText w:val="%1)"/>
      <w:lvlJc w:val="left"/>
      <w:pPr>
        <w:ind w:left="720" w:hanging="360"/>
      </w:pPr>
    </w:lvl>
    <w:lvl w:ilvl="1" w:tplc="7482395E" w:tentative="1">
      <w:start w:val="1"/>
      <w:numFmt w:val="lowerLetter"/>
      <w:lvlText w:val="%2."/>
      <w:lvlJc w:val="left"/>
      <w:pPr>
        <w:ind w:left="1440" w:hanging="360"/>
      </w:pPr>
    </w:lvl>
    <w:lvl w:ilvl="2" w:tplc="2C7AC8B2" w:tentative="1">
      <w:start w:val="1"/>
      <w:numFmt w:val="lowerRoman"/>
      <w:lvlText w:val="%3."/>
      <w:lvlJc w:val="right"/>
      <w:pPr>
        <w:ind w:left="2160" w:hanging="180"/>
      </w:pPr>
    </w:lvl>
    <w:lvl w:ilvl="3" w:tplc="EE1AE850" w:tentative="1">
      <w:start w:val="1"/>
      <w:numFmt w:val="decimal"/>
      <w:lvlText w:val="%4."/>
      <w:lvlJc w:val="left"/>
      <w:pPr>
        <w:ind w:left="2880" w:hanging="360"/>
      </w:pPr>
    </w:lvl>
    <w:lvl w:ilvl="4" w:tplc="01D6EC28" w:tentative="1">
      <w:start w:val="1"/>
      <w:numFmt w:val="lowerLetter"/>
      <w:lvlText w:val="%5."/>
      <w:lvlJc w:val="left"/>
      <w:pPr>
        <w:ind w:left="3600" w:hanging="360"/>
      </w:pPr>
    </w:lvl>
    <w:lvl w:ilvl="5" w:tplc="414EDCA4" w:tentative="1">
      <w:start w:val="1"/>
      <w:numFmt w:val="lowerRoman"/>
      <w:lvlText w:val="%6."/>
      <w:lvlJc w:val="right"/>
      <w:pPr>
        <w:ind w:left="4320" w:hanging="180"/>
      </w:pPr>
    </w:lvl>
    <w:lvl w:ilvl="6" w:tplc="FA9CD3FE" w:tentative="1">
      <w:start w:val="1"/>
      <w:numFmt w:val="decimal"/>
      <w:lvlText w:val="%7."/>
      <w:lvlJc w:val="left"/>
      <w:pPr>
        <w:ind w:left="5040" w:hanging="360"/>
      </w:pPr>
    </w:lvl>
    <w:lvl w:ilvl="7" w:tplc="433CBA9C" w:tentative="1">
      <w:start w:val="1"/>
      <w:numFmt w:val="lowerLetter"/>
      <w:lvlText w:val="%8."/>
      <w:lvlJc w:val="left"/>
      <w:pPr>
        <w:ind w:left="5760" w:hanging="360"/>
      </w:pPr>
    </w:lvl>
    <w:lvl w:ilvl="8" w:tplc="6A0E26CA" w:tentative="1">
      <w:start w:val="1"/>
      <w:numFmt w:val="lowerRoman"/>
      <w:lvlText w:val="%9."/>
      <w:lvlJc w:val="right"/>
      <w:pPr>
        <w:ind w:left="6480" w:hanging="180"/>
      </w:pPr>
    </w:lvl>
  </w:abstractNum>
  <w:abstractNum w:abstractNumId="22" w15:restartNumberingAfterBreak="0">
    <w:nsid w:val="71C4670F"/>
    <w:multiLevelType w:val="multilevel"/>
    <w:tmpl w:val="3868598C"/>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6937F1"/>
    <w:multiLevelType w:val="hybridMultilevel"/>
    <w:tmpl w:val="8AAA337E"/>
    <w:lvl w:ilvl="0" w:tplc="066822D0">
      <w:start w:val="1"/>
      <w:numFmt w:val="bullet"/>
      <w:lvlText w:val=""/>
      <w:lvlJc w:val="left"/>
      <w:pPr>
        <w:ind w:left="360" w:hanging="360"/>
      </w:pPr>
      <w:rPr>
        <w:rFonts w:ascii="Symbol" w:hAnsi="Symbol" w:hint="default"/>
      </w:rPr>
    </w:lvl>
    <w:lvl w:ilvl="1" w:tplc="DC0096C6" w:tentative="1">
      <w:start w:val="1"/>
      <w:numFmt w:val="bullet"/>
      <w:lvlText w:val="o"/>
      <w:lvlJc w:val="left"/>
      <w:pPr>
        <w:ind w:left="1080" w:hanging="360"/>
      </w:pPr>
      <w:rPr>
        <w:rFonts w:ascii="Courier New" w:hAnsi="Courier New" w:cs="Courier New" w:hint="default"/>
      </w:rPr>
    </w:lvl>
    <w:lvl w:ilvl="2" w:tplc="CDFE3C12" w:tentative="1">
      <w:start w:val="1"/>
      <w:numFmt w:val="bullet"/>
      <w:lvlText w:val=""/>
      <w:lvlJc w:val="left"/>
      <w:pPr>
        <w:ind w:left="1800" w:hanging="360"/>
      </w:pPr>
      <w:rPr>
        <w:rFonts w:ascii="Wingdings" w:hAnsi="Wingdings" w:hint="default"/>
      </w:rPr>
    </w:lvl>
    <w:lvl w:ilvl="3" w:tplc="D52440E0" w:tentative="1">
      <w:start w:val="1"/>
      <w:numFmt w:val="bullet"/>
      <w:lvlText w:val=""/>
      <w:lvlJc w:val="left"/>
      <w:pPr>
        <w:ind w:left="2520" w:hanging="360"/>
      </w:pPr>
      <w:rPr>
        <w:rFonts w:ascii="Symbol" w:hAnsi="Symbol" w:hint="default"/>
      </w:rPr>
    </w:lvl>
    <w:lvl w:ilvl="4" w:tplc="3B68928C" w:tentative="1">
      <w:start w:val="1"/>
      <w:numFmt w:val="bullet"/>
      <w:lvlText w:val="o"/>
      <w:lvlJc w:val="left"/>
      <w:pPr>
        <w:ind w:left="3240" w:hanging="360"/>
      </w:pPr>
      <w:rPr>
        <w:rFonts w:ascii="Courier New" w:hAnsi="Courier New" w:cs="Courier New" w:hint="default"/>
      </w:rPr>
    </w:lvl>
    <w:lvl w:ilvl="5" w:tplc="AA306A26" w:tentative="1">
      <w:start w:val="1"/>
      <w:numFmt w:val="bullet"/>
      <w:lvlText w:val=""/>
      <w:lvlJc w:val="left"/>
      <w:pPr>
        <w:ind w:left="3960" w:hanging="360"/>
      </w:pPr>
      <w:rPr>
        <w:rFonts w:ascii="Wingdings" w:hAnsi="Wingdings" w:hint="default"/>
      </w:rPr>
    </w:lvl>
    <w:lvl w:ilvl="6" w:tplc="D662F580" w:tentative="1">
      <w:start w:val="1"/>
      <w:numFmt w:val="bullet"/>
      <w:lvlText w:val=""/>
      <w:lvlJc w:val="left"/>
      <w:pPr>
        <w:ind w:left="4680" w:hanging="360"/>
      </w:pPr>
      <w:rPr>
        <w:rFonts w:ascii="Symbol" w:hAnsi="Symbol" w:hint="default"/>
      </w:rPr>
    </w:lvl>
    <w:lvl w:ilvl="7" w:tplc="CB74DF80" w:tentative="1">
      <w:start w:val="1"/>
      <w:numFmt w:val="bullet"/>
      <w:lvlText w:val="o"/>
      <w:lvlJc w:val="left"/>
      <w:pPr>
        <w:ind w:left="5400" w:hanging="360"/>
      </w:pPr>
      <w:rPr>
        <w:rFonts w:ascii="Courier New" w:hAnsi="Courier New" w:cs="Courier New" w:hint="default"/>
      </w:rPr>
    </w:lvl>
    <w:lvl w:ilvl="8" w:tplc="C742CEAE" w:tentative="1">
      <w:start w:val="1"/>
      <w:numFmt w:val="bullet"/>
      <w:lvlText w:val=""/>
      <w:lvlJc w:val="left"/>
      <w:pPr>
        <w:ind w:left="6120" w:hanging="360"/>
      </w:pPr>
      <w:rPr>
        <w:rFonts w:ascii="Wingdings" w:hAnsi="Wingdings" w:hint="default"/>
      </w:rPr>
    </w:lvl>
  </w:abstractNum>
  <w:abstractNum w:abstractNumId="24" w15:restartNumberingAfterBreak="0">
    <w:nsid w:val="7A0D736A"/>
    <w:multiLevelType w:val="hybridMultilevel"/>
    <w:tmpl w:val="879E22EC"/>
    <w:lvl w:ilvl="0" w:tplc="48BE0B56">
      <w:start w:val="1"/>
      <w:numFmt w:val="lowerLetter"/>
      <w:lvlText w:val="(%1)"/>
      <w:lvlJc w:val="left"/>
      <w:pPr>
        <w:ind w:left="360" w:hanging="360"/>
      </w:pPr>
      <w:rPr>
        <w:rFonts w:ascii="Arial" w:eastAsia="Times New Roman" w:hAnsi="Arial" w:cs="Arial"/>
      </w:rPr>
    </w:lvl>
    <w:lvl w:ilvl="1" w:tplc="5CCC80A2">
      <w:start w:val="1"/>
      <w:numFmt w:val="lowerLetter"/>
      <w:lvlText w:val="%2."/>
      <w:lvlJc w:val="left"/>
      <w:pPr>
        <w:ind w:left="1080" w:hanging="360"/>
      </w:pPr>
    </w:lvl>
    <w:lvl w:ilvl="2" w:tplc="512A1732">
      <w:start w:val="1"/>
      <w:numFmt w:val="lowerRoman"/>
      <w:lvlText w:val="%3."/>
      <w:lvlJc w:val="right"/>
      <w:pPr>
        <w:ind w:left="1800" w:hanging="180"/>
      </w:pPr>
    </w:lvl>
    <w:lvl w:ilvl="3" w:tplc="277C1F9C">
      <w:start w:val="1"/>
      <w:numFmt w:val="decimal"/>
      <w:lvlText w:val="%4."/>
      <w:lvlJc w:val="left"/>
      <w:pPr>
        <w:ind w:left="2520" w:hanging="360"/>
      </w:pPr>
    </w:lvl>
    <w:lvl w:ilvl="4" w:tplc="24289BAA">
      <w:start w:val="1"/>
      <w:numFmt w:val="lowerLetter"/>
      <w:lvlText w:val="%5."/>
      <w:lvlJc w:val="left"/>
      <w:pPr>
        <w:ind w:left="3240" w:hanging="360"/>
      </w:pPr>
    </w:lvl>
    <w:lvl w:ilvl="5" w:tplc="5882CD38">
      <w:start w:val="1"/>
      <w:numFmt w:val="lowerRoman"/>
      <w:lvlText w:val="%6."/>
      <w:lvlJc w:val="right"/>
      <w:pPr>
        <w:ind w:left="3960" w:hanging="180"/>
      </w:pPr>
    </w:lvl>
    <w:lvl w:ilvl="6" w:tplc="7DA20C70">
      <w:start w:val="1"/>
      <w:numFmt w:val="decimal"/>
      <w:lvlText w:val="%7."/>
      <w:lvlJc w:val="left"/>
      <w:pPr>
        <w:ind w:left="4680" w:hanging="360"/>
      </w:pPr>
    </w:lvl>
    <w:lvl w:ilvl="7" w:tplc="65D07B24">
      <w:start w:val="1"/>
      <w:numFmt w:val="lowerLetter"/>
      <w:lvlText w:val="%8."/>
      <w:lvlJc w:val="left"/>
      <w:pPr>
        <w:ind w:left="5400" w:hanging="360"/>
      </w:pPr>
    </w:lvl>
    <w:lvl w:ilvl="8" w:tplc="845885B8">
      <w:start w:val="1"/>
      <w:numFmt w:val="lowerRoman"/>
      <w:lvlText w:val="%9."/>
      <w:lvlJc w:val="right"/>
      <w:pPr>
        <w:ind w:left="6120" w:hanging="180"/>
      </w:pPr>
    </w:lvl>
  </w:abstractNum>
  <w:num w:numId="1" w16cid:durableId="326249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0735">
    <w:abstractNumId w:val="12"/>
  </w:num>
  <w:num w:numId="3" w16cid:durableId="1048070520">
    <w:abstractNumId w:val="15"/>
  </w:num>
  <w:num w:numId="4" w16cid:durableId="2047099981">
    <w:abstractNumId w:val="23"/>
  </w:num>
  <w:num w:numId="5" w16cid:durableId="311448766">
    <w:abstractNumId w:val="20"/>
  </w:num>
  <w:num w:numId="6" w16cid:durableId="1331718921">
    <w:abstractNumId w:val="4"/>
  </w:num>
  <w:num w:numId="7" w16cid:durableId="1588808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224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915826">
    <w:abstractNumId w:val="17"/>
  </w:num>
  <w:num w:numId="10" w16cid:durableId="1453982040">
    <w:abstractNumId w:val="19"/>
  </w:num>
  <w:num w:numId="11" w16cid:durableId="986665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984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2310480">
    <w:abstractNumId w:val="2"/>
  </w:num>
  <w:num w:numId="14" w16cid:durableId="2002267966">
    <w:abstractNumId w:val="0"/>
  </w:num>
  <w:num w:numId="15" w16cid:durableId="90121170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9309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401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1502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459717">
    <w:abstractNumId w:val="10"/>
  </w:num>
  <w:num w:numId="20" w16cid:durableId="150802991">
    <w:abstractNumId w:val="9"/>
  </w:num>
  <w:num w:numId="21" w16cid:durableId="1112939223">
    <w:abstractNumId w:val="3"/>
  </w:num>
  <w:num w:numId="22" w16cid:durableId="1748915760">
    <w:abstractNumId w:val="21"/>
  </w:num>
  <w:num w:numId="23" w16cid:durableId="1916938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5019049">
    <w:abstractNumId w:val="1"/>
  </w:num>
  <w:num w:numId="25" w16cid:durableId="1797748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2D10"/>
    <w:rsid w:val="0001069F"/>
    <w:rsid w:val="00012059"/>
    <w:rsid w:val="0001249F"/>
    <w:rsid w:val="00013D8A"/>
    <w:rsid w:val="00014AD2"/>
    <w:rsid w:val="00016CF4"/>
    <w:rsid w:val="000170F7"/>
    <w:rsid w:val="00020FCD"/>
    <w:rsid w:val="000214E4"/>
    <w:rsid w:val="0002228A"/>
    <w:rsid w:val="00030B74"/>
    <w:rsid w:val="00030FEE"/>
    <w:rsid w:val="00032750"/>
    <w:rsid w:val="000368A2"/>
    <w:rsid w:val="00036D4E"/>
    <w:rsid w:val="000419C8"/>
    <w:rsid w:val="00053540"/>
    <w:rsid w:val="00053BE3"/>
    <w:rsid w:val="00053C53"/>
    <w:rsid w:val="00074CAA"/>
    <w:rsid w:val="00077A1A"/>
    <w:rsid w:val="00081063"/>
    <w:rsid w:val="00085745"/>
    <w:rsid w:val="000874AE"/>
    <w:rsid w:val="00091077"/>
    <w:rsid w:val="00091CC2"/>
    <w:rsid w:val="00091D80"/>
    <w:rsid w:val="00094276"/>
    <w:rsid w:val="000953C6"/>
    <w:rsid w:val="000975C9"/>
    <w:rsid w:val="000A13C0"/>
    <w:rsid w:val="000A6B2C"/>
    <w:rsid w:val="000A7789"/>
    <w:rsid w:val="000A795E"/>
    <w:rsid w:val="000B4C17"/>
    <w:rsid w:val="000C0062"/>
    <w:rsid w:val="000C1F40"/>
    <w:rsid w:val="000C21B1"/>
    <w:rsid w:val="000C5EC3"/>
    <w:rsid w:val="000D0CE4"/>
    <w:rsid w:val="000D363D"/>
    <w:rsid w:val="000E7304"/>
    <w:rsid w:val="000F1A65"/>
    <w:rsid w:val="000F4F16"/>
    <w:rsid w:val="00101149"/>
    <w:rsid w:val="00104F45"/>
    <w:rsid w:val="001115ED"/>
    <w:rsid w:val="00114F1E"/>
    <w:rsid w:val="0011771A"/>
    <w:rsid w:val="00132686"/>
    <w:rsid w:val="00132C28"/>
    <w:rsid w:val="00141FE8"/>
    <w:rsid w:val="00151045"/>
    <w:rsid w:val="00152167"/>
    <w:rsid w:val="001612DB"/>
    <w:rsid w:val="00161B9E"/>
    <w:rsid w:val="001672B7"/>
    <w:rsid w:val="0016778C"/>
    <w:rsid w:val="00167EF0"/>
    <w:rsid w:val="00171306"/>
    <w:rsid w:val="00173B64"/>
    <w:rsid w:val="001743E4"/>
    <w:rsid w:val="001756F1"/>
    <w:rsid w:val="001827E2"/>
    <w:rsid w:val="001870EB"/>
    <w:rsid w:val="00196BB9"/>
    <w:rsid w:val="001A156F"/>
    <w:rsid w:val="001A256E"/>
    <w:rsid w:val="001C1B8D"/>
    <w:rsid w:val="001C23FE"/>
    <w:rsid w:val="001C3A77"/>
    <w:rsid w:val="001C4D01"/>
    <w:rsid w:val="001C509F"/>
    <w:rsid w:val="001C581B"/>
    <w:rsid w:val="001E1616"/>
    <w:rsid w:val="001F2898"/>
    <w:rsid w:val="001F2EFC"/>
    <w:rsid w:val="001F3016"/>
    <w:rsid w:val="001F5F8A"/>
    <w:rsid w:val="002003BD"/>
    <w:rsid w:val="00215DE7"/>
    <w:rsid w:val="00220538"/>
    <w:rsid w:val="002258CA"/>
    <w:rsid w:val="0023045F"/>
    <w:rsid w:val="00234A26"/>
    <w:rsid w:val="0023544B"/>
    <w:rsid w:val="00240CDD"/>
    <w:rsid w:val="00241A2F"/>
    <w:rsid w:val="00246DD4"/>
    <w:rsid w:val="00250F62"/>
    <w:rsid w:val="00251EC2"/>
    <w:rsid w:val="002565BB"/>
    <w:rsid w:val="002613D3"/>
    <w:rsid w:val="0026431E"/>
    <w:rsid w:val="00273645"/>
    <w:rsid w:val="00273969"/>
    <w:rsid w:val="00274C17"/>
    <w:rsid w:val="00277A86"/>
    <w:rsid w:val="0028147B"/>
    <w:rsid w:val="002949A0"/>
    <w:rsid w:val="002B0393"/>
    <w:rsid w:val="002B0B44"/>
    <w:rsid w:val="002B6CCC"/>
    <w:rsid w:val="002C4749"/>
    <w:rsid w:val="002C5F25"/>
    <w:rsid w:val="002C6C83"/>
    <w:rsid w:val="002D347D"/>
    <w:rsid w:val="002D440E"/>
    <w:rsid w:val="002D6C38"/>
    <w:rsid w:val="002D7266"/>
    <w:rsid w:val="002E0FC7"/>
    <w:rsid w:val="002E4FEA"/>
    <w:rsid w:val="002E7016"/>
    <w:rsid w:val="002F4397"/>
    <w:rsid w:val="002F48CF"/>
    <w:rsid w:val="002F63CA"/>
    <w:rsid w:val="00305BE3"/>
    <w:rsid w:val="003062ED"/>
    <w:rsid w:val="00310EF1"/>
    <w:rsid w:val="003133B6"/>
    <w:rsid w:val="003212F9"/>
    <w:rsid w:val="00334C22"/>
    <w:rsid w:val="00334E8F"/>
    <w:rsid w:val="0034387B"/>
    <w:rsid w:val="00350013"/>
    <w:rsid w:val="003537D2"/>
    <w:rsid w:val="003539FE"/>
    <w:rsid w:val="003579C9"/>
    <w:rsid w:val="00370836"/>
    <w:rsid w:val="00371B53"/>
    <w:rsid w:val="00371D04"/>
    <w:rsid w:val="00373B09"/>
    <w:rsid w:val="00377438"/>
    <w:rsid w:val="00377D4E"/>
    <w:rsid w:val="00383DEE"/>
    <w:rsid w:val="0039266E"/>
    <w:rsid w:val="003A2FDC"/>
    <w:rsid w:val="003A4B16"/>
    <w:rsid w:val="003B3D13"/>
    <w:rsid w:val="003C3BF9"/>
    <w:rsid w:val="003D2E7B"/>
    <w:rsid w:val="003D47EF"/>
    <w:rsid w:val="003D526D"/>
    <w:rsid w:val="003D650D"/>
    <w:rsid w:val="003D75A8"/>
    <w:rsid w:val="003E5698"/>
    <w:rsid w:val="003F2051"/>
    <w:rsid w:val="003F380B"/>
    <w:rsid w:val="00415D3C"/>
    <w:rsid w:val="0042707D"/>
    <w:rsid w:val="004336C8"/>
    <w:rsid w:val="00451E56"/>
    <w:rsid w:val="00456F13"/>
    <w:rsid w:val="00463032"/>
    <w:rsid w:val="00464880"/>
    <w:rsid w:val="004728F1"/>
    <w:rsid w:val="00474C01"/>
    <w:rsid w:val="0047702C"/>
    <w:rsid w:val="00477468"/>
    <w:rsid w:val="00483ABB"/>
    <w:rsid w:val="00484A53"/>
    <w:rsid w:val="00490013"/>
    <w:rsid w:val="004906AE"/>
    <w:rsid w:val="00490F6A"/>
    <w:rsid w:val="00493380"/>
    <w:rsid w:val="00497416"/>
    <w:rsid w:val="00497B65"/>
    <w:rsid w:val="004A10A4"/>
    <w:rsid w:val="004A144E"/>
    <w:rsid w:val="004A14D7"/>
    <w:rsid w:val="004B0217"/>
    <w:rsid w:val="004B2713"/>
    <w:rsid w:val="004B4C22"/>
    <w:rsid w:val="004B6ACB"/>
    <w:rsid w:val="004C09DC"/>
    <w:rsid w:val="004D137C"/>
    <w:rsid w:val="004D1606"/>
    <w:rsid w:val="004D2B2C"/>
    <w:rsid w:val="004D5307"/>
    <w:rsid w:val="004E4C27"/>
    <w:rsid w:val="00500D70"/>
    <w:rsid w:val="00502383"/>
    <w:rsid w:val="00503F1A"/>
    <w:rsid w:val="0051305E"/>
    <w:rsid w:val="0051318E"/>
    <w:rsid w:val="0051326C"/>
    <w:rsid w:val="00515BBD"/>
    <w:rsid w:val="00517A41"/>
    <w:rsid w:val="005355A7"/>
    <w:rsid w:val="00540631"/>
    <w:rsid w:val="00540BE2"/>
    <w:rsid w:val="00542B40"/>
    <w:rsid w:val="0054708E"/>
    <w:rsid w:val="0055163B"/>
    <w:rsid w:val="0055409D"/>
    <w:rsid w:val="00556389"/>
    <w:rsid w:val="005665F7"/>
    <w:rsid w:val="00566E1A"/>
    <w:rsid w:val="00572D51"/>
    <w:rsid w:val="0058228A"/>
    <w:rsid w:val="00584FDA"/>
    <w:rsid w:val="0058564D"/>
    <w:rsid w:val="00590506"/>
    <w:rsid w:val="0059275E"/>
    <w:rsid w:val="00593B84"/>
    <w:rsid w:val="00594DE8"/>
    <w:rsid w:val="0059680C"/>
    <w:rsid w:val="005A17A4"/>
    <w:rsid w:val="005A7CA0"/>
    <w:rsid w:val="005B3BDF"/>
    <w:rsid w:val="005B4EA7"/>
    <w:rsid w:val="005B703A"/>
    <w:rsid w:val="005D17AD"/>
    <w:rsid w:val="005D4792"/>
    <w:rsid w:val="005D4A96"/>
    <w:rsid w:val="005D4B9C"/>
    <w:rsid w:val="005E0146"/>
    <w:rsid w:val="005F097A"/>
    <w:rsid w:val="00602CB7"/>
    <w:rsid w:val="00610F14"/>
    <w:rsid w:val="00614DBC"/>
    <w:rsid w:val="006220C7"/>
    <w:rsid w:val="00622223"/>
    <w:rsid w:val="00630C64"/>
    <w:rsid w:val="00632BCF"/>
    <w:rsid w:val="00637D4B"/>
    <w:rsid w:val="006467A7"/>
    <w:rsid w:val="006473A5"/>
    <w:rsid w:val="00654935"/>
    <w:rsid w:val="00657933"/>
    <w:rsid w:val="00657BB0"/>
    <w:rsid w:val="00666857"/>
    <w:rsid w:val="00670A8B"/>
    <w:rsid w:val="00671EBC"/>
    <w:rsid w:val="006813B0"/>
    <w:rsid w:val="00683501"/>
    <w:rsid w:val="006934AC"/>
    <w:rsid w:val="006964D1"/>
    <w:rsid w:val="006A38C9"/>
    <w:rsid w:val="006A3BA0"/>
    <w:rsid w:val="006A5860"/>
    <w:rsid w:val="006B61AD"/>
    <w:rsid w:val="006B6ABE"/>
    <w:rsid w:val="006C6722"/>
    <w:rsid w:val="006C7822"/>
    <w:rsid w:val="006D3BB6"/>
    <w:rsid w:val="006E1EAC"/>
    <w:rsid w:val="00701174"/>
    <w:rsid w:val="0071517C"/>
    <w:rsid w:val="007339B8"/>
    <w:rsid w:val="00736B05"/>
    <w:rsid w:val="007410FA"/>
    <w:rsid w:val="00743885"/>
    <w:rsid w:val="00745E04"/>
    <w:rsid w:val="007548E1"/>
    <w:rsid w:val="0075630E"/>
    <w:rsid w:val="00772236"/>
    <w:rsid w:val="00780BF0"/>
    <w:rsid w:val="00786846"/>
    <w:rsid w:val="00794474"/>
    <w:rsid w:val="007A2BFE"/>
    <w:rsid w:val="007A3593"/>
    <w:rsid w:val="007A45D4"/>
    <w:rsid w:val="007B152B"/>
    <w:rsid w:val="007B55EB"/>
    <w:rsid w:val="007B6CEE"/>
    <w:rsid w:val="007C6A76"/>
    <w:rsid w:val="007C792C"/>
    <w:rsid w:val="007C7E18"/>
    <w:rsid w:val="007D2D08"/>
    <w:rsid w:val="007D4D16"/>
    <w:rsid w:val="007E0C79"/>
    <w:rsid w:val="007E2962"/>
    <w:rsid w:val="007E49DF"/>
    <w:rsid w:val="007E6680"/>
    <w:rsid w:val="007F6C7C"/>
    <w:rsid w:val="007F6FC5"/>
    <w:rsid w:val="00801FE2"/>
    <w:rsid w:val="00802781"/>
    <w:rsid w:val="008142AA"/>
    <w:rsid w:val="0081766E"/>
    <w:rsid w:val="0082709F"/>
    <w:rsid w:val="00833C63"/>
    <w:rsid w:val="008365E7"/>
    <w:rsid w:val="00837197"/>
    <w:rsid w:val="008428AB"/>
    <w:rsid w:val="00843EF8"/>
    <w:rsid w:val="00850018"/>
    <w:rsid w:val="00850C2A"/>
    <w:rsid w:val="00850C3A"/>
    <w:rsid w:val="0085397C"/>
    <w:rsid w:val="00871044"/>
    <w:rsid w:val="0087244E"/>
    <w:rsid w:val="008765AF"/>
    <w:rsid w:val="00877159"/>
    <w:rsid w:val="0088321F"/>
    <w:rsid w:val="00884C3F"/>
    <w:rsid w:val="00892B56"/>
    <w:rsid w:val="008A25D9"/>
    <w:rsid w:val="008A6FAE"/>
    <w:rsid w:val="008B32D3"/>
    <w:rsid w:val="008B76F6"/>
    <w:rsid w:val="008C2DB4"/>
    <w:rsid w:val="008C2FCF"/>
    <w:rsid w:val="008C66A6"/>
    <w:rsid w:val="008C704F"/>
    <w:rsid w:val="008C7A2D"/>
    <w:rsid w:val="008E148F"/>
    <w:rsid w:val="008E4A75"/>
    <w:rsid w:val="008E6570"/>
    <w:rsid w:val="008F0E7B"/>
    <w:rsid w:val="008F1A28"/>
    <w:rsid w:val="008F562A"/>
    <w:rsid w:val="0091198C"/>
    <w:rsid w:val="00913383"/>
    <w:rsid w:val="00915D40"/>
    <w:rsid w:val="00915DFB"/>
    <w:rsid w:val="009213B1"/>
    <w:rsid w:val="0092344A"/>
    <w:rsid w:val="00930042"/>
    <w:rsid w:val="0093372B"/>
    <w:rsid w:val="00933DB3"/>
    <w:rsid w:val="009366C5"/>
    <w:rsid w:val="00936F1B"/>
    <w:rsid w:val="00941065"/>
    <w:rsid w:val="00946D88"/>
    <w:rsid w:val="0094725C"/>
    <w:rsid w:val="00962C74"/>
    <w:rsid w:val="0096335C"/>
    <w:rsid w:val="00965F89"/>
    <w:rsid w:val="0097184C"/>
    <w:rsid w:val="0097226A"/>
    <w:rsid w:val="00972E5F"/>
    <w:rsid w:val="00976122"/>
    <w:rsid w:val="00976A03"/>
    <w:rsid w:val="009775FF"/>
    <w:rsid w:val="0099246E"/>
    <w:rsid w:val="0099448F"/>
    <w:rsid w:val="00994A0F"/>
    <w:rsid w:val="009964AA"/>
    <w:rsid w:val="009A1F2F"/>
    <w:rsid w:val="009A49C5"/>
    <w:rsid w:val="009A5DDA"/>
    <w:rsid w:val="009B2E89"/>
    <w:rsid w:val="009C387D"/>
    <w:rsid w:val="009E2F5D"/>
    <w:rsid w:val="009E55EC"/>
    <w:rsid w:val="009E6222"/>
    <w:rsid w:val="009E6AE4"/>
    <w:rsid w:val="009E7EF0"/>
    <w:rsid w:val="009F09F0"/>
    <w:rsid w:val="009F1F91"/>
    <w:rsid w:val="009F4CEB"/>
    <w:rsid w:val="009F657D"/>
    <w:rsid w:val="009F7BC2"/>
    <w:rsid w:val="00A05082"/>
    <w:rsid w:val="00A108D9"/>
    <w:rsid w:val="00A111FB"/>
    <w:rsid w:val="00A12EB2"/>
    <w:rsid w:val="00A13159"/>
    <w:rsid w:val="00A16A7F"/>
    <w:rsid w:val="00A23FAB"/>
    <w:rsid w:val="00A24217"/>
    <w:rsid w:val="00A24CB4"/>
    <w:rsid w:val="00A31660"/>
    <w:rsid w:val="00A35637"/>
    <w:rsid w:val="00A456FF"/>
    <w:rsid w:val="00A51F23"/>
    <w:rsid w:val="00A569A3"/>
    <w:rsid w:val="00A6585B"/>
    <w:rsid w:val="00A726BF"/>
    <w:rsid w:val="00A73248"/>
    <w:rsid w:val="00A73344"/>
    <w:rsid w:val="00A80519"/>
    <w:rsid w:val="00A80C31"/>
    <w:rsid w:val="00A83EC2"/>
    <w:rsid w:val="00A86C92"/>
    <w:rsid w:val="00A908F2"/>
    <w:rsid w:val="00A922C2"/>
    <w:rsid w:val="00A94CFD"/>
    <w:rsid w:val="00AA29A0"/>
    <w:rsid w:val="00AA5440"/>
    <w:rsid w:val="00AB0B73"/>
    <w:rsid w:val="00AB3AC5"/>
    <w:rsid w:val="00AC4D07"/>
    <w:rsid w:val="00AD4373"/>
    <w:rsid w:val="00AD439A"/>
    <w:rsid w:val="00AE2BA8"/>
    <w:rsid w:val="00AE32E3"/>
    <w:rsid w:val="00AE4AB7"/>
    <w:rsid w:val="00AE510F"/>
    <w:rsid w:val="00AE69EB"/>
    <w:rsid w:val="00B15DEB"/>
    <w:rsid w:val="00B16E09"/>
    <w:rsid w:val="00B24C6E"/>
    <w:rsid w:val="00B27CDE"/>
    <w:rsid w:val="00B3060B"/>
    <w:rsid w:val="00B309AA"/>
    <w:rsid w:val="00B31840"/>
    <w:rsid w:val="00B332D7"/>
    <w:rsid w:val="00B33C18"/>
    <w:rsid w:val="00B33C66"/>
    <w:rsid w:val="00B34C52"/>
    <w:rsid w:val="00B3639E"/>
    <w:rsid w:val="00B518C0"/>
    <w:rsid w:val="00B63B6D"/>
    <w:rsid w:val="00B63E3E"/>
    <w:rsid w:val="00B759D8"/>
    <w:rsid w:val="00B8520E"/>
    <w:rsid w:val="00B87C3C"/>
    <w:rsid w:val="00B946E6"/>
    <w:rsid w:val="00B965E5"/>
    <w:rsid w:val="00B969A7"/>
    <w:rsid w:val="00B97440"/>
    <w:rsid w:val="00BA31FF"/>
    <w:rsid w:val="00BB1E49"/>
    <w:rsid w:val="00BB6862"/>
    <w:rsid w:val="00BB68FE"/>
    <w:rsid w:val="00BC0EE2"/>
    <w:rsid w:val="00BC2493"/>
    <w:rsid w:val="00BC368D"/>
    <w:rsid w:val="00BD43D9"/>
    <w:rsid w:val="00BD7151"/>
    <w:rsid w:val="00BE0008"/>
    <w:rsid w:val="00BE08CB"/>
    <w:rsid w:val="00BF3B23"/>
    <w:rsid w:val="00C069F0"/>
    <w:rsid w:val="00C06C53"/>
    <w:rsid w:val="00C11BE9"/>
    <w:rsid w:val="00C2120E"/>
    <w:rsid w:val="00C221B7"/>
    <w:rsid w:val="00C268F1"/>
    <w:rsid w:val="00C40A2E"/>
    <w:rsid w:val="00C45C68"/>
    <w:rsid w:val="00C564CC"/>
    <w:rsid w:val="00C603BA"/>
    <w:rsid w:val="00C6500F"/>
    <w:rsid w:val="00C6695F"/>
    <w:rsid w:val="00C67A29"/>
    <w:rsid w:val="00C73284"/>
    <w:rsid w:val="00C75B38"/>
    <w:rsid w:val="00C75C1C"/>
    <w:rsid w:val="00C8167D"/>
    <w:rsid w:val="00C82A67"/>
    <w:rsid w:val="00C922EE"/>
    <w:rsid w:val="00C9237C"/>
    <w:rsid w:val="00C93134"/>
    <w:rsid w:val="00C93E08"/>
    <w:rsid w:val="00C94222"/>
    <w:rsid w:val="00C948D1"/>
    <w:rsid w:val="00CA4D23"/>
    <w:rsid w:val="00CA5235"/>
    <w:rsid w:val="00CA592F"/>
    <w:rsid w:val="00CB0B83"/>
    <w:rsid w:val="00CB344E"/>
    <w:rsid w:val="00CB59F9"/>
    <w:rsid w:val="00CC53C2"/>
    <w:rsid w:val="00CD4322"/>
    <w:rsid w:val="00CE1648"/>
    <w:rsid w:val="00CF05B9"/>
    <w:rsid w:val="00CF4FCA"/>
    <w:rsid w:val="00D02287"/>
    <w:rsid w:val="00D02F82"/>
    <w:rsid w:val="00D11049"/>
    <w:rsid w:val="00D118AA"/>
    <w:rsid w:val="00D22BB1"/>
    <w:rsid w:val="00D2597B"/>
    <w:rsid w:val="00D26117"/>
    <w:rsid w:val="00D30A68"/>
    <w:rsid w:val="00D30FB9"/>
    <w:rsid w:val="00D414C6"/>
    <w:rsid w:val="00D5676A"/>
    <w:rsid w:val="00D57D1E"/>
    <w:rsid w:val="00D77336"/>
    <w:rsid w:val="00D80EA4"/>
    <w:rsid w:val="00D83BEF"/>
    <w:rsid w:val="00D83D45"/>
    <w:rsid w:val="00D86095"/>
    <w:rsid w:val="00D86D30"/>
    <w:rsid w:val="00D876E9"/>
    <w:rsid w:val="00D95664"/>
    <w:rsid w:val="00D969FB"/>
    <w:rsid w:val="00D97380"/>
    <w:rsid w:val="00DB42D8"/>
    <w:rsid w:val="00DB771E"/>
    <w:rsid w:val="00DC1555"/>
    <w:rsid w:val="00DD27C6"/>
    <w:rsid w:val="00DE3EAD"/>
    <w:rsid w:val="00DE7C36"/>
    <w:rsid w:val="00DF46B9"/>
    <w:rsid w:val="00E100B6"/>
    <w:rsid w:val="00E12970"/>
    <w:rsid w:val="00E15F03"/>
    <w:rsid w:val="00E24B25"/>
    <w:rsid w:val="00E25338"/>
    <w:rsid w:val="00E26CC2"/>
    <w:rsid w:val="00E31885"/>
    <w:rsid w:val="00E319E1"/>
    <w:rsid w:val="00E35D47"/>
    <w:rsid w:val="00E36972"/>
    <w:rsid w:val="00E36AEF"/>
    <w:rsid w:val="00E3731A"/>
    <w:rsid w:val="00E406C3"/>
    <w:rsid w:val="00E417A7"/>
    <w:rsid w:val="00E7245E"/>
    <w:rsid w:val="00E746F3"/>
    <w:rsid w:val="00E774F4"/>
    <w:rsid w:val="00E92B07"/>
    <w:rsid w:val="00EB17FC"/>
    <w:rsid w:val="00EB4CCF"/>
    <w:rsid w:val="00EB5B5B"/>
    <w:rsid w:val="00ED7C73"/>
    <w:rsid w:val="00ED7D16"/>
    <w:rsid w:val="00EE0A2F"/>
    <w:rsid w:val="00EE4768"/>
    <w:rsid w:val="00EF2D8C"/>
    <w:rsid w:val="00EF6D73"/>
    <w:rsid w:val="00EF7F5E"/>
    <w:rsid w:val="00F052F0"/>
    <w:rsid w:val="00F067BD"/>
    <w:rsid w:val="00F12C65"/>
    <w:rsid w:val="00F17041"/>
    <w:rsid w:val="00F22344"/>
    <w:rsid w:val="00F253D4"/>
    <w:rsid w:val="00F25CAC"/>
    <w:rsid w:val="00F276F6"/>
    <w:rsid w:val="00F35DBB"/>
    <w:rsid w:val="00F4009C"/>
    <w:rsid w:val="00F41B5E"/>
    <w:rsid w:val="00F45469"/>
    <w:rsid w:val="00F4761D"/>
    <w:rsid w:val="00F51BF3"/>
    <w:rsid w:val="00F51F37"/>
    <w:rsid w:val="00F617A0"/>
    <w:rsid w:val="00F66E00"/>
    <w:rsid w:val="00F755C1"/>
    <w:rsid w:val="00F75BE2"/>
    <w:rsid w:val="00F817CF"/>
    <w:rsid w:val="00F834C7"/>
    <w:rsid w:val="00F87A99"/>
    <w:rsid w:val="00F9020E"/>
    <w:rsid w:val="00FA7827"/>
    <w:rsid w:val="00FB2ADB"/>
    <w:rsid w:val="00FC1461"/>
    <w:rsid w:val="00FC2A1B"/>
    <w:rsid w:val="00FC394B"/>
    <w:rsid w:val="00FC6829"/>
    <w:rsid w:val="00FD267B"/>
    <w:rsid w:val="00FD59EB"/>
    <w:rsid w:val="00FD6AE7"/>
    <w:rsid w:val="00FD7097"/>
    <w:rsid w:val="00FD77FC"/>
    <w:rsid w:val="00FE04C4"/>
    <w:rsid w:val="00FF0573"/>
    <w:rsid w:val="00FF07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qFormat/>
    <w:rsid w:val="00A569A3"/>
    <w:pPr>
      <w:keepNext/>
      <w:keepLines w:val="0"/>
      <w:spacing w:line="240" w:lineRule="auto"/>
      <w:jc w:val="center"/>
      <w:outlineLvl w:val="0"/>
    </w:pPr>
    <w:rPr>
      <w:rFonts w:ascii="Arial" w:hAnsi="Arial"/>
      <w:b/>
      <w:smallCaps/>
      <w:kern w:val="28"/>
      <w:sz w:val="34"/>
    </w:rPr>
  </w:style>
  <w:style w:type="paragraph" w:styleId="Heading2">
    <w:name w:val="heading 2"/>
    <w:basedOn w:val="Normal0"/>
    <w:next w:val="Normal0"/>
    <w:link w:val="Heading2Char"/>
    <w:uiPriority w:val="99"/>
    <w:qFormat/>
    <w:rsid w:val="00A12EB2"/>
    <w:pPr>
      <w:keepNext/>
      <w:spacing w:before="360" w:after="360" w:line="240" w:lineRule="auto"/>
      <w:jc w:val="left"/>
      <w:outlineLvl w:val="1"/>
    </w:pPr>
    <w:rPr>
      <w:rFonts w:ascii="Arial" w:hAnsi="Arial"/>
      <w:sz w:val="30"/>
    </w:rPr>
  </w:style>
  <w:style w:type="paragraph" w:styleId="Heading3">
    <w:name w:val="heading 3"/>
    <w:basedOn w:val="Normal0"/>
    <w:next w:val="Normal0"/>
    <w:link w:val="Heading3Char"/>
    <w:uiPriority w:val="99"/>
    <w:qFormat/>
    <w:rsid w:val="00A12EB2"/>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keepLines w:val="0"/>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keepLines w:val="0"/>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styleId="Hyperlink">
    <w:name w:val="Hyperlink"/>
    <w:basedOn w:val="DefaultParagraphFont"/>
    <w:uiPriority w:val="99"/>
    <w:unhideWhenUsed/>
    <w:rsid w:val="00A05082"/>
    <w:rPr>
      <w:color w:val="0000FF"/>
      <w:u w:val="single"/>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 w:val="20"/>
      <w:szCs w:val="20"/>
      <w:lang w:val="en-AU" w:eastAsia="en-AU"/>
    </w:rPr>
  </w:style>
  <w:style w:type="paragraph" w:customStyle="1" w:styleId="SingleParagraph">
    <w:name w:val="Single Paragraph"/>
    <w:basedOn w:val="Normal"/>
    <w:uiPriority w:val="99"/>
    <w:rsid w:val="00BD7151"/>
    <w:pPr>
      <w:keepLines w:val="0"/>
      <w:spacing w:after="0"/>
    </w:pPr>
  </w:style>
  <w:style w:type="paragraph" w:customStyle="1" w:styleId="PartHeading">
    <w:name w:val="Part Heading"/>
    <w:basedOn w:val="Normal"/>
    <w:next w:val="Normal"/>
    <w:rsid w:val="00517A41"/>
    <w:pPr>
      <w:keepLines w:val="0"/>
      <w:spacing w:after="0" w:line="240" w:lineRule="auto"/>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Heading2-NoTOC">
    <w:name w:val="Heading 2 - No TOC"/>
    <w:rsid w:val="005E0146"/>
    <w:pPr>
      <w:spacing w:before="240" w:after="240" w:line="240" w:lineRule="auto"/>
    </w:pPr>
    <w:rPr>
      <w:rFonts w:ascii="Arial" w:eastAsia="Times New Roman" w:hAnsi="Arial" w:cs="Times New Roman"/>
      <w:b/>
      <w:sz w:val="26"/>
      <w:szCs w:val="20"/>
      <w:lang w:val="en-AU" w:eastAsia="en-AU"/>
    </w:rPr>
  </w:style>
  <w:style w:type="paragraph" w:styleId="Footer">
    <w:name w:val="footer"/>
    <w:basedOn w:val="Normal"/>
    <w:link w:val="FooterChar"/>
    <w:unhideWhenUsed/>
    <w:rsid w:val="00D53FD4"/>
    <w:pPr>
      <w:keepLines w:val="0"/>
      <w:tabs>
        <w:tab w:val="center" w:pos="4513"/>
        <w:tab w:val="right" w:pos="9026"/>
      </w:tabs>
      <w:spacing w:after="0" w:line="240" w:lineRule="auto"/>
      <w:jc w:val="left"/>
    </w:pPr>
    <w:rPr>
      <w:rFonts w:ascii="Times New Roman" w:hAnsi="Times New Roman"/>
      <w:sz w:val="24"/>
      <w:szCs w:val="24"/>
    </w:rPr>
  </w:style>
  <w:style w:type="character" w:customStyle="1" w:styleId="FooterChar">
    <w:name w:val="Footer Char"/>
    <w:basedOn w:val="DefaultParagraphFont"/>
    <w:link w:val="Footer"/>
    <w:rsid w:val="00D53FD4"/>
    <w:rPr>
      <w:rFonts w:ascii="Times New Roman" w:eastAsia="Times New Roman" w:hAnsi="Times New Roman" w:cs="Times New Roman"/>
      <w:sz w:val="24"/>
      <w:szCs w:val="24"/>
      <w:lang w:val="en-AU" w:eastAsia="en-AU"/>
    </w:rPr>
  </w:style>
  <w:style w:type="paragraph" w:customStyle="1" w:styleId="ContentsHeading">
    <w:name w:val="Contents Heading"/>
    <w:basedOn w:val="Normal"/>
    <w:next w:val="Normal"/>
    <w:uiPriority w:val="99"/>
    <w:rsid w:val="00F052F0"/>
    <w:pPr>
      <w:keepNext/>
      <w:keepLines w:val="0"/>
      <w:spacing w:after="360" w:line="240" w:lineRule="auto"/>
      <w:jc w:val="center"/>
    </w:pPr>
    <w:rPr>
      <w:rFonts w:ascii="Arial" w:hAnsi="Arial"/>
      <w:b/>
      <w:smallCaps/>
      <w:sz w:val="34"/>
    </w:rPr>
  </w:style>
  <w:style w:type="paragraph" w:styleId="TOC1">
    <w:name w:val="toc 1"/>
    <w:basedOn w:val="Normal"/>
    <w:next w:val="Normal"/>
    <w:autoRedefine/>
    <w:uiPriority w:val="99"/>
    <w:semiHidden/>
    <w:unhideWhenUsed/>
    <w:rsid w:val="00C11BE9"/>
    <w:pPr>
      <w:keepLines w:val="0"/>
      <w:tabs>
        <w:tab w:val="right" w:leader="dot" w:pos="7380"/>
      </w:tabs>
      <w:spacing w:before="240" w:after="0" w:line="240" w:lineRule="auto"/>
      <w:ind w:right="330"/>
      <w:jc w:val="left"/>
    </w:pPr>
    <w:rPr>
      <w:rFonts w:ascii="Arial" w:hAnsi="Arial"/>
      <w:b/>
    </w:rPr>
  </w:style>
  <w:style w:type="paragraph" w:styleId="TOC2">
    <w:name w:val="toc 2"/>
    <w:basedOn w:val="Normal"/>
    <w:next w:val="Normal"/>
    <w:autoRedefine/>
    <w:uiPriority w:val="99"/>
    <w:unhideWhenUsed/>
    <w:rsid w:val="00C11BE9"/>
    <w:pPr>
      <w:keepNext/>
      <w:keepLines w:val="0"/>
      <w:tabs>
        <w:tab w:val="left" w:pos="540"/>
        <w:tab w:val="left" w:pos="567"/>
        <w:tab w:val="right" w:leader="dot" w:pos="7380"/>
      </w:tabs>
      <w:spacing w:before="80" w:after="0" w:line="240" w:lineRule="auto"/>
      <w:ind w:right="330"/>
      <w:jc w:val="left"/>
    </w:pPr>
    <w:rPr>
      <w:rFonts w:ascii="Arial" w:hAnsi="Arial"/>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styleId="TableGrid">
    <w:name w:val="Table Grid"/>
    <w:basedOn w:val="TableNormal"/>
    <w:rsid w:val="007B4A6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A64635"/>
    <w:pPr>
      <w:keepLines w:val="0"/>
      <w:spacing w:after="0" w:line="240" w:lineRule="auto"/>
      <w:jc w:val="left"/>
    </w:pPr>
    <w:rPr>
      <w:i/>
    </w:rPr>
  </w:style>
  <w:style w:type="paragraph" w:customStyle="1" w:styleId="Normal0">
    <w:name w:val="Normal_0"/>
    <w:qFormat/>
    <w:rsid w:val="00A12EB2"/>
    <w:pPr>
      <w:spacing w:after="240" w:line="260" w:lineRule="exact"/>
      <w:jc w:val="both"/>
    </w:pPr>
    <w:rPr>
      <w:rFonts w:ascii="Book Antiqua" w:eastAsia="Times New Roman" w:hAnsi="Book Antiqua" w:cs="Times New Roman"/>
      <w:sz w:val="20"/>
      <w:szCs w:val="20"/>
      <w:lang w:val="en-AU" w:eastAsia="en-AU"/>
    </w:rPr>
  </w:style>
  <w:style w:type="character" w:customStyle="1" w:styleId="Heading2Char">
    <w:name w:val="Heading 2 Char"/>
    <w:basedOn w:val="DefaultParagraphFont"/>
    <w:link w:val="Heading2"/>
    <w:uiPriority w:val="99"/>
    <w:rsid w:val="00A12EB2"/>
    <w:rPr>
      <w:rFonts w:ascii="Arial" w:eastAsia="Times New Roman" w:hAnsi="Arial" w:cs="Times New Roman"/>
      <w:sz w:val="30"/>
      <w:szCs w:val="20"/>
      <w:lang w:val="en-AU" w:eastAsia="en-AU"/>
    </w:rPr>
  </w:style>
  <w:style w:type="character" w:customStyle="1" w:styleId="Heading3Char">
    <w:name w:val="Heading 3 Char"/>
    <w:basedOn w:val="DefaultParagraphFont"/>
    <w:link w:val="Heading3"/>
    <w:uiPriority w:val="99"/>
    <w:rsid w:val="00A12EB2"/>
    <w:rPr>
      <w:rFonts w:ascii="Arial" w:eastAsia="Times New Roman" w:hAnsi="Arial" w:cs="Times New Roman"/>
      <w:b/>
      <w:smallCaps/>
      <w:sz w:val="26"/>
      <w:szCs w:val="20"/>
      <w:lang w:val="en-AU" w:eastAsia="en-AU"/>
    </w:rPr>
  </w:style>
  <w:style w:type="paragraph" w:customStyle="1" w:styleId="TableHeadingcontinued">
    <w:name w:val="Table Heading continued"/>
    <w:basedOn w:val="Normal"/>
    <w:next w:val="Normal"/>
    <w:link w:val="TableHeadingcontinuedChar"/>
    <w:uiPriority w:val="99"/>
    <w:rsid w:val="00B518C0"/>
    <w:pPr>
      <w:keepNext/>
      <w:keepLines w:val="0"/>
      <w:spacing w:before="120" w:after="20" w:line="240" w:lineRule="auto"/>
      <w:jc w:val="left"/>
    </w:pPr>
    <w:rPr>
      <w:rFonts w:ascii="Arial Bold" w:eastAsia="Calibri" w:hAnsi="Arial Bold"/>
      <w:b/>
    </w:rPr>
  </w:style>
  <w:style w:type="character" w:customStyle="1" w:styleId="TableHeadingcontinuedChar">
    <w:name w:val="Table Heading continued Char"/>
    <w:basedOn w:val="DefaultParagraphFont"/>
    <w:link w:val="TableHeadingcontinued"/>
    <w:uiPriority w:val="99"/>
    <w:locked/>
    <w:rsid w:val="00B518C0"/>
    <w:rPr>
      <w:rFonts w:ascii="Arial Bold" w:eastAsia="Calibri" w:hAnsi="Arial Bold" w:cs="Times New Roman"/>
      <w:b/>
      <w:sz w:val="20"/>
      <w:szCs w:val="20"/>
      <w:lang w:val="en-AU" w:eastAsia="en-AU"/>
    </w:rPr>
  </w:style>
  <w:style w:type="table" w:customStyle="1" w:styleId="CDMRange1">
    <w:name w:val="CDM Range 1"/>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table" w:customStyle="1" w:styleId="CDMRange2">
    <w:name w:val="CDM Range 2"/>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paragraph" w:customStyle="1" w:styleId="Source">
    <w:name w:val="Source"/>
    <w:basedOn w:val="Normal"/>
    <w:rsid w:val="00C45C68"/>
    <w:pPr>
      <w:keepLines w:val="0"/>
      <w:tabs>
        <w:tab w:val="left" w:pos="284"/>
      </w:tabs>
      <w:spacing w:after="0" w:line="240" w:lineRule="auto"/>
    </w:pPr>
    <w:rPr>
      <w:rFonts w:ascii="Arial" w:hAnsi="Arial"/>
      <w:sz w:val="16"/>
    </w:rPr>
  </w:style>
  <w:style w:type="paragraph" w:customStyle="1" w:styleId="ChartandTableFootnoteAlpha">
    <w:name w:val="Chart and Table Footnote Alpha"/>
    <w:basedOn w:val="Normal"/>
    <w:next w:val="Normal"/>
    <w:rsid w:val="00C45C68"/>
    <w:pPr>
      <w:keepNext/>
      <w:keepLines w:val="0"/>
      <w:spacing w:after="0"/>
      <w:ind w:left="360" w:hanging="360"/>
    </w:pPr>
    <w:rPr>
      <w:rFonts w:ascii="Arial" w:hAnsi="Arial"/>
      <w:sz w:val="16"/>
    </w:rPr>
  </w:style>
  <w:style w:type="paragraph" w:customStyle="1" w:styleId="Normal1">
    <w:name w:val="Normal_1"/>
    <w:qFormat/>
    <w:rsid w:val="00C45C68"/>
    <w:rPr>
      <w:rFonts w:ascii="Calibri" w:eastAsia="Calibri" w:hAnsi="Calibri" w:cs="Times New Roman"/>
      <w:lang w:val="en-AU"/>
    </w:rPr>
  </w:style>
  <w:style w:type="paragraph" w:styleId="ListParagraph">
    <w:name w:val="List Paragraph"/>
    <w:basedOn w:val="Normal"/>
    <w:qFormat/>
    <w:rsid w:val="00497B65"/>
    <w:pPr>
      <w:keepLines w:val="0"/>
      <w:spacing w:after="200" w:line="276" w:lineRule="auto"/>
      <w:ind w:left="720"/>
      <w:contextualSpacing/>
      <w:jc w:val="left"/>
    </w:pPr>
    <w:rPr>
      <w:rFonts w:ascii="Calibri" w:eastAsia="Calibri" w:hAnsi="Calibri"/>
      <w:sz w:val="22"/>
      <w:szCs w:val="22"/>
      <w:lang w:eastAsia="en-US"/>
    </w:rPr>
  </w:style>
  <w:style w:type="paragraph" w:customStyle="1" w:styleId="TableColumnHeadingLeft">
    <w:name w:val="Table Column Heading Left"/>
    <w:basedOn w:val="Normal"/>
    <w:next w:val="Normal"/>
    <w:rsid w:val="00D97380"/>
    <w:pPr>
      <w:keepLines w:val="0"/>
      <w:spacing w:before="40" w:after="40" w:line="240" w:lineRule="auto"/>
      <w:jc w:val="left"/>
    </w:pPr>
    <w:rPr>
      <w:rFonts w:ascii="Arial Bold" w:hAnsi="Arial Bold"/>
      <w:b/>
      <w:sz w:val="16"/>
    </w:rPr>
  </w:style>
  <w:style w:type="character" w:customStyle="1" w:styleId="ExampletextCharChar">
    <w:name w:val="Example text Char Char"/>
    <w:link w:val="Exampletext"/>
    <w:locked/>
    <w:rsid w:val="00D97380"/>
    <w:rPr>
      <w:rFonts w:ascii="Book Antiqua" w:eastAsia="Calibri" w:hAnsi="Book Antiqua" w:cs="Times New Roman"/>
      <w:i/>
      <w:color w:val="FF0000"/>
      <w:sz w:val="19"/>
      <w:szCs w:val="20"/>
      <w:lang w:val="x-none" w:eastAsia="en-AU"/>
    </w:rPr>
  </w:style>
  <w:style w:type="paragraph" w:customStyle="1" w:styleId="Exampletext">
    <w:name w:val="Example text"/>
    <w:basedOn w:val="Normal"/>
    <w:link w:val="ExampletextCharChar"/>
    <w:rsid w:val="00D97380"/>
    <w:pPr>
      <w:keepLines w:val="0"/>
      <w:spacing w:before="240" w:line="240" w:lineRule="exact"/>
      <w:jc w:val="left"/>
    </w:pPr>
    <w:rPr>
      <w:rFonts w:eastAsia="Calibri"/>
      <w:i/>
      <w:color w:val="FF0000"/>
      <w:sz w:val="19"/>
      <w:lang w:val="x-none"/>
    </w:rPr>
  </w:style>
  <w:style w:type="paragraph" w:customStyle="1" w:styleId="ChartandTableFootnote">
    <w:name w:val="Chart and Table Footnote"/>
    <w:basedOn w:val="Normal"/>
    <w:next w:val="Normal"/>
    <w:link w:val="ChartandTableFootnoteChar"/>
    <w:uiPriority w:val="99"/>
    <w:rsid w:val="00053C53"/>
    <w:pPr>
      <w:keepNext/>
      <w:keepLines w:val="0"/>
      <w:tabs>
        <w:tab w:val="left" w:pos="454"/>
      </w:tabs>
      <w:spacing w:after="0" w:line="240" w:lineRule="auto"/>
      <w:ind w:left="454" w:hanging="454"/>
    </w:pPr>
    <w:rPr>
      <w:rFonts w:ascii="Arial" w:eastAsia="Calibri" w:hAnsi="Arial" w:cs="Arial"/>
      <w:sz w:val="16"/>
    </w:rPr>
  </w:style>
  <w:style w:type="character" w:customStyle="1" w:styleId="ChartandTableFootnoteChar">
    <w:name w:val="Chart and Table Footnote Char"/>
    <w:basedOn w:val="DefaultParagraphFont"/>
    <w:link w:val="ChartandTableFootnote"/>
    <w:uiPriority w:val="99"/>
    <w:locked/>
    <w:rsid w:val="00053C53"/>
    <w:rPr>
      <w:rFonts w:ascii="Arial" w:eastAsia="Calibri" w:hAnsi="Arial" w:cs="Arial"/>
      <w:sz w:val="16"/>
      <w:szCs w:val="20"/>
      <w:lang w:val="en-AU" w:eastAsia="en-AU"/>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lang w:val="en-AU" w:eastAsia="en-AU"/>
    </w:rPr>
  </w:style>
  <w:style w:type="paragraph" w:customStyle="1" w:styleId="Department">
    <w:name w:val="Department"/>
    <w:basedOn w:val="Normal"/>
    <w:rsid w:val="00D57D1E"/>
    <w:pPr>
      <w:keepLines w:val="0"/>
      <w:spacing w:after="0" w:line="240" w:lineRule="auto"/>
      <w:jc w:val="center"/>
    </w:pPr>
    <w:rPr>
      <w:b/>
      <w:sz w:val="52"/>
    </w:rPr>
  </w:style>
  <w:style w:type="paragraph" w:styleId="Title">
    <w:name w:val="Title"/>
    <w:basedOn w:val="Normal"/>
    <w:next w:val="Normal"/>
    <w:link w:val="TitleChar"/>
    <w:qFormat/>
    <w:rsid w:val="00565A20"/>
    <w:pPr>
      <w:keepLines w:val="0"/>
      <w:spacing w:after="0" w:line="240" w:lineRule="auto"/>
      <w:contextualSpacing/>
    </w:pPr>
    <w:rPr>
      <w:rFonts w:ascii="Cambria" w:hAnsi="Cambria"/>
      <w:spacing w:val="-10"/>
      <w:kern w:val="28"/>
      <w:sz w:val="56"/>
      <w:szCs w:val="56"/>
    </w:rPr>
  </w:style>
  <w:style w:type="character" w:customStyle="1" w:styleId="TitleChar">
    <w:name w:val="Title Char"/>
    <w:basedOn w:val="DefaultParagraphFont"/>
    <w:link w:val="Title"/>
    <w:rsid w:val="00565A20"/>
    <w:rPr>
      <w:rFonts w:ascii="Cambria" w:eastAsia="Times New Roman" w:hAnsi="Cambria" w:cs="Times New Roman"/>
      <w:spacing w:val="-10"/>
      <w:kern w:val="28"/>
      <w:sz w:val="56"/>
      <w:szCs w:val="56"/>
      <w:lang w:val="en-AU" w:eastAsia="en-AU"/>
    </w:rPr>
  </w:style>
  <w:style w:type="paragraph" w:customStyle="1" w:styleId="Heading1-NoTOC">
    <w:name w:val="Heading 1 - No TOC"/>
    <w:basedOn w:val="Heading1"/>
    <w:rsid w:val="000D0CE4"/>
    <w:pPr>
      <w:spacing w:after="360"/>
      <w:outlineLvl w:val="9"/>
    </w:pPr>
  </w:style>
  <w:style w:type="paragraph" w:customStyle="1" w:styleId="TableTextBase">
    <w:name w:val="Table Text Base"/>
    <w:basedOn w:val="Normal"/>
    <w:link w:val="TableTextBaseChar"/>
    <w:rsid w:val="00F33D08"/>
    <w:pPr>
      <w:keepLines w:val="0"/>
      <w:spacing w:before="20" w:after="20" w:line="240" w:lineRule="auto"/>
      <w:jc w:val="left"/>
    </w:pPr>
    <w:rPr>
      <w:rFonts w:ascii="Arial" w:hAnsi="Arial"/>
      <w:sz w:val="16"/>
    </w:rPr>
  </w:style>
  <w:style w:type="character" w:customStyle="1" w:styleId="TableTextBaseChar">
    <w:name w:val="Table Text Base Char"/>
    <w:link w:val="TableTextBase"/>
    <w:rsid w:val="00F33D08"/>
    <w:rPr>
      <w:rFonts w:ascii="Arial" w:eastAsia="Times New Roman" w:hAnsi="Arial" w:cs="Times New Roman"/>
      <w:sz w:val="16"/>
      <w:szCs w:val="20"/>
      <w:lang w:val="en-AU" w:eastAsia="en-AU"/>
    </w:rPr>
  </w:style>
  <w:style w:type="paragraph" w:customStyle="1" w:styleId="TableTextLeft">
    <w:name w:val="Table Text Left"/>
    <w:basedOn w:val="TableTextBase"/>
    <w:link w:val="TableTextLeftChar"/>
    <w:rsid w:val="00F33D08"/>
  </w:style>
  <w:style w:type="character" w:customStyle="1" w:styleId="TableTextLeftChar">
    <w:name w:val="Table Text Left Char"/>
    <w:link w:val="TableTextLeft"/>
    <w:rsid w:val="00F33D08"/>
    <w:rPr>
      <w:rFonts w:ascii="Arial" w:eastAsia="Times New Roman" w:hAnsi="Arial" w:cs="Times New Roman"/>
      <w:sz w:val="16"/>
      <w:szCs w:val="20"/>
      <w:lang w:val="en-AU" w:eastAsia="en-AU"/>
    </w:rPr>
  </w:style>
  <w:style w:type="character" w:styleId="FootnoteReference">
    <w:name w:val="footnote reference"/>
    <w:basedOn w:val="DefaultParagraphFont"/>
    <w:uiPriority w:val="99"/>
    <w:semiHidden/>
    <w:unhideWhenUsed/>
    <w:rsid w:val="0048495A"/>
    <w:rPr>
      <w:vertAlign w:val="superscript"/>
    </w:rPr>
  </w:style>
  <w:style w:type="paragraph" w:styleId="FootnoteText">
    <w:name w:val="footnote text"/>
    <w:basedOn w:val="Normal"/>
    <w:link w:val="FootnoteTextChar"/>
    <w:rsid w:val="00F33D08"/>
    <w:pPr>
      <w:keepLines w:val="0"/>
      <w:tabs>
        <w:tab w:val="left" w:pos="284"/>
      </w:tabs>
      <w:spacing w:before="80" w:after="0" w:line="240" w:lineRule="auto"/>
      <w:ind w:left="284" w:hanging="284"/>
      <w:contextualSpacing/>
      <w:jc w:val="left"/>
    </w:pPr>
    <w:rPr>
      <w:sz w:val="18"/>
    </w:rPr>
  </w:style>
  <w:style w:type="character" w:customStyle="1" w:styleId="FootnoteTextChar">
    <w:name w:val="Footnote Text Char"/>
    <w:basedOn w:val="DefaultParagraphFont"/>
    <w:link w:val="FootnoteText"/>
    <w:rsid w:val="00F33D08"/>
    <w:rPr>
      <w:rFonts w:ascii="Book Antiqua" w:eastAsia="Times New Roman" w:hAnsi="Book Antiqua" w:cs="Times New Roman"/>
      <w:sz w:val="18"/>
      <w:szCs w:val="20"/>
      <w:lang w:val="en-AU" w:eastAsia="en-AU"/>
    </w:rPr>
  </w:style>
  <w:style w:type="paragraph" w:customStyle="1" w:styleId="BoxText">
    <w:name w:val="Box Text"/>
    <w:basedOn w:val="Normal"/>
    <w:qFormat/>
    <w:rsid w:val="00F33D08"/>
    <w:pPr>
      <w:keepLines w:val="0"/>
      <w:spacing w:before="120" w:after="120" w:line="240" w:lineRule="auto"/>
      <w:jc w:val="left"/>
    </w:pPr>
    <w:rPr>
      <w:sz w:val="19"/>
    </w:rPr>
  </w:style>
  <w:style w:type="character" w:customStyle="1" w:styleId="BodyTextChar">
    <w:name w:val="Body Text Char"/>
    <w:basedOn w:val="DefaultParagraphFont"/>
    <w:link w:val="BodyText"/>
    <w:uiPriority w:val="1"/>
    <w:rsid w:val="001870EB"/>
    <w:rPr>
      <w:rFonts w:ascii="Book Antiqua" w:eastAsia="Cambria" w:hAnsi="Book Antiqua" w:cs="Times New Roman"/>
      <w:sz w:val="19"/>
      <w:szCs w:val="28"/>
      <w:lang w:val="en-AU"/>
    </w:rPr>
  </w:style>
  <w:style w:type="paragraph" w:styleId="BodyText">
    <w:name w:val="Body Text"/>
    <w:basedOn w:val="Normal"/>
    <w:link w:val="BodyTextChar"/>
    <w:uiPriority w:val="1"/>
    <w:qFormat/>
    <w:rsid w:val="001870EB"/>
    <w:pPr>
      <w:keepLines w:val="0"/>
      <w:spacing w:before="120" w:after="120" w:line="264" w:lineRule="auto"/>
      <w:ind w:right="272"/>
      <w:jc w:val="left"/>
    </w:pPr>
    <w:rPr>
      <w:rFonts w:eastAsia="Cambria"/>
      <w:sz w:val="19"/>
      <w:szCs w:val="28"/>
      <w:lang w:eastAsia="en-US"/>
    </w:rPr>
  </w:style>
  <w:style w:type="paragraph" w:customStyle="1" w:styleId="NoSpacing2">
    <w:name w:val="No Spacing_2"/>
    <w:qFormat/>
    <w:rsid w:val="00987C35"/>
    <w:pPr>
      <w:spacing w:after="0" w:line="240" w:lineRule="auto"/>
      <w:jc w:val="both"/>
    </w:pPr>
    <w:rPr>
      <w:rFonts w:ascii="Book Antiqua" w:eastAsia="Times New Roman" w:hAnsi="Book Antiqua" w:cs="Times New Roman"/>
      <w:sz w:val="20"/>
      <w:szCs w:val="20"/>
      <w:lang w:val="en-AU" w:eastAsia="en-AU"/>
    </w:rPr>
  </w:style>
  <w:style w:type="paragraph" w:styleId="Header">
    <w:name w:val="header"/>
    <w:basedOn w:val="Normal"/>
    <w:link w:val="HeaderChar"/>
    <w:uiPriority w:val="99"/>
    <w:unhideWhenUsed/>
    <w:rsid w:val="0037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836"/>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52.xml"/><Relationship Id="rId21" Type="http://schemas.openxmlformats.org/officeDocument/2006/relationships/header" Target="header4.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header" Target="header50.xml"/><Relationship Id="rId133" Type="http://schemas.openxmlformats.org/officeDocument/2006/relationships/header" Target="header60.xml"/><Relationship Id="rId138" Type="http://schemas.openxmlformats.org/officeDocument/2006/relationships/footer" Target="footer62.xml"/><Relationship Id="rId16" Type="http://schemas.openxmlformats.org/officeDocument/2006/relationships/header" Target="header2.xml"/><Relationship Id="rId107" Type="http://schemas.openxmlformats.org/officeDocument/2006/relationships/footer" Target="footer46.xml"/><Relationship Id="rId11" Type="http://schemas.openxmlformats.org/officeDocument/2006/relationships/hyperlink" Target="http://creativecommons.org/licenses/by/4.0/" TargetMode="Externa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header" Target="header55.xml"/><Relationship Id="rId128" Type="http://schemas.openxmlformats.org/officeDocument/2006/relationships/footer" Target="footer57.xml"/><Relationship Id="rId144" Type="http://schemas.openxmlformats.org/officeDocument/2006/relationships/footer" Target="footer65.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footer" Target="footer40.xml"/><Relationship Id="rId22" Type="http://schemas.openxmlformats.org/officeDocument/2006/relationships/header" Target="header5.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113" Type="http://schemas.openxmlformats.org/officeDocument/2006/relationships/footer" Target="footer49.xml"/><Relationship Id="rId118" Type="http://schemas.openxmlformats.org/officeDocument/2006/relationships/header" Target="header53.xml"/><Relationship Id="rId134" Type="http://schemas.openxmlformats.org/officeDocument/2006/relationships/footer" Target="footer60.xml"/><Relationship Id="rId139" Type="http://schemas.openxmlformats.org/officeDocument/2006/relationships/header" Target="header63.xml"/><Relationship Id="rId80" Type="http://schemas.openxmlformats.org/officeDocument/2006/relationships/footer" Target="footer33.xml"/><Relationship Id="rId85" Type="http://schemas.openxmlformats.org/officeDocument/2006/relationships/header" Target="header36.xml"/><Relationship Id="rId3" Type="http://schemas.openxmlformats.org/officeDocument/2006/relationships/styles" Target="styles.xml"/><Relationship Id="rId12" Type="http://schemas.openxmlformats.org/officeDocument/2006/relationships/hyperlink" Target="http://www.pmc.gov.au/honours-and-symbols/commonwealth-coat-arm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header" Target="header45.xml"/><Relationship Id="rId108" Type="http://schemas.openxmlformats.org/officeDocument/2006/relationships/footer" Target="footer47.xml"/><Relationship Id="rId116" Type="http://schemas.openxmlformats.org/officeDocument/2006/relationships/footer" Target="footer51.xml"/><Relationship Id="rId124" Type="http://schemas.openxmlformats.org/officeDocument/2006/relationships/header" Target="header56.xml"/><Relationship Id="rId129" Type="http://schemas.openxmlformats.org/officeDocument/2006/relationships/header" Target="header58.xml"/><Relationship Id="rId137" Type="http://schemas.openxmlformats.org/officeDocument/2006/relationships/footer" Target="footer61.xml"/><Relationship Id="rId20" Type="http://schemas.openxmlformats.org/officeDocument/2006/relationships/footer" Target="footer3.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header" Target="header49.xml"/><Relationship Id="rId132" Type="http://schemas.openxmlformats.org/officeDocument/2006/relationships/footer" Target="footer59.xml"/><Relationship Id="rId140" Type="http://schemas.openxmlformats.org/officeDocument/2006/relationships/footer" Target="footer63.xml"/><Relationship Id="rId145" Type="http://schemas.openxmlformats.org/officeDocument/2006/relationships/header" Target="header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eader" Target="header47.xml"/><Relationship Id="rId114" Type="http://schemas.openxmlformats.org/officeDocument/2006/relationships/footer" Target="footer50.xml"/><Relationship Id="rId119" Type="http://schemas.openxmlformats.org/officeDocument/2006/relationships/footer" Target="footer52.xml"/><Relationship Id="rId127" Type="http://schemas.openxmlformats.org/officeDocument/2006/relationships/header" Target="header57.xml"/><Relationship Id="rId10" Type="http://schemas.openxmlformats.org/officeDocument/2006/relationships/image" Target="media/image1.jpeg"/><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122" Type="http://schemas.openxmlformats.org/officeDocument/2006/relationships/footer" Target="footer54.xml"/><Relationship Id="rId130" Type="http://schemas.openxmlformats.org/officeDocument/2006/relationships/header" Target="header59.xml"/><Relationship Id="rId135" Type="http://schemas.openxmlformats.org/officeDocument/2006/relationships/header" Target="header61.xml"/><Relationship Id="rId143" Type="http://schemas.openxmlformats.org/officeDocument/2006/relationships/footer" Target="footer64.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legalcode" TargetMode="External"/><Relationship Id="rId13" Type="http://schemas.openxmlformats.org/officeDocument/2006/relationships/image" Target="media/image2.png"/><Relationship Id="rId18" Type="http://schemas.openxmlformats.org/officeDocument/2006/relationships/footer" Target="footer2.xml"/><Relationship Id="rId39" Type="http://schemas.openxmlformats.org/officeDocument/2006/relationships/header" Target="header13.xml"/><Relationship Id="rId109" Type="http://schemas.openxmlformats.org/officeDocument/2006/relationships/header" Target="header48.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footer" Target="footer55.xml"/><Relationship Id="rId141" Type="http://schemas.openxmlformats.org/officeDocument/2006/relationships/header" Target="header64.xml"/><Relationship Id="rId146" Type="http://schemas.openxmlformats.org/officeDocument/2006/relationships/footer" Target="footer66.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footer" Target="footer5.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footer" Target="footer58.xml"/><Relationship Id="rId136" Type="http://schemas.openxmlformats.org/officeDocument/2006/relationships/header" Target="header62.xml"/><Relationship Id="rId61" Type="http://schemas.openxmlformats.org/officeDocument/2006/relationships/header" Target="header24.xml"/><Relationship Id="rId82" Type="http://schemas.openxmlformats.org/officeDocument/2006/relationships/header" Target="header35.xml"/><Relationship Id="rId19" Type="http://schemas.openxmlformats.org/officeDocument/2006/relationships/header" Target="header3.xml"/><Relationship Id="rId14" Type="http://schemas.openxmlformats.org/officeDocument/2006/relationships/hyperlink" Target="http://www.budget.gov.au" TargetMode="Externa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header" Target="header46.xml"/><Relationship Id="rId126" Type="http://schemas.openxmlformats.org/officeDocument/2006/relationships/footer" Target="footer56.xml"/><Relationship Id="rId147" Type="http://schemas.openxmlformats.org/officeDocument/2006/relationships/fontTable" Target="fontTable.xml"/><Relationship Id="rId8" Type="http://schemas.openxmlformats.org/officeDocument/2006/relationships/hyperlink" Target="http://creativecommons.org/licenses/by/4.0/" TargetMode="Externa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header" Target="header54.xml"/><Relationship Id="rId142" Type="http://schemas.openxmlformats.org/officeDocument/2006/relationships/header" Target="header65.xml"/></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6.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59.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ContentControlRegistry>
</file>

<file path=customXml/itemProps1.xml><?xml version="1.0" encoding="utf-8"?>
<ds:datastoreItem xmlns:ds="http://schemas.openxmlformats.org/officeDocument/2006/customXml" ds:itemID="{DD555296-EC84-4F59-A1BF-6E13B15C08F8}">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17333</Words>
  <Characters>105390</Characters>
  <Application>Microsoft Office Word</Application>
  <DocSecurity>2</DocSecurity>
  <Lines>10539</Lines>
  <Paragraphs>7218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2026-02-11T05:18:00Z</dcterms:created>
  <dcterms:modified xsi:type="dcterms:W3CDTF">2026-02-11T05:20:00Z</dcterms:modified>
</cp:coreProperties>
</file>